
<file path=[Content_Types].xml><?xml version="1.0" encoding="utf-8"?>
<Types xmlns="http://schemas.openxmlformats.org/package/2006/content-types">
  <Default Extension="png" ContentType="image/png"/>
  <Default Extension="bin" ContentType="application/vnd.openxmlformats-officedocument.oleObject"/>
  <Default Extension="wmf" ContentType="image/x-wmf"/>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oter3.xml" ContentType="application/vnd.openxmlformats-officedocument.wordprocessingml.footer+xml"/>
  <Override PartName="/word/header2.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header3.xml" ContentType="application/vnd.openxmlformats-officedocument.wordprocessingml.head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header4.xml" ContentType="application/vnd.openxmlformats-officedocument.wordprocessingml.head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header5.xml" ContentType="application/vnd.openxmlformats-officedocument.wordprocessingml.head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25CAA" w:rsidRPr="00A40CD0" w:rsidRDefault="00B25CAA" w:rsidP="00EF4ECA">
      <w:pPr>
        <w:pStyle w:val="CoverTitle1"/>
        <w:rPr>
          <w:sz w:val="40"/>
          <w:szCs w:val="40"/>
        </w:rPr>
      </w:pPr>
      <w:r w:rsidRPr="00A40CD0">
        <w:rPr>
          <w:sz w:val="40"/>
          <w:szCs w:val="40"/>
        </w:rPr>
        <w:t>Reef Rescue Marine Monitoring Program:</w:t>
      </w:r>
    </w:p>
    <w:p w:rsidR="00B25CAA" w:rsidRPr="00A40CD0" w:rsidRDefault="00B25CAA" w:rsidP="00EF4ECA">
      <w:pPr>
        <w:pStyle w:val="CoverTitle1"/>
        <w:rPr>
          <w:sz w:val="40"/>
          <w:szCs w:val="40"/>
        </w:rPr>
      </w:pPr>
      <w:r w:rsidRPr="00A40CD0">
        <w:rPr>
          <w:sz w:val="40"/>
          <w:szCs w:val="40"/>
        </w:rPr>
        <w:t>Assessment of Terrestrial Run-off Entering the Reef and Inshore Marine Water Quality Monitoring using Earth Observation data</w:t>
      </w:r>
    </w:p>
    <w:p w:rsidR="00B25CAA" w:rsidRPr="00A40CD0" w:rsidRDefault="00B25CAA" w:rsidP="00EF4ECA">
      <w:pPr>
        <w:pStyle w:val="CoverTitle1"/>
        <w:rPr>
          <w:sz w:val="40"/>
          <w:szCs w:val="40"/>
        </w:rPr>
      </w:pPr>
    </w:p>
    <w:p w:rsidR="00B25CAA" w:rsidRPr="00A40CD0" w:rsidRDefault="00B25CAA" w:rsidP="00EF4ECA">
      <w:pPr>
        <w:pStyle w:val="CoverTitle1"/>
        <w:rPr>
          <w:sz w:val="40"/>
          <w:szCs w:val="40"/>
        </w:rPr>
      </w:pPr>
    </w:p>
    <w:p w:rsidR="00B25CAA" w:rsidRPr="00A40CD0" w:rsidRDefault="00B25CAA" w:rsidP="00EF4ECA">
      <w:pPr>
        <w:pStyle w:val="CoverTitle1"/>
        <w:rPr>
          <w:sz w:val="40"/>
          <w:szCs w:val="40"/>
        </w:rPr>
      </w:pPr>
      <w:r w:rsidRPr="00A40CD0">
        <w:rPr>
          <w:sz w:val="40"/>
          <w:szCs w:val="40"/>
        </w:rPr>
        <w:t>Final Report for 2010/11 Activities</w:t>
      </w:r>
    </w:p>
    <w:p w:rsidR="00B25CAA" w:rsidRPr="00A40CD0" w:rsidRDefault="00B25CAA" w:rsidP="00EF4ECA">
      <w:pPr>
        <w:pStyle w:val="CoverTitle1"/>
        <w:rPr>
          <w:sz w:val="40"/>
          <w:szCs w:val="40"/>
        </w:rPr>
      </w:pPr>
    </w:p>
    <w:p w:rsidR="00B25CAA" w:rsidRPr="00A40CD0" w:rsidRDefault="00B25CAA" w:rsidP="00347513">
      <w:pPr>
        <w:pStyle w:val="CoverTitle2"/>
      </w:pPr>
      <w:r w:rsidRPr="00A40CD0">
        <w:t>Vittorio E. Brando, David Blondeau-Patissier, Thomas Schroeder, Arnold G. Dekker, Lesley Clementson</w:t>
      </w:r>
    </w:p>
    <w:p w:rsidR="00B25CAA" w:rsidRPr="00A40CD0" w:rsidRDefault="00B25CAA" w:rsidP="00347513">
      <w:pPr>
        <w:pStyle w:val="CoverTitle2"/>
      </w:pPr>
    </w:p>
    <w:p w:rsidR="00B25CAA" w:rsidRPr="00A40CD0" w:rsidRDefault="00B25CAA" w:rsidP="00347513">
      <w:pPr>
        <w:pStyle w:val="CoverTitle2"/>
      </w:pPr>
      <w:r w:rsidRPr="00A40CD0">
        <w:t>CSIRO Land &amp; Water</w:t>
      </w:r>
    </w:p>
    <w:p w:rsidR="00B25CAA" w:rsidRPr="00A40CD0" w:rsidRDefault="00B25CAA" w:rsidP="00347513">
      <w:pPr>
        <w:pStyle w:val="CoverTitle2"/>
      </w:pPr>
      <w:r w:rsidRPr="00A40CD0">
        <w:t>September 2011</w:t>
      </w:r>
    </w:p>
    <w:p w:rsidR="00B25CAA" w:rsidRPr="00A40CD0" w:rsidRDefault="00B25CAA" w:rsidP="00DA0745">
      <w:pPr>
        <w:pStyle w:val="BodyText"/>
        <w:rPr>
          <w:noProof w:val="0"/>
          <w:lang w:val="en-AU"/>
        </w:rPr>
      </w:pPr>
    </w:p>
    <w:p w:rsidR="00B25CAA" w:rsidRPr="00A40CD0" w:rsidRDefault="00B25CAA" w:rsidP="00DA0745">
      <w:pPr>
        <w:pStyle w:val="BodyText"/>
        <w:rPr>
          <w:noProof w:val="0"/>
          <w:lang w:val="en-AU"/>
        </w:rPr>
      </w:pPr>
    </w:p>
    <w:p w:rsidR="00B25CAA" w:rsidRPr="00A40CD0" w:rsidRDefault="00B25CAA" w:rsidP="00DA0745">
      <w:pPr>
        <w:pStyle w:val="BodyText"/>
        <w:rPr>
          <w:noProof w:val="0"/>
          <w:lang w:val="en-AU"/>
        </w:rPr>
        <w:sectPr w:rsidR="00B25CAA" w:rsidRPr="00A40CD0" w:rsidSect="00FA0EE1">
          <w:footerReference w:type="even" r:id="rId8"/>
          <w:footerReference w:type="default" r:id="rId9"/>
          <w:headerReference w:type="first" r:id="rId10"/>
          <w:footerReference w:type="first" r:id="rId11"/>
          <w:pgSz w:w="11906" w:h="16838" w:code="9"/>
          <w:pgMar w:top="2948" w:right="2410" w:bottom="1134" w:left="2948" w:header="567" w:footer="567" w:gutter="0"/>
          <w:cols w:space="708"/>
          <w:titlePg/>
          <w:docGrid w:linePitch="360"/>
        </w:sectPr>
      </w:pPr>
    </w:p>
    <w:p w:rsidR="00B25CAA" w:rsidRPr="00A40CD0" w:rsidRDefault="00B25CAA" w:rsidP="00DA0745">
      <w:pPr>
        <w:pStyle w:val="BodyText"/>
        <w:rPr>
          <w:noProof w:val="0"/>
          <w:lang w:val="en-AU"/>
        </w:rPr>
      </w:pPr>
      <w:bookmarkStart w:id="0" w:name="_Toc102449754"/>
      <w:bookmarkStart w:id="1" w:name="_Toc102449764"/>
      <w:bookmarkStart w:id="2" w:name="_Toc102449988"/>
      <w:r w:rsidRPr="00A40CD0">
        <w:rPr>
          <w:noProof w:val="0"/>
          <w:lang w:val="en-AU"/>
        </w:rPr>
        <w:lastRenderedPageBreak/>
        <w:t>Enquiries should be addressed to:</w:t>
      </w:r>
    </w:p>
    <w:p w:rsidR="00B25CAA" w:rsidRPr="00A40CD0" w:rsidRDefault="00B25CAA" w:rsidP="00DA0745">
      <w:pPr>
        <w:pStyle w:val="BodyText"/>
        <w:rPr>
          <w:noProof w:val="0"/>
          <w:lang w:val="en-AU"/>
        </w:rPr>
      </w:pPr>
      <w:r w:rsidRPr="00A40CD0">
        <w:rPr>
          <w:noProof w:val="0"/>
          <w:lang w:val="en-AU"/>
        </w:rPr>
        <w:t>Dr. Vittorio Brando</w:t>
      </w:r>
      <w:r w:rsidRPr="00A40CD0">
        <w:rPr>
          <w:noProof w:val="0"/>
          <w:lang w:val="en-AU"/>
        </w:rPr>
        <w:br/>
        <w:t>Environmental Earth Observation Programme</w:t>
      </w:r>
      <w:r w:rsidRPr="00A40CD0">
        <w:rPr>
          <w:noProof w:val="0"/>
          <w:lang w:val="en-AU"/>
        </w:rPr>
        <w:br/>
        <w:t>CSIRO Land &amp; Water</w:t>
      </w:r>
      <w:r w:rsidRPr="00A40CD0">
        <w:rPr>
          <w:noProof w:val="0"/>
          <w:lang w:val="en-AU"/>
        </w:rPr>
        <w:br/>
        <w:t>GPO Box 1666</w:t>
      </w:r>
      <w:r w:rsidRPr="00A40CD0">
        <w:rPr>
          <w:noProof w:val="0"/>
          <w:lang w:val="en-AU"/>
        </w:rPr>
        <w:br/>
        <w:t>Canberra ACT 2601 AUSTRALIA</w:t>
      </w:r>
      <w:r w:rsidRPr="00A40CD0">
        <w:rPr>
          <w:noProof w:val="0"/>
          <w:lang w:val="en-AU"/>
        </w:rPr>
        <w:br/>
        <w:t>e-mail: vittorio.brando@csiro.au</w:t>
      </w:r>
    </w:p>
    <w:p w:rsidR="00B25CAA" w:rsidRPr="00A40CD0" w:rsidRDefault="00B25CAA" w:rsidP="00DA0745">
      <w:pPr>
        <w:pStyle w:val="BodyText"/>
        <w:rPr>
          <w:noProof w:val="0"/>
          <w:lang w:val="en-AU"/>
        </w:rPr>
      </w:pPr>
    </w:p>
    <w:p w:rsidR="00B25CAA" w:rsidRPr="00A40CD0" w:rsidRDefault="00B25CAA" w:rsidP="00CD2116">
      <w:pPr>
        <w:pStyle w:val="Contents"/>
      </w:pPr>
      <w:r w:rsidRPr="00A40CD0">
        <w:t>Copyright and Disclaimer</w:t>
      </w:r>
    </w:p>
    <w:p w:rsidR="00B25CAA" w:rsidRPr="00A40CD0" w:rsidRDefault="00B25CAA" w:rsidP="00DA0745">
      <w:pPr>
        <w:pStyle w:val="BodyText"/>
        <w:rPr>
          <w:noProof w:val="0"/>
          <w:lang w:val="en-AU"/>
        </w:rPr>
      </w:pPr>
      <w:r w:rsidRPr="00A40CD0">
        <w:rPr>
          <w:noProof w:val="0"/>
          <w:lang w:val="en-AU"/>
        </w:rPr>
        <w:t>© 2011 CSIRO To the extent permitted by law, all rights are reserved and no part of this publication covered by copyright may be reproduced or copied in any form or by any means except with the written permission of CSIRO.</w:t>
      </w:r>
    </w:p>
    <w:p w:rsidR="00B25CAA" w:rsidRPr="00A40CD0" w:rsidRDefault="00B25CAA" w:rsidP="00DA0745">
      <w:pPr>
        <w:pStyle w:val="BodyText"/>
        <w:rPr>
          <w:noProof w:val="0"/>
          <w:lang w:val="en-AU"/>
        </w:rPr>
      </w:pPr>
    </w:p>
    <w:p w:rsidR="00B25CAA" w:rsidRPr="00A40CD0" w:rsidRDefault="00B25CAA" w:rsidP="00CD2116">
      <w:pPr>
        <w:pStyle w:val="Contents"/>
      </w:pPr>
      <w:r w:rsidRPr="00A40CD0">
        <w:t>Important Disclaimer</w:t>
      </w:r>
    </w:p>
    <w:p w:rsidR="00B25CAA" w:rsidRPr="00A40CD0" w:rsidRDefault="00B25CAA" w:rsidP="00DA0745">
      <w:pPr>
        <w:pStyle w:val="BodyText"/>
        <w:rPr>
          <w:noProof w:val="0"/>
          <w:lang w:val="en-AU"/>
        </w:rPr>
      </w:pPr>
      <w:r w:rsidRPr="00A40CD0">
        <w:rPr>
          <w:noProof w:val="0"/>
          <w:lang w:val="en-AU"/>
        </w:rPr>
        <w:t>CSIRO advises that the information contained in this publication comprises general statements based on scientific research. The reader is advised and needs to be aware that such information may be incomplete or unable to be used in any specific situation. No reliance or actions must therefore be made on that information without seeking prior expert professional, scientific and technical advice. To the extent permitted by law, CSIRO (including its employees and consultants) excludes all liability to any person for any consequences, including but not limited to all losses, damages, costs, expenses and any other compensation, arising directly or indirectly from using this publication (in part or in whole) and any information or material contained in it.</w:t>
      </w:r>
    </w:p>
    <w:p w:rsidR="00B25CAA" w:rsidRPr="00A40CD0" w:rsidRDefault="00B25CAA" w:rsidP="00DA0745">
      <w:pPr>
        <w:pStyle w:val="BodyText"/>
        <w:rPr>
          <w:noProof w:val="0"/>
          <w:lang w:val="en-AU"/>
        </w:rPr>
      </w:pPr>
    </w:p>
    <w:p w:rsidR="00B25CAA" w:rsidRPr="00A40CD0" w:rsidRDefault="00B25CAA">
      <w:pPr>
        <w:rPr>
          <w:b/>
          <w:sz w:val="24"/>
        </w:rPr>
      </w:pPr>
      <w:r w:rsidRPr="00A40CD0">
        <w:rPr>
          <w:b/>
          <w:sz w:val="24"/>
        </w:rPr>
        <w:br w:type="page"/>
      </w:r>
    </w:p>
    <w:p w:rsidR="00B25CAA" w:rsidRPr="00A40CD0" w:rsidRDefault="00B25CAA" w:rsidP="005F682B">
      <w:pPr>
        <w:rPr>
          <w:b/>
          <w:sz w:val="24"/>
        </w:rPr>
      </w:pPr>
      <w:r w:rsidRPr="00A40CD0">
        <w:rPr>
          <w:b/>
          <w:sz w:val="24"/>
        </w:rPr>
        <w:lastRenderedPageBreak/>
        <w:t>CONTENTS</w:t>
      </w:r>
    </w:p>
    <w:p w:rsidR="005D7849" w:rsidRDefault="002E3CAA">
      <w:pPr>
        <w:pStyle w:val="TOC1"/>
        <w:rPr>
          <w:rFonts w:asciiTheme="minorHAnsi" w:eastAsiaTheme="minorEastAsia" w:hAnsiTheme="minorHAnsi" w:cstheme="minorBidi"/>
          <w:b w:val="0"/>
          <w:caps w:val="0"/>
          <w:noProof/>
          <w:sz w:val="22"/>
          <w:szCs w:val="22"/>
          <w:lang w:val="en-US" w:eastAsia="en-US"/>
        </w:rPr>
      </w:pPr>
      <w:r w:rsidRPr="00A40CD0">
        <w:rPr>
          <w:szCs w:val="22"/>
        </w:rPr>
        <w:fldChar w:fldCharType="begin"/>
      </w:r>
      <w:r w:rsidR="00B25CAA" w:rsidRPr="00A40CD0">
        <w:rPr>
          <w:szCs w:val="22"/>
        </w:rPr>
        <w:instrText xml:space="preserve"> TOC \o "1-4" \u </w:instrText>
      </w:r>
      <w:r w:rsidRPr="00A40CD0">
        <w:rPr>
          <w:szCs w:val="22"/>
        </w:rPr>
        <w:fldChar w:fldCharType="separate"/>
      </w:r>
      <w:r w:rsidR="005D7849">
        <w:rPr>
          <w:noProof/>
        </w:rPr>
        <w:t>Executive summary</w:t>
      </w:r>
      <w:r w:rsidR="005D7849">
        <w:rPr>
          <w:noProof/>
        </w:rPr>
        <w:tab/>
      </w:r>
      <w:r>
        <w:rPr>
          <w:noProof/>
        </w:rPr>
        <w:fldChar w:fldCharType="begin"/>
      </w:r>
      <w:r w:rsidR="005D7849">
        <w:rPr>
          <w:noProof/>
        </w:rPr>
        <w:instrText xml:space="preserve"> PAGEREF _Toc324933386 \h </w:instrText>
      </w:r>
      <w:r>
        <w:rPr>
          <w:noProof/>
        </w:rPr>
      </w:r>
      <w:r>
        <w:rPr>
          <w:noProof/>
        </w:rPr>
        <w:fldChar w:fldCharType="separate"/>
      </w:r>
      <w:r w:rsidR="0099794F">
        <w:rPr>
          <w:noProof/>
        </w:rPr>
        <w:t>21</w:t>
      </w:r>
      <w:r>
        <w:rPr>
          <w:noProof/>
        </w:rPr>
        <w:fldChar w:fldCharType="end"/>
      </w:r>
    </w:p>
    <w:p w:rsidR="005D7849" w:rsidRDefault="005D7849">
      <w:pPr>
        <w:pStyle w:val="TOC1"/>
        <w:rPr>
          <w:rFonts w:asciiTheme="minorHAnsi" w:eastAsiaTheme="minorEastAsia" w:hAnsiTheme="minorHAnsi" w:cstheme="minorBidi"/>
          <w:b w:val="0"/>
          <w:caps w:val="0"/>
          <w:noProof/>
          <w:sz w:val="22"/>
          <w:szCs w:val="22"/>
          <w:lang w:val="en-US" w:eastAsia="en-US"/>
        </w:rPr>
      </w:pPr>
      <w:r>
        <w:rPr>
          <w:noProof/>
        </w:rPr>
        <w:t>Acknowledgments</w:t>
      </w:r>
      <w:r>
        <w:rPr>
          <w:noProof/>
        </w:rPr>
        <w:tab/>
      </w:r>
      <w:r w:rsidR="002E3CAA">
        <w:rPr>
          <w:noProof/>
        </w:rPr>
        <w:fldChar w:fldCharType="begin"/>
      </w:r>
      <w:r>
        <w:rPr>
          <w:noProof/>
        </w:rPr>
        <w:instrText xml:space="preserve"> PAGEREF _Toc324933387 \h </w:instrText>
      </w:r>
      <w:r w:rsidR="002E3CAA">
        <w:rPr>
          <w:noProof/>
        </w:rPr>
      </w:r>
      <w:r w:rsidR="002E3CAA">
        <w:rPr>
          <w:noProof/>
        </w:rPr>
        <w:fldChar w:fldCharType="separate"/>
      </w:r>
      <w:r w:rsidR="0099794F">
        <w:rPr>
          <w:noProof/>
        </w:rPr>
        <w:t>24</w:t>
      </w:r>
      <w:r w:rsidR="002E3CAA">
        <w:rPr>
          <w:noProof/>
        </w:rPr>
        <w:fldChar w:fldCharType="end"/>
      </w:r>
    </w:p>
    <w:p w:rsidR="005D7849" w:rsidRDefault="005D7849">
      <w:pPr>
        <w:pStyle w:val="TOC1"/>
        <w:tabs>
          <w:tab w:val="left" w:pos="567"/>
        </w:tabs>
        <w:rPr>
          <w:rFonts w:asciiTheme="minorHAnsi" w:eastAsiaTheme="minorEastAsia" w:hAnsiTheme="minorHAnsi" w:cstheme="minorBidi"/>
          <w:b w:val="0"/>
          <w:caps w:val="0"/>
          <w:noProof/>
          <w:sz w:val="22"/>
          <w:szCs w:val="22"/>
          <w:lang w:val="en-US" w:eastAsia="en-US"/>
        </w:rPr>
      </w:pPr>
      <w:r w:rsidRPr="00AB7C53">
        <w:rPr>
          <w:noProof/>
        </w:rPr>
        <w:t>1</w:t>
      </w:r>
      <w:r>
        <w:rPr>
          <w:rFonts w:asciiTheme="minorHAnsi" w:eastAsiaTheme="minorEastAsia" w:hAnsiTheme="minorHAnsi" w:cstheme="minorBidi"/>
          <w:b w:val="0"/>
          <w:caps w:val="0"/>
          <w:noProof/>
          <w:sz w:val="22"/>
          <w:szCs w:val="22"/>
          <w:lang w:val="en-US" w:eastAsia="en-US"/>
        </w:rPr>
        <w:tab/>
      </w:r>
      <w:r>
        <w:rPr>
          <w:noProof/>
        </w:rPr>
        <w:t>Introduction</w:t>
      </w:r>
      <w:r>
        <w:rPr>
          <w:noProof/>
        </w:rPr>
        <w:tab/>
      </w:r>
      <w:r w:rsidR="002E3CAA">
        <w:rPr>
          <w:noProof/>
        </w:rPr>
        <w:fldChar w:fldCharType="begin"/>
      </w:r>
      <w:r>
        <w:rPr>
          <w:noProof/>
        </w:rPr>
        <w:instrText xml:space="preserve"> PAGEREF _Toc324933388 \h </w:instrText>
      </w:r>
      <w:r w:rsidR="002E3CAA">
        <w:rPr>
          <w:noProof/>
        </w:rPr>
      </w:r>
      <w:r w:rsidR="002E3CAA">
        <w:rPr>
          <w:noProof/>
        </w:rPr>
        <w:fldChar w:fldCharType="separate"/>
      </w:r>
      <w:r w:rsidR="0099794F">
        <w:rPr>
          <w:noProof/>
        </w:rPr>
        <w:t>25</w:t>
      </w:r>
      <w:r w:rsidR="002E3CAA">
        <w:rPr>
          <w:noProof/>
        </w:rPr>
        <w:fldChar w:fldCharType="end"/>
      </w:r>
    </w:p>
    <w:p w:rsidR="005D7849" w:rsidRDefault="005D7849">
      <w:pPr>
        <w:pStyle w:val="TOC1"/>
        <w:tabs>
          <w:tab w:val="left" w:pos="567"/>
        </w:tabs>
        <w:rPr>
          <w:rFonts w:asciiTheme="minorHAnsi" w:eastAsiaTheme="minorEastAsia" w:hAnsiTheme="minorHAnsi" w:cstheme="minorBidi"/>
          <w:b w:val="0"/>
          <w:caps w:val="0"/>
          <w:noProof/>
          <w:sz w:val="22"/>
          <w:szCs w:val="22"/>
          <w:lang w:val="en-US" w:eastAsia="en-US"/>
        </w:rPr>
      </w:pPr>
      <w:r w:rsidRPr="00AB7C53">
        <w:rPr>
          <w:noProof/>
        </w:rPr>
        <w:t>2</w:t>
      </w:r>
      <w:r>
        <w:rPr>
          <w:rFonts w:asciiTheme="minorHAnsi" w:eastAsiaTheme="minorEastAsia" w:hAnsiTheme="minorHAnsi" w:cstheme="minorBidi"/>
          <w:b w:val="0"/>
          <w:caps w:val="0"/>
          <w:noProof/>
          <w:sz w:val="22"/>
          <w:szCs w:val="22"/>
          <w:lang w:val="en-US" w:eastAsia="en-US"/>
        </w:rPr>
        <w:tab/>
      </w:r>
      <w:r>
        <w:rPr>
          <w:noProof/>
        </w:rPr>
        <w:t>METHODS</w:t>
      </w:r>
      <w:r>
        <w:rPr>
          <w:noProof/>
        </w:rPr>
        <w:tab/>
      </w:r>
      <w:r w:rsidR="002E3CAA">
        <w:rPr>
          <w:noProof/>
        </w:rPr>
        <w:fldChar w:fldCharType="begin"/>
      </w:r>
      <w:r>
        <w:rPr>
          <w:noProof/>
        </w:rPr>
        <w:instrText xml:space="preserve"> PAGEREF _Toc324933389 \h </w:instrText>
      </w:r>
      <w:r w:rsidR="002E3CAA">
        <w:rPr>
          <w:noProof/>
        </w:rPr>
      </w:r>
      <w:r w:rsidR="002E3CAA">
        <w:rPr>
          <w:noProof/>
        </w:rPr>
        <w:fldChar w:fldCharType="separate"/>
      </w:r>
      <w:r w:rsidR="0099794F">
        <w:rPr>
          <w:noProof/>
        </w:rPr>
        <w:t>28</w:t>
      </w:r>
      <w:r w:rsidR="002E3CAA">
        <w:rPr>
          <w:noProof/>
        </w:rPr>
        <w:fldChar w:fldCharType="end"/>
      </w:r>
    </w:p>
    <w:p w:rsidR="005D7849" w:rsidRDefault="005D7849">
      <w:pPr>
        <w:pStyle w:val="TOC2"/>
        <w:tabs>
          <w:tab w:val="left" w:pos="1134"/>
        </w:tabs>
        <w:rPr>
          <w:rFonts w:asciiTheme="minorHAnsi" w:eastAsiaTheme="minorEastAsia" w:hAnsiTheme="minorHAnsi" w:cstheme="minorBidi"/>
          <w:b w:val="0"/>
          <w:noProof/>
          <w:sz w:val="22"/>
          <w:szCs w:val="22"/>
          <w:lang w:val="en-US" w:eastAsia="en-US"/>
        </w:rPr>
      </w:pPr>
      <w:r w:rsidRPr="00AB7C53">
        <w:rPr>
          <w:noProof/>
        </w:rPr>
        <w:t>2.1</w:t>
      </w:r>
      <w:r>
        <w:rPr>
          <w:rFonts w:asciiTheme="minorHAnsi" w:eastAsiaTheme="minorEastAsia" w:hAnsiTheme="minorHAnsi" w:cstheme="minorBidi"/>
          <w:b w:val="0"/>
          <w:noProof/>
          <w:sz w:val="22"/>
          <w:szCs w:val="22"/>
          <w:lang w:val="en-US" w:eastAsia="en-US"/>
        </w:rPr>
        <w:tab/>
      </w:r>
      <w:r>
        <w:rPr>
          <w:noProof/>
        </w:rPr>
        <w:t>Regionally valid retrieval of water quality parameters from satellite imagery</w:t>
      </w:r>
      <w:r>
        <w:rPr>
          <w:noProof/>
        </w:rPr>
        <w:tab/>
      </w:r>
      <w:r w:rsidR="002E3CAA">
        <w:rPr>
          <w:noProof/>
        </w:rPr>
        <w:fldChar w:fldCharType="begin"/>
      </w:r>
      <w:r>
        <w:rPr>
          <w:noProof/>
        </w:rPr>
        <w:instrText xml:space="preserve"> PAGEREF _Toc324933390 \h </w:instrText>
      </w:r>
      <w:r w:rsidR="002E3CAA">
        <w:rPr>
          <w:noProof/>
        </w:rPr>
      </w:r>
      <w:r w:rsidR="002E3CAA">
        <w:rPr>
          <w:noProof/>
        </w:rPr>
        <w:fldChar w:fldCharType="separate"/>
      </w:r>
      <w:r w:rsidR="0099794F">
        <w:rPr>
          <w:noProof/>
        </w:rPr>
        <w:t>28</w:t>
      </w:r>
      <w:r w:rsidR="002E3CAA">
        <w:rPr>
          <w:noProof/>
        </w:rPr>
        <w:fldChar w:fldCharType="end"/>
      </w:r>
    </w:p>
    <w:p w:rsidR="005D7849" w:rsidRDefault="005D7849">
      <w:pPr>
        <w:pStyle w:val="TOC2"/>
        <w:tabs>
          <w:tab w:val="left" w:pos="1134"/>
        </w:tabs>
        <w:rPr>
          <w:rFonts w:asciiTheme="minorHAnsi" w:eastAsiaTheme="minorEastAsia" w:hAnsiTheme="minorHAnsi" w:cstheme="minorBidi"/>
          <w:b w:val="0"/>
          <w:noProof/>
          <w:sz w:val="22"/>
          <w:szCs w:val="22"/>
          <w:lang w:val="en-US" w:eastAsia="en-US"/>
        </w:rPr>
      </w:pPr>
      <w:r w:rsidRPr="00AB7C53">
        <w:rPr>
          <w:noProof/>
        </w:rPr>
        <w:t>2.2</w:t>
      </w:r>
      <w:r>
        <w:rPr>
          <w:rFonts w:asciiTheme="minorHAnsi" w:eastAsiaTheme="minorEastAsia" w:hAnsiTheme="minorHAnsi" w:cstheme="minorBidi"/>
          <w:b w:val="0"/>
          <w:noProof/>
          <w:sz w:val="22"/>
          <w:szCs w:val="22"/>
          <w:lang w:val="en-US" w:eastAsia="en-US"/>
        </w:rPr>
        <w:tab/>
      </w:r>
      <w:r>
        <w:rPr>
          <w:noProof/>
        </w:rPr>
        <w:t>Management relevant remote sensing products to monitor water quality in GBR</w:t>
      </w:r>
      <w:r>
        <w:rPr>
          <w:noProof/>
        </w:rPr>
        <w:tab/>
      </w:r>
      <w:r w:rsidR="002E3CAA">
        <w:rPr>
          <w:noProof/>
        </w:rPr>
        <w:fldChar w:fldCharType="begin"/>
      </w:r>
      <w:r>
        <w:rPr>
          <w:noProof/>
        </w:rPr>
        <w:instrText xml:space="preserve"> PAGEREF _Toc324933391 \h </w:instrText>
      </w:r>
      <w:r w:rsidR="002E3CAA">
        <w:rPr>
          <w:noProof/>
        </w:rPr>
      </w:r>
      <w:r w:rsidR="002E3CAA">
        <w:rPr>
          <w:noProof/>
        </w:rPr>
        <w:fldChar w:fldCharType="separate"/>
      </w:r>
      <w:r w:rsidR="0099794F">
        <w:rPr>
          <w:noProof/>
        </w:rPr>
        <w:t>29</w:t>
      </w:r>
      <w:r w:rsidR="002E3CAA">
        <w:rPr>
          <w:noProof/>
        </w:rPr>
        <w:fldChar w:fldCharType="end"/>
      </w:r>
    </w:p>
    <w:p w:rsidR="005D7849" w:rsidRDefault="005D7849">
      <w:pPr>
        <w:pStyle w:val="TOC3"/>
        <w:tabs>
          <w:tab w:val="left" w:pos="1843"/>
          <w:tab w:val="right" w:leader="dot" w:pos="9060"/>
        </w:tabs>
        <w:rPr>
          <w:rFonts w:asciiTheme="minorHAnsi" w:eastAsiaTheme="minorEastAsia" w:hAnsiTheme="minorHAnsi" w:cstheme="minorBidi"/>
          <w:b w:val="0"/>
          <w:noProof/>
          <w:szCs w:val="22"/>
          <w:lang w:val="en-US" w:eastAsia="en-US"/>
        </w:rPr>
      </w:pPr>
      <w:r w:rsidRPr="00AB7C53">
        <w:rPr>
          <w:noProof/>
        </w:rPr>
        <w:t>2.2.1</w:t>
      </w:r>
      <w:r>
        <w:rPr>
          <w:rFonts w:asciiTheme="minorHAnsi" w:eastAsiaTheme="minorEastAsia" w:hAnsiTheme="minorHAnsi" w:cstheme="minorBidi"/>
          <w:b w:val="0"/>
          <w:noProof/>
          <w:szCs w:val="22"/>
          <w:lang w:val="en-US" w:eastAsia="en-US"/>
        </w:rPr>
        <w:tab/>
      </w:r>
      <w:r>
        <w:rPr>
          <w:noProof/>
        </w:rPr>
        <w:t>Water quality maps</w:t>
      </w:r>
      <w:r>
        <w:rPr>
          <w:noProof/>
        </w:rPr>
        <w:tab/>
      </w:r>
      <w:r w:rsidR="002E3CAA">
        <w:rPr>
          <w:noProof/>
        </w:rPr>
        <w:fldChar w:fldCharType="begin"/>
      </w:r>
      <w:r>
        <w:rPr>
          <w:noProof/>
        </w:rPr>
        <w:instrText xml:space="preserve"> PAGEREF _Toc324933392 \h </w:instrText>
      </w:r>
      <w:r w:rsidR="002E3CAA">
        <w:rPr>
          <w:noProof/>
        </w:rPr>
      </w:r>
      <w:r w:rsidR="002E3CAA">
        <w:rPr>
          <w:noProof/>
        </w:rPr>
        <w:fldChar w:fldCharType="separate"/>
      </w:r>
      <w:r w:rsidR="0099794F">
        <w:rPr>
          <w:noProof/>
        </w:rPr>
        <w:t>29</w:t>
      </w:r>
      <w:r w:rsidR="002E3CAA">
        <w:rPr>
          <w:noProof/>
        </w:rPr>
        <w:fldChar w:fldCharType="end"/>
      </w:r>
    </w:p>
    <w:p w:rsidR="005D7849" w:rsidRDefault="005D7849">
      <w:pPr>
        <w:pStyle w:val="TOC3"/>
        <w:tabs>
          <w:tab w:val="left" w:pos="1843"/>
          <w:tab w:val="right" w:leader="dot" w:pos="9060"/>
        </w:tabs>
        <w:rPr>
          <w:rFonts w:asciiTheme="minorHAnsi" w:eastAsiaTheme="minorEastAsia" w:hAnsiTheme="minorHAnsi" w:cstheme="minorBidi"/>
          <w:b w:val="0"/>
          <w:noProof/>
          <w:szCs w:val="22"/>
          <w:lang w:val="en-US" w:eastAsia="en-US"/>
        </w:rPr>
      </w:pPr>
      <w:r w:rsidRPr="00AB7C53">
        <w:rPr>
          <w:noProof/>
        </w:rPr>
        <w:t>2.2.2</w:t>
      </w:r>
      <w:r>
        <w:rPr>
          <w:rFonts w:asciiTheme="minorHAnsi" w:eastAsiaTheme="minorEastAsia" w:hAnsiTheme="minorHAnsi" w:cstheme="minorBidi"/>
          <w:b w:val="0"/>
          <w:noProof/>
          <w:szCs w:val="22"/>
          <w:lang w:val="en-US" w:eastAsia="en-US"/>
        </w:rPr>
        <w:tab/>
      </w:r>
      <w:r>
        <w:rPr>
          <w:noProof/>
        </w:rPr>
        <w:t>Estimate of freshwater extent</w:t>
      </w:r>
      <w:r>
        <w:rPr>
          <w:noProof/>
        </w:rPr>
        <w:tab/>
      </w:r>
      <w:r w:rsidR="002E3CAA">
        <w:rPr>
          <w:noProof/>
        </w:rPr>
        <w:fldChar w:fldCharType="begin"/>
      </w:r>
      <w:r>
        <w:rPr>
          <w:noProof/>
        </w:rPr>
        <w:instrText xml:space="preserve"> PAGEREF _Toc324933393 \h </w:instrText>
      </w:r>
      <w:r w:rsidR="002E3CAA">
        <w:rPr>
          <w:noProof/>
        </w:rPr>
      </w:r>
      <w:r w:rsidR="002E3CAA">
        <w:rPr>
          <w:noProof/>
        </w:rPr>
        <w:fldChar w:fldCharType="separate"/>
      </w:r>
      <w:r w:rsidR="0099794F">
        <w:rPr>
          <w:noProof/>
        </w:rPr>
        <w:t>30</w:t>
      </w:r>
      <w:r w:rsidR="002E3CAA">
        <w:rPr>
          <w:noProof/>
        </w:rPr>
        <w:fldChar w:fldCharType="end"/>
      </w:r>
    </w:p>
    <w:p w:rsidR="005D7849" w:rsidRDefault="005D7849">
      <w:pPr>
        <w:pStyle w:val="TOC3"/>
        <w:tabs>
          <w:tab w:val="left" w:pos="1843"/>
          <w:tab w:val="right" w:leader="dot" w:pos="9060"/>
        </w:tabs>
        <w:rPr>
          <w:rFonts w:asciiTheme="minorHAnsi" w:eastAsiaTheme="minorEastAsia" w:hAnsiTheme="minorHAnsi" w:cstheme="minorBidi"/>
          <w:b w:val="0"/>
          <w:noProof/>
          <w:szCs w:val="22"/>
          <w:lang w:val="en-US" w:eastAsia="en-US"/>
        </w:rPr>
      </w:pPr>
      <w:r w:rsidRPr="00AB7C53">
        <w:rPr>
          <w:noProof/>
        </w:rPr>
        <w:t>2.2.3</w:t>
      </w:r>
      <w:r>
        <w:rPr>
          <w:rFonts w:asciiTheme="minorHAnsi" w:eastAsiaTheme="minorEastAsia" w:hAnsiTheme="minorHAnsi" w:cstheme="minorBidi"/>
          <w:b w:val="0"/>
          <w:noProof/>
          <w:szCs w:val="22"/>
          <w:lang w:val="en-US" w:eastAsia="en-US"/>
        </w:rPr>
        <w:tab/>
      </w:r>
      <w:r>
        <w:rPr>
          <w:noProof/>
        </w:rPr>
        <w:t>Evaluation of compliance to guidelines</w:t>
      </w:r>
      <w:r>
        <w:rPr>
          <w:noProof/>
        </w:rPr>
        <w:tab/>
      </w:r>
      <w:r w:rsidR="002E3CAA">
        <w:rPr>
          <w:noProof/>
        </w:rPr>
        <w:fldChar w:fldCharType="begin"/>
      </w:r>
      <w:r>
        <w:rPr>
          <w:noProof/>
        </w:rPr>
        <w:instrText xml:space="preserve"> PAGEREF _Toc324933394 \h </w:instrText>
      </w:r>
      <w:r w:rsidR="002E3CAA">
        <w:rPr>
          <w:noProof/>
        </w:rPr>
      </w:r>
      <w:r w:rsidR="002E3CAA">
        <w:rPr>
          <w:noProof/>
        </w:rPr>
        <w:fldChar w:fldCharType="separate"/>
      </w:r>
      <w:r w:rsidR="0099794F">
        <w:rPr>
          <w:noProof/>
        </w:rPr>
        <w:t>31</w:t>
      </w:r>
      <w:r w:rsidR="002E3CAA">
        <w:rPr>
          <w:noProof/>
        </w:rPr>
        <w:fldChar w:fldCharType="end"/>
      </w:r>
    </w:p>
    <w:p w:rsidR="005D7849" w:rsidRDefault="005D7849">
      <w:pPr>
        <w:pStyle w:val="TOC3"/>
        <w:tabs>
          <w:tab w:val="left" w:pos="1843"/>
          <w:tab w:val="right" w:leader="dot" w:pos="9060"/>
        </w:tabs>
        <w:rPr>
          <w:rFonts w:asciiTheme="minorHAnsi" w:eastAsiaTheme="minorEastAsia" w:hAnsiTheme="minorHAnsi" w:cstheme="minorBidi"/>
          <w:b w:val="0"/>
          <w:noProof/>
          <w:szCs w:val="22"/>
          <w:lang w:val="en-US" w:eastAsia="en-US"/>
        </w:rPr>
      </w:pPr>
      <w:r w:rsidRPr="00AB7C53">
        <w:rPr>
          <w:noProof/>
        </w:rPr>
        <w:t>2.2.4</w:t>
      </w:r>
      <w:r>
        <w:rPr>
          <w:rFonts w:asciiTheme="minorHAnsi" w:eastAsiaTheme="minorEastAsia" w:hAnsiTheme="minorHAnsi" w:cstheme="minorBidi"/>
          <w:b w:val="0"/>
          <w:noProof/>
          <w:szCs w:val="22"/>
          <w:lang w:val="en-US" w:eastAsia="en-US"/>
        </w:rPr>
        <w:tab/>
      </w:r>
      <w:r>
        <w:rPr>
          <w:noProof/>
        </w:rPr>
        <w:t>Calculating metrics for the P2R reporting for marine water quality</w:t>
      </w:r>
      <w:r>
        <w:rPr>
          <w:noProof/>
        </w:rPr>
        <w:tab/>
      </w:r>
      <w:r w:rsidR="002E3CAA">
        <w:rPr>
          <w:noProof/>
        </w:rPr>
        <w:fldChar w:fldCharType="begin"/>
      </w:r>
      <w:r>
        <w:rPr>
          <w:noProof/>
        </w:rPr>
        <w:instrText xml:space="preserve"> PAGEREF _Toc324933395 \h </w:instrText>
      </w:r>
      <w:r w:rsidR="002E3CAA">
        <w:rPr>
          <w:noProof/>
        </w:rPr>
      </w:r>
      <w:r w:rsidR="002E3CAA">
        <w:rPr>
          <w:noProof/>
        </w:rPr>
        <w:fldChar w:fldCharType="separate"/>
      </w:r>
      <w:r w:rsidR="0099794F">
        <w:rPr>
          <w:noProof/>
        </w:rPr>
        <w:t>33</w:t>
      </w:r>
      <w:r w:rsidR="002E3CAA">
        <w:rPr>
          <w:noProof/>
        </w:rPr>
        <w:fldChar w:fldCharType="end"/>
      </w:r>
    </w:p>
    <w:p w:rsidR="005D7849" w:rsidRDefault="005D7849">
      <w:pPr>
        <w:pStyle w:val="TOC3"/>
        <w:tabs>
          <w:tab w:val="left" w:pos="1843"/>
          <w:tab w:val="right" w:leader="dot" w:pos="9060"/>
        </w:tabs>
        <w:rPr>
          <w:rFonts w:asciiTheme="minorHAnsi" w:eastAsiaTheme="minorEastAsia" w:hAnsiTheme="minorHAnsi" w:cstheme="minorBidi"/>
          <w:b w:val="0"/>
          <w:noProof/>
          <w:szCs w:val="22"/>
          <w:lang w:val="en-US" w:eastAsia="en-US"/>
        </w:rPr>
      </w:pPr>
      <w:r w:rsidRPr="00AB7C53">
        <w:rPr>
          <w:noProof/>
        </w:rPr>
        <w:t>2.2.5</w:t>
      </w:r>
      <w:r>
        <w:rPr>
          <w:rFonts w:asciiTheme="minorHAnsi" w:eastAsiaTheme="minorEastAsia" w:hAnsiTheme="minorHAnsi" w:cstheme="minorBidi"/>
          <w:b w:val="0"/>
          <w:noProof/>
          <w:szCs w:val="22"/>
          <w:lang w:val="en-US" w:eastAsia="en-US"/>
        </w:rPr>
        <w:tab/>
      </w:r>
      <w:r>
        <w:rPr>
          <w:noProof/>
        </w:rPr>
        <w:t>Guide to interpreting the maps</w:t>
      </w:r>
      <w:r>
        <w:rPr>
          <w:noProof/>
        </w:rPr>
        <w:tab/>
      </w:r>
      <w:r w:rsidR="002E3CAA">
        <w:rPr>
          <w:noProof/>
        </w:rPr>
        <w:fldChar w:fldCharType="begin"/>
      </w:r>
      <w:r>
        <w:rPr>
          <w:noProof/>
        </w:rPr>
        <w:instrText xml:space="preserve"> PAGEREF _Toc324933396 \h </w:instrText>
      </w:r>
      <w:r w:rsidR="002E3CAA">
        <w:rPr>
          <w:noProof/>
        </w:rPr>
      </w:r>
      <w:r w:rsidR="002E3CAA">
        <w:rPr>
          <w:noProof/>
        </w:rPr>
        <w:fldChar w:fldCharType="separate"/>
      </w:r>
      <w:r w:rsidR="0099794F">
        <w:rPr>
          <w:noProof/>
        </w:rPr>
        <w:t>35</w:t>
      </w:r>
      <w:r w:rsidR="002E3CAA">
        <w:rPr>
          <w:noProof/>
        </w:rPr>
        <w:fldChar w:fldCharType="end"/>
      </w:r>
    </w:p>
    <w:p w:rsidR="005D7849" w:rsidRDefault="005D7849">
      <w:pPr>
        <w:pStyle w:val="TOC1"/>
        <w:tabs>
          <w:tab w:val="left" w:pos="567"/>
        </w:tabs>
        <w:rPr>
          <w:rFonts w:asciiTheme="minorHAnsi" w:eastAsiaTheme="minorEastAsia" w:hAnsiTheme="minorHAnsi" w:cstheme="minorBidi"/>
          <w:b w:val="0"/>
          <w:caps w:val="0"/>
          <w:noProof/>
          <w:sz w:val="22"/>
          <w:szCs w:val="22"/>
          <w:lang w:val="en-US" w:eastAsia="en-US"/>
        </w:rPr>
      </w:pPr>
      <w:r w:rsidRPr="00AB7C53">
        <w:rPr>
          <w:noProof/>
        </w:rPr>
        <w:t>3</w:t>
      </w:r>
      <w:r>
        <w:rPr>
          <w:rFonts w:asciiTheme="minorHAnsi" w:eastAsiaTheme="minorEastAsia" w:hAnsiTheme="minorHAnsi" w:cstheme="minorBidi"/>
          <w:b w:val="0"/>
          <w:caps w:val="0"/>
          <w:noProof/>
          <w:sz w:val="22"/>
          <w:szCs w:val="22"/>
          <w:lang w:val="en-US" w:eastAsia="en-US"/>
        </w:rPr>
        <w:tab/>
      </w:r>
      <w:r>
        <w:rPr>
          <w:noProof/>
        </w:rPr>
        <w:t>Novel ways to report on Phytoplankton dynamics: A case study of the Burdekin region.</w:t>
      </w:r>
      <w:r>
        <w:rPr>
          <w:noProof/>
        </w:rPr>
        <w:tab/>
      </w:r>
      <w:r w:rsidR="002E3CAA">
        <w:rPr>
          <w:noProof/>
        </w:rPr>
        <w:fldChar w:fldCharType="begin"/>
      </w:r>
      <w:r>
        <w:rPr>
          <w:noProof/>
        </w:rPr>
        <w:instrText xml:space="preserve"> PAGEREF _Toc324933397 \h </w:instrText>
      </w:r>
      <w:r w:rsidR="002E3CAA">
        <w:rPr>
          <w:noProof/>
        </w:rPr>
      </w:r>
      <w:r w:rsidR="002E3CAA">
        <w:rPr>
          <w:noProof/>
        </w:rPr>
        <w:fldChar w:fldCharType="separate"/>
      </w:r>
      <w:r w:rsidR="0099794F">
        <w:rPr>
          <w:noProof/>
        </w:rPr>
        <w:t>36</w:t>
      </w:r>
      <w:r w:rsidR="002E3CAA">
        <w:rPr>
          <w:noProof/>
        </w:rPr>
        <w:fldChar w:fldCharType="end"/>
      </w:r>
    </w:p>
    <w:p w:rsidR="005D7849" w:rsidRDefault="005D7849">
      <w:pPr>
        <w:pStyle w:val="TOC2"/>
        <w:tabs>
          <w:tab w:val="left" w:pos="1134"/>
        </w:tabs>
        <w:rPr>
          <w:rFonts w:asciiTheme="minorHAnsi" w:eastAsiaTheme="minorEastAsia" w:hAnsiTheme="minorHAnsi" w:cstheme="minorBidi"/>
          <w:b w:val="0"/>
          <w:noProof/>
          <w:sz w:val="22"/>
          <w:szCs w:val="22"/>
          <w:lang w:val="en-US" w:eastAsia="en-US"/>
        </w:rPr>
      </w:pPr>
      <w:r w:rsidRPr="00AB7C53">
        <w:rPr>
          <w:noProof/>
        </w:rPr>
        <w:t>3.1</w:t>
      </w:r>
      <w:r>
        <w:rPr>
          <w:rFonts w:asciiTheme="minorHAnsi" w:eastAsiaTheme="minorEastAsia" w:hAnsiTheme="minorHAnsi" w:cstheme="minorBidi"/>
          <w:b w:val="0"/>
          <w:noProof/>
          <w:sz w:val="22"/>
          <w:szCs w:val="22"/>
          <w:lang w:val="en-US" w:eastAsia="en-US"/>
        </w:rPr>
        <w:tab/>
      </w:r>
      <w:r>
        <w:rPr>
          <w:noProof/>
        </w:rPr>
        <w:t>Objective of this study</w:t>
      </w:r>
      <w:r>
        <w:rPr>
          <w:noProof/>
        </w:rPr>
        <w:tab/>
      </w:r>
      <w:r w:rsidR="002E3CAA">
        <w:rPr>
          <w:noProof/>
        </w:rPr>
        <w:fldChar w:fldCharType="begin"/>
      </w:r>
      <w:r>
        <w:rPr>
          <w:noProof/>
        </w:rPr>
        <w:instrText xml:space="preserve"> PAGEREF _Toc324933398 \h </w:instrText>
      </w:r>
      <w:r w:rsidR="002E3CAA">
        <w:rPr>
          <w:noProof/>
        </w:rPr>
      </w:r>
      <w:r w:rsidR="002E3CAA">
        <w:rPr>
          <w:noProof/>
        </w:rPr>
        <w:fldChar w:fldCharType="separate"/>
      </w:r>
      <w:r w:rsidR="0099794F">
        <w:rPr>
          <w:noProof/>
        </w:rPr>
        <w:t>36</w:t>
      </w:r>
      <w:r w:rsidR="002E3CAA">
        <w:rPr>
          <w:noProof/>
        </w:rPr>
        <w:fldChar w:fldCharType="end"/>
      </w:r>
    </w:p>
    <w:p w:rsidR="005D7849" w:rsidRDefault="005D7849">
      <w:pPr>
        <w:pStyle w:val="TOC2"/>
        <w:tabs>
          <w:tab w:val="left" w:pos="1134"/>
        </w:tabs>
        <w:rPr>
          <w:rFonts w:asciiTheme="minorHAnsi" w:eastAsiaTheme="minorEastAsia" w:hAnsiTheme="minorHAnsi" w:cstheme="minorBidi"/>
          <w:b w:val="0"/>
          <w:noProof/>
          <w:sz w:val="22"/>
          <w:szCs w:val="22"/>
          <w:lang w:val="en-US" w:eastAsia="en-US"/>
        </w:rPr>
      </w:pPr>
      <w:r w:rsidRPr="00AB7C53">
        <w:rPr>
          <w:noProof/>
        </w:rPr>
        <w:t>3.2</w:t>
      </w:r>
      <w:r>
        <w:rPr>
          <w:rFonts w:asciiTheme="minorHAnsi" w:eastAsiaTheme="minorEastAsia" w:hAnsiTheme="minorHAnsi" w:cstheme="minorBidi"/>
          <w:b w:val="0"/>
          <w:noProof/>
          <w:sz w:val="22"/>
          <w:szCs w:val="22"/>
          <w:lang w:val="en-US" w:eastAsia="en-US"/>
        </w:rPr>
        <w:tab/>
      </w:r>
      <w:r>
        <w:rPr>
          <w:noProof/>
        </w:rPr>
        <w:t>Data and methods</w:t>
      </w:r>
      <w:r>
        <w:rPr>
          <w:noProof/>
        </w:rPr>
        <w:tab/>
      </w:r>
      <w:r w:rsidR="002E3CAA">
        <w:rPr>
          <w:noProof/>
        </w:rPr>
        <w:fldChar w:fldCharType="begin"/>
      </w:r>
      <w:r>
        <w:rPr>
          <w:noProof/>
        </w:rPr>
        <w:instrText xml:space="preserve"> PAGEREF _Toc324933399 \h </w:instrText>
      </w:r>
      <w:r w:rsidR="002E3CAA">
        <w:rPr>
          <w:noProof/>
        </w:rPr>
      </w:r>
      <w:r w:rsidR="002E3CAA">
        <w:rPr>
          <w:noProof/>
        </w:rPr>
        <w:fldChar w:fldCharType="separate"/>
      </w:r>
      <w:r w:rsidR="0099794F">
        <w:rPr>
          <w:noProof/>
        </w:rPr>
        <w:t>37</w:t>
      </w:r>
      <w:r w:rsidR="002E3CAA">
        <w:rPr>
          <w:noProof/>
        </w:rPr>
        <w:fldChar w:fldCharType="end"/>
      </w:r>
    </w:p>
    <w:p w:rsidR="005D7849" w:rsidRDefault="005D7849">
      <w:pPr>
        <w:pStyle w:val="TOC3"/>
        <w:tabs>
          <w:tab w:val="left" w:pos="1843"/>
          <w:tab w:val="right" w:leader="dot" w:pos="9060"/>
        </w:tabs>
        <w:rPr>
          <w:rFonts w:asciiTheme="minorHAnsi" w:eastAsiaTheme="minorEastAsia" w:hAnsiTheme="minorHAnsi" w:cstheme="minorBidi"/>
          <w:b w:val="0"/>
          <w:noProof/>
          <w:szCs w:val="22"/>
          <w:lang w:val="en-US" w:eastAsia="en-US"/>
        </w:rPr>
      </w:pPr>
      <w:r w:rsidRPr="00AB7C53">
        <w:rPr>
          <w:noProof/>
        </w:rPr>
        <w:t>3.2.1</w:t>
      </w:r>
      <w:r>
        <w:rPr>
          <w:rFonts w:asciiTheme="minorHAnsi" w:eastAsiaTheme="minorEastAsia" w:hAnsiTheme="minorHAnsi" w:cstheme="minorBidi"/>
          <w:b w:val="0"/>
          <w:noProof/>
          <w:szCs w:val="22"/>
          <w:lang w:val="en-US" w:eastAsia="en-US"/>
        </w:rPr>
        <w:tab/>
      </w:r>
      <w:r>
        <w:rPr>
          <w:noProof/>
        </w:rPr>
        <w:t>Data availability and preparation</w:t>
      </w:r>
      <w:r>
        <w:rPr>
          <w:noProof/>
        </w:rPr>
        <w:tab/>
      </w:r>
      <w:r w:rsidR="002E3CAA">
        <w:rPr>
          <w:noProof/>
        </w:rPr>
        <w:fldChar w:fldCharType="begin"/>
      </w:r>
      <w:r>
        <w:rPr>
          <w:noProof/>
        </w:rPr>
        <w:instrText xml:space="preserve"> PAGEREF _Toc324933400 \h </w:instrText>
      </w:r>
      <w:r w:rsidR="002E3CAA">
        <w:rPr>
          <w:noProof/>
        </w:rPr>
      </w:r>
      <w:r w:rsidR="002E3CAA">
        <w:rPr>
          <w:noProof/>
        </w:rPr>
        <w:fldChar w:fldCharType="separate"/>
      </w:r>
      <w:r w:rsidR="0099794F">
        <w:rPr>
          <w:noProof/>
        </w:rPr>
        <w:t>37</w:t>
      </w:r>
      <w:r w:rsidR="002E3CAA">
        <w:rPr>
          <w:noProof/>
        </w:rPr>
        <w:fldChar w:fldCharType="end"/>
      </w:r>
    </w:p>
    <w:p w:rsidR="005D7849" w:rsidRDefault="005D7849">
      <w:pPr>
        <w:pStyle w:val="TOC3"/>
        <w:tabs>
          <w:tab w:val="left" w:pos="1843"/>
          <w:tab w:val="right" w:leader="dot" w:pos="9060"/>
        </w:tabs>
        <w:rPr>
          <w:rFonts w:asciiTheme="minorHAnsi" w:eastAsiaTheme="minorEastAsia" w:hAnsiTheme="minorHAnsi" w:cstheme="minorBidi"/>
          <w:b w:val="0"/>
          <w:noProof/>
          <w:szCs w:val="22"/>
          <w:lang w:val="en-US" w:eastAsia="en-US"/>
        </w:rPr>
      </w:pPr>
      <w:r w:rsidRPr="00AB7C53">
        <w:rPr>
          <w:noProof/>
        </w:rPr>
        <w:t>3.2.2</w:t>
      </w:r>
      <w:r>
        <w:rPr>
          <w:rFonts w:asciiTheme="minorHAnsi" w:eastAsiaTheme="minorEastAsia" w:hAnsiTheme="minorHAnsi" w:cstheme="minorBidi"/>
          <w:b w:val="0"/>
          <w:noProof/>
          <w:szCs w:val="22"/>
          <w:lang w:val="en-US" w:eastAsia="en-US"/>
        </w:rPr>
        <w:tab/>
      </w:r>
      <w:r>
        <w:rPr>
          <w:noProof/>
        </w:rPr>
        <w:t>The choice of the median Chlorophyll-a value as a metric for this analysis</w:t>
      </w:r>
      <w:r>
        <w:rPr>
          <w:noProof/>
        </w:rPr>
        <w:tab/>
      </w:r>
      <w:r w:rsidR="002E3CAA">
        <w:rPr>
          <w:noProof/>
        </w:rPr>
        <w:fldChar w:fldCharType="begin"/>
      </w:r>
      <w:r>
        <w:rPr>
          <w:noProof/>
        </w:rPr>
        <w:instrText xml:space="preserve"> PAGEREF _Toc324933401 \h </w:instrText>
      </w:r>
      <w:r w:rsidR="002E3CAA">
        <w:rPr>
          <w:noProof/>
        </w:rPr>
      </w:r>
      <w:r w:rsidR="002E3CAA">
        <w:rPr>
          <w:noProof/>
        </w:rPr>
        <w:fldChar w:fldCharType="separate"/>
      </w:r>
      <w:r w:rsidR="0099794F">
        <w:rPr>
          <w:noProof/>
        </w:rPr>
        <w:t>39</w:t>
      </w:r>
      <w:r w:rsidR="002E3CAA">
        <w:rPr>
          <w:noProof/>
        </w:rPr>
        <w:fldChar w:fldCharType="end"/>
      </w:r>
    </w:p>
    <w:p w:rsidR="005D7849" w:rsidRDefault="005D7849">
      <w:pPr>
        <w:pStyle w:val="TOC3"/>
        <w:tabs>
          <w:tab w:val="left" w:pos="1843"/>
          <w:tab w:val="right" w:leader="dot" w:pos="9060"/>
        </w:tabs>
        <w:rPr>
          <w:rFonts w:asciiTheme="minorHAnsi" w:eastAsiaTheme="minorEastAsia" w:hAnsiTheme="minorHAnsi" w:cstheme="minorBidi"/>
          <w:b w:val="0"/>
          <w:noProof/>
          <w:szCs w:val="22"/>
          <w:lang w:val="en-US" w:eastAsia="en-US"/>
        </w:rPr>
      </w:pPr>
      <w:r w:rsidRPr="00AB7C53">
        <w:rPr>
          <w:noProof/>
        </w:rPr>
        <w:t>3.2.3</w:t>
      </w:r>
      <w:r>
        <w:rPr>
          <w:rFonts w:asciiTheme="minorHAnsi" w:eastAsiaTheme="minorEastAsia" w:hAnsiTheme="minorHAnsi" w:cstheme="minorBidi"/>
          <w:b w:val="0"/>
          <w:noProof/>
          <w:szCs w:val="22"/>
          <w:lang w:val="en-US" w:eastAsia="en-US"/>
        </w:rPr>
        <w:tab/>
      </w:r>
      <w:r>
        <w:rPr>
          <w:noProof/>
        </w:rPr>
        <w:t>Computation of anomalies and climatology</w:t>
      </w:r>
      <w:r>
        <w:rPr>
          <w:noProof/>
        </w:rPr>
        <w:tab/>
      </w:r>
      <w:r w:rsidR="002E3CAA">
        <w:rPr>
          <w:noProof/>
        </w:rPr>
        <w:fldChar w:fldCharType="begin"/>
      </w:r>
      <w:r>
        <w:rPr>
          <w:noProof/>
        </w:rPr>
        <w:instrText xml:space="preserve"> PAGEREF _Toc324933402 \h </w:instrText>
      </w:r>
      <w:r w:rsidR="002E3CAA">
        <w:rPr>
          <w:noProof/>
        </w:rPr>
      </w:r>
      <w:r w:rsidR="002E3CAA">
        <w:rPr>
          <w:noProof/>
        </w:rPr>
        <w:fldChar w:fldCharType="separate"/>
      </w:r>
      <w:r w:rsidR="0099794F">
        <w:rPr>
          <w:noProof/>
        </w:rPr>
        <w:t>40</w:t>
      </w:r>
      <w:r w:rsidR="002E3CAA">
        <w:rPr>
          <w:noProof/>
        </w:rPr>
        <w:fldChar w:fldCharType="end"/>
      </w:r>
    </w:p>
    <w:p w:rsidR="005D7849" w:rsidRDefault="005D7849">
      <w:pPr>
        <w:pStyle w:val="TOC3"/>
        <w:tabs>
          <w:tab w:val="left" w:pos="1843"/>
          <w:tab w:val="right" w:leader="dot" w:pos="9060"/>
        </w:tabs>
        <w:rPr>
          <w:rFonts w:asciiTheme="minorHAnsi" w:eastAsiaTheme="minorEastAsia" w:hAnsiTheme="minorHAnsi" w:cstheme="minorBidi"/>
          <w:b w:val="0"/>
          <w:noProof/>
          <w:szCs w:val="22"/>
          <w:lang w:val="en-US" w:eastAsia="en-US"/>
        </w:rPr>
      </w:pPr>
      <w:r w:rsidRPr="00AB7C53">
        <w:rPr>
          <w:noProof/>
        </w:rPr>
        <w:t>3.2.4</w:t>
      </w:r>
      <w:r>
        <w:rPr>
          <w:rFonts w:asciiTheme="minorHAnsi" w:eastAsiaTheme="minorEastAsia" w:hAnsiTheme="minorHAnsi" w:cstheme="minorBidi"/>
          <w:b w:val="0"/>
          <w:noProof/>
          <w:szCs w:val="22"/>
          <w:lang w:val="en-US" w:eastAsia="en-US"/>
        </w:rPr>
        <w:tab/>
      </w:r>
      <w:r>
        <w:rPr>
          <w:noProof/>
        </w:rPr>
        <w:t>The clustering of the water masses</w:t>
      </w:r>
      <w:r>
        <w:rPr>
          <w:noProof/>
        </w:rPr>
        <w:tab/>
      </w:r>
      <w:r w:rsidR="002E3CAA">
        <w:rPr>
          <w:noProof/>
        </w:rPr>
        <w:fldChar w:fldCharType="begin"/>
      </w:r>
      <w:r>
        <w:rPr>
          <w:noProof/>
        </w:rPr>
        <w:instrText xml:space="preserve"> PAGEREF _Toc324933403 \h </w:instrText>
      </w:r>
      <w:r w:rsidR="002E3CAA">
        <w:rPr>
          <w:noProof/>
        </w:rPr>
      </w:r>
      <w:r w:rsidR="002E3CAA">
        <w:rPr>
          <w:noProof/>
        </w:rPr>
        <w:fldChar w:fldCharType="separate"/>
      </w:r>
      <w:r w:rsidR="0099794F">
        <w:rPr>
          <w:noProof/>
        </w:rPr>
        <w:t>40</w:t>
      </w:r>
      <w:r w:rsidR="002E3CAA">
        <w:rPr>
          <w:noProof/>
        </w:rPr>
        <w:fldChar w:fldCharType="end"/>
      </w:r>
    </w:p>
    <w:p w:rsidR="005D7849" w:rsidRDefault="005D7849">
      <w:pPr>
        <w:pStyle w:val="TOC3"/>
        <w:tabs>
          <w:tab w:val="left" w:pos="1843"/>
          <w:tab w:val="right" w:leader="dot" w:pos="9060"/>
        </w:tabs>
        <w:rPr>
          <w:rFonts w:asciiTheme="minorHAnsi" w:eastAsiaTheme="minorEastAsia" w:hAnsiTheme="minorHAnsi" w:cstheme="minorBidi"/>
          <w:b w:val="0"/>
          <w:noProof/>
          <w:szCs w:val="22"/>
          <w:lang w:val="en-US" w:eastAsia="en-US"/>
        </w:rPr>
      </w:pPr>
      <w:r w:rsidRPr="00AB7C53">
        <w:rPr>
          <w:noProof/>
        </w:rPr>
        <w:t>3.2.5</w:t>
      </w:r>
      <w:r>
        <w:rPr>
          <w:rFonts w:asciiTheme="minorHAnsi" w:eastAsiaTheme="minorEastAsia" w:hAnsiTheme="minorHAnsi" w:cstheme="minorBidi"/>
          <w:b w:val="0"/>
          <w:noProof/>
          <w:szCs w:val="22"/>
          <w:lang w:val="en-US" w:eastAsia="en-US"/>
        </w:rPr>
        <w:tab/>
      </w:r>
      <w:r>
        <w:rPr>
          <w:noProof/>
        </w:rPr>
        <w:t>Exploring the time-space variability using latitude-time (Hovmöller) plots</w:t>
      </w:r>
      <w:r>
        <w:rPr>
          <w:noProof/>
        </w:rPr>
        <w:tab/>
      </w:r>
      <w:r w:rsidR="002E3CAA">
        <w:rPr>
          <w:noProof/>
        </w:rPr>
        <w:fldChar w:fldCharType="begin"/>
      </w:r>
      <w:r>
        <w:rPr>
          <w:noProof/>
        </w:rPr>
        <w:instrText xml:space="preserve"> PAGEREF _Toc324933404 \h </w:instrText>
      </w:r>
      <w:r w:rsidR="002E3CAA">
        <w:rPr>
          <w:noProof/>
        </w:rPr>
      </w:r>
      <w:r w:rsidR="002E3CAA">
        <w:rPr>
          <w:noProof/>
        </w:rPr>
        <w:fldChar w:fldCharType="separate"/>
      </w:r>
      <w:r w:rsidR="0099794F">
        <w:rPr>
          <w:noProof/>
        </w:rPr>
        <w:t>40</w:t>
      </w:r>
      <w:r w:rsidR="002E3CAA">
        <w:rPr>
          <w:noProof/>
        </w:rPr>
        <w:fldChar w:fldCharType="end"/>
      </w:r>
    </w:p>
    <w:p w:rsidR="005D7849" w:rsidRDefault="005D7849">
      <w:pPr>
        <w:pStyle w:val="TOC3"/>
        <w:tabs>
          <w:tab w:val="left" w:pos="1843"/>
          <w:tab w:val="right" w:leader="dot" w:pos="9060"/>
        </w:tabs>
        <w:rPr>
          <w:rFonts w:asciiTheme="minorHAnsi" w:eastAsiaTheme="minorEastAsia" w:hAnsiTheme="minorHAnsi" w:cstheme="minorBidi"/>
          <w:b w:val="0"/>
          <w:noProof/>
          <w:szCs w:val="22"/>
          <w:lang w:val="en-US" w:eastAsia="en-US"/>
        </w:rPr>
      </w:pPr>
      <w:r w:rsidRPr="00AB7C53">
        <w:rPr>
          <w:noProof/>
        </w:rPr>
        <w:t>3.2.6</w:t>
      </w:r>
      <w:r>
        <w:rPr>
          <w:rFonts w:asciiTheme="minorHAnsi" w:eastAsiaTheme="minorEastAsia" w:hAnsiTheme="minorHAnsi" w:cstheme="minorBidi"/>
          <w:b w:val="0"/>
          <w:noProof/>
          <w:szCs w:val="22"/>
          <w:lang w:val="en-US" w:eastAsia="en-US"/>
        </w:rPr>
        <w:tab/>
      </w:r>
      <w:r>
        <w:rPr>
          <w:noProof/>
        </w:rPr>
        <w:t>Computation of phenology</w:t>
      </w:r>
      <w:r>
        <w:rPr>
          <w:noProof/>
        </w:rPr>
        <w:tab/>
      </w:r>
      <w:r w:rsidR="002E3CAA">
        <w:rPr>
          <w:noProof/>
        </w:rPr>
        <w:fldChar w:fldCharType="begin"/>
      </w:r>
      <w:r>
        <w:rPr>
          <w:noProof/>
        </w:rPr>
        <w:instrText xml:space="preserve"> PAGEREF _Toc324933405 \h </w:instrText>
      </w:r>
      <w:r w:rsidR="002E3CAA">
        <w:rPr>
          <w:noProof/>
        </w:rPr>
      </w:r>
      <w:r w:rsidR="002E3CAA">
        <w:rPr>
          <w:noProof/>
        </w:rPr>
        <w:fldChar w:fldCharType="separate"/>
      </w:r>
      <w:r w:rsidR="0099794F">
        <w:rPr>
          <w:noProof/>
        </w:rPr>
        <w:t>41</w:t>
      </w:r>
      <w:r w:rsidR="002E3CAA">
        <w:rPr>
          <w:noProof/>
        </w:rPr>
        <w:fldChar w:fldCharType="end"/>
      </w:r>
    </w:p>
    <w:p w:rsidR="005D7849" w:rsidRDefault="005D7849">
      <w:pPr>
        <w:pStyle w:val="TOC3"/>
        <w:tabs>
          <w:tab w:val="left" w:pos="1843"/>
          <w:tab w:val="right" w:leader="dot" w:pos="9060"/>
        </w:tabs>
        <w:rPr>
          <w:rFonts w:asciiTheme="minorHAnsi" w:eastAsiaTheme="minorEastAsia" w:hAnsiTheme="minorHAnsi" w:cstheme="minorBidi"/>
          <w:b w:val="0"/>
          <w:noProof/>
          <w:szCs w:val="22"/>
          <w:lang w:val="en-US" w:eastAsia="en-US"/>
        </w:rPr>
      </w:pPr>
      <w:r w:rsidRPr="00AB7C53">
        <w:rPr>
          <w:noProof/>
        </w:rPr>
        <w:t>3.2.7</w:t>
      </w:r>
      <w:r>
        <w:rPr>
          <w:rFonts w:asciiTheme="minorHAnsi" w:eastAsiaTheme="minorEastAsia" w:hAnsiTheme="minorHAnsi" w:cstheme="minorBidi"/>
          <w:b w:val="0"/>
          <w:noProof/>
          <w:szCs w:val="22"/>
          <w:lang w:val="en-US" w:eastAsia="en-US"/>
        </w:rPr>
        <w:tab/>
      </w:r>
      <w:r>
        <w:rPr>
          <w:noProof/>
        </w:rPr>
        <w:t>Interpretation and limitations</w:t>
      </w:r>
      <w:r>
        <w:rPr>
          <w:noProof/>
        </w:rPr>
        <w:tab/>
      </w:r>
      <w:r w:rsidR="002E3CAA">
        <w:rPr>
          <w:noProof/>
        </w:rPr>
        <w:fldChar w:fldCharType="begin"/>
      </w:r>
      <w:r>
        <w:rPr>
          <w:noProof/>
        </w:rPr>
        <w:instrText xml:space="preserve"> PAGEREF _Toc324933406 \h </w:instrText>
      </w:r>
      <w:r w:rsidR="002E3CAA">
        <w:rPr>
          <w:noProof/>
        </w:rPr>
      </w:r>
      <w:r w:rsidR="002E3CAA">
        <w:rPr>
          <w:noProof/>
        </w:rPr>
        <w:fldChar w:fldCharType="separate"/>
      </w:r>
      <w:r w:rsidR="0099794F">
        <w:rPr>
          <w:noProof/>
        </w:rPr>
        <w:t>42</w:t>
      </w:r>
      <w:r w:rsidR="002E3CAA">
        <w:rPr>
          <w:noProof/>
        </w:rPr>
        <w:fldChar w:fldCharType="end"/>
      </w:r>
    </w:p>
    <w:p w:rsidR="005D7849" w:rsidRDefault="005D7849">
      <w:pPr>
        <w:pStyle w:val="TOC2"/>
        <w:tabs>
          <w:tab w:val="left" w:pos="1134"/>
        </w:tabs>
        <w:rPr>
          <w:rFonts w:asciiTheme="minorHAnsi" w:eastAsiaTheme="minorEastAsia" w:hAnsiTheme="minorHAnsi" w:cstheme="minorBidi"/>
          <w:b w:val="0"/>
          <w:noProof/>
          <w:sz w:val="22"/>
          <w:szCs w:val="22"/>
          <w:lang w:val="en-US" w:eastAsia="en-US"/>
        </w:rPr>
      </w:pPr>
      <w:r w:rsidRPr="00AB7C53">
        <w:rPr>
          <w:noProof/>
        </w:rPr>
        <w:t>3.3</w:t>
      </w:r>
      <w:r>
        <w:rPr>
          <w:rFonts w:asciiTheme="minorHAnsi" w:eastAsiaTheme="minorEastAsia" w:hAnsiTheme="minorHAnsi" w:cstheme="minorBidi"/>
          <w:b w:val="0"/>
          <w:noProof/>
          <w:sz w:val="22"/>
          <w:szCs w:val="22"/>
          <w:lang w:val="en-US" w:eastAsia="en-US"/>
        </w:rPr>
        <w:tab/>
      </w:r>
      <w:r>
        <w:rPr>
          <w:noProof/>
        </w:rPr>
        <w:t>Describing the Burdekin system from a multi-year dataset</w:t>
      </w:r>
      <w:r>
        <w:rPr>
          <w:noProof/>
        </w:rPr>
        <w:tab/>
      </w:r>
      <w:r w:rsidR="002E3CAA">
        <w:rPr>
          <w:noProof/>
        </w:rPr>
        <w:fldChar w:fldCharType="begin"/>
      </w:r>
      <w:r>
        <w:rPr>
          <w:noProof/>
        </w:rPr>
        <w:instrText xml:space="preserve"> PAGEREF _Toc324933407 \h </w:instrText>
      </w:r>
      <w:r w:rsidR="002E3CAA">
        <w:rPr>
          <w:noProof/>
        </w:rPr>
      </w:r>
      <w:r w:rsidR="002E3CAA">
        <w:rPr>
          <w:noProof/>
        </w:rPr>
        <w:fldChar w:fldCharType="separate"/>
      </w:r>
      <w:r w:rsidR="0099794F">
        <w:rPr>
          <w:noProof/>
        </w:rPr>
        <w:t>42</w:t>
      </w:r>
      <w:r w:rsidR="002E3CAA">
        <w:rPr>
          <w:noProof/>
        </w:rPr>
        <w:fldChar w:fldCharType="end"/>
      </w:r>
    </w:p>
    <w:p w:rsidR="005D7849" w:rsidRDefault="005D7849">
      <w:pPr>
        <w:pStyle w:val="TOC3"/>
        <w:tabs>
          <w:tab w:val="left" w:pos="1843"/>
          <w:tab w:val="right" w:leader="dot" w:pos="9060"/>
        </w:tabs>
        <w:rPr>
          <w:rFonts w:asciiTheme="minorHAnsi" w:eastAsiaTheme="minorEastAsia" w:hAnsiTheme="minorHAnsi" w:cstheme="minorBidi"/>
          <w:b w:val="0"/>
          <w:noProof/>
          <w:szCs w:val="22"/>
          <w:lang w:val="en-US" w:eastAsia="en-US"/>
        </w:rPr>
      </w:pPr>
      <w:r w:rsidRPr="00AB7C53">
        <w:rPr>
          <w:noProof/>
        </w:rPr>
        <w:t>3.3.1</w:t>
      </w:r>
      <w:r>
        <w:rPr>
          <w:rFonts w:asciiTheme="minorHAnsi" w:eastAsiaTheme="minorEastAsia" w:hAnsiTheme="minorHAnsi" w:cstheme="minorBidi"/>
          <w:b w:val="0"/>
          <w:noProof/>
          <w:szCs w:val="22"/>
          <w:lang w:val="en-US" w:eastAsia="en-US"/>
        </w:rPr>
        <w:tab/>
      </w:r>
      <w:r>
        <w:rPr>
          <w:noProof/>
        </w:rPr>
        <w:t>Monthly climatology of the MODIS Chlorophyll-a product in the Burdekin region</w:t>
      </w:r>
      <w:r>
        <w:rPr>
          <w:noProof/>
        </w:rPr>
        <w:tab/>
      </w:r>
      <w:r w:rsidR="002E3CAA">
        <w:rPr>
          <w:noProof/>
        </w:rPr>
        <w:fldChar w:fldCharType="begin"/>
      </w:r>
      <w:r>
        <w:rPr>
          <w:noProof/>
        </w:rPr>
        <w:instrText xml:space="preserve"> PAGEREF _Toc324933408 \h </w:instrText>
      </w:r>
      <w:r w:rsidR="002E3CAA">
        <w:rPr>
          <w:noProof/>
        </w:rPr>
      </w:r>
      <w:r w:rsidR="002E3CAA">
        <w:rPr>
          <w:noProof/>
        </w:rPr>
        <w:fldChar w:fldCharType="separate"/>
      </w:r>
      <w:r w:rsidR="0099794F">
        <w:rPr>
          <w:noProof/>
        </w:rPr>
        <w:t>46</w:t>
      </w:r>
      <w:r w:rsidR="002E3CAA">
        <w:rPr>
          <w:noProof/>
        </w:rPr>
        <w:fldChar w:fldCharType="end"/>
      </w:r>
    </w:p>
    <w:p w:rsidR="005D7849" w:rsidRDefault="005D7849">
      <w:pPr>
        <w:pStyle w:val="TOC3"/>
        <w:tabs>
          <w:tab w:val="left" w:pos="1843"/>
          <w:tab w:val="right" w:leader="dot" w:pos="9060"/>
        </w:tabs>
        <w:rPr>
          <w:rFonts w:asciiTheme="minorHAnsi" w:eastAsiaTheme="minorEastAsia" w:hAnsiTheme="minorHAnsi" w:cstheme="minorBidi"/>
          <w:b w:val="0"/>
          <w:noProof/>
          <w:szCs w:val="22"/>
          <w:lang w:val="en-US" w:eastAsia="en-US"/>
        </w:rPr>
      </w:pPr>
      <w:r w:rsidRPr="00AB7C53">
        <w:rPr>
          <w:noProof/>
        </w:rPr>
        <w:t>3.3.2</w:t>
      </w:r>
      <w:r>
        <w:rPr>
          <w:rFonts w:asciiTheme="minorHAnsi" w:eastAsiaTheme="minorEastAsia" w:hAnsiTheme="minorHAnsi" w:cstheme="minorBidi"/>
          <w:b w:val="0"/>
          <w:noProof/>
          <w:szCs w:val="22"/>
          <w:lang w:val="en-US" w:eastAsia="en-US"/>
        </w:rPr>
        <w:tab/>
      </w:r>
      <w:r>
        <w:rPr>
          <w:noProof/>
        </w:rPr>
        <w:t>Clustering the water masses of the Burdekin region in relation to their Chlorophyll-a concentrations</w:t>
      </w:r>
      <w:r>
        <w:rPr>
          <w:noProof/>
        </w:rPr>
        <w:tab/>
      </w:r>
      <w:r w:rsidR="002E3CAA">
        <w:rPr>
          <w:noProof/>
        </w:rPr>
        <w:fldChar w:fldCharType="begin"/>
      </w:r>
      <w:r>
        <w:rPr>
          <w:noProof/>
        </w:rPr>
        <w:instrText xml:space="preserve"> PAGEREF _Toc324933409 \h </w:instrText>
      </w:r>
      <w:r w:rsidR="002E3CAA">
        <w:rPr>
          <w:noProof/>
        </w:rPr>
      </w:r>
      <w:r w:rsidR="002E3CAA">
        <w:rPr>
          <w:noProof/>
        </w:rPr>
        <w:fldChar w:fldCharType="separate"/>
      </w:r>
      <w:r w:rsidR="0099794F">
        <w:rPr>
          <w:noProof/>
        </w:rPr>
        <w:t>50</w:t>
      </w:r>
      <w:r w:rsidR="002E3CAA">
        <w:rPr>
          <w:noProof/>
        </w:rPr>
        <w:fldChar w:fldCharType="end"/>
      </w:r>
    </w:p>
    <w:p w:rsidR="005D7849" w:rsidRDefault="005D7849">
      <w:pPr>
        <w:pStyle w:val="TOC3"/>
        <w:tabs>
          <w:tab w:val="left" w:pos="1843"/>
          <w:tab w:val="right" w:leader="dot" w:pos="9060"/>
        </w:tabs>
        <w:rPr>
          <w:rFonts w:asciiTheme="minorHAnsi" w:eastAsiaTheme="minorEastAsia" w:hAnsiTheme="minorHAnsi" w:cstheme="minorBidi"/>
          <w:b w:val="0"/>
          <w:noProof/>
          <w:szCs w:val="22"/>
          <w:lang w:val="en-US" w:eastAsia="en-US"/>
        </w:rPr>
      </w:pPr>
      <w:r w:rsidRPr="00AB7C53">
        <w:rPr>
          <w:noProof/>
        </w:rPr>
        <w:t>3.3.3</w:t>
      </w:r>
      <w:r>
        <w:rPr>
          <w:rFonts w:asciiTheme="minorHAnsi" w:eastAsiaTheme="minorEastAsia" w:hAnsiTheme="minorHAnsi" w:cstheme="minorBidi"/>
          <w:b w:val="0"/>
          <w:noProof/>
          <w:szCs w:val="22"/>
          <w:lang w:val="en-US" w:eastAsia="en-US"/>
        </w:rPr>
        <w:tab/>
      </w:r>
      <w:r>
        <w:rPr>
          <w:noProof/>
        </w:rPr>
        <w:t>Latitude-time plots</w:t>
      </w:r>
      <w:r>
        <w:rPr>
          <w:noProof/>
        </w:rPr>
        <w:tab/>
      </w:r>
      <w:r w:rsidR="002E3CAA">
        <w:rPr>
          <w:noProof/>
        </w:rPr>
        <w:fldChar w:fldCharType="begin"/>
      </w:r>
      <w:r>
        <w:rPr>
          <w:noProof/>
        </w:rPr>
        <w:instrText xml:space="preserve"> PAGEREF _Toc324933410 \h </w:instrText>
      </w:r>
      <w:r w:rsidR="002E3CAA">
        <w:rPr>
          <w:noProof/>
        </w:rPr>
      </w:r>
      <w:r w:rsidR="002E3CAA">
        <w:rPr>
          <w:noProof/>
        </w:rPr>
        <w:fldChar w:fldCharType="separate"/>
      </w:r>
      <w:r w:rsidR="0099794F">
        <w:rPr>
          <w:noProof/>
        </w:rPr>
        <w:t>51</w:t>
      </w:r>
      <w:r w:rsidR="002E3CAA">
        <w:rPr>
          <w:noProof/>
        </w:rPr>
        <w:fldChar w:fldCharType="end"/>
      </w:r>
    </w:p>
    <w:p w:rsidR="005D7849" w:rsidRDefault="005D7849">
      <w:pPr>
        <w:pStyle w:val="TOC4"/>
        <w:tabs>
          <w:tab w:val="left" w:pos="2027"/>
          <w:tab w:val="right" w:leader="dot" w:pos="9060"/>
        </w:tabs>
        <w:rPr>
          <w:rFonts w:asciiTheme="minorHAnsi" w:eastAsiaTheme="minorEastAsia" w:hAnsiTheme="minorHAnsi" w:cstheme="minorBidi"/>
          <w:i w:val="0"/>
          <w:noProof/>
          <w:szCs w:val="22"/>
          <w:lang w:val="en-US" w:eastAsia="en-US"/>
        </w:rPr>
      </w:pPr>
      <w:r w:rsidRPr="00AB7C53">
        <w:rPr>
          <w:noProof/>
        </w:rPr>
        <w:t>3.3.3.1</w:t>
      </w:r>
      <w:r>
        <w:rPr>
          <w:rFonts w:asciiTheme="minorHAnsi" w:eastAsiaTheme="minorEastAsia" w:hAnsiTheme="minorHAnsi" w:cstheme="minorBidi"/>
          <w:i w:val="0"/>
          <w:noProof/>
          <w:szCs w:val="22"/>
          <w:lang w:val="en-US" w:eastAsia="en-US"/>
        </w:rPr>
        <w:tab/>
      </w:r>
      <w:r>
        <w:rPr>
          <w:noProof/>
        </w:rPr>
        <w:t>Quantity of pixels used for the computation of the latitude-time plots</w:t>
      </w:r>
      <w:r>
        <w:rPr>
          <w:noProof/>
        </w:rPr>
        <w:tab/>
      </w:r>
      <w:r w:rsidR="002E3CAA">
        <w:rPr>
          <w:noProof/>
        </w:rPr>
        <w:fldChar w:fldCharType="begin"/>
      </w:r>
      <w:r>
        <w:rPr>
          <w:noProof/>
        </w:rPr>
        <w:instrText xml:space="preserve"> PAGEREF _Toc324933411 \h </w:instrText>
      </w:r>
      <w:r w:rsidR="002E3CAA">
        <w:rPr>
          <w:noProof/>
        </w:rPr>
      </w:r>
      <w:r w:rsidR="002E3CAA">
        <w:rPr>
          <w:noProof/>
        </w:rPr>
        <w:fldChar w:fldCharType="separate"/>
      </w:r>
      <w:r w:rsidR="0099794F">
        <w:rPr>
          <w:noProof/>
        </w:rPr>
        <w:t>51</w:t>
      </w:r>
      <w:r w:rsidR="002E3CAA">
        <w:rPr>
          <w:noProof/>
        </w:rPr>
        <w:fldChar w:fldCharType="end"/>
      </w:r>
    </w:p>
    <w:p w:rsidR="005D7849" w:rsidRDefault="005D7849">
      <w:pPr>
        <w:pStyle w:val="TOC4"/>
        <w:tabs>
          <w:tab w:val="left" w:pos="2027"/>
          <w:tab w:val="right" w:leader="dot" w:pos="9060"/>
        </w:tabs>
        <w:rPr>
          <w:rFonts w:asciiTheme="minorHAnsi" w:eastAsiaTheme="minorEastAsia" w:hAnsiTheme="minorHAnsi" w:cstheme="minorBidi"/>
          <w:i w:val="0"/>
          <w:noProof/>
          <w:szCs w:val="22"/>
          <w:lang w:val="en-US" w:eastAsia="en-US"/>
        </w:rPr>
      </w:pPr>
      <w:r w:rsidRPr="00AB7C53">
        <w:rPr>
          <w:noProof/>
        </w:rPr>
        <w:t>3.3.3.2</w:t>
      </w:r>
      <w:r>
        <w:rPr>
          <w:rFonts w:asciiTheme="minorHAnsi" w:eastAsiaTheme="minorEastAsia" w:hAnsiTheme="minorHAnsi" w:cstheme="minorBidi"/>
          <w:i w:val="0"/>
          <w:noProof/>
          <w:szCs w:val="22"/>
          <w:lang w:val="en-US" w:eastAsia="en-US"/>
        </w:rPr>
        <w:tab/>
      </w:r>
      <w:r>
        <w:rPr>
          <w:noProof/>
        </w:rPr>
        <w:t>Spatial and temporal variability in Chlorophyll-a</w:t>
      </w:r>
      <w:r>
        <w:rPr>
          <w:noProof/>
        </w:rPr>
        <w:tab/>
      </w:r>
      <w:r w:rsidR="002E3CAA">
        <w:rPr>
          <w:noProof/>
        </w:rPr>
        <w:fldChar w:fldCharType="begin"/>
      </w:r>
      <w:r>
        <w:rPr>
          <w:noProof/>
        </w:rPr>
        <w:instrText xml:space="preserve"> PAGEREF _Toc324933412 \h </w:instrText>
      </w:r>
      <w:r w:rsidR="002E3CAA">
        <w:rPr>
          <w:noProof/>
        </w:rPr>
      </w:r>
      <w:r w:rsidR="002E3CAA">
        <w:rPr>
          <w:noProof/>
        </w:rPr>
        <w:fldChar w:fldCharType="separate"/>
      </w:r>
      <w:r w:rsidR="0099794F">
        <w:rPr>
          <w:noProof/>
        </w:rPr>
        <w:t>54</w:t>
      </w:r>
      <w:r w:rsidR="002E3CAA">
        <w:rPr>
          <w:noProof/>
        </w:rPr>
        <w:fldChar w:fldCharType="end"/>
      </w:r>
    </w:p>
    <w:p w:rsidR="005D7849" w:rsidRDefault="005D7849">
      <w:pPr>
        <w:pStyle w:val="TOC3"/>
        <w:tabs>
          <w:tab w:val="left" w:pos="1843"/>
          <w:tab w:val="right" w:leader="dot" w:pos="9060"/>
        </w:tabs>
        <w:rPr>
          <w:rFonts w:asciiTheme="minorHAnsi" w:eastAsiaTheme="minorEastAsia" w:hAnsiTheme="minorHAnsi" w:cstheme="minorBidi"/>
          <w:b w:val="0"/>
          <w:noProof/>
          <w:szCs w:val="22"/>
          <w:lang w:val="en-US" w:eastAsia="en-US"/>
        </w:rPr>
      </w:pPr>
      <w:r w:rsidRPr="00AB7C53">
        <w:rPr>
          <w:noProof/>
        </w:rPr>
        <w:t>3.3.4</w:t>
      </w:r>
      <w:r>
        <w:rPr>
          <w:rFonts w:asciiTheme="minorHAnsi" w:eastAsiaTheme="minorEastAsia" w:hAnsiTheme="minorHAnsi" w:cstheme="minorBidi"/>
          <w:b w:val="0"/>
          <w:noProof/>
          <w:szCs w:val="22"/>
          <w:lang w:val="en-US" w:eastAsia="en-US"/>
        </w:rPr>
        <w:tab/>
      </w:r>
      <w:r>
        <w:rPr>
          <w:noProof/>
        </w:rPr>
        <w:t>Time-series of pixel counts greater than the seasonal Chlorophyll-a median</w:t>
      </w:r>
      <w:r>
        <w:rPr>
          <w:noProof/>
        </w:rPr>
        <w:tab/>
      </w:r>
      <w:r w:rsidR="002E3CAA">
        <w:rPr>
          <w:noProof/>
        </w:rPr>
        <w:fldChar w:fldCharType="begin"/>
      </w:r>
      <w:r>
        <w:rPr>
          <w:noProof/>
        </w:rPr>
        <w:instrText xml:space="preserve"> PAGEREF _Toc324933413 \h </w:instrText>
      </w:r>
      <w:r w:rsidR="002E3CAA">
        <w:rPr>
          <w:noProof/>
        </w:rPr>
      </w:r>
      <w:r w:rsidR="002E3CAA">
        <w:rPr>
          <w:noProof/>
        </w:rPr>
        <w:fldChar w:fldCharType="separate"/>
      </w:r>
      <w:r w:rsidR="0099794F">
        <w:rPr>
          <w:noProof/>
        </w:rPr>
        <w:t>59</w:t>
      </w:r>
      <w:r w:rsidR="002E3CAA">
        <w:rPr>
          <w:noProof/>
        </w:rPr>
        <w:fldChar w:fldCharType="end"/>
      </w:r>
    </w:p>
    <w:p w:rsidR="005D7849" w:rsidRDefault="005D7849">
      <w:pPr>
        <w:pStyle w:val="TOC2"/>
        <w:tabs>
          <w:tab w:val="left" w:pos="1134"/>
        </w:tabs>
        <w:rPr>
          <w:rFonts w:asciiTheme="minorHAnsi" w:eastAsiaTheme="minorEastAsia" w:hAnsiTheme="minorHAnsi" w:cstheme="minorBidi"/>
          <w:b w:val="0"/>
          <w:noProof/>
          <w:sz w:val="22"/>
          <w:szCs w:val="22"/>
          <w:lang w:val="en-US" w:eastAsia="en-US"/>
        </w:rPr>
      </w:pPr>
      <w:r w:rsidRPr="00AB7C53">
        <w:rPr>
          <w:noProof/>
        </w:rPr>
        <w:t>3.4</w:t>
      </w:r>
      <w:r>
        <w:rPr>
          <w:rFonts w:asciiTheme="minorHAnsi" w:eastAsiaTheme="minorEastAsia" w:hAnsiTheme="minorHAnsi" w:cstheme="minorBidi"/>
          <w:b w:val="0"/>
          <w:noProof/>
          <w:sz w:val="22"/>
          <w:szCs w:val="22"/>
          <w:lang w:val="en-US" w:eastAsia="en-US"/>
        </w:rPr>
        <w:tab/>
      </w:r>
      <w:r>
        <w:rPr>
          <w:noProof/>
        </w:rPr>
        <w:t>Summary</w:t>
      </w:r>
      <w:r>
        <w:rPr>
          <w:noProof/>
        </w:rPr>
        <w:tab/>
      </w:r>
      <w:r w:rsidR="002E3CAA">
        <w:rPr>
          <w:noProof/>
        </w:rPr>
        <w:fldChar w:fldCharType="begin"/>
      </w:r>
      <w:r>
        <w:rPr>
          <w:noProof/>
        </w:rPr>
        <w:instrText xml:space="preserve"> PAGEREF _Toc324933414 \h </w:instrText>
      </w:r>
      <w:r w:rsidR="002E3CAA">
        <w:rPr>
          <w:noProof/>
        </w:rPr>
      </w:r>
      <w:r w:rsidR="002E3CAA">
        <w:rPr>
          <w:noProof/>
        </w:rPr>
        <w:fldChar w:fldCharType="separate"/>
      </w:r>
      <w:r w:rsidR="0099794F">
        <w:rPr>
          <w:noProof/>
        </w:rPr>
        <w:t>59</w:t>
      </w:r>
      <w:r w:rsidR="002E3CAA">
        <w:rPr>
          <w:noProof/>
        </w:rPr>
        <w:fldChar w:fldCharType="end"/>
      </w:r>
    </w:p>
    <w:p w:rsidR="005D7849" w:rsidRDefault="005D7849">
      <w:pPr>
        <w:pStyle w:val="TOC1"/>
        <w:tabs>
          <w:tab w:val="left" w:pos="567"/>
        </w:tabs>
        <w:rPr>
          <w:rFonts w:asciiTheme="minorHAnsi" w:eastAsiaTheme="minorEastAsia" w:hAnsiTheme="minorHAnsi" w:cstheme="minorBidi"/>
          <w:b w:val="0"/>
          <w:caps w:val="0"/>
          <w:noProof/>
          <w:sz w:val="22"/>
          <w:szCs w:val="22"/>
          <w:lang w:val="en-US" w:eastAsia="en-US"/>
        </w:rPr>
      </w:pPr>
      <w:r w:rsidRPr="00AB7C53">
        <w:rPr>
          <w:noProof/>
        </w:rPr>
        <w:t>4</w:t>
      </w:r>
      <w:r>
        <w:rPr>
          <w:rFonts w:asciiTheme="minorHAnsi" w:eastAsiaTheme="minorEastAsia" w:hAnsiTheme="minorHAnsi" w:cstheme="minorBidi"/>
          <w:b w:val="0"/>
          <w:caps w:val="0"/>
          <w:noProof/>
          <w:sz w:val="22"/>
          <w:szCs w:val="22"/>
          <w:lang w:val="en-US" w:eastAsia="en-US"/>
        </w:rPr>
        <w:tab/>
      </w:r>
      <w:r>
        <w:rPr>
          <w:noProof/>
        </w:rPr>
        <w:t>Results and discussion</w:t>
      </w:r>
      <w:r>
        <w:rPr>
          <w:noProof/>
        </w:rPr>
        <w:tab/>
      </w:r>
      <w:r w:rsidR="002E3CAA">
        <w:rPr>
          <w:noProof/>
        </w:rPr>
        <w:fldChar w:fldCharType="begin"/>
      </w:r>
      <w:r>
        <w:rPr>
          <w:noProof/>
        </w:rPr>
        <w:instrText xml:space="preserve"> PAGEREF _Toc324933415 \h </w:instrText>
      </w:r>
      <w:r w:rsidR="002E3CAA">
        <w:rPr>
          <w:noProof/>
        </w:rPr>
      </w:r>
      <w:r w:rsidR="002E3CAA">
        <w:rPr>
          <w:noProof/>
        </w:rPr>
        <w:fldChar w:fldCharType="separate"/>
      </w:r>
      <w:r w:rsidR="0099794F">
        <w:rPr>
          <w:noProof/>
        </w:rPr>
        <w:t>61</w:t>
      </w:r>
      <w:r w:rsidR="002E3CAA">
        <w:rPr>
          <w:noProof/>
        </w:rPr>
        <w:fldChar w:fldCharType="end"/>
      </w:r>
    </w:p>
    <w:p w:rsidR="005D7849" w:rsidRDefault="005D7849">
      <w:pPr>
        <w:pStyle w:val="TOC2"/>
        <w:tabs>
          <w:tab w:val="left" w:pos="1134"/>
        </w:tabs>
        <w:rPr>
          <w:rFonts w:asciiTheme="minorHAnsi" w:eastAsiaTheme="minorEastAsia" w:hAnsiTheme="minorHAnsi" w:cstheme="minorBidi"/>
          <w:b w:val="0"/>
          <w:noProof/>
          <w:sz w:val="22"/>
          <w:szCs w:val="22"/>
          <w:lang w:val="en-US" w:eastAsia="en-US"/>
        </w:rPr>
      </w:pPr>
      <w:r w:rsidRPr="00AB7C53">
        <w:rPr>
          <w:noProof/>
        </w:rPr>
        <w:lastRenderedPageBreak/>
        <w:t>4.1</w:t>
      </w:r>
      <w:r>
        <w:rPr>
          <w:rFonts w:asciiTheme="minorHAnsi" w:eastAsiaTheme="minorEastAsia" w:hAnsiTheme="minorHAnsi" w:cstheme="minorBidi"/>
          <w:b w:val="0"/>
          <w:noProof/>
          <w:sz w:val="22"/>
          <w:szCs w:val="22"/>
          <w:lang w:val="en-US" w:eastAsia="en-US"/>
        </w:rPr>
        <w:tab/>
      </w:r>
      <w:r>
        <w:rPr>
          <w:noProof/>
        </w:rPr>
        <w:t>Great Barrier Reef wide summary</w:t>
      </w:r>
      <w:r>
        <w:rPr>
          <w:noProof/>
        </w:rPr>
        <w:tab/>
      </w:r>
      <w:r w:rsidR="002E3CAA">
        <w:rPr>
          <w:noProof/>
        </w:rPr>
        <w:fldChar w:fldCharType="begin"/>
      </w:r>
      <w:r>
        <w:rPr>
          <w:noProof/>
        </w:rPr>
        <w:instrText xml:space="preserve"> PAGEREF _Toc324933416 \h </w:instrText>
      </w:r>
      <w:r w:rsidR="002E3CAA">
        <w:rPr>
          <w:noProof/>
        </w:rPr>
      </w:r>
      <w:r w:rsidR="002E3CAA">
        <w:rPr>
          <w:noProof/>
        </w:rPr>
        <w:fldChar w:fldCharType="separate"/>
      </w:r>
      <w:r w:rsidR="0099794F">
        <w:rPr>
          <w:noProof/>
        </w:rPr>
        <w:t>61</w:t>
      </w:r>
      <w:r w:rsidR="002E3CAA">
        <w:rPr>
          <w:noProof/>
        </w:rPr>
        <w:fldChar w:fldCharType="end"/>
      </w:r>
    </w:p>
    <w:p w:rsidR="005D7849" w:rsidRDefault="005D7849">
      <w:pPr>
        <w:pStyle w:val="TOC3"/>
        <w:tabs>
          <w:tab w:val="left" w:pos="1843"/>
          <w:tab w:val="right" w:leader="dot" w:pos="9060"/>
        </w:tabs>
        <w:rPr>
          <w:rFonts w:asciiTheme="minorHAnsi" w:eastAsiaTheme="minorEastAsia" w:hAnsiTheme="minorHAnsi" w:cstheme="minorBidi"/>
          <w:b w:val="0"/>
          <w:noProof/>
          <w:szCs w:val="22"/>
          <w:lang w:val="en-US" w:eastAsia="en-US"/>
        </w:rPr>
      </w:pPr>
      <w:r w:rsidRPr="00AB7C53">
        <w:rPr>
          <w:noProof/>
        </w:rPr>
        <w:t>4.1.1</w:t>
      </w:r>
      <w:r>
        <w:rPr>
          <w:rFonts w:asciiTheme="minorHAnsi" w:eastAsiaTheme="minorEastAsia" w:hAnsiTheme="minorHAnsi" w:cstheme="minorBidi"/>
          <w:b w:val="0"/>
          <w:noProof/>
          <w:szCs w:val="22"/>
          <w:lang w:val="en-US" w:eastAsia="en-US"/>
        </w:rPr>
        <w:tab/>
      </w:r>
      <w:r>
        <w:rPr>
          <w:noProof/>
        </w:rPr>
        <w:t>Assessment of freshwater extent during the wet season</w:t>
      </w:r>
      <w:r>
        <w:rPr>
          <w:noProof/>
        </w:rPr>
        <w:tab/>
      </w:r>
      <w:r w:rsidR="002E3CAA">
        <w:rPr>
          <w:noProof/>
        </w:rPr>
        <w:fldChar w:fldCharType="begin"/>
      </w:r>
      <w:r>
        <w:rPr>
          <w:noProof/>
        </w:rPr>
        <w:instrText xml:space="preserve"> PAGEREF _Toc324933417 \h </w:instrText>
      </w:r>
      <w:r w:rsidR="002E3CAA">
        <w:rPr>
          <w:noProof/>
        </w:rPr>
      </w:r>
      <w:r w:rsidR="002E3CAA">
        <w:rPr>
          <w:noProof/>
        </w:rPr>
        <w:fldChar w:fldCharType="separate"/>
      </w:r>
      <w:r w:rsidR="0099794F">
        <w:rPr>
          <w:noProof/>
        </w:rPr>
        <w:t>61</w:t>
      </w:r>
      <w:r w:rsidR="002E3CAA">
        <w:rPr>
          <w:noProof/>
        </w:rPr>
        <w:fldChar w:fldCharType="end"/>
      </w:r>
    </w:p>
    <w:p w:rsidR="005D7849" w:rsidRDefault="005D7849">
      <w:pPr>
        <w:pStyle w:val="TOC3"/>
        <w:tabs>
          <w:tab w:val="left" w:pos="1843"/>
          <w:tab w:val="right" w:leader="dot" w:pos="9060"/>
        </w:tabs>
        <w:rPr>
          <w:rFonts w:asciiTheme="minorHAnsi" w:eastAsiaTheme="minorEastAsia" w:hAnsiTheme="minorHAnsi" w:cstheme="minorBidi"/>
          <w:b w:val="0"/>
          <w:noProof/>
          <w:szCs w:val="22"/>
          <w:lang w:val="en-US" w:eastAsia="en-US"/>
        </w:rPr>
      </w:pPr>
      <w:r w:rsidRPr="00AB7C53">
        <w:rPr>
          <w:noProof/>
        </w:rPr>
        <w:t>4.1.2</w:t>
      </w:r>
      <w:r>
        <w:rPr>
          <w:rFonts w:asciiTheme="minorHAnsi" w:eastAsiaTheme="minorEastAsia" w:hAnsiTheme="minorHAnsi" w:cstheme="minorBidi"/>
          <w:b w:val="0"/>
          <w:noProof/>
          <w:szCs w:val="22"/>
          <w:lang w:val="en-US" w:eastAsia="en-US"/>
        </w:rPr>
        <w:tab/>
      </w:r>
      <w:r>
        <w:rPr>
          <w:noProof/>
        </w:rPr>
        <w:t>Assessment of the exceedance of water quality guidelines</w:t>
      </w:r>
      <w:r>
        <w:rPr>
          <w:noProof/>
        </w:rPr>
        <w:tab/>
      </w:r>
      <w:r w:rsidR="002E3CAA">
        <w:rPr>
          <w:noProof/>
        </w:rPr>
        <w:fldChar w:fldCharType="begin"/>
      </w:r>
      <w:r>
        <w:rPr>
          <w:noProof/>
        </w:rPr>
        <w:instrText xml:space="preserve"> PAGEREF _Toc324933418 \h </w:instrText>
      </w:r>
      <w:r w:rsidR="002E3CAA">
        <w:rPr>
          <w:noProof/>
        </w:rPr>
      </w:r>
      <w:r w:rsidR="002E3CAA">
        <w:rPr>
          <w:noProof/>
        </w:rPr>
        <w:fldChar w:fldCharType="separate"/>
      </w:r>
      <w:r w:rsidR="0099794F">
        <w:rPr>
          <w:noProof/>
        </w:rPr>
        <w:t>66</w:t>
      </w:r>
      <w:r w:rsidR="002E3CAA">
        <w:rPr>
          <w:noProof/>
        </w:rPr>
        <w:fldChar w:fldCharType="end"/>
      </w:r>
    </w:p>
    <w:p w:rsidR="005D7849" w:rsidRDefault="005D7849">
      <w:pPr>
        <w:pStyle w:val="TOC2"/>
        <w:tabs>
          <w:tab w:val="left" w:pos="1134"/>
        </w:tabs>
        <w:rPr>
          <w:rFonts w:asciiTheme="minorHAnsi" w:eastAsiaTheme="minorEastAsia" w:hAnsiTheme="minorHAnsi" w:cstheme="minorBidi"/>
          <w:b w:val="0"/>
          <w:noProof/>
          <w:sz w:val="22"/>
          <w:szCs w:val="22"/>
          <w:lang w:val="en-US" w:eastAsia="en-US"/>
        </w:rPr>
      </w:pPr>
      <w:r w:rsidRPr="00AB7C53">
        <w:rPr>
          <w:noProof/>
        </w:rPr>
        <w:t>4.2</w:t>
      </w:r>
      <w:r>
        <w:rPr>
          <w:rFonts w:asciiTheme="minorHAnsi" w:eastAsiaTheme="minorEastAsia" w:hAnsiTheme="minorHAnsi" w:cstheme="minorBidi"/>
          <w:b w:val="0"/>
          <w:noProof/>
          <w:sz w:val="22"/>
          <w:szCs w:val="22"/>
          <w:lang w:val="en-US" w:eastAsia="en-US"/>
        </w:rPr>
        <w:tab/>
      </w:r>
      <w:r>
        <w:rPr>
          <w:noProof/>
        </w:rPr>
        <w:t>Regional reports: Cape York region</w:t>
      </w:r>
      <w:r>
        <w:rPr>
          <w:noProof/>
        </w:rPr>
        <w:tab/>
      </w:r>
      <w:r w:rsidR="002E3CAA">
        <w:rPr>
          <w:noProof/>
        </w:rPr>
        <w:fldChar w:fldCharType="begin"/>
      </w:r>
      <w:r>
        <w:rPr>
          <w:noProof/>
        </w:rPr>
        <w:instrText xml:space="preserve"> PAGEREF _Toc324933419 \h </w:instrText>
      </w:r>
      <w:r w:rsidR="002E3CAA">
        <w:rPr>
          <w:noProof/>
        </w:rPr>
      </w:r>
      <w:r w:rsidR="002E3CAA">
        <w:rPr>
          <w:noProof/>
        </w:rPr>
        <w:fldChar w:fldCharType="separate"/>
      </w:r>
      <w:r w:rsidR="0099794F">
        <w:rPr>
          <w:noProof/>
        </w:rPr>
        <w:t>74</w:t>
      </w:r>
      <w:r w:rsidR="002E3CAA">
        <w:rPr>
          <w:noProof/>
        </w:rPr>
        <w:fldChar w:fldCharType="end"/>
      </w:r>
    </w:p>
    <w:p w:rsidR="005D7849" w:rsidRDefault="005D7849">
      <w:pPr>
        <w:pStyle w:val="TOC3"/>
        <w:tabs>
          <w:tab w:val="left" w:pos="1843"/>
          <w:tab w:val="right" w:leader="dot" w:pos="9060"/>
        </w:tabs>
        <w:rPr>
          <w:rFonts w:asciiTheme="minorHAnsi" w:eastAsiaTheme="minorEastAsia" w:hAnsiTheme="minorHAnsi" w:cstheme="minorBidi"/>
          <w:b w:val="0"/>
          <w:noProof/>
          <w:szCs w:val="22"/>
          <w:lang w:val="en-US" w:eastAsia="en-US"/>
        </w:rPr>
      </w:pPr>
      <w:r w:rsidRPr="00AB7C53">
        <w:rPr>
          <w:noProof/>
        </w:rPr>
        <w:t>4.2.1</w:t>
      </w:r>
      <w:r>
        <w:rPr>
          <w:rFonts w:asciiTheme="minorHAnsi" w:eastAsiaTheme="minorEastAsia" w:hAnsiTheme="minorHAnsi" w:cstheme="minorBidi"/>
          <w:b w:val="0"/>
          <w:noProof/>
          <w:szCs w:val="22"/>
          <w:lang w:val="en-US" w:eastAsia="en-US"/>
        </w:rPr>
        <w:tab/>
      </w:r>
      <w:r>
        <w:rPr>
          <w:noProof/>
        </w:rPr>
        <w:t>Assessment of freshwater extent during the wet season</w:t>
      </w:r>
      <w:r>
        <w:rPr>
          <w:noProof/>
        </w:rPr>
        <w:tab/>
      </w:r>
      <w:r w:rsidR="002E3CAA">
        <w:rPr>
          <w:noProof/>
        </w:rPr>
        <w:fldChar w:fldCharType="begin"/>
      </w:r>
      <w:r>
        <w:rPr>
          <w:noProof/>
        </w:rPr>
        <w:instrText xml:space="preserve"> PAGEREF _Toc324933420 \h </w:instrText>
      </w:r>
      <w:r w:rsidR="002E3CAA">
        <w:rPr>
          <w:noProof/>
        </w:rPr>
      </w:r>
      <w:r w:rsidR="002E3CAA">
        <w:rPr>
          <w:noProof/>
        </w:rPr>
        <w:fldChar w:fldCharType="separate"/>
      </w:r>
      <w:r w:rsidR="0099794F">
        <w:rPr>
          <w:noProof/>
        </w:rPr>
        <w:t>74</w:t>
      </w:r>
      <w:r w:rsidR="002E3CAA">
        <w:rPr>
          <w:noProof/>
        </w:rPr>
        <w:fldChar w:fldCharType="end"/>
      </w:r>
    </w:p>
    <w:p w:rsidR="005D7849" w:rsidRDefault="005D7849">
      <w:pPr>
        <w:pStyle w:val="TOC3"/>
        <w:tabs>
          <w:tab w:val="left" w:pos="1843"/>
          <w:tab w:val="right" w:leader="dot" w:pos="9060"/>
        </w:tabs>
        <w:rPr>
          <w:rFonts w:asciiTheme="minorHAnsi" w:eastAsiaTheme="minorEastAsia" w:hAnsiTheme="minorHAnsi" w:cstheme="minorBidi"/>
          <w:b w:val="0"/>
          <w:noProof/>
          <w:szCs w:val="22"/>
          <w:lang w:val="en-US" w:eastAsia="en-US"/>
        </w:rPr>
      </w:pPr>
      <w:r w:rsidRPr="00AB7C53">
        <w:rPr>
          <w:noProof/>
        </w:rPr>
        <w:t>4.2.2</w:t>
      </w:r>
      <w:r>
        <w:rPr>
          <w:rFonts w:asciiTheme="minorHAnsi" w:eastAsiaTheme="minorEastAsia" w:hAnsiTheme="minorHAnsi" w:cstheme="minorBidi"/>
          <w:b w:val="0"/>
          <w:noProof/>
          <w:szCs w:val="22"/>
          <w:lang w:val="en-US" w:eastAsia="en-US"/>
        </w:rPr>
        <w:tab/>
      </w:r>
      <w:r>
        <w:rPr>
          <w:noProof/>
        </w:rPr>
        <w:t>The wet and dry season median maps for Chlorophyll-a and Total Suspended Solids.</w:t>
      </w:r>
      <w:r>
        <w:rPr>
          <w:noProof/>
        </w:rPr>
        <w:tab/>
      </w:r>
      <w:r w:rsidR="002E3CAA">
        <w:rPr>
          <w:noProof/>
        </w:rPr>
        <w:fldChar w:fldCharType="begin"/>
      </w:r>
      <w:r>
        <w:rPr>
          <w:noProof/>
        </w:rPr>
        <w:instrText xml:space="preserve"> PAGEREF _Toc324933421 \h </w:instrText>
      </w:r>
      <w:r w:rsidR="002E3CAA">
        <w:rPr>
          <w:noProof/>
        </w:rPr>
      </w:r>
      <w:r w:rsidR="002E3CAA">
        <w:rPr>
          <w:noProof/>
        </w:rPr>
        <w:fldChar w:fldCharType="separate"/>
      </w:r>
      <w:r w:rsidR="0099794F">
        <w:rPr>
          <w:noProof/>
        </w:rPr>
        <w:t>74</w:t>
      </w:r>
      <w:r w:rsidR="002E3CAA">
        <w:rPr>
          <w:noProof/>
        </w:rPr>
        <w:fldChar w:fldCharType="end"/>
      </w:r>
    </w:p>
    <w:p w:rsidR="005D7849" w:rsidRDefault="005D7849">
      <w:pPr>
        <w:pStyle w:val="TOC3"/>
        <w:tabs>
          <w:tab w:val="left" w:pos="1843"/>
          <w:tab w:val="right" w:leader="dot" w:pos="9060"/>
        </w:tabs>
        <w:rPr>
          <w:rFonts w:asciiTheme="minorHAnsi" w:eastAsiaTheme="minorEastAsia" w:hAnsiTheme="minorHAnsi" w:cstheme="minorBidi"/>
          <w:b w:val="0"/>
          <w:noProof/>
          <w:szCs w:val="22"/>
          <w:lang w:val="en-US" w:eastAsia="en-US"/>
        </w:rPr>
      </w:pPr>
      <w:r w:rsidRPr="00AB7C53">
        <w:rPr>
          <w:noProof/>
        </w:rPr>
        <w:t>4.2.3</w:t>
      </w:r>
      <w:r>
        <w:rPr>
          <w:rFonts w:asciiTheme="minorHAnsi" w:eastAsiaTheme="minorEastAsia" w:hAnsiTheme="minorHAnsi" w:cstheme="minorBidi"/>
          <w:b w:val="0"/>
          <w:noProof/>
          <w:szCs w:val="22"/>
          <w:lang w:val="en-US" w:eastAsia="en-US"/>
        </w:rPr>
        <w:tab/>
      </w:r>
      <w:r>
        <w:rPr>
          <w:noProof/>
        </w:rPr>
        <w:t>Assessment of the marine water quality index and the exceedance of water quality guidelines</w:t>
      </w:r>
      <w:r>
        <w:rPr>
          <w:noProof/>
        </w:rPr>
        <w:tab/>
      </w:r>
      <w:r w:rsidR="002E3CAA">
        <w:rPr>
          <w:noProof/>
        </w:rPr>
        <w:fldChar w:fldCharType="begin"/>
      </w:r>
      <w:r>
        <w:rPr>
          <w:noProof/>
        </w:rPr>
        <w:instrText xml:space="preserve"> PAGEREF _Toc324933422 \h </w:instrText>
      </w:r>
      <w:r w:rsidR="002E3CAA">
        <w:rPr>
          <w:noProof/>
        </w:rPr>
      </w:r>
      <w:r w:rsidR="002E3CAA">
        <w:rPr>
          <w:noProof/>
        </w:rPr>
        <w:fldChar w:fldCharType="separate"/>
      </w:r>
      <w:r w:rsidR="0099794F">
        <w:rPr>
          <w:noProof/>
        </w:rPr>
        <w:t>75</w:t>
      </w:r>
      <w:r w:rsidR="002E3CAA">
        <w:rPr>
          <w:noProof/>
        </w:rPr>
        <w:fldChar w:fldCharType="end"/>
      </w:r>
    </w:p>
    <w:p w:rsidR="005D7849" w:rsidRDefault="005D7849">
      <w:pPr>
        <w:pStyle w:val="TOC2"/>
        <w:tabs>
          <w:tab w:val="left" w:pos="1134"/>
        </w:tabs>
        <w:rPr>
          <w:rFonts w:asciiTheme="minorHAnsi" w:eastAsiaTheme="minorEastAsia" w:hAnsiTheme="minorHAnsi" w:cstheme="minorBidi"/>
          <w:b w:val="0"/>
          <w:noProof/>
          <w:sz w:val="22"/>
          <w:szCs w:val="22"/>
          <w:lang w:val="en-US" w:eastAsia="en-US"/>
        </w:rPr>
      </w:pPr>
      <w:r w:rsidRPr="00AB7C53">
        <w:rPr>
          <w:noProof/>
        </w:rPr>
        <w:t>4.3</w:t>
      </w:r>
      <w:r>
        <w:rPr>
          <w:rFonts w:asciiTheme="minorHAnsi" w:eastAsiaTheme="minorEastAsia" w:hAnsiTheme="minorHAnsi" w:cstheme="minorBidi"/>
          <w:b w:val="0"/>
          <w:noProof/>
          <w:sz w:val="22"/>
          <w:szCs w:val="22"/>
          <w:lang w:val="en-US" w:eastAsia="en-US"/>
        </w:rPr>
        <w:tab/>
      </w:r>
      <w:r>
        <w:rPr>
          <w:noProof/>
        </w:rPr>
        <w:t>Regional reports: Wet Tropics region</w:t>
      </w:r>
      <w:r>
        <w:rPr>
          <w:noProof/>
        </w:rPr>
        <w:tab/>
      </w:r>
      <w:r w:rsidR="002E3CAA">
        <w:rPr>
          <w:noProof/>
        </w:rPr>
        <w:fldChar w:fldCharType="begin"/>
      </w:r>
      <w:r>
        <w:rPr>
          <w:noProof/>
        </w:rPr>
        <w:instrText xml:space="preserve"> PAGEREF _Toc324933423 \h </w:instrText>
      </w:r>
      <w:r w:rsidR="002E3CAA">
        <w:rPr>
          <w:noProof/>
        </w:rPr>
      </w:r>
      <w:r w:rsidR="002E3CAA">
        <w:rPr>
          <w:noProof/>
        </w:rPr>
        <w:fldChar w:fldCharType="separate"/>
      </w:r>
      <w:r w:rsidR="0099794F">
        <w:rPr>
          <w:noProof/>
        </w:rPr>
        <w:t>88</w:t>
      </w:r>
      <w:r w:rsidR="002E3CAA">
        <w:rPr>
          <w:noProof/>
        </w:rPr>
        <w:fldChar w:fldCharType="end"/>
      </w:r>
    </w:p>
    <w:p w:rsidR="005D7849" w:rsidRDefault="005D7849">
      <w:pPr>
        <w:pStyle w:val="TOC3"/>
        <w:tabs>
          <w:tab w:val="left" w:pos="1843"/>
          <w:tab w:val="right" w:leader="dot" w:pos="9060"/>
        </w:tabs>
        <w:rPr>
          <w:rFonts w:asciiTheme="minorHAnsi" w:eastAsiaTheme="minorEastAsia" w:hAnsiTheme="minorHAnsi" w:cstheme="minorBidi"/>
          <w:b w:val="0"/>
          <w:noProof/>
          <w:szCs w:val="22"/>
          <w:lang w:val="en-US" w:eastAsia="en-US"/>
        </w:rPr>
      </w:pPr>
      <w:r w:rsidRPr="00AB7C53">
        <w:rPr>
          <w:noProof/>
        </w:rPr>
        <w:t>4.3.1</w:t>
      </w:r>
      <w:r>
        <w:rPr>
          <w:rFonts w:asciiTheme="minorHAnsi" w:eastAsiaTheme="minorEastAsia" w:hAnsiTheme="minorHAnsi" w:cstheme="minorBidi"/>
          <w:b w:val="0"/>
          <w:noProof/>
          <w:szCs w:val="22"/>
          <w:lang w:val="en-US" w:eastAsia="en-US"/>
        </w:rPr>
        <w:tab/>
      </w:r>
      <w:r>
        <w:rPr>
          <w:noProof/>
        </w:rPr>
        <w:t>Assessment of freshwater extent during the wet season</w:t>
      </w:r>
      <w:r>
        <w:rPr>
          <w:noProof/>
        </w:rPr>
        <w:tab/>
      </w:r>
      <w:r w:rsidR="002E3CAA">
        <w:rPr>
          <w:noProof/>
        </w:rPr>
        <w:fldChar w:fldCharType="begin"/>
      </w:r>
      <w:r>
        <w:rPr>
          <w:noProof/>
        </w:rPr>
        <w:instrText xml:space="preserve"> PAGEREF _Toc324933424 \h </w:instrText>
      </w:r>
      <w:r w:rsidR="002E3CAA">
        <w:rPr>
          <w:noProof/>
        </w:rPr>
      </w:r>
      <w:r w:rsidR="002E3CAA">
        <w:rPr>
          <w:noProof/>
        </w:rPr>
        <w:fldChar w:fldCharType="separate"/>
      </w:r>
      <w:r w:rsidR="0099794F">
        <w:rPr>
          <w:noProof/>
        </w:rPr>
        <w:t>88</w:t>
      </w:r>
      <w:r w:rsidR="002E3CAA">
        <w:rPr>
          <w:noProof/>
        </w:rPr>
        <w:fldChar w:fldCharType="end"/>
      </w:r>
    </w:p>
    <w:p w:rsidR="005D7849" w:rsidRDefault="005D7849">
      <w:pPr>
        <w:pStyle w:val="TOC3"/>
        <w:tabs>
          <w:tab w:val="left" w:pos="1843"/>
          <w:tab w:val="right" w:leader="dot" w:pos="9060"/>
        </w:tabs>
        <w:rPr>
          <w:rFonts w:asciiTheme="minorHAnsi" w:eastAsiaTheme="minorEastAsia" w:hAnsiTheme="minorHAnsi" w:cstheme="minorBidi"/>
          <w:b w:val="0"/>
          <w:noProof/>
          <w:szCs w:val="22"/>
          <w:lang w:val="en-US" w:eastAsia="en-US"/>
        </w:rPr>
      </w:pPr>
      <w:r w:rsidRPr="00AB7C53">
        <w:rPr>
          <w:noProof/>
        </w:rPr>
        <w:t>4.3.2</w:t>
      </w:r>
      <w:r>
        <w:rPr>
          <w:rFonts w:asciiTheme="minorHAnsi" w:eastAsiaTheme="minorEastAsia" w:hAnsiTheme="minorHAnsi" w:cstheme="minorBidi"/>
          <w:b w:val="0"/>
          <w:noProof/>
          <w:szCs w:val="22"/>
          <w:lang w:val="en-US" w:eastAsia="en-US"/>
        </w:rPr>
        <w:tab/>
      </w:r>
      <w:r>
        <w:rPr>
          <w:noProof/>
        </w:rPr>
        <w:t>The wet and dry season median maps for Chlorophyll-a and Total Suspended Solids.</w:t>
      </w:r>
      <w:r>
        <w:rPr>
          <w:noProof/>
        </w:rPr>
        <w:tab/>
      </w:r>
      <w:r w:rsidR="002E3CAA">
        <w:rPr>
          <w:noProof/>
        </w:rPr>
        <w:fldChar w:fldCharType="begin"/>
      </w:r>
      <w:r>
        <w:rPr>
          <w:noProof/>
        </w:rPr>
        <w:instrText xml:space="preserve"> PAGEREF _Toc324933425 \h </w:instrText>
      </w:r>
      <w:r w:rsidR="002E3CAA">
        <w:rPr>
          <w:noProof/>
        </w:rPr>
      </w:r>
      <w:r w:rsidR="002E3CAA">
        <w:rPr>
          <w:noProof/>
        </w:rPr>
        <w:fldChar w:fldCharType="separate"/>
      </w:r>
      <w:r w:rsidR="0099794F">
        <w:rPr>
          <w:noProof/>
        </w:rPr>
        <w:t>89</w:t>
      </w:r>
      <w:r w:rsidR="002E3CAA">
        <w:rPr>
          <w:noProof/>
        </w:rPr>
        <w:fldChar w:fldCharType="end"/>
      </w:r>
    </w:p>
    <w:p w:rsidR="005D7849" w:rsidRDefault="005D7849">
      <w:pPr>
        <w:pStyle w:val="TOC3"/>
        <w:tabs>
          <w:tab w:val="left" w:pos="1843"/>
          <w:tab w:val="right" w:leader="dot" w:pos="9060"/>
        </w:tabs>
        <w:rPr>
          <w:rFonts w:asciiTheme="minorHAnsi" w:eastAsiaTheme="minorEastAsia" w:hAnsiTheme="minorHAnsi" w:cstheme="minorBidi"/>
          <w:b w:val="0"/>
          <w:noProof/>
          <w:szCs w:val="22"/>
          <w:lang w:val="en-US" w:eastAsia="en-US"/>
        </w:rPr>
      </w:pPr>
      <w:r w:rsidRPr="00AB7C53">
        <w:rPr>
          <w:noProof/>
        </w:rPr>
        <w:t>4.3.3</w:t>
      </w:r>
      <w:r>
        <w:rPr>
          <w:rFonts w:asciiTheme="minorHAnsi" w:eastAsiaTheme="minorEastAsia" w:hAnsiTheme="minorHAnsi" w:cstheme="minorBidi"/>
          <w:b w:val="0"/>
          <w:noProof/>
          <w:szCs w:val="22"/>
          <w:lang w:val="en-US" w:eastAsia="en-US"/>
        </w:rPr>
        <w:tab/>
      </w:r>
      <w:r>
        <w:rPr>
          <w:noProof/>
        </w:rPr>
        <w:t>Assessment of the marine water quality index and the exceedance of water quality guidelines</w:t>
      </w:r>
      <w:r>
        <w:rPr>
          <w:noProof/>
        </w:rPr>
        <w:tab/>
      </w:r>
      <w:r w:rsidR="002E3CAA">
        <w:rPr>
          <w:noProof/>
        </w:rPr>
        <w:fldChar w:fldCharType="begin"/>
      </w:r>
      <w:r>
        <w:rPr>
          <w:noProof/>
        </w:rPr>
        <w:instrText xml:space="preserve"> PAGEREF _Toc324933426 \h </w:instrText>
      </w:r>
      <w:r w:rsidR="002E3CAA">
        <w:rPr>
          <w:noProof/>
        </w:rPr>
      </w:r>
      <w:r w:rsidR="002E3CAA">
        <w:rPr>
          <w:noProof/>
        </w:rPr>
        <w:fldChar w:fldCharType="separate"/>
      </w:r>
      <w:r w:rsidR="0099794F">
        <w:rPr>
          <w:noProof/>
        </w:rPr>
        <w:t>89</w:t>
      </w:r>
      <w:r w:rsidR="002E3CAA">
        <w:rPr>
          <w:noProof/>
        </w:rPr>
        <w:fldChar w:fldCharType="end"/>
      </w:r>
    </w:p>
    <w:p w:rsidR="005D7849" w:rsidRDefault="005D7849">
      <w:pPr>
        <w:pStyle w:val="TOC2"/>
        <w:tabs>
          <w:tab w:val="left" w:pos="1134"/>
        </w:tabs>
        <w:rPr>
          <w:rFonts w:asciiTheme="minorHAnsi" w:eastAsiaTheme="minorEastAsia" w:hAnsiTheme="minorHAnsi" w:cstheme="minorBidi"/>
          <w:b w:val="0"/>
          <w:noProof/>
          <w:sz w:val="22"/>
          <w:szCs w:val="22"/>
          <w:lang w:val="en-US" w:eastAsia="en-US"/>
        </w:rPr>
      </w:pPr>
      <w:r w:rsidRPr="00AB7C53">
        <w:rPr>
          <w:noProof/>
        </w:rPr>
        <w:t>4.4</w:t>
      </w:r>
      <w:r>
        <w:rPr>
          <w:rFonts w:asciiTheme="minorHAnsi" w:eastAsiaTheme="minorEastAsia" w:hAnsiTheme="minorHAnsi" w:cstheme="minorBidi"/>
          <w:b w:val="0"/>
          <w:noProof/>
          <w:sz w:val="22"/>
          <w:szCs w:val="22"/>
          <w:lang w:val="en-US" w:eastAsia="en-US"/>
        </w:rPr>
        <w:tab/>
      </w:r>
      <w:r>
        <w:rPr>
          <w:noProof/>
        </w:rPr>
        <w:t>Regional reports: Burdekin region</w:t>
      </w:r>
      <w:r>
        <w:rPr>
          <w:noProof/>
        </w:rPr>
        <w:tab/>
      </w:r>
      <w:r w:rsidR="002E3CAA">
        <w:rPr>
          <w:noProof/>
        </w:rPr>
        <w:fldChar w:fldCharType="begin"/>
      </w:r>
      <w:r>
        <w:rPr>
          <w:noProof/>
        </w:rPr>
        <w:instrText xml:space="preserve"> PAGEREF _Toc324933427 \h </w:instrText>
      </w:r>
      <w:r w:rsidR="002E3CAA">
        <w:rPr>
          <w:noProof/>
        </w:rPr>
      </w:r>
      <w:r w:rsidR="002E3CAA">
        <w:rPr>
          <w:noProof/>
        </w:rPr>
        <w:fldChar w:fldCharType="separate"/>
      </w:r>
      <w:r w:rsidR="0099794F">
        <w:rPr>
          <w:noProof/>
        </w:rPr>
        <w:t>103</w:t>
      </w:r>
      <w:r w:rsidR="002E3CAA">
        <w:rPr>
          <w:noProof/>
        </w:rPr>
        <w:fldChar w:fldCharType="end"/>
      </w:r>
    </w:p>
    <w:p w:rsidR="005D7849" w:rsidRDefault="005D7849">
      <w:pPr>
        <w:pStyle w:val="TOC3"/>
        <w:tabs>
          <w:tab w:val="left" w:pos="1843"/>
          <w:tab w:val="right" w:leader="dot" w:pos="9060"/>
        </w:tabs>
        <w:rPr>
          <w:rFonts w:asciiTheme="minorHAnsi" w:eastAsiaTheme="minorEastAsia" w:hAnsiTheme="minorHAnsi" w:cstheme="minorBidi"/>
          <w:b w:val="0"/>
          <w:noProof/>
          <w:szCs w:val="22"/>
          <w:lang w:val="en-US" w:eastAsia="en-US"/>
        </w:rPr>
      </w:pPr>
      <w:r w:rsidRPr="00AB7C53">
        <w:rPr>
          <w:noProof/>
        </w:rPr>
        <w:t>4.4.1</w:t>
      </w:r>
      <w:r>
        <w:rPr>
          <w:rFonts w:asciiTheme="minorHAnsi" w:eastAsiaTheme="minorEastAsia" w:hAnsiTheme="minorHAnsi" w:cstheme="minorBidi"/>
          <w:b w:val="0"/>
          <w:noProof/>
          <w:szCs w:val="22"/>
          <w:lang w:val="en-US" w:eastAsia="en-US"/>
        </w:rPr>
        <w:tab/>
      </w:r>
      <w:r>
        <w:rPr>
          <w:noProof/>
        </w:rPr>
        <w:t>Assessment of freshwater extent during the wet season</w:t>
      </w:r>
      <w:r>
        <w:rPr>
          <w:noProof/>
        </w:rPr>
        <w:tab/>
      </w:r>
      <w:r w:rsidR="002E3CAA">
        <w:rPr>
          <w:noProof/>
        </w:rPr>
        <w:fldChar w:fldCharType="begin"/>
      </w:r>
      <w:r>
        <w:rPr>
          <w:noProof/>
        </w:rPr>
        <w:instrText xml:space="preserve"> PAGEREF _Toc324933428 \h </w:instrText>
      </w:r>
      <w:r w:rsidR="002E3CAA">
        <w:rPr>
          <w:noProof/>
        </w:rPr>
      </w:r>
      <w:r w:rsidR="002E3CAA">
        <w:rPr>
          <w:noProof/>
        </w:rPr>
        <w:fldChar w:fldCharType="separate"/>
      </w:r>
      <w:r w:rsidR="0099794F">
        <w:rPr>
          <w:noProof/>
        </w:rPr>
        <w:t>103</w:t>
      </w:r>
      <w:r w:rsidR="002E3CAA">
        <w:rPr>
          <w:noProof/>
        </w:rPr>
        <w:fldChar w:fldCharType="end"/>
      </w:r>
    </w:p>
    <w:p w:rsidR="005D7849" w:rsidRDefault="005D7849">
      <w:pPr>
        <w:pStyle w:val="TOC3"/>
        <w:tabs>
          <w:tab w:val="left" w:pos="1843"/>
          <w:tab w:val="right" w:leader="dot" w:pos="9060"/>
        </w:tabs>
        <w:rPr>
          <w:rFonts w:asciiTheme="minorHAnsi" w:eastAsiaTheme="minorEastAsia" w:hAnsiTheme="minorHAnsi" w:cstheme="minorBidi"/>
          <w:b w:val="0"/>
          <w:noProof/>
          <w:szCs w:val="22"/>
          <w:lang w:val="en-US" w:eastAsia="en-US"/>
        </w:rPr>
      </w:pPr>
      <w:r w:rsidRPr="00AB7C53">
        <w:rPr>
          <w:noProof/>
        </w:rPr>
        <w:t>4.4.2</w:t>
      </w:r>
      <w:r>
        <w:rPr>
          <w:rFonts w:asciiTheme="minorHAnsi" w:eastAsiaTheme="minorEastAsia" w:hAnsiTheme="minorHAnsi" w:cstheme="minorBidi"/>
          <w:b w:val="0"/>
          <w:noProof/>
          <w:szCs w:val="22"/>
          <w:lang w:val="en-US" w:eastAsia="en-US"/>
        </w:rPr>
        <w:tab/>
      </w:r>
      <w:r>
        <w:rPr>
          <w:noProof/>
        </w:rPr>
        <w:t>The wet and dry season median maps for chlorophyll-a and Total Suspended Solids.</w:t>
      </w:r>
      <w:r>
        <w:rPr>
          <w:noProof/>
        </w:rPr>
        <w:tab/>
      </w:r>
      <w:r w:rsidR="002E3CAA">
        <w:rPr>
          <w:noProof/>
        </w:rPr>
        <w:fldChar w:fldCharType="begin"/>
      </w:r>
      <w:r>
        <w:rPr>
          <w:noProof/>
        </w:rPr>
        <w:instrText xml:space="preserve"> PAGEREF _Toc324933429 \h </w:instrText>
      </w:r>
      <w:r w:rsidR="002E3CAA">
        <w:rPr>
          <w:noProof/>
        </w:rPr>
      </w:r>
      <w:r w:rsidR="002E3CAA">
        <w:rPr>
          <w:noProof/>
        </w:rPr>
        <w:fldChar w:fldCharType="separate"/>
      </w:r>
      <w:r w:rsidR="0099794F">
        <w:rPr>
          <w:noProof/>
        </w:rPr>
        <w:t>104</w:t>
      </w:r>
      <w:r w:rsidR="002E3CAA">
        <w:rPr>
          <w:noProof/>
        </w:rPr>
        <w:fldChar w:fldCharType="end"/>
      </w:r>
    </w:p>
    <w:p w:rsidR="005D7849" w:rsidRDefault="005D7849">
      <w:pPr>
        <w:pStyle w:val="TOC3"/>
        <w:tabs>
          <w:tab w:val="left" w:pos="1843"/>
          <w:tab w:val="right" w:leader="dot" w:pos="9060"/>
        </w:tabs>
        <w:rPr>
          <w:rFonts w:asciiTheme="minorHAnsi" w:eastAsiaTheme="minorEastAsia" w:hAnsiTheme="minorHAnsi" w:cstheme="minorBidi"/>
          <w:b w:val="0"/>
          <w:noProof/>
          <w:szCs w:val="22"/>
          <w:lang w:val="en-US" w:eastAsia="en-US"/>
        </w:rPr>
      </w:pPr>
      <w:r w:rsidRPr="00AB7C53">
        <w:rPr>
          <w:noProof/>
        </w:rPr>
        <w:t>4.4.3</w:t>
      </w:r>
      <w:r>
        <w:rPr>
          <w:rFonts w:asciiTheme="minorHAnsi" w:eastAsiaTheme="minorEastAsia" w:hAnsiTheme="minorHAnsi" w:cstheme="minorBidi"/>
          <w:b w:val="0"/>
          <w:noProof/>
          <w:szCs w:val="22"/>
          <w:lang w:val="en-US" w:eastAsia="en-US"/>
        </w:rPr>
        <w:tab/>
      </w:r>
      <w:r>
        <w:rPr>
          <w:noProof/>
        </w:rPr>
        <w:t>Assessment of the marine water quality index and the exceedance of water quality guidelines</w:t>
      </w:r>
      <w:r>
        <w:rPr>
          <w:noProof/>
        </w:rPr>
        <w:tab/>
      </w:r>
      <w:r w:rsidR="002E3CAA">
        <w:rPr>
          <w:noProof/>
        </w:rPr>
        <w:fldChar w:fldCharType="begin"/>
      </w:r>
      <w:r>
        <w:rPr>
          <w:noProof/>
        </w:rPr>
        <w:instrText xml:space="preserve"> PAGEREF _Toc324933430 \h </w:instrText>
      </w:r>
      <w:r w:rsidR="002E3CAA">
        <w:rPr>
          <w:noProof/>
        </w:rPr>
      </w:r>
      <w:r w:rsidR="002E3CAA">
        <w:rPr>
          <w:noProof/>
        </w:rPr>
        <w:fldChar w:fldCharType="separate"/>
      </w:r>
      <w:r w:rsidR="0099794F">
        <w:rPr>
          <w:noProof/>
        </w:rPr>
        <w:t>104</w:t>
      </w:r>
      <w:r w:rsidR="002E3CAA">
        <w:rPr>
          <w:noProof/>
        </w:rPr>
        <w:fldChar w:fldCharType="end"/>
      </w:r>
    </w:p>
    <w:p w:rsidR="005D7849" w:rsidRDefault="005D7849">
      <w:pPr>
        <w:pStyle w:val="TOC2"/>
        <w:tabs>
          <w:tab w:val="left" w:pos="1134"/>
        </w:tabs>
        <w:rPr>
          <w:rFonts w:asciiTheme="minorHAnsi" w:eastAsiaTheme="minorEastAsia" w:hAnsiTheme="minorHAnsi" w:cstheme="minorBidi"/>
          <w:b w:val="0"/>
          <w:noProof/>
          <w:sz w:val="22"/>
          <w:szCs w:val="22"/>
          <w:lang w:val="en-US" w:eastAsia="en-US"/>
        </w:rPr>
      </w:pPr>
      <w:r w:rsidRPr="00AB7C53">
        <w:rPr>
          <w:noProof/>
        </w:rPr>
        <w:t>4.5</w:t>
      </w:r>
      <w:r>
        <w:rPr>
          <w:rFonts w:asciiTheme="minorHAnsi" w:eastAsiaTheme="minorEastAsia" w:hAnsiTheme="minorHAnsi" w:cstheme="minorBidi"/>
          <w:b w:val="0"/>
          <w:noProof/>
          <w:sz w:val="22"/>
          <w:szCs w:val="22"/>
          <w:lang w:val="en-US" w:eastAsia="en-US"/>
        </w:rPr>
        <w:tab/>
      </w:r>
      <w:r>
        <w:rPr>
          <w:noProof/>
        </w:rPr>
        <w:t>Regional reports: Mackay Whitsunday region</w:t>
      </w:r>
      <w:r>
        <w:rPr>
          <w:noProof/>
        </w:rPr>
        <w:tab/>
      </w:r>
      <w:r w:rsidR="002E3CAA">
        <w:rPr>
          <w:noProof/>
        </w:rPr>
        <w:fldChar w:fldCharType="begin"/>
      </w:r>
      <w:r>
        <w:rPr>
          <w:noProof/>
        </w:rPr>
        <w:instrText xml:space="preserve"> PAGEREF _Toc324933431 \h </w:instrText>
      </w:r>
      <w:r w:rsidR="002E3CAA">
        <w:rPr>
          <w:noProof/>
        </w:rPr>
      </w:r>
      <w:r w:rsidR="002E3CAA">
        <w:rPr>
          <w:noProof/>
        </w:rPr>
        <w:fldChar w:fldCharType="separate"/>
      </w:r>
      <w:r w:rsidR="0099794F">
        <w:rPr>
          <w:noProof/>
        </w:rPr>
        <w:t>117</w:t>
      </w:r>
      <w:r w:rsidR="002E3CAA">
        <w:rPr>
          <w:noProof/>
        </w:rPr>
        <w:fldChar w:fldCharType="end"/>
      </w:r>
    </w:p>
    <w:p w:rsidR="005D7849" w:rsidRDefault="005D7849">
      <w:pPr>
        <w:pStyle w:val="TOC3"/>
        <w:tabs>
          <w:tab w:val="left" w:pos="1843"/>
          <w:tab w:val="right" w:leader="dot" w:pos="9060"/>
        </w:tabs>
        <w:rPr>
          <w:rFonts w:asciiTheme="minorHAnsi" w:eastAsiaTheme="minorEastAsia" w:hAnsiTheme="minorHAnsi" w:cstheme="minorBidi"/>
          <w:b w:val="0"/>
          <w:noProof/>
          <w:szCs w:val="22"/>
          <w:lang w:val="en-US" w:eastAsia="en-US"/>
        </w:rPr>
      </w:pPr>
      <w:r w:rsidRPr="00AB7C53">
        <w:rPr>
          <w:noProof/>
        </w:rPr>
        <w:t>4.5.1</w:t>
      </w:r>
      <w:r>
        <w:rPr>
          <w:rFonts w:asciiTheme="minorHAnsi" w:eastAsiaTheme="minorEastAsia" w:hAnsiTheme="minorHAnsi" w:cstheme="minorBidi"/>
          <w:b w:val="0"/>
          <w:noProof/>
          <w:szCs w:val="22"/>
          <w:lang w:val="en-US" w:eastAsia="en-US"/>
        </w:rPr>
        <w:tab/>
      </w:r>
      <w:r>
        <w:rPr>
          <w:noProof/>
        </w:rPr>
        <w:t>Assessment of freshwater extent during the wet season</w:t>
      </w:r>
      <w:r>
        <w:rPr>
          <w:noProof/>
        </w:rPr>
        <w:tab/>
      </w:r>
      <w:r w:rsidR="002E3CAA">
        <w:rPr>
          <w:noProof/>
        </w:rPr>
        <w:fldChar w:fldCharType="begin"/>
      </w:r>
      <w:r>
        <w:rPr>
          <w:noProof/>
        </w:rPr>
        <w:instrText xml:space="preserve"> PAGEREF _Toc324933432 \h </w:instrText>
      </w:r>
      <w:r w:rsidR="002E3CAA">
        <w:rPr>
          <w:noProof/>
        </w:rPr>
      </w:r>
      <w:r w:rsidR="002E3CAA">
        <w:rPr>
          <w:noProof/>
        </w:rPr>
        <w:fldChar w:fldCharType="separate"/>
      </w:r>
      <w:r w:rsidR="0099794F">
        <w:rPr>
          <w:noProof/>
        </w:rPr>
        <w:t>117</w:t>
      </w:r>
      <w:r w:rsidR="002E3CAA">
        <w:rPr>
          <w:noProof/>
        </w:rPr>
        <w:fldChar w:fldCharType="end"/>
      </w:r>
    </w:p>
    <w:p w:rsidR="005D7849" w:rsidRDefault="005D7849">
      <w:pPr>
        <w:pStyle w:val="TOC3"/>
        <w:tabs>
          <w:tab w:val="left" w:pos="1843"/>
          <w:tab w:val="right" w:leader="dot" w:pos="9060"/>
        </w:tabs>
        <w:rPr>
          <w:rFonts w:asciiTheme="minorHAnsi" w:eastAsiaTheme="minorEastAsia" w:hAnsiTheme="minorHAnsi" w:cstheme="minorBidi"/>
          <w:b w:val="0"/>
          <w:noProof/>
          <w:szCs w:val="22"/>
          <w:lang w:val="en-US" w:eastAsia="en-US"/>
        </w:rPr>
      </w:pPr>
      <w:r w:rsidRPr="00AB7C53">
        <w:rPr>
          <w:noProof/>
        </w:rPr>
        <w:t>4.5.2</w:t>
      </w:r>
      <w:r>
        <w:rPr>
          <w:rFonts w:asciiTheme="minorHAnsi" w:eastAsiaTheme="minorEastAsia" w:hAnsiTheme="minorHAnsi" w:cstheme="minorBidi"/>
          <w:b w:val="0"/>
          <w:noProof/>
          <w:szCs w:val="22"/>
          <w:lang w:val="en-US" w:eastAsia="en-US"/>
        </w:rPr>
        <w:tab/>
      </w:r>
      <w:r>
        <w:rPr>
          <w:noProof/>
        </w:rPr>
        <w:t>The wet and dry season median maps for Chlorophyll-a and Total Suspended Solids.</w:t>
      </w:r>
      <w:r>
        <w:rPr>
          <w:noProof/>
        </w:rPr>
        <w:tab/>
      </w:r>
      <w:r w:rsidR="002E3CAA">
        <w:rPr>
          <w:noProof/>
        </w:rPr>
        <w:fldChar w:fldCharType="begin"/>
      </w:r>
      <w:r>
        <w:rPr>
          <w:noProof/>
        </w:rPr>
        <w:instrText xml:space="preserve"> PAGEREF _Toc324933433 \h </w:instrText>
      </w:r>
      <w:r w:rsidR="002E3CAA">
        <w:rPr>
          <w:noProof/>
        </w:rPr>
      </w:r>
      <w:r w:rsidR="002E3CAA">
        <w:rPr>
          <w:noProof/>
        </w:rPr>
        <w:fldChar w:fldCharType="separate"/>
      </w:r>
      <w:r w:rsidR="0099794F">
        <w:rPr>
          <w:noProof/>
        </w:rPr>
        <w:t>118</w:t>
      </w:r>
      <w:r w:rsidR="002E3CAA">
        <w:rPr>
          <w:noProof/>
        </w:rPr>
        <w:fldChar w:fldCharType="end"/>
      </w:r>
    </w:p>
    <w:p w:rsidR="005D7849" w:rsidRDefault="005D7849">
      <w:pPr>
        <w:pStyle w:val="TOC3"/>
        <w:tabs>
          <w:tab w:val="left" w:pos="1843"/>
          <w:tab w:val="right" w:leader="dot" w:pos="9060"/>
        </w:tabs>
        <w:rPr>
          <w:rFonts w:asciiTheme="minorHAnsi" w:eastAsiaTheme="minorEastAsia" w:hAnsiTheme="minorHAnsi" w:cstheme="minorBidi"/>
          <w:b w:val="0"/>
          <w:noProof/>
          <w:szCs w:val="22"/>
          <w:lang w:val="en-US" w:eastAsia="en-US"/>
        </w:rPr>
      </w:pPr>
      <w:r w:rsidRPr="00AB7C53">
        <w:rPr>
          <w:noProof/>
        </w:rPr>
        <w:t>4.5.3</w:t>
      </w:r>
      <w:r>
        <w:rPr>
          <w:rFonts w:asciiTheme="minorHAnsi" w:eastAsiaTheme="minorEastAsia" w:hAnsiTheme="minorHAnsi" w:cstheme="minorBidi"/>
          <w:b w:val="0"/>
          <w:noProof/>
          <w:szCs w:val="22"/>
          <w:lang w:val="en-US" w:eastAsia="en-US"/>
        </w:rPr>
        <w:tab/>
      </w:r>
      <w:r>
        <w:rPr>
          <w:noProof/>
        </w:rPr>
        <w:t>Assessment of the marine water quality index and the exceedance of water quality guidelines</w:t>
      </w:r>
      <w:r>
        <w:rPr>
          <w:noProof/>
        </w:rPr>
        <w:tab/>
      </w:r>
      <w:r w:rsidR="002E3CAA">
        <w:rPr>
          <w:noProof/>
        </w:rPr>
        <w:fldChar w:fldCharType="begin"/>
      </w:r>
      <w:r>
        <w:rPr>
          <w:noProof/>
        </w:rPr>
        <w:instrText xml:space="preserve"> PAGEREF _Toc324933434 \h </w:instrText>
      </w:r>
      <w:r w:rsidR="002E3CAA">
        <w:rPr>
          <w:noProof/>
        </w:rPr>
      </w:r>
      <w:r w:rsidR="002E3CAA">
        <w:rPr>
          <w:noProof/>
        </w:rPr>
        <w:fldChar w:fldCharType="separate"/>
      </w:r>
      <w:r w:rsidR="0099794F">
        <w:rPr>
          <w:noProof/>
        </w:rPr>
        <w:t>118</w:t>
      </w:r>
      <w:r w:rsidR="002E3CAA">
        <w:rPr>
          <w:noProof/>
        </w:rPr>
        <w:fldChar w:fldCharType="end"/>
      </w:r>
    </w:p>
    <w:p w:rsidR="005D7849" w:rsidRDefault="005D7849">
      <w:pPr>
        <w:pStyle w:val="TOC2"/>
        <w:tabs>
          <w:tab w:val="left" w:pos="1134"/>
        </w:tabs>
        <w:rPr>
          <w:rFonts w:asciiTheme="minorHAnsi" w:eastAsiaTheme="minorEastAsia" w:hAnsiTheme="minorHAnsi" w:cstheme="minorBidi"/>
          <w:b w:val="0"/>
          <w:noProof/>
          <w:sz w:val="22"/>
          <w:szCs w:val="22"/>
          <w:lang w:val="en-US" w:eastAsia="en-US"/>
        </w:rPr>
      </w:pPr>
      <w:r w:rsidRPr="00AB7C53">
        <w:rPr>
          <w:noProof/>
        </w:rPr>
        <w:t>4.6</w:t>
      </w:r>
      <w:r>
        <w:rPr>
          <w:rFonts w:asciiTheme="minorHAnsi" w:eastAsiaTheme="minorEastAsia" w:hAnsiTheme="minorHAnsi" w:cstheme="minorBidi"/>
          <w:b w:val="0"/>
          <w:noProof/>
          <w:sz w:val="22"/>
          <w:szCs w:val="22"/>
          <w:lang w:val="en-US" w:eastAsia="en-US"/>
        </w:rPr>
        <w:tab/>
      </w:r>
      <w:r>
        <w:rPr>
          <w:noProof/>
        </w:rPr>
        <w:t>Regional reports: Fitzroy Region</w:t>
      </w:r>
      <w:r>
        <w:rPr>
          <w:noProof/>
        </w:rPr>
        <w:tab/>
      </w:r>
      <w:r w:rsidR="002E3CAA">
        <w:rPr>
          <w:noProof/>
        </w:rPr>
        <w:fldChar w:fldCharType="begin"/>
      </w:r>
      <w:r>
        <w:rPr>
          <w:noProof/>
        </w:rPr>
        <w:instrText xml:space="preserve"> PAGEREF _Toc324933435 \h </w:instrText>
      </w:r>
      <w:r w:rsidR="002E3CAA">
        <w:rPr>
          <w:noProof/>
        </w:rPr>
      </w:r>
      <w:r w:rsidR="002E3CAA">
        <w:rPr>
          <w:noProof/>
        </w:rPr>
        <w:fldChar w:fldCharType="separate"/>
      </w:r>
      <w:r w:rsidR="0099794F">
        <w:rPr>
          <w:noProof/>
        </w:rPr>
        <w:t>131</w:t>
      </w:r>
      <w:r w:rsidR="002E3CAA">
        <w:rPr>
          <w:noProof/>
        </w:rPr>
        <w:fldChar w:fldCharType="end"/>
      </w:r>
    </w:p>
    <w:p w:rsidR="005D7849" w:rsidRDefault="005D7849">
      <w:pPr>
        <w:pStyle w:val="TOC3"/>
        <w:tabs>
          <w:tab w:val="left" w:pos="1843"/>
          <w:tab w:val="right" w:leader="dot" w:pos="9060"/>
        </w:tabs>
        <w:rPr>
          <w:rFonts w:asciiTheme="minorHAnsi" w:eastAsiaTheme="minorEastAsia" w:hAnsiTheme="minorHAnsi" w:cstheme="minorBidi"/>
          <w:b w:val="0"/>
          <w:noProof/>
          <w:szCs w:val="22"/>
          <w:lang w:val="en-US" w:eastAsia="en-US"/>
        </w:rPr>
      </w:pPr>
      <w:r w:rsidRPr="00AB7C53">
        <w:rPr>
          <w:noProof/>
        </w:rPr>
        <w:t>4.6.1</w:t>
      </w:r>
      <w:r>
        <w:rPr>
          <w:rFonts w:asciiTheme="minorHAnsi" w:eastAsiaTheme="minorEastAsia" w:hAnsiTheme="minorHAnsi" w:cstheme="minorBidi"/>
          <w:b w:val="0"/>
          <w:noProof/>
          <w:szCs w:val="22"/>
          <w:lang w:val="en-US" w:eastAsia="en-US"/>
        </w:rPr>
        <w:tab/>
      </w:r>
      <w:r>
        <w:rPr>
          <w:noProof/>
        </w:rPr>
        <w:t>Assessment of freshwater extent during the wet season</w:t>
      </w:r>
      <w:r>
        <w:rPr>
          <w:noProof/>
        </w:rPr>
        <w:tab/>
      </w:r>
      <w:r w:rsidR="002E3CAA">
        <w:rPr>
          <w:noProof/>
        </w:rPr>
        <w:fldChar w:fldCharType="begin"/>
      </w:r>
      <w:r>
        <w:rPr>
          <w:noProof/>
        </w:rPr>
        <w:instrText xml:space="preserve"> PAGEREF _Toc324933436 \h </w:instrText>
      </w:r>
      <w:r w:rsidR="002E3CAA">
        <w:rPr>
          <w:noProof/>
        </w:rPr>
      </w:r>
      <w:r w:rsidR="002E3CAA">
        <w:rPr>
          <w:noProof/>
        </w:rPr>
        <w:fldChar w:fldCharType="separate"/>
      </w:r>
      <w:r w:rsidR="0099794F">
        <w:rPr>
          <w:noProof/>
        </w:rPr>
        <w:t>131</w:t>
      </w:r>
      <w:r w:rsidR="002E3CAA">
        <w:rPr>
          <w:noProof/>
        </w:rPr>
        <w:fldChar w:fldCharType="end"/>
      </w:r>
    </w:p>
    <w:p w:rsidR="005D7849" w:rsidRDefault="005D7849">
      <w:pPr>
        <w:pStyle w:val="TOC3"/>
        <w:tabs>
          <w:tab w:val="left" w:pos="1843"/>
          <w:tab w:val="right" w:leader="dot" w:pos="9060"/>
        </w:tabs>
        <w:rPr>
          <w:rFonts w:asciiTheme="minorHAnsi" w:eastAsiaTheme="minorEastAsia" w:hAnsiTheme="minorHAnsi" w:cstheme="minorBidi"/>
          <w:b w:val="0"/>
          <w:noProof/>
          <w:szCs w:val="22"/>
          <w:lang w:val="en-US" w:eastAsia="en-US"/>
        </w:rPr>
      </w:pPr>
      <w:r w:rsidRPr="00AB7C53">
        <w:rPr>
          <w:noProof/>
        </w:rPr>
        <w:t>4.6.2</w:t>
      </w:r>
      <w:r>
        <w:rPr>
          <w:rFonts w:asciiTheme="minorHAnsi" w:eastAsiaTheme="minorEastAsia" w:hAnsiTheme="minorHAnsi" w:cstheme="minorBidi"/>
          <w:b w:val="0"/>
          <w:noProof/>
          <w:szCs w:val="22"/>
          <w:lang w:val="en-US" w:eastAsia="en-US"/>
        </w:rPr>
        <w:tab/>
      </w:r>
      <w:r>
        <w:rPr>
          <w:noProof/>
        </w:rPr>
        <w:t>The wet and dry season median maps for Chlorophyll-a and Total Suspended Solids.</w:t>
      </w:r>
      <w:r>
        <w:rPr>
          <w:noProof/>
        </w:rPr>
        <w:tab/>
      </w:r>
      <w:r w:rsidR="002E3CAA">
        <w:rPr>
          <w:noProof/>
        </w:rPr>
        <w:fldChar w:fldCharType="begin"/>
      </w:r>
      <w:r>
        <w:rPr>
          <w:noProof/>
        </w:rPr>
        <w:instrText xml:space="preserve"> PAGEREF _Toc324933437 \h </w:instrText>
      </w:r>
      <w:r w:rsidR="002E3CAA">
        <w:rPr>
          <w:noProof/>
        </w:rPr>
      </w:r>
      <w:r w:rsidR="002E3CAA">
        <w:rPr>
          <w:noProof/>
        </w:rPr>
        <w:fldChar w:fldCharType="separate"/>
      </w:r>
      <w:r w:rsidR="0099794F">
        <w:rPr>
          <w:noProof/>
        </w:rPr>
        <w:t>131</w:t>
      </w:r>
      <w:r w:rsidR="002E3CAA">
        <w:rPr>
          <w:noProof/>
        </w:rPr>
        <w:fldChar w:fldCharType="end"/>
      </w:r>
    </w:p>
    <w:p w:rsidR="005D7849" w:rsidRDefault="005D7849">
      <w:pPr>
        <w:pStyle w:val="TOC3"/>
        <w:tabs>
          <w:tab w:val="left" w:pos="1843"/>
          <w:tab w:val="right" w:leader="dot" w:pos="9060"/>
        </w:tabs>
        <w:rPr>
          <w:rFonts w:asciiTheme="minorHAnsi" w:eastAsiaTheme="minorEastAsia" w:hAnsiTheme="minorHAnsi" w:cstheme="minorBidi"/>
          <w:b w:val="0"/>
          <w:noProof/>
          <w:szCs w:val="22"/>
          <w:lang w:val="en-US" w:eastAsia="en-US"/>
        </w:rPr>
      </w:pPr>
      <w:r w:rsidRPr="00AB7C53">
        <w:rPr>
          <w:noProof/>
        </w:rPr>
        <w:t>4.6.3</w:t>
      </w:r>
      <w:r>
        <w:rPr>
          <w:rFonts w:asciiTheme="minorHAnsi" w:eastAsiaTheme="minorEastAsia" w:hAnsiTheme="minorHAnsi" w:cstheme="minorBidi"/>
          <w:b w:val="0"/>
          <w:noProof/>
          <w:szCs w:val="22"/>
          <w:lang w:val="en-US" w:eastAsia="en-US"/>
        </w:rPr>
        <w:tab/>
      </w:r>
      <w:r>
        <w:rPr>
          <w:noProof/>
        </w:rPr>
        <w:t>Assessment of the marine water quality index and the exceedance of water quality guidelines</w:t>
      </w:r>
      <w:r>
        <w:rPr>
          <w:noProof/>
        </w:rPr>
        <w:tab/>
      </w:r>
      <w:r w:rsidR="002E3CAA">
        <w:rPr>
          <w:noProof/>
        </w:rPr>
        <w:fldChar w:fldCharType="begin"/>
      </w:r>
      <w:r>
        <w:rPr>
          <w:noProof/>
        </w:rPr>
        <w:instrText xml:space="preserve"> PAGEREF _Toc324933438 \h </w:instrText>
      </w:r>
      <w:r w:rsidR="002E3CAA">
        <w:rPr>
          <w:noProof/>
        </w:rPr>
      </w:r>
      <w:r w:rsidR="002E3CAA">
        <w:rPr>
          <w:noProof/>
        </w:rPr>
        <w:fldChar w:fldCharType="separate"/>
      </w:r>
      <w:r w:rsidR="0099794F">
        <w:rPr>
          <w:noProof/>
        </w:rPr>
        <w:t>132</w:t>
      </w:r>
      <w:r w:rsidR="002E3CAA">
        <w:rPr>
          <w:noProof/>
        </w:rPr>
        <w:fldChar w:fldCharType="end"/>
      </w:r>
    </w:p>
    <w:p w:rsidR="005D7849" w:rsidRDefault="005D7849">
      <w:pPr>
        <w:pStyle w:val="TOC2"/>
        <w:tabs>
          <w:tab w:val="left" w:pos="1134"/>
        </w:tabs>
        <w:rPr>
          <w:rFonts w:asciiTheme="minorHAnsi" w:eastAsiaTheme="minorEastAsia" w:hAnsiTheme="minorHAnsi" w:cstheme="minorBidi"/>
          <w:b w:val="0"/>
          <w:noProof/>
          <w:sz w:val="22"/>
          <w:szCs w:val="22"/>
          <w:lang w:val="en-US" w:eastAsia="en-US"/>
        </w:rPr>
      </w:pPr>
      <w:r w:rsidRPr="00AB7C53">
        <w:rPr>
          <w:noProof/>
        </w:rPr>
        <w:t>4.7</w:t>
      </w:r>
      <w:r>
        <w:rPr>
          <w:rFonts w:asciiTheme="minorHAnsi" w:eastAsiaTheme="minorEastAsia" w:hAnsiTheme="minorHAnsi" w:cstheme="minorBidi"/>
          <w:b w:val="0"/>
          <w:noProof/>
          <w:sz w:val="22"/>
          <w:szCs w:val="22"/>
          <w:lang w:val="en-US" w:eastAsia="en-US"/>
        </w:rPr>
        <w:tab/>
      </w:r>
      <w:r>
        <w:rPr>
          <w:noProof/>
        </w:rPr>
        <w:t>Regional reports: Burnett Mary region</w:t>
      </w:r>
      <w:r>
        <w:rPr>
          <w:noProof/>
        </w:rPr>
        <w:tab/>
      </w:r>
      <w:r w:rsidR="002E3CAA">
        <w:rPr>
          <w:noProof/>
        </w:rPr>
        <w:fldChar w:fldCharType="begin"/>
      </w:r>
      <w:r>
        <w:rPr>
          <w:noProof/>
        </w:rPr>
        <w:instrText xml:space="preserve"> PAGEREF _Toc324933439 \h </w:instrText>
      </w:r>
      <w:r w:rsidR="002E3CAA">
        <w:rPr>
          <w:noProof/>
        </w:rPr>
      </w:r>
      <w:r w:rsidR="002E3CAA">
        <w:rPr>
          <w:noProof/>
        </w:rPr>
        <w:fldChar w:fldCharType="separate"/>
      </w:r>
      <w:r w:rsidR="0099794F">
        <w:rPr>
          <w:noProof/>
        </w:rPr>
        <w:t>145</w:t>
      </w:r>
      <w:r w:rsidR="002E3CAA">
        <w:rPr>
          <w:noProof/>
        </w:rPr>
        <w:fldChar w:fldCharType="end"/>
      </w:r>
    </w:p>
    <w:p w:rsidR="005D7849" w:rsidRDefault="005D7849">
      <w:pPr>
        <w:pStyle w:val="TOC3"/>
        <w:tabs>
          <w:tab w:val="left" w:pos="1843"/>
          <w:tab w:val="right" w:leader="dot" w:pos="9060"/>
        </w:tabs>
        <w:rPr>
          <w:rFonts w:asciiTheme="minorHAnsi" w:eastAsiaTheme="minorEastAsia" w:hAnsiTheme="minorHAnsi" w:cstheme="minorBidi"/>
          <w:b w:val="0"/>
          <w:noProof/>
          <w:szCs w:val="22"/>
          <w:lang w:val="en-US" w:eastAsia="en-US"/>
        </w:rPr>
      </w:pPr>
      <w:r w:rsidRPr="00AB7C53">
        <w:rPr>
          <w:noProof/>
        </w:rPr>
        <w:t>4.7.1</w:t>
      </w:r>
      <w:r>
        <w:rPr>
          <w:rFonts w:asciiTheme="minorHAnsi" w:eastAsiaTheme="minorEastAsia" w:hAnsiTheme="minorHAnsi" w:cstheme="minorBidi"/>
          <w:b w:val="0"/>
          <w:noProof/>
          <w:szCs w:val="22"/>
          <w:lang w:val="en-US" w:eastAsia="en-US"/>
        </w:rPr>
        <w:tab/>
      </w:r>
      <w:r>
        <w:rPr>
          <w:noProof/>
        </w:rPr>
        <w:t>Assessment of freshwater extent during the wet season</w:t>
      </w:r>
      <w:r>
        <w:rPr>
          <w:noProof/>
        </w:rPr>
        <w:tab/>
      </w:r>
      <w:r w:rsidR="002E3CAA">
        <w:rPr>
          <w:noProof/>
        </w:rPr>
        <w:fldChar w:fldCharType="begin"/>
      </w:r>
      <w:r>
        <w:rPr>
          <w:noProof/>
        </w:rPr>
        <w:instrText xml:space="preserve"> PAGEREF _Toc324933440 \h </w:instrText>
      </w:r>
      <w:r w:rsidR="002E3CAA">
        <w:rPr>
          <w:noProof/>
        </w:rPr>
      </w:r>
      <w:r w:rsidR="002E3CAA">
        <w:rPr>
          <w:noProof/>
        </w:rPr>
        <w:fldChar w:fldCharType="separate"/>
      </w:r>
      <w:r w:rsidR="0099794F">
        <w:rPr>
          <w:noProof/>
        </w:rPr>
        <w:t>145</w:t>
      </w:r>
      <w:r w:rsidR="002E3CAA">
        <w:rPr>
          <w:noProof/>
        </w:rPr>
        <w:fldChar w:fldCharType="end"/>
      </w:r>
    </w:p>
    <w:p w:rsidR="005D7849" w:rsidRDefault="005D7849">
      <w:pPr>
        <w:pStyle w:val="TOC3"/>
        <w:tabs>
          <w:tab w:val="left" w:pos="1843"/>
          <w:tab w:val="right" w:leader="dot" w:pos="9060"/>
        </w:tabs>
        <w:rPr>
          <w:rFonts w:asciiTheme="minorHAnsi" w:eastAsiaTheme="minorEastAsia" w:hAnsiTheme="minorHAnsi" w:cstheme="minorBidi"/>
          <w:b w:val="0"/>
          <w:noProof/>
          <w:szCs w:val="22"/>
          <w:lang w:val="en-US" w:eastAsia="en-US"/>
        </w:rPr>
      </w:pPr>
      <w:r w:rsidRPr="00AB7C53">
        <w:rPr>
          <w:noProof/>
        </w:rPr>
        <w:t>4.7.2</w:t>
      </w:r>
      <w:r>
        <w:rPr>
          <w:rFonts w:asciiTheme="minorHAnsi" w:eastAsiaTheme="minorEastAsia" w:hAnsiTheme="minorHAnsi" w:cstheme="minorBidi"/>
          <w:b w:val="0"/>
          <w:noProof/>
          <w:szCs w:val="22"/>
          <w:lang w:val="en-US" w:eastAsia="en-US"/>
        </w:rPr>
        <w:tab/>
      </w:r>
      <w:r>
        <w:rPr>
          <w:noProof/>
        </w:rPr>
        <w:t>The wet and dry season median maps for Chlorophyll-a and Total Suspended Solids.</w:t>
      </w:r>
      <w:r>
        <w:rPr>
          <w:noProof/>
        </w:rPr>
        <w:tab/>
      </w:r>
      <w:r w:rsidR="002E3CAA">
        <w:rPr>
          <w:noProof/>
        </w:rPr>
        <w:fldChar w:fldCharType="begin"/>
      </w:r>
      <w:r>
        <w:rPr>
          <w:noProof/>
        </w:rPr>
        <w:instrText xml:space="preserve"> PAGEREF _Toc324933441 \h </w:instrText>
      </w:r>
      <w:r w:rsidR="002E3CAA">
        <w:rPr>
          <w:noProof/>
        </w:rPr>
      </w:r>
      <w:r w:rsidR="002E3CAA">
        <w:rPr>
          <w:noProof/>
        </w:rPr>
        <w:fldChar w:fldCharType="separate"/>
      </w:r>
      <w:r w:rsidR="0099794F">
        <w:rPr>
          <w:noProof/>
        </w:rPr>
        <w:t>146</w:t>
      </w:r>
      <w:r w:rsidR="002E3CAA">
        <w:rPr>
          <w:noProof/>
        </w:rPr>
        <w:fldChar w:fldCharType="end"/>
      </w:r>
    </w:p>
    <w:p w:rsidR="005D7849" w:rsidRDefault="005D7849">
      <w:pPr>
        <w:pStyle w:val="TOC3"/>
        <w:tabs>
          <w:tab w:val="left" w:pos="1843"/>
          <w:tab w:val="right" w:leader="dot" w:pos="9060"/>
        </w:tabs>
        <w:rPr>
          <w:rFonts w:asciiTheme="minorHAnsi" w:eastAsiaTheme="minorEastAsia" w:hAnsiTheme="minorHAnsi" w:cstheme="minorBidi"/>
          <w:b w:val="0"/>
          <w:noProof/>
          <w:szCs w:val="22"/>
          <w:lang w:val="en-US" w:eastAsia="en-US"/>
        </w:rPr>
      </w:pPr>
      <w:r w:rsidRPr="00AB7C53">
        <w:rPr>
          <w:noProof/>
        </w:rPr>
        <w:t>4.7.3</w:t>
      </w:r>
      <w:r>
        <w:rPr>
          <w:rFonts w:asciiTheme="minorHAnsi" w:eastAsiaTheme="minorEastAsia" w:hAnsiTheme="minorHAnsi" w:cstheme="minorBidi"/>
          <w:b w:val="0"/>
          <w:noProof/>
          <w:szCs w:val="22"/>
          <w:lang w:val="en-US" w:eastAsia="en-US"/>
        </w:rPr>
        <w:tab/>
      </w:r>
      <w:r>
        <w:rPr>
          <w:noProof/>
        </w:rPr>
        <w:t>Assessment of the marine water quality index and the exceedance of water quality guidelines</w:t>
      </w:r>
      <w:r>
        <w:rPr>
          <w:noProof/>
        </w:rPr>
        <w:tab/>
      </w:r>
      <w:r w:rsidR="002E3CAA">
        <w:rPr>
          <w:noProof/>
        </w:rPr>
        <w:fldChar w:fldCharType="begin"/>
      </w:r>
      <w:r>
        <w:rPr>
          <w:noProof/>
        </w:rPr>
        <w:instrText xml:space="preserve"> PAGEREF _Toc324933442 \h </w:instrText>
      </w:r>
      <w:r w:rsidR="002E3CAA">
        <w:rPr>
          <w:noProof/>
        </w:rPr>
      </w:r>
      <w:r w:rsidR="002E3CAA">
        <w:rPr>
          <w:noProof/>
        </w:rPr>
        <w:fldChar w:fldCharType="separate"/>
      </w:r>
      <w:r w:rsidR="0099794F">
        <w:rPr>
          <w:noProof/>
        </w:rPr>
        <w:t>146</w:t>
      </w:r>
      <w:r w:rsidR="002E3CAA">
        <w:rPr>
          <w:noProof/>
        </w:rPr>
        <w:fldChar w:fldCharType="end"/>
      </w:r>
    </w:p>
    <w:p w:rsidR="005D7849" w:rsidRDefault="005D7849">
      <w:pPr>
        <w:pStyle w:val="TOC1"/>
        <w:tabs>
          <w:tab w:val="left" w:pos="567"/>
        </w:tabs>
        <w:rPr>
          <w:rFonts w:asciiTheme="minorHAnsi" w:eastAsiaTheme="minorEastAsia" w:hAnsiTheme="minorHAnsi" w:cstheme="minorBidi"/>
          <w:b w:val="0"/>
          <w:caps w:val="0"/>
          <w:noProof/>
          <w:sz w:val="22"/>
          <w:szCs w:val="22"/>
          <w:lang w:val="en-US" w:eastAsia="en-US"/>
        </w:rPr>
      </w:pPr>
      <w:r w:rsidRPr="00AB7C53">
        <w:rPr>
          <w:noProof/>
        </w:rPr>
        <w:t>5</w:t>
      </w:r>
      <w:r>
        <w:rPr>
          <w:rFonts w:asciiTheme="minorHAnsi" w:eastAsiaTheme="minorEastAsia" w:hAnsiTheme="minorHAnsi" w:cstheme="minorBidi"/>
          <w:b w:val="0"/>
          <w:caps w:val="0"/>
          <w:noProof/>
          <w:sz w:val="22"/>
          <w:szCs w:val="22"/>
          <w:lang w:val="en-US" w:eastAsia="en-US"/>
        </w:rPr>
        <w:tab/>
      </w:r>
      <w:r>
        <w:rPr>
          <w:noProof/>
        </w:rPr>
        <w:t>Conclusion and recomMendations</w:t>
      </w:r>
      <w:r>
        <w:rPr>
          <w:noProof/>
        </w:rPr>
        <w:tab/>
      </w:r>
      <w:r w:rsidR="002E3CAA">
        <w:rPr>
          <w:noProof/>
        </w:rPr>
        <w:fldChar w:fldCharType="begin"/>
      </w:r>
      <w:r>
        <w:rPr>
          <w:noProof/>
        </w:rPr>
        <w:instrText xml:space="preserve"> PAGEREF _Toc324933443 \h </w:instrText>
      </w:r>
      <w:r w:rsidR="002E3CAA">
        <w:rPr>
          <w:noProof/>
        </w:rPr>
      </w:r>
      <w:r w:rsidR="002E3CAA">
        <w:rPr>
          <w:noProof/>
        </w:rPr>
        <w:fldChar w:fldCharType="separate"/>
      </w:r>
      <w:r w:rsidR="0099794F">
        <w:rPr>
          <w:noProof/>
        </w:rPr>
        <w:t>162</w:t>
      </w:r>
      <w:r w:rsidR="002E3CAA">
        <w:rPr>
          <w:noProof/>
        </w:rPr>
        <w:fldChar w:fldCharType="end"/>
      </w:r>
    </w:p>
    <w:p w:rsidR="005D7849" w:rsidRDefault="005D7849">
      <w:pPr>
        <w:pStyle w:val="TOC1"/>
        <w:tabs>
          <w:tab w:val="left" w:pos="567"/>
        </w:tabs>
        <w:rPr>
          <w:rFonts w:asciiTheme="minorHAnsi" w:eastAsiaTheme="minorEastAsia" w:hAnsiTheme="minorHAnsi" w:cstheme="minorBidi"/>
          <w:b w:val="0"/>
          <w:caps w:val="0"/>
          <w:noProof/>
          <w:sz w:val="22"/>
          <w:szCs w:val="22"/>
          <w:lang w:val="en-US" w:eastAsia="en-US"/>
        </w:rPr>
      </w:pPr>
      <w:r w:rsidRPr="00AB7C53">
        <w:rPr>
          <w:noProof/>
        </w:rPr>
        <w:t>6</w:t>
      </w:r>
      <w:r>
        <w:rPr>
          <w:rFonts w:asciiTheme="minorHAnsi" w:eastAsiaTheme="minorEastAsia" w:hAnsiTheme="minorHAnsi" w:cstheme="minorBidi"/>
          <w:b w:val="0"/>
          <w:caps w:val="0"/>
          <w:noProof/>
          <w:sz w:val="22"/>
          <w:szCs w:val="22"/>
          <w:lang w:val="en-US" w:eastAsia="en-US"/>
        </w:rPr>
        <w:tab/>
      </w:r>
      <w:r>
        <w:rPr>
          <w:noProof/>
        </w:rPr>
        <w:t>References</w:t>
      </w:r>
      <w:r>
        <w:rPr>
          <w:noProof/>
        </w:rPr>
        <w:tab/>
      </w:r>
      <w:r w:rsidR="002E3CAA">
        <w:rPr>
          <w:noProof/>
        </w:rPr>
        <w:fldChar w:fldCharType="begin"/>
      </w:r>
      <w:r>
        <w:rPr>
          <w:noProof/>
        </w:rPr>
        <w:instrText xml:space="preserve"> PAGEREF _Toc324933444 \h </w:instrText>
      </w:r>
      <w:r w:rsidR="002E3CAA">
        <w:rPr>
          <w:noProof/>
        </w:rPr>
      </w:r>
      <w:r w:rsidR="002E3CAA">
        <w:rPr>
          <w:noProof/>
        </w:rPr>
        <w:fldChar w:fldCharType="separate"/>
      </w:r>
      <w:r w:rsidR="0099794F">
        <w:rPr>
          <w:noProof/>
        </w:rPr>
        <w:t>166</w:t>
      </w:r>
      <w:r w:rsidR="002E3CAA">
        <w:rPr>
          <w:noProof/>
        </w:rPr>
        <w:fldChar w:fldCharType="end"/>
      </w:r>
    </w:p>
    <w:p w:rsidR="005D7849" w:rsidRDefault="005D7849">
      <w:pPr>
        <w:pStyle w:val="TOC1"/>
        <w:rPr>
          <w:rFonts w:asciiTheme="minorHAnsi" w:eastAsiaTheme="minorEastAsia" w:hAnsiTheme="minorHAnsi" w:cstheme="minorBidi"/>
          <w:b w:val="0"/>
          <w:caps w:val="0"/>
          <w:noProof/>
          <w:sz w:val="22"/>
          <w:szCs w:val="22"/>
          <w:lang w:val="en-US" w:eastAsia="en-US"/>
        </w:rPr>
      </w:pPr>
      <w:r>
        <w:rPr>
          <w:noProof/>
        </w:rPr>
        <w:t>Appendix 1 Details of algorithm theoretical basis for the regionally valid retrieval of water quality from satellite imagery</w:t>
      </w:r>
      <w:r>
        <w:rPr>
          <w:noProof/>
        </w:rPr>
        <w:tab/>
      </w:r>
      <w:r w:rsidR="002E3CAA">
        <w:rPr>
          <w:noProof/>
        </w:rPr>
        <w:fldChar w:fldCharType="begin"/>
      </w:r>
      <w:r>
        <w:rPr>
          <w:noProof/>
        </w:rPr>
        <w:instrText xml:space="preserve"> PAGEREF _Toc324933445 \h </w:instrText>
      </w:r>
      <w:r w:rsidR="002E3CAA">
        <w:rPr>
          <w:noProof/>
        </w:rPr>
      </w:r>
      <w:r w:rsidR="002E3CAA">
        <w:rPr>
          <w:noProof/>
        </w:rPr>
        <w:fldChar w:fldCharType="separate"/>
      </w:r>
      <w:r w:rsidR="0099794F">
        <w:rPr>
          <w:noProof/>
        </w:rPr>
        <w:t>170</w:t>
      </w:r>
      <w:r w:rsidR="002E3CAA">
        <w:rPr>
          <w:noProof/>
        </w:rPr>
        <w:fldChar w:fldCharType="end"/>
      </w:r>
    </w:p>
    <w:p w:rsidR="005D7849" w:rsidRDefault="005D7849">
      <w:pPr>
        <w:pStyle w:val="TOC2"/>
        <w:tabs>
          <w:tab w:val="left" w:pos="1134"/>
        </w:tabs>
        <w:rPr>
          <w:rFonts w:asciiTheme="minorHAnsi" w:eastAsiaTheme="minorEastAsia" w:hAnsiTheme="minorHAnsi" w:cstheme="minorBidi"/>
          <w:b w:val="0"/>
          <w:noProof/>
          <w:sz w:val="22"/>
          <w:szCs w:val="22"/>
          <w:lang w:val="en-US" w:eastAsia="en-US"/>
        </w:rPr>
      </w:pPr>
      <w:r w:rsidRPr="00AB7C53">
        <w:rPr>
          <w:noProof/>
        </w:rPr>
        <w:lastRenderedPageBreak/>
        <w:t>6.1</w:t>
      </w:r>
      <w:r>
        <w:rPr>
          <w:rFonts w:asciiTheme="minorHAnsi" w:eastAsiaTheme="minorEastAsia" w:hAnsiTheme="minorHAnsi" w:cstheme="minorBidi"/>
          <w:b w:val="0"/>
          <w:noProof/>
          <w:sz w:val="22"/>
          <w:szCs w:val="22"/>
          <w:lang w:val="en-US" w:eastAsia="en-US"/>
        </w:rPr>
        <w:tab/>
      </w:r>
      <w:r>
        <w:rPr>
          <w:noProof/>
        </w:rPr>
        <w:t>Regionally valid retrieval of water quality parameters from satellite imagery</w:t>
      </w:r>
      <w:r>
        <w:rPr>
          <w:noProof/>
        </w:rPr>
        <w:tab/>
      </w:r>
      <w:r w:rsidR="002E3CAA">
        <w:rPr>
          <w:noProof/>
        </w:rPr>
        <w:fldChar w:fldCharType="begin"/>
      </w:r>
      <w:r>
        <w:rPr>
          <w:noProof/>
        </w:rPr>
        <w:instrText xml:space="preserve"> PAGEREF _Toc324933446 \h </w:instrText>
      </w:r>
      <w:r w:rsidR="002E3CAA">
        <w:rPr>
          <w:noProof/>
        </w:rPr>
      </w:r>
      <w:r w:rsidR="002E3CAA">
        <w:rPr>
          <w:noProof/>
        </w:rPr>
        <w:fldChar w:fldCharType="separate"/>
      </w:r>
      <w:r w:rsidR="0099794F">
        <w:rPr>
          <w:noProof/>
        </w:rPr>
        <w:t>170</w:t>
      </w:r>
      <w:r w:rsidR="002E3CAA">
        <w:rPr>
          <w:noProof/>
        </w:rPr>
        <w:fldChar w:fldCharType="end"/>
      </w:r>
    </w:p>
    <w:p w:rsidR="005D7849" w:rsidRDefault="005D7849">
      <w:pPr>
        <w:pStyle w:val="TOC2"/>
        <w:tabs>
          <w:tab w:val="left" w:pos="1134"/>
        </w:tabs>
        <w:rPr>
          <w:rFonts w:asciiTheme="minorHAnsi" w:eastAsiaTheme="minorEastAsia" w:hAnsiTheme="minorHAnsi" w:cstheme="minorBidi"/>
          <w:b w:val="0"/>
          <w:noProof/>
          <w:sz w:val="22"/>
          <w:szCs w:val="22"/>
          <w:lang w:val="en-US" w:eastAsia="en-US"/>
        </w:rPr>
      </w:pPr>
      <w:r w:rsidRPr="00AB7C53">
        <w:rPr>
          <w:noProof/>
        </w:rPr>
        <w:t>6.2</w:t>
      </w:r>
      <w:r>
        <w:rPr>
          <w:rFonts w:asciiTheme="minorHAnsi" w:eastAsiaTheme="minorEastAsia" w:hAnsiTheme="minorHAnsi" w:cstheme="minorBidi"/>
          <w:b w:val="0"/>
          <w:noProof/>
          <w:sz w:val="22"/>
          <w:szCs w:val="22"/>
          <w:lang w:val="en-US" w:eastAsia="en-US"/>
        </w:rPr>
        <w:tab/>
      </w:r>
      <w:r>
        <w:rPr>
          <w:noProof/>
        </w:rPr>
        <w:t>Atmospheric correction</w:t>
      </w:r>
      <w:r>
        <w:rPr>
          <w:noProof/>
        </w:rPr>
        <w:tab/>
      </w:r>
      <w:r w:rsidR="002E3CAA">
        <w:rPr>
          <w:noProof/>
        </w:rPr>
        <w:fldChar w:fldCharType="begin"/>
      </w:r>
      <w:r>
        <w:rPr>
          <w:noProof/>
        </w:rPr>
        <w:instrText xml:space="preserve"> PAGEREF _Toc324933447 \h </w:instrText>
      </w:r>
      <w:r w:rsidR="002E3CAA">
        <w:rPr>
          <w:noProof/>
        </w:rPr>
      </w:r>
      <w:r w:rsidR="002E3CAA">
        <w:rPr>
          <w:noProof/>
        </w:rPr>
        <w:fldChar w:fldCharType="separate"/>
      </w:r>
      <w:r w:rsidR="0099794F">
        <w:rPr>
          <w:noProof/>
        </w:rPr>
        <w:t>170</w:t>
      </w:r>
      <w:r w:rsidR="002E3CAA">
        <w:rPr>
          <w:noProof/>
        </w:rPr>
        <w:fldChar w:fldCharType="end"/>
      </w:r>
    </w:p>
    <w:p w:rsidR="005D7849" w:rsidRDefault="005D7849">
      <w:pPr>
        <w:pStyle w:val="TOC3"/>
        <w:tabs>
          <w:tab w:val="left" w:pos="1843"/>
          <w:tab w:val="right" w:leader="dot" w:pos="9060"/>
        </w:tabs>
        <w:rPr>
          <w:rFonts w:asciiTheme="minorHAnsi" w:eastAsiaTheme="minorEastAsia" w:hAnsiTheme="minorHAnsi" w:cstheme="minorBidi"/>
          <w:b w:val="0"/>
          <w:noProof/>
          <w:szCs w:val="22"/>
          <w:lang w:val="en-US" w:eastAsia="en-US"/>
        </w:rPr>
      </w:pPr>
      <w:r w:rsidRPr="00AB7C53">
        <w:rPr>
          <w:noProof/>
        </w:rPr>
        <w:t>6.2.1</w:t>
      </w:r>
      <w:r>
        <w:rPr>
          <w:rFonts w:asciiTheme="minorHAnsi" w:eastAsiaTheme="minorEastAsia" w:hAnsiTheme="minorHAnsi" w:cstheme="minorBidi"/>
          <w:b w:val="0"/>
          <w:noProof/>
          <w:szCs w:val="22"/>
          <w:lang w:val="en-US" w:eastAsia="en-US"/>
        </w:rPr>
        <w:tab/>
      </w:r>
      <w:r>
        <w:rPr>
          <w:noProof/>
        </w:rPr>
        <w:t>Artificial neural network atmospheric correction algorithm development</w:t>
      </w:r>
      <w:r>
        <w:rPr>
          <w:noProof/>
        </w:rPr>
        <w:tab/>
      </w:r>
      <w:r w:rsidR="002E3CAA">
        <w:rPr>
          <w:noProof/>
        </w:rPr>
        <w:fldChar w:fldCharType="begin"/>
      </w:r>
      <w:r>
        <w:rPr>
          <w:noProof/>
        </w:rPr>
        <w:instrText xml:space="preserve"> PAGEREF _Toc324933448 \h </w:instrText>
      </w:r>
      <w:r w:rsidR="002E3CAA">
        <w:rPr>
          <w:noProof/>
        </w:rPr>
      </w:r>
      <w:r w:rsidR="002E3CAA">
        <w:rPr>
          <w:noProof/>
        </w:rPr>
        <w:fldChar w:fldCharType="separate"/>
      </w:r>
      <w:r w:rsidR="0099794F">
        <w:rPr>
          <w:noProof/>
        </w:rPr>
        <w:t>171</w:t>
      </w:r>
      <w:r w:rsidR="002E3CAA">
        <w:rPr>
          <w:noProof/>
        </w:rPr>
        <w:fldChar w:fldCharType="end"/>
      </w:r>
    </w:p>
    <w:p w:rsidR="005D7849" w:rsidRDefault="005D7849">
      <w:pPr>
        <w:pStyle w:val="TOC3"/>
        <w:tabs>
          <w:tab w:val="left" w:pos="1843"/>
          <w:tab w:val="right" w:leader="dot" w:pos="9060"/>
        </w:tabs>
        <w:rPr>
          <w:rFonts w:asciiTheme="minorHAnsi" w:eastAsiaTheme="minorEastAsia" w:hAnsiTheme="minorHAnsi" w:cstheme="minorBidi"/>
          <w:b w:val="0"/>
          <w:noProof/>
          <w:szCs w:val="22"/>
          <w:lang w:val="en-US" w:eastAsia="en-US"/>
        </w:rPr>
      </w:pPr>
      <w:r w:rsidRPr="00AB7C53">
        <w:rPr>
          <w:noProof/>
        </w:rPr>
        <w:t>6.2.2</w:t>
      </w:r>
      <w:r>
        <w:rPr>
          <w:rFonts w:asciiTheme="minorHAnsi" w:eastAsiaTheme="minorEastAsia" w:hAnsiTheme="minorHAnsi" w:cstheme="minorBidi"/>
          <w:b w:val="0"/>
          <w:noProof/>
          <w:szCs w:val="22"/>
          <w:lang w:val="en-US" w:eastAsia="en-US"/>
        </w:rPr>
        <w:tab/>
      </w:r>
      <w:r>
        <w:rPr>
          <w:noProof/>
        </w:rPr>
        <w:t>Artificial neural network atmospheric correction algorithm validation and application</w:t>
      </w:r>
      <w:r>
        <w:rPr>
          <w:noProof/>
        </w:rPr>
        <w:tab/>
      </w:r>
      <w:r w:rsidR="002E3CAA">
        <w:rPr>
          <w:noProof/>
        </w:rPr>
        <w:fldChar w:fldCharType="begin"/>
      </w:r>
      <w:r>
        <w:rPr>
          <w:noProof/>
        </w:rPr>
        <w:instrText xml:space="preserve"> PAGEREF _Toc324933449 \h </w:instrText>
      </w:r>
      <w:r w:rsidR="002E3CAA">
        <w:rPr>
          <w:noProof/>
        </w:rPr>
      </w:r>
      <w:r w:rsidR="002E3CAA">
        <w:rPr>
          <w:noProof/>
        </w:rPr>
        <w:fldChar w:fldCharType="separate"/>
      </w:r>
      <w:r w:rsidR="0099794F">
        <w:rPr>
          <w:noProof/>
        </w:rPr>
        <w:t>172</w:t>
      </w:r>
      <w:r w:rsidR="002E3CAA">
        <w:rPr>
          <w:noProof/>
        </w:rPr>
        <w:fldChar w:fldCharType="end"/>
      </w:r>
    </w:p>
    <w:p w:rsidR="005D7849" w:rsidRDefault="005D7849">
      <w:pPr>
        <w:pStyle w:val="TOC2"/>
        <w:tabs>
          <w:tab w:val="left" w:pos="1134"/>
        </w:tabs>
        <w:rPr>
          <w:rFonts w:asciiTheme="minorHAnsi" w:eastAsiaTheme="minorEastAsia" w:hAnsiTheme="minorHAnsi" w:cstheme="minorBidi"/>
          <w:b w:val="0"/>
          <w:noProof/>
          <w:sz w:val="22"/>
          <w:szCs w:val="22"/>
          <w:lang w:val="en-US" w:eastAsia="en-US"/>
        </w:rPr>
      </w:pPr>
      <w:r w:rsidRPr="00AB7C53">
        <w:rPr>
          <w:noProof/>
        </w:rPr>
        <w:t>6.3</w:t>
      </w:r>
      <w:r>
        <w:rPr>
          <w:rFonts w:asciiTheme="minorHAnsi" w:eastAsiaTheme="minorEastAsia" w:hAnsiTheme="minorHAnsi" w:cstheme="minorBidi"/>
          <w:b w:val="0"/>
          <w:noProof/>
          <w:sz w:val="22"/>
          <w:szCs w:val="22"/>
          <w:lang w:val="en-US" w:eastAsia="en-US"/>
        </w:rPr>
        <w:tab/>
      </w:r>
      <w:r>
        <w:rPr>
          <w:noProof/>
        </w:rPr>
        <w:t>Optical water quality retrieval</w:t>
      </w:r>
      <w:r>
        <w:rPr>
          <w:noProof/>
        </w:rPr>
        <w:tab/>
      </w:r>
      <w:r w:rsidR="002E3CAA">
        <w:rPr>
          <w:noProof/>
        </w:rPr>
        <w:fldChar w:fldCharType="begin"/>
      </w:r>
      <w:r>
        <w:rPr>
          <w:noProof/>
        </w:rPr>
        <w:instrText xml:space="preserve"> PAGEREF _Toc324933450 \h </w:instrText>
      </w:r>
      <w:r w:rsidR="002E3CAA">
        <w:rPr>
          <w:noProof/>
        </w:rPr>
      </w:r>
      <w:r w:rsidR="002E3CAA">
        <w:rPr>
          <w:noProof/>
        </w:rPr>
        <w:fldChar w:fldCharType="separate"/>
      </w:r>
      <w:r w:rsidR="0099794F">
        <w:rPr>
          <w:noProof/>
        </w:rPr>
        <w:t>175</w:t>
      </w:r>
      <w:r w:rsidR="002E3CAA">
        <w:rPr>
          <w:noProof/>
        </w:rPr>
        <w:fldChar w:fldCharType="end"/>
      </w:r>
    </w:p>
    <w:p w:rsidR="005D7849" w:rsidRDefault="005D7849">
      <w:pPr>
        <w:pStyle w:val="TOC3"/>
        <w:tabs>
          <w:tab w:val="left" w:pos="1843"/>
          <w:tab w:val="right" w:leader="dot" w:pos="9060"/>
        </w:tabs>
        <w:rPr>
          <w:rFonts w:asciiTheme="minorHAnsi" w:eastAsiaTheme="minorEastAsia" w:hAnsiTheme="minorHAnsi" w:cstheme="minorBidi"/>
          <w:b w:val="0"/>
          <w:noProof/>
          <w:szCs w:val="22"/>
          <w:lang w:val="en-US" w:eastAsia="en-US"/>
        </w:rPr>
      </w:pPr>
      <w:r w:rsidRPr="00AB7C53">
        <w:rPr>
          <w:noProof/>
        </w:rPr>
        <w:t>6.3.1</w:t>
      </w:r>
      <w:r>
        <w:rPr>
          <w:rFonts w:asciiTheme="minorHAnsi" w:eastAsiaTheme="minorEastAsia" w:hAnsiTheme="minorHAnsi" w:cstheme="minorBidi"/>
          <w:b w:val="0"/>
          <w:noProof/>
          <w:szCs w:val="22"/>
          <w:lang w:val="en-US" w:eastAsia="en-US"/>
        </w:rPr>
        <w:tab/>
      </w:r>
      <w:r>
        <w:rPr>
          <w:noProof/>
        </w:rPr>
        <w:t>IOP and concentrations retrieval - LMI</w:t>
      </w:r>
      <w:r>
        <w:rPr>
          <w:noProof/>
        </w:rPr>
        <w:tab/>
      </w:r>
      <w:r w:rsidR="002E3CAA">
        <w:rPr>
          <w:noProof/>
        </w:rPr>
        <w:fldChar w:fldCharType="begin"/>
      </w:r>
      <w:r>
        <w:rPr>
          <w:noProof/>
        </w:rPr>
        <w:instrText xml:space="preserve"> PAGEREF _Toc324933451 \h </w:instrText>
      </w:r>
      <w:r w:rsidR="002E3CAA">
        <w:rPr>
          <w:noProof/>
        </w:rPr>
      </w:r>
      <w:r w:rsidR="002E3CAA">
        <w:rPr>
          <w:noProof/>
        </w:rPr>
        <w:fldChar w:fldCharType="separate"/>
      </w:r>
      <w:r w:rsidR="0099794F">
        <w:rPr>
          <w:noProof/>
        </w:rPr>
        <w:t>175</w:t>
      </w:r>
      <w:r w:rsidR="002E3CAA">
        <w:rPr>
          <w:noProof/>
        </w:rPr>
        <w:fldChar w:fldCharType="end"/>
      </w:r>
    </w:p>
    <w:p w:rsidR="005D7849" w:rsidRDefault="005D7849">
      <w:pPr>
        <w:pStyle w:val="TOC3"/>
        <w:tabs>
          <w:tab w:val="left" w:pos="1843"/>
          <w:tab w:val="right" w:leader="dot" w:pos="9060"/>
        </w:tabs>
        <w:rPr>
          <w:rFonts w:asciiTheme="minorHAnsi" w:eastAsiaTheme="minorEastAsia" w:hAnsiTheme="minorHAnsi" w:cstheme="minorBidi"/>
          <w:b w:val="0"/>
          <w:noProof/>
          <w:szCs w:val="22"/>
          <w:lang w:val="en-US" w:eastAsia="en-US"/>
        </w:rPr>
      </w:pPr>
      <w:r w:rsidRPr="00AB7C53">
        <w:rPr>
          <w:noProof/>
        </w:rPr>
        <w:t>6.3.2</w:t>
      </w:r>
      <w:r>
        <w:rPr>
          <w:rFonts w:asciiTheme="minorHAnsi" w:eastAsiaTheme="minorEastAsia" w:hAnsiTheme="minorHAnsi" w:cstheme="minorBidi"/>
          <w:b w:val="0"/>
          <w:noProof/>
          <w:szCs w:val="22"/>
          <w:lang w:val="en-US" w:eastAsia="en-US"/>
        </w:rPr>
        <w:tab/>
      </w:r>
      <w:r>
        <w:rPr>
          <w:noProof/>
        </w:rPr>
        <w:t>Parameterization of LMI</w:t>
      </w:r>
      <w:r>
        <w:rPr>
          <w:noProof/>
        </w:rPr>
        <w:tab/>
      </w:r>
      <w:r w:rsidR="002E3CAA">
        <w:rPr>
          <w:noProof/>
        </w:rPr>
        <w:fldChar w:fldCharType="begin"/>
      </w:r>
      <w:r>
        <w:rPr>
          <w:noProof/>
        </w:rPr>
        <w:instrText xml:space="preserve"> PAGEREF _Toc324933452 \h </w:instrText>
      </w:r>
      <w:r w:rsidR="002E3CAA">
        <w:rPr>
          <w:noProof/>
        </w:rPr>
      </w:r>
      <w:r w:rsidR="002E3CAA">
        <w:rPr>
          <w:noProof/>
        </w:rPr>
        <w:fldChar w:fldCharType="separate"/>
      </w:r>
      <w:r w:rsidR="0099794F">
        <w:rPr>
          <w:noProof/>
        </w:rPr>
        <w:t>177</w:t>
      </w:r>
      <w:r w:rsidR="002E3CAA">
        <w:rPr>
          <w:noProof/>
        </w:rPr>
        <w:fldChar w:fldCharType="end"/>
      </w:r>
    </w:p>
    <w:p w:rsidR="005D7849" w:rsidRDefault="005D7849">
      <w:pPr>
        <w:pStyle w:val="TOC2"/>
        <w:tabs>
          <w:tab w:val="left" w:pos="1134"/>
        </w:tabs>
        <w:rPr>
          <w:rFonts w:asciiTheme="minorHAnsi" w:eastAsiaTheme="minorEastAsia" w:hAnsiTheme="minorHAnsi" w:cstheme="minorBidi"/>
          <w:b w:val="0"/>
          <w:noProof/>
          <w:sz w:val="22"/>
          <w:szCs w:val="22"/>
          <w:lang w:val="en-US" w:eastAsia="en-US"/>
        </w:rPr>
      </w:pPr>
      <w:r w:rsidRPr="00AB7C53">
        <w:rPr>
          <w:noProof/>
        </w:rPr>
        <w:t>6.4</w:t>
      </w:r>
      <w:r>
        <w:rPr>
          <w:rFonts w:asciiTheme="minorHAnsi" w:eastAsiaTheme="minorEastAsia" w:hAnsiTheme="minorHAnsi" w:cstheme="minorBidi"/>
          <w:b w:val="0"/>
          <w:noProof/>
          <w:sz w:val="22"/>
          <w:szCs w:val="22"/>
          <w:lang w:val="en-US" w:eastAsia="en-US"/>
        </w:rPr>
        <w:tab/>
      </w:r>
      <w:r>
        <w:rPr>
          <w:noProof/>
        </w:rPr>
        <w:t>Algorithm validation</w:t>
      </w:r>
      <w:r>
        <w:rPr>
          <w:noProof/>
        </w:rPr>
        <w:tab/>
      </w:r>
      <w:r w:rsidR="002E3CAA">
        <w:rPr>
          <w:noProof/>
        </w:rPr>
        <w:fldChar w:fldCharType="begin"/>
      </w:r>
      <w:r>
        <w:rPr>
          <w:noProof/>
        </w:rPr>
        <w:instrText xml:space="preserve"> PAGEREF _Toc324933453 \h </w:instrText>
      </w:r>
      <w:r w:rsidR="002E3CAA">
        <w:rPr>
          <w:noProof/>
        </w:rPr>
      </w:r>
      <w:r w:rsidR="002E3CAA">
        <w:rPr>
          <w:noProof/>
        </w:rPr>
        <w:fldChar w:fldCharType="separate"/>
      </w:r>
      <w:r w:rsidR="0099794F">
        <w:rPr>
          <w:noProof/>
        </w:rPr>
        <w:t>180</w:t>
      </w:r>
      <w:r w:rsidR="002E3CAA">
        <w:rPr>
          <w:noProof/>
        </w:rPr>
        <w:fldChar w:fldCharType="end"/>
      </w:r>
    </w:p>
    <w:p w:rsidR="005D7849" w:rsidRDefault="005D7849">
      <w:pPr>
        <w:pStyle w:val="TOC1"/>
        <w:rPr>
          <w:rFonts w:asciiTheme="minorHAnsi" w:eastAsiaTheme="minorEastAsia" w:hAnsiTheme="minorHAnsi" w:cstheme="minorBidi"/>
          <w:b w:val="0"/>
          <w:caps w:val="0"/>
          <w:noProof/>
          <w:sz w:val="22"/>
          <w:szCs w:val="22"/>
          <w:lang w:val="en-US" w:eastAsia="en-US"/>
        </w:rPr>
      </w:pPr>
      <w:r>
        <w:rPr>
          <w:noProof/>
        </w:rPr>
        <w:t>Appendix 2. List of scientific publications, scientific presentations and community seminars arising from the monitoring program</w:t>
      </w:r>
      <w:r>
        <w:rPr>
          <w:noProof/>
        </w:rPr>
        <w:tab/>
      </w:r>
      <w:r w:rsidR="002E3CAA">
        <w:rPr>
          <w:noProof/>
        </w:rPr>
        <w:fldChar w:fldCharType="begin"/>
      </w:r>
      <w:r>
        <w:rPr>
          <w:noProof/>
        </w:rPr>
        <w:instrText xml:space="preserve"> PAGEREF _Toc324933454 \h </w:instrText>
      </w:r>
      <w:r w:rsidR="002E3CAA">
        <w:rPr>
          <w:noProof/>
        </w:rPr>
      </w:r>
      <w:r w:rsidR="002E3CAA">
        <w:rPr>
          <w:noProof/>
        </w:rPr>
        <w:fldChar w:fldCharType="separate"/>
      </w:r>
      <w:r w:rsidR="0099794F">
        <w:rPr>
          <w:noProof/>
        </w:rPr>
        <w:t>185</w:t>
      </w:r>
      <w:r w:rsidR="002E3CAA">
        <w:rPr>
          <w:noProof/>
        </w:rPr>
        <w:fldChar w:fldCharType="end"/>
      </w:r>
    </w:p>
    <w:p w:rsidR="005D7849" w:rsidRDefault="005D7849">
      <w:pPr>
        <w:pStyle w:val="TOC2"/>
        <w:rPr>
          <w:rFonts w:asciiTheme="minorHAnsi" w:eastAsiaTheme="minorEastAsia" w:hAnsiTheme="minorHAnsi" w:cstheme="minorBidi"/>
          <w:b w:val="0"/>
          <w:noProof/>
          <w:sz w:val="22"/>
          <w:szCs w:val="22"/>
          <w:lang w:val="en-US" w:eastAsia="en-US"/>
        </w:rPr>
      </w:pPr>
      <w:r>
        <w:rPr>
          <w:noProof/>
        </w:rPr>
        <w:t>Journal Papers</w:t>
      </w:r>
      <w:r>
        <w:rPr>
          <w:noProof/>
        </w:rPr>
        <w:tab/>
      </w:r>
      <w:r w:rsidR="002E3CAA">
        <w:rPr>
          <w:noProof/>
        </w:rPr>
        <w:fldChar w:fldCharType="begin"/>
      </w:r>
      <w:r>
        <w:rPr>
          <w:noProof/>
        </w:rPr>
        <w:instrText xml:space="preserve"> PAGEREF _Toc324933455 \h </w:instrText>
      </w:r>
      <w:r w:rsidR="002E3CAA">
        <w:rPr>
          <w:noProof/>
        </w:rPr>
      </w:r>
      <w:r w:rsidR="002E3CAA">
        <w:rPr>
          <w:noProof/>
        </w:rPr>
        <w:fldChar w:fldCharType="separate"/>
      </w:r>
      <w:r w:rsidR="0099794F">
        <w:rPr>
          <w:noProof/>
        </w:rPr>
        <w:t>185</w:t>
      </w:r>
      <w:r w:rsidR="002E3CAA">
        <w:rPr>
          <w:noProof/>
        </w:rPr>
        <w:fldChar w:fldCharType="end"/>
      </w:r>
    </w:p>
    <w:p w:rsidR="005D7849" w:rsidRDefault="005D7849">
      <w:pPr>
        <w:pStyle w:val="TOC2"/>
        <w:rPr>
          <w:rFonts w:asciiTheme="minorHAnsi" w:eastAsiaTheme="minorEastAsia" w:hAnsiTheme="minorHAnsi" w:cstheme="minorBidi"/>
          <w:b w:val="0"/>
          <w:noProof/>
          <w:sz w:val="22"/>
          <w:szCs w:val="22"/>
          <w:lang w:val="en-US" w:eastAsia="en-US"/>
        </w:rPr>
      </w:pPr>
      <w:r>
        <w:rPr>
          <w:noProof/>
        </w:rPr>
        <w:t>Book Chapters</w:t>
      </w:r>
      <w:r>
        <w:rPr>
          <w:noProof/>
        </w:rPr>
        <w:tab/>
      </w:r>
      <w:r w:rsidR="002E3CAA">
        <w:rPr>
          <w:noProof/>
        </w:rPr>
        <w:fldChar w:fldCharType="begin"/>
      </w:r>
      <w:r>
        <w:rPr>
          <w:noProof/>
        </w:rPr>
        <w:instrText xml:space="preserve"> PAGEREF _Toc324933456 \h </w:instrText>
      </w:r>
      <w:r w:rsidR="002E3CAA">
        <w:rPr>
          <w:noProof/>
        </w:rPr>
      </w:r>
      <w:r w:rsidR="002E3CAA">
        <w:rPr>
          <w:noProof/>
        </w:rPr>
        <w:fldChar w:fldCharType="separate"/>
      </w:r>
      <w:r w:rsidR="0099794F">
        <w:rPr>
          <w:noProof/>
        </w:rPr>
        <w:t>185</w:t>
      </w:r>
      <w:r w:rsidR="002E3CAA">
        <w:rPr>
          <w:noProof/>
        </w:rPr>
        <w:fldChar w:fldCharType="end"/>
      </w:r>
    </w:p>
    <w:p w:rsidR="005D7849" w:rsidRDefault="005D7849">
      <w:pPr>
        <w:pStyle w:val="TOC2"/>
        <w:rPr>
          <w:rFonts w:asciiTheme="minorHAnsi" w:eastAsiaTheme="minorEastAsia" w:hAnsiTheme="minorHAnsi" w:cstheme="minorBidi"/>
          <w:b w:val="0"/>
          <w:noProof/>
          <w:sz w:val="22"/>
          <w:szCs w:val="22"/>
          <w:lang w:val="en-US" w:eastAsia="en-US"/>
        </w:rPr>
      </w:pPr>
      <w:r>
        <w:rPr>
          <w:noProof/>
        </w:rPr>
        <w:t>Conference Papers</w:t>
      </w:r>
      <w:r>
        <w:rPr>
          <w:noProof/>
        </w:rPr>
        <w:tab/>
      </w:r>
      <w:r w:rsidR="002E3CAA">
        <w:rPr>
          <w:noProof/>
        </w:rPr>
        <w:fldChar w:fldCharType="begin"/>
      </w:r>
      <w:r>
        <w:rPr>
          <w:noProof/>
        </w:rPr>
        <w:instrText xml:space="preserve"> PAGEREF _Toc324933457 \h </w:instrText>
      </w:r>
      <w:r w:rsidR="002E3CAA">
        <w:rPr>
          <w:noProof/>
        </w:rPr>
      </w:r>
      <w:r w:rsidR="002E3CAA">
        <w:rPr>
          <w:noProof/>
        </w:rPr>
        <w:fldChar w:fldCharType="separate"/>
      </w:r>
      <w:r w:rsidR="0099794F">
        <w:rPr>
          <w:noProof/>
        </w:rPr>
        <w:t>185</w:t>
      </w:r>
      <w:r w:rsidR="002E3CAA">
        <w:rPr>
          <w:noProof/>
        </w:rPr>
        <w:fldChar w:fldCharType="end"/>
      </w:r>
    </w:p>
    <w:p w:rsidR="005D7849" w:rsidRDefault="005D7849">
      <w:pPr>
        <w:pStyle w:val="TOC2"/>
        <w:rPr>
          <w:rFonts w:asciiTheme="minorHAnsi" w:eastAsiaTheme="minorEastAsia" w:hAnsiTheme="minorHAnsi" w:cstheme="minorBidi"/>
          <w:b w:val="0"/>
          <w:noProof/>
          <w:sz w:val="22"/>
          <w:szCs w:val="22"/>
          <w:lang w:val="en-US" w:eastAsia="en-US"/>
        </w:rPr>
      </w:pPr>
      <w:r>
        <w:rPr>
          <w:noProof/>
        </w:rPr>
        <w:t>Conference presentations</w:t>
      </w:r>
      <w:r>
        <w:rPr>
          <w:noProof/>
        </w:rPr>
        <w:tab/>
      </w:r>
      <w:r w:rsidR="002E3CAA">
        <w:rPr>
          <w:noProof/>
        </w:rPr>
        <w:fldChar w:fldCharType="begin"/>
      </w:r>
      <w:r>
        <w:rPr>
          <w:noProof/>
        </w:rPr>
        <w:instrText xml:space="preserve"> PAGEREF _Toc324933458 \h </w:instrText>
      </w:r>
      <w:r w:rsidR="002E3CAA">
        <w:rPr>
          <w:noProof/>
        </w:rPr>
      </w:r>
      <w:r w:rsidR="002E3CAA">
        <w:rPr>
          <w:noProof/>
        </w:rPr>
        <w:fldChar w:fldCharType="separate"/>
      </w:r>
      <w:r w:rsidR="0099794F">
        <w:rPr>
          <w:noProof/>
        </w:rPr>
        <w:t>185</w:t>
      </w:r>
      <w:r w:rsidR="002E3CAA">
        <w:rPr>
          <w:noProof/>
        </w:rPr>
        <w:fldChar w:fldCharType="end"/>
      </w:r>
    </w:p>
    <w:p w:rsidR="005D7849" w:rsidRDefault="005D7849">
      <w:pPr>
        <w:pStyle w:val="TOC1"/>
        <w:rPr>
          <w:rFonts w:asciiTheme="minorHAnsi" w:eastAsiaTheme="minorEastAsia" w:hAnsiTheme="minorHAnsi" w:cstheme="minorBidi"/>
          <w:b w:val="0"/>
          <w:caps w:val="0"/>
          <w:noProof/>
          <w:sz w:val="22"/>
          <w:szCs w:val="22"/>
          <w:lang w:val="en-US" w:eastAsia="en-US"/>
        </w:rPr>
      </w:pPr>
      <w:r>
        <w:rPr>
          <w:noProof/>
        </w:rPr>
        <w:t>Appendix 3. median maps of water clarity expressed as Secchi Depth</w:t>
      </w:r>
      <w:r>
        <w:rPr>
          <w:noProof/>
        </w:rPr>
        <w:tab/>
      </w:r>
      <w:r w:rsidR="002E3CAA">
        <w:rPr>
          <w:noProof/>
        </w:rPr>
        <w:fldChar w:fldCharType="begin"/>
      </w:r>
      <w:r>
        <w:rPr>
          <w:noProof/>
        </w:rPr>
        <w:instrText xml:space="preserve"> PAGEREF _Toc324933459 \h </w:instrText>
      </w:r>
      <w:r w:rsidR="002E3CAA">
        <w:rPr>
          <w:noProof/>
        </w:rPr>
      </w:r>
      <w:r w:rsidR="002E3CAA">
        <w:rPr>
          <w:noProof/>
        </w:rPr>
        <w:fldChar w:fldCharType="separate"/>
      </w:r>
      <w:r w:rsidR="0099794F">
        <w:rPr>
          <w:noProof/>
        </w:rPr>
        <w:t>188</w:t>
      </w:r>
      <w:r w:rsidR="002E3CAA">
        <w:rPr>
          <w:noProof/>
        </w:rPr>
        <w:fldChar w:fldCharType="end"/>
      </w:r>
    </w:p>
    <w:p w:rsidR="005D7849" w:rsidRDefault="005D7849">
      <w:pPr>
        <w:pStyle w:val="TOC1"/>
        <w:rPr>
          <w:rFonts w:asciiTheme="minorHAnsi" w:eastAsiaTheme="minorEastAsia" w:hAnsiTheme="minorHAnsi" w:cstheme="minorBidi"/>
          <w:b w:val="0"/>
          <w:caps w:val="0"/>
          <w:noProof/>
          <w:sz w:val="22"/>
          <w:szCs w:val="22"/>
          <w:lang w:val="en-US" w:eastAsia="en-US"/>
        </w:rPr>
      </w:pPr>
      <w:r>
        <w:rPr>
          <w:noProof/>
        </w:rPr>
        <w:t>Appendix 4. Summary of the exceedance of annual mean values from 2002/03</w:t>
      </w:r>
      <w:r>
        <w:rPr>
          <w:noProof/>
        </w:rPr>
        <w:tab/>
      </w:r>
      <w:r w:rsidR="002E3CAA">
        <w:rPr>
          <w:noProof/>
        </w:rPr>
        <w:fldChar w:fldCharType="begin"/>
      </w:r>
      <w:r>
        <w:rPr>
          <w:noProof/>
        </w:rPr>
        <w:instrText xml:space="preserve"> PAGEREF _Toc324933460 \h </w:instrText>
      </w:r>
      <w:r w:rsidR="002E3CAA">
        <w:rPr>
          <w:noProof/>
        </w:rPr>
      </w:r>
      <w:r w:rsidR="002E3CAA">
        <w:rPr>
          <w:noProof/>
        </w:rPr>
        <w:fldChar w:fldCharType="separate"/>
      </w:r>
      <w:r w:rsidR="0099794F">
        <w:rPr>
          <w:noProof/>
        </w:rPr>
        <w:t>195</w:t>
      </w:r>
      <w:r w:rsidR="002E3CAA">
        <w:rPr>
          <w:noProof/>
        </w:rPr>
        <w:fldChar w:fldCharType="end"/>
      </w:r>
    </w:p>
    <w:p w:rsidR="00B25CAA" w:rsidRPr="00A40CD0" w:rsidRDefault="002E3CAA" w:rsidP="00DA0745">
      <w:pPr>
        <w:pStyle w:val="BodyText"/>
        <w:rPr>
          <w:noProof w:val="0"/>
          <w:lang w:val="en-AU"/>
        </w:rPr>
      </w:pPr>
      <w:r w:rsidRPr="00A40CD0">
        <w:rPr>
          <w:noProof w:val="0"/>
          <w:lang w:val="en-AU"/>
        </w:rPr>
        <w:fldChar w:fldCharType="end"/>
      </w:r>
    </w:p>
    <w:p w:rsidR="00B25CAA" w:rsidRPr="00A40CD0" w:rsidRDefault="00B25CAA" w:rsidP="005F682B">
      <w:pPr>
        <w:rPr>
          <w:b/>
          <w:sz w:val="24"/>
        </w:rPr>
      </w:pPr>
      <w:r w:rsidRPr="00A40CD0">
        <w:rPr>
          <w:b/>
          <w:sz w:val="24"/>
        </w:rPr>
        <w:t>List of Tables</w:t>
      </w:r>
    </w:p>
    <w:p w:rsidR="005D7849" w:rsidRDefault="002E3CAA">
      <w:pPr>
        <w:pStyle w:val="TableofFigures"/>
        <w:rPr>
          <w:rFonts w:asciiTheme="minorHAnsi" w:eastAsiaTheme="minorEastAsia" w:hAnsiTheme="minorHAnsi" w:cstheme="minorBidi"/>
          <w:noProof/>
          <w:szCs w:val="22"/>
          <w:lang w:val="en-US" w:eastAsia="en-US"/>
        </w:rPr>
      </w:pPr>
      <w:r w:rsidRPr="00A40CD0">
        <w:fldChar w:fldCharType="begin"/>
      </w:r>
      <w:r w:rsidR="00B25CAA" w:rsidRPr="00A40CD0">
        <w:instrText xml:space="preserve"> TOC \h \z \c "Table" </w:instrText>
      </w:r>
      <w:r w:rsidRPr="00A40CD0">
        <w:fldChar w:fldCharType="separate"/>
      </w:r>
      <w:hyperlink w:anchor="_Toc324933461" w:history="1">
        <w:r w:rsidR="005D7849" w:rsidRPr="00EF4944">
          <w:rPr>
            <w:rStyle w:val="Hyperlink"/>
            <w:noProof/>
          </w:rPr>
          <w:t>Table 1 List of acronyms used in this report.</w:t>
        </w:r>
        <w:r w:rsidR="005D7849">
          <w:rPr>
            <w:noProof/>
            <w:webHidden/>
          </w:rPr>
          <w:tab/>
        </w:r>
        <w:r>
          <w:rPr>
            <w:noProof/>
            <w:webHidden/>
          </w:rPr>
          <w:fldChar w:fldCharType="begin"/>
        </w:r>
        <w:r w:rsidR="005D7849">
          <w:rPr>
            <w:noProof/>
            <w:webHidden/>
          </w:rPr>
          <w:instrText xml:space="preserve"> PAGEREF _Toc324933461 \h </w:instrText>
        </w:r>
        <w:r>
          <w:rPr>
            <w:noProof/>
            <w:webHidden/>
          </w:rPr>
        </w:r>
        <w:r>
          <w:rPr>
            <w:noProof/>
            <w:webHidden/>
          </w:rPr>
          <w:fldChar w:fldCharType="separate"/>
        </w:r>
        <w:r w:rsidR="0099794F">
          <w:rPr>
            <w:noProof/>
            <w:webHidden/>
          </w:rPr>
          <w:t>26</w:t>
        </w:r>
        <w:r>
          <w:rPr>
            <w:noProof/>
            <w:webHidden/>
          </w:rPr>
          <w:fldChar w:fldCharType="end"/>
        </w:r>
      </w:hyperlink>
    </w:p>
    <w:p w:rsidR="005D7849" w:rsidRDefault="001146D1">
      <w:pPr>
        <w:pStyle w:val="TableofFigures"/>
        <w:rPr>
          <w:rFonts w:asciiTheme="minorHAnsi" w:eastAsiaTheme="minorEastAsia" w:hAnsiTheme="minorHAnsi" w:cstheme="minorBidi"/>
          <w:noProof/>
          <w:szCs w:val="22"/>
          <w:lang w:val="en-US" w:eastAsia="en-US"/>
        </w:rPr>
      </w:pPr>
      <w:hyperlink w:anchor="_Toc324933462" w:history="1">
        <w:r w:rsidR="005D7849" w:rsidRPr="00EF4944">
          <w:rPr>
            <w:rStyle w:val="Hyperlink"/>
            <w:noProof/>
          </w:rPr>
          <w:t>Table 2 Trigger values from the Great Barrier Reef Marine Park Authority Water Quality Guidelines (GBRMPA 2009). Guideline values for the assessment of the annual mean values. *: Geographical adjustment: Wet Tropics/Central Coast (see Figure 2).</w:t>
        </w:r>
        <w:r w:rsidR="005D7849">
          <w:rPr>
            <w:noProof/>
            <w:webHidden/>
          </w:rPr>
          <w:tab/>
        </w:r>
        <w:r w:rsidR="002E3CAA">
          <w:rPr>
            <w:noProof/>
            <w:webHidden/>
          </w:rPr>
          <w:fldChar w:fldCharType="begin"/>
        </w:r>
        <w:r w:rsidR="005D7849">
          <w:rPr>
            <w:noProof/>
            <w:webHidden/>
          </w:rPr>
          <w:instrText xml:space="preserve"> PAGEREF _Toc324933462 \h </w:instrText>
        </w:r>
        <w:r w:rsidR="002E3CAA">
          <w:rPr>
            <w:noProof/>
            <w:webHidden/>
          </w:rPr>
        </w:r>
        <w:r w:rsidR="002E3CAA">
          <w:rPr>
            <w:noProof/>
            <w:webHidden/>
          </w:rPr>
          <w:fldChar w:fldCharType="separate"/>
        </w:r>
        <w:r w:rsidR="0099794F">
          <w:rPr>
            <w:noProof/>
            <w:webHidden/>
          </w:rPr>
          <w:t>32</w:t>
        </w:r>
        <w:r w:rsidR="002E3CAA">
          <w:rPr>
            <w:noProof/>
            <w:webHidden/>
          </w:rPr>
          <w:fldChar w:fldCharType="end"/>
        </w:r>
      </w:hyperlink>
    </w:p>
    <w:p w:rsidR="005D7849" w:rsidRDefault="001146D1">
      <w:pPr>
        <w:pStyle w:val="TableofFigures"/>
        <w:rPr>
          <w:rFonts w:asciiTheme="minorHAnsi" w:eastAsiaTheme="minorEastAsia" w:hAnsiTheme="minorHAnsi" w:cstheme="minorBidi"/>
          <w:noProof/>
          <w:szCs w:val="22"/>
          <w:lang w:val="en-US" w:eastAsia="en-US"/>
        </w:rPr>
      </w:pPr>
      <w:hyperlink w:anchor="_Toc324933463" w:history="1">
        <w:r w:rsidR="005D7849" w:rsidRPr="00EF4944">
          <w:rPr>
            <w:rStyle w:val="Hyperlink"/>
            <w:noProof/>
          </w:rPr>
          <w:t>Table 3 Trigger values from the Great Barrier Reef Marine Park Authority Water Quality Guidelines (GBRMPA 2009). Seasonally adjusted Guideline values for the assessment of seasonal mean values in dry/wet seasons.</w:t>
        </w:r>
        <w:r w:rsidR="005D7849">
          <w:rPr>
            <w:noProof/>
            <w:webHidden/>
          </w:rPr>
          <w:tab/>
        </w:r>
        <w:r w:rsidR="002E3CAA">
          <w:rPr>
            <w:noProof/>
            <w:webHidden/>
          </w:rPr>
          <w:fldChar w:fldCharType="begin"/>
        </w:r>
        <w:r w:rsidR="005D7849">
          <w:rPr>
            <w:noProof/>
            <w:webHidden/>
          </w:rPr>
          <w:instrText xml:space="preserve"> PAGEREF _Toc324933463 \h </w:instrText>
        </w:r>
        <w:r w:rsidR="002E3CAA">
          <w:rPr>
            <w:noProof/>
            <w:webHidden/>
          </w:rPr>
        </w:r>
        <w:r w:rsidR="002E3CAA">
          <w:rPr>
            <w:noProof/>
            <w:webHidden/>
          </w:rPr>
          <w:fldChar w:fldCharType="separate"/>
        </w:r>
        <w:r w:rsidR="0099794F">
          <w:rPr>
            <w:noProof/>
            <w:webHidden/>
          </w:rPr>
          <w:t>32</w:t>
        </w:r>
        <w:r w:rsidR="002E3CAA">
          <w:rPr>
            <w:noProof/>
            <w:webHidden/>
          </w:rPr>
          <w:fldChar w:fldCharType="end"/>
        </w:r>
      </w:hyperlink>
    </w:p>
    <w:p w:rsidR="005D7849" w:rsidRDefault="001146D1">
      <w:pPr>
        <w:pStyle w:val="TableofFigures"/>
        <w:rPr>
          <w:rFonts w:asciiTheme="minorHAnsi" w:eastAsiaTheme="minorEastAsia" w:hAnsiTheme="minorHAnsi" w:cstheme="minorBidi"/>
          <w:noProof/>
          <w:szCs w:val="22"/>
          <w:lang w:val="en-US" w:eastAsia="en-US"/>
        </w:rPr>
      </w:pPr>
      <w:hyperlink w:anchor="_Toc324933464" w:history="1">
        <w:r w:rsidR="005D7849" w:rsidRPr="00EF4944">
          <w:rPr>
            <w:rStyle w:val="Hyperlink"/>
            <w:noProof/>
          </w:rPr>
          <w:t>Table 4 Summary statistics (in µg L</w:t>
        </w:r>
        <w:r w:rsidR="005D7849" w:rsidRPr="00EF4944">
          <w:rPr>
            <w:rStyle w:val="Hyperlink"/>
            <w:noProof/>
            <w:vertAlign w:val="superscript"/>
          </w:rPr>
          <w:t>-1</w:t>
        </w:r>
        <w:r w:rsidR="005D7849" w:rsidRPr="00EF4944">
          <w:rPr>
            <w:rStyle w:val="Hyperlink"/>
            <w:noProof/>
          </w:rPr>
          <w:t>) for the MODIS daily Chlorophyll-a dataset used in this case study</w:t>
        </w:r>
        <w:r w:rsidR="005D7849">
          <w:rPr>
            <w:noProof/>
            <w:webHidden/>
          </w:rPr>
          <w:tab/>
        </w:r>
        <w:r w:rsidR="002E3CAA">
          <w:rPr>
            <w:noProof/>
            <w:webHidden/>
          </w:rPr>
          <w:fldChar w:fldCharType="begin"/>
        </w:r>
        <w:r w:rsidR="005D7849">
          <w:rPr>
            <w:noProof/>
            <w:webHidden/>
          </w:rPr>
          <w:instrText xml:space="preserve"> PAGEREF _Toc324933464 \h </w:instrText>
        </w:r>
        <w:r w:rsidR="002E3CAA">
          <w:rPr>
            <w:noProof/>
            <w:webHidden/>
          </w:rPr>
        </w:r>
        <w:r w:rsidR="002E3CAA">
          <w:rPr>
            <w:noProof/>
            <w:webHidden/>
          </w:rPr>
          <w:fldChar w:fldCharType="separate"/>
        </w:r>
        <w:r w:rsidR="0099794F">
          <w:rPr>
            <w:noProof/>
            <w:webHidden/>
          </w:rPr>
          <w:t>39</w:t>
        </w:r>
        <w:r w:rsidR="002E3CAA">
          <w:rPr>
            <w:noProof/>
            <w:webHidden/>
          </w:rPr>
          <w:fldChar w:fldCharType="end"/>
        </w:r>
      </w:hyperlink>
    </w:p>
    <w:p w:rsidR="005D7849" w:rsidRDefault="001146D1">
      <w:pPr>
        <w:pStyle w:val="TableofFigures"/>
        <w:rPr>
          <w:rFonts w:asciiTheme="minorHAnsi" w:eastAsiaTheme="minorEastAsia" w:hAnsiTheme="minorHAnsi" w:cstheme="minorBidi"/>
          <w:noProof/>
          <w:szCs w:val="22"/>
          <w:lang w:val="en-US" w:eastAsia="en-US"/>
        </w:rPr>
      </w:pPr>
      <w:hyperlink w:anchor="_Toc324933465" w:history="1">
        <w:r w:rsidR="005D7849" w:rsidRPr="00EF4944">
          <w:rPr>
            <w:rStyle w:val="Hyperlink"/>
            <w:noProof/>
          </w:rPr>
          <w:t>Table 5 Average percentage of the available observations on which the computation of the Hovmöller plots is based for each cluster</w:t>
        </w:r>
        <w:r w:rsidR="005D7849">
          <w:rPr>
            <w:noProof/>
            <w:webHidden/>
          </w:rPr>
          <w:tab/>
        </w:r>
        <w:r w:rsidR="002E3CAA">
          <w:rPr>
            <w:noProof/>
            <w:webHidden/>
          </w:rPr>
          <w:fldChar w:fldCharType="begin"/>
        </w:r>
        <w:r w:rsidR="005D7849">
          <w:rPr>
            <w:noProof/>
            <w:webHidden/>
          </w:rPr>
          <w:instrText xml:space="preserve"> PAGEREF _Toc324933465 \h </w:instrText>
        </w:r>
        <w:r w:rsidR="002E3CAA">
          <w:rPr>
            <w:noProof/>
            <w:webHidden/>
          </w:rPr>
        </w:r>
        <w:r w:rsidR="002E3CAA">
          <w:rPr>
            <w:noProof/>
            <w:webHidden/>
          </w:rPr>
          <w:fldChar w:fldCharType="separate"/>
        </w:r>
        <w:r w:rsidR="0099794F">
          <w:rPr>
            <w:noProof/>
            <w:webHidden/>
          </w:rPr>
          <w:t>54</w:t>
        </w:r>
        <w:r w:rsidR="002E3CAA">
          <w:rPr>
            <w:noProof/>
            <w:webHidden/>
          </w:rPr>
          <w:fldChar w:fldCharType="end"/>
        </w:r>
      </w:hyperlink>
    </w:p>
    <w:p w:rsidR="005D7849" w:rsidRDefault="001146D1">
      <w:pPr>
        <w:pStyle w:val="TableofFigures"/>
        <w:rPr>
          <w:rFonts w:asciiTheme="minorHAnsi" w:eastAsiaTheme="minorEastAsia" w:hAnsiTheme="minorHAnsi" w:cstheme="minorBidi"/>
          <w:noProof/>
          <w:szCs w:val="22"/>
          <w:lang w:val="en-US" w:eastAsia="en-US"/>
        </w:rPr>
      </w:pPr>
      <w:hyperlink w:anchor="_Toc324933466" w:history="1">
        <w:r w:rsidR="005D7849" w:rsidRPr="00EF4944">
          <w:rPr>
            <w:rStyle w:val="Hyperlink"/>
            <w:noProof/>
          </w:rPr>
          <w:t xml:space="preserve">Table 6. Summary of the exceedance of annual mean values of Chlorophyll-a and non-algal particulate matter (as a measure of Total Suspended Solids) for this reporting period (1 May 2010 – 30 April 2011) for the Open Coastal, Mid-shelf and Offshore water bodies. Cells are shaded in gray when more than 50% of the area of the water body exceeds the Guideline value * Caution should be used when interpreting the results for the Cape York and Burnett Mary regions as limited field </w:t>
        </w:r>
        <w:r w:rsidR="005D7849" w:rsidRPr="00EF4944">
          <w:rPr>
            <w:rStyle w:val="Hyperlink"/>
            <w:noProof/>
          </w:rPr>
          <w:lastRenderedPageBreak/>
          <w:t>information was used for the parameterization and validation on the remote sensing retrievals.</w:t>
        </w:r>
        <w:r w:rsidR="005D7849">
          <w:rPr>
            <w:noProof/>
            <w:webHidden/>
          </w:rPr>
          <w:tab/>
        </w:r>
        <w:r w:rsidR="002E3CAA">
          <w:rPr>
            <w:noProof/>
            <w:webHidden/>
          </w:rPr>
          <w:fldChar w:fldCharType="begin"/>
        </w:r>
        <w:r w:rsidR="005D7849">
          <w:rPr>
            <w:noProof/>
            <w:webHidden/>
          </w:rPr>
          <w:instrText xml:space="preserve"> PAGEREF _Toc324933466 \h </w:instrText>
        </w:r>
        <w:r w:rsidR="002E3CAA">
          <w:rPr>
            <w:noProof/>
            <w:webHidden/>
          </w:rPr>
        </w:r>
        <w:r w:rsidR="002E3CAA">
          <w:rPr>
            <w:noProof/>
            <w:webHidden/>
          </w:rPr>
          <w:fldChar w:fldCharType="separate"/>
        </w:r>
        <w:r w:rsidR="0099794F">
          <w:rPr>
            <w:noProof/>
            <w:webHidden/>
          </w:rPr>
          <w:t>72</w:t>
        </w:r>
        <w:r w:rsidR="002E3CAA">
          <w:rPr>
            <w:noProof/>
            <w:webHidden/>
          </w:rPr>
          <w:fldChar w:fldCharType="end"/>
        </w:r>
      </w:hyperlink>
    </w:p>
    <w:p w:rsidR="005D7849" w:rsidRDefault="001146D1">
      <w:pPr>
        <w:pStyle w:val="TableofFigures"/>
        <w:rPr>
          <w:rFonts w:asciiTheme="minorHAnsi" w:eastAsiaTheme="minorEastAsia" w:hAnsiTheme="minorHAnsi" w:cstheme="minorBidi"/>
          <w:noProof/>
          <w:szCs w:val="22"/>
          <w:lang w:val="en-US" w:eastAsia="en-US"/>
        </w:rPr>
      </w:pPr>
      <w:hyperlink w:anchor="_Toc324933467" w:history="1">
        <w:r w:rsidR="005D7849" w:rsidRPr="00EF4944">
          <w:rPr>
            <w:rStyle w:val="Hyperlink"/>
            <w:noProof/>
          </w:rPr>
          <w:t>Table 7. Summary of the exceedance of mean annual Chlorophyll-a and non-algal particulate matter (as a measure of Total Suspended Solids) for the previous reporting period (1 May 2009 – 30 April 2010) for the Open Coastal, Mid-shelf and Offshore water bodies. Cells are shaded in gray when more than 50% of the area of the water body exceeds the Guideline value * Caution should be used when interpreting the results for the Cape York and Burnett Mary regions as limited field information was used for the parameterization and validation on the remote sensing retrievals.</w:t>
        </w:r>
        <w:r w:rsidR="005D7849">
          <w:rPr>
            <w:noProof/>
            <w:webHidden/>
          </w:rPr>
          <w:tab/>
        </w:r>
        <w:r w:rsidR="002E3CAA">
          <w:rPr>
            <w:noProof/>
            <w:webHidden/>
          </w:rPr>
          <w:fldChar w:fldCharType="begin"/>
        </w:r>
        <w:r w:rsidR="005D7849">
          <w:rPr>
            <w:noProof/>
            <w:webHidden/>
          </w:rPr>
          <w:instrText xml:space="preserve"> PAGEREF _Toc324933467 \h </w:instrText>
        </w:r>
        <w:r w:rsidR="002E3CAA">
          <w:rPr>
            <w:noProof/>
            <w:webHidden/>
          </w:rPr>
        </w:r>
        <w:r w:rsidR="002E3CAA">
          <w:rPr>
            <w:noProof/>
            <w:webHidden/>
          </w:rPr>
          <w:fldChar w:fldCharType="separate"/>
        </w:r>
        <w:r w:rsidR="0099794F">
          <w:rPr>
            <w:noProof/>
            <w:webHidden/>
          </w:rPr>
          <w:t>72</w:t>
        </w:r>
        <w:r w:rsidR="002E3CAA">
          <w:rPr>
            <w:noProof/>
            <w:webHidden/>
          </w:rPr>
          <w:fldChar w:fldCharType="end"/>
        </w:r>
      </w:hyperlink>
    </w:p>
    <w:p w:rsidR="005D7849" w:rsidRDefault="001146D1">
      <w:pPr>
        <w:pStyle w:val="TableofFigures"/>
        <w:rPr>
          <w:rFonts w:asciiTheme="minorHAnsi" w:eastAsiaTheme="minorEastAsia" w:hAnsiTheme="minorHAnsi" w:cstheme="minorBidi"/>
          <w:noProof/>
          <w:szCs w:val="22"/>
          <w:lang w:val="en-US" w:eastAsia="en-US"/>
        </w:rPr>
      </w:pPr>
      <w:hyperlink w:anchor="_Toc324933468" w:history="1">
        <w:r w:rsidR="005D7849" w:rsidRPr="00EF4944">
          <w:rPr>
            <w:rStyle w:val="Hyperlink"/>
            <w:noProof/>
          </w:rPr>
          <w:t>Table 8. Paddock to Reef marine water quality index (P2R_WQI) and component scores (P2R_CHL and P2R_TSS) for this reporting period (1 May 2010 – 30 April 2011). Cells are shaded to reflect the colour coding of the P2R reporting scheme from red to green in steps of 20%.* Caution should be used when interpreting the results for the Cape York and Burnett Mary regions as limited field information was used for the parameterization and validation on the remote sensing retrievals.</w:t>
        </w:r>
        <w:r w:rsidR="005D7849">
          <w:rPr>
            <w:noProof/>
            <w:webHidden/>
          </w:rPr>
          <w:tab/>
        </w:r>
        <w:r w:rsidR="002E3CAA">
          <w:rPr>
            <w:noProof/>
            <w:webHidden/>
          </w:rPr>
          <w:fldChar w:fldCharType="begin"/>
        </w:r>
        <w:r w:rsidR="005D7849">
          <w:rPr>
            <w:noProof/>
            <w:webHidden/>
          </w:rPr>
          <w:instrText xml:space="preserve"> PAGEREF _Toc324933468 \h </w:instrText>
        </w:r>
        <w:r w:rsidR="002E3CAA">
          <w:rPr>
            <w:noProof/>
            <w:webHidden/>
          </w:rPr>
        </w:r>
        <w:r w:rsidR="002E3CAA">
          <w:rPr>
            <w:noProof/>
            <w:webHidden/>
          </w:rPr>
          <w:fldChar w:fldCharType="separate"/>
        </w:r>
        <w:r w:rsidR="0099794F">
          <w:rPr>
            <w:noProof/>
            <w:webHidden/>
          </w:rPr>
          <w:t>73</w:t>
        </w:r>
        <w:r w:rsidR="002E3CAA">
          <w:rPr>
            <w:noProof/>
            <w:webHidden/>
          </w:rPr>
          <w:fldChar w:fldCharType="end"/>
        </w:r>
      </w:hyperlink>
    </w:p>
    <w:p w:rsidR="005D7849" w:rsidRDefault="001146D1">
      <w:pPr>
        <w:pStyle w:val="TableofFigures"/>
        <w:rPr>
          <w:rFonts w:asciiTheme="minorHAnsi" w:eastAsiaTheme="minorEastAsia" w:hAnsiTheme="minorHAnsi" w:cstheme="minorBidi"/>
          <w:noProof/>
          <w:szCs w:val="22"/>
          <w:lang w:val="en-US" w:eastAsia="en-US"/>
        </w:rPr>
      </w:pPr>
      <w:hyperlink w:anchor="_Toc324933469" w:history="1">
        <w:r w:rsidR="005D7849" w:rsidRPr="00EF4944">
          <w:rPr>
            <w:rStyle w:val="Hyperlink"/>
            <w:noProof/>
          </w:rPr>
          <w:t>Table 9. Paddock to Reef marine water quality index (P2R_WQI) and component scores (P2R_CHL and P2R_TSS) for the previous reporting period (1 May 2009 – 30 April 2010). Cells are shaded to reflect the colour coding of the P2R reporting scheme from red to green in steps of 20%.* Caution should be used when interpreting the results for the Cape York and Burnett Mary regions as limited field information was used for the parameterization and validation on the remote sensing retrievals.</w:t>
        </w:r>
        <w:r w:rsidR="005D7849">
          <w:rPr>
            <w:noProof/>
            <w:webHidden/>
          </w:rPr>
          <w:tab/>
        </w:r>
        <w:r w:rsidR="002E3CAA">
          <w:rPr>
            <w:noProof/>
            <w:webHidden/>
          </w:rPr>
          <w:fldChar w:fldCharType="begin"/>
        </w:r>
        <w:r w:rsidR="005D7849">
          <w:rPr>
            <w:noProof/>
            <w:webHidden/>
          </w:rPr>
          <w:instrText xml:space="preserve"> PAGEREF _Toc324933469 \h </w:instrText>
        </w:r>
        <w:r w:rsidR="002E3CAA">
          <w:rPr>
            <w:noProof/>
            <w:webHidden/>
          </w:rPr>
        </w:r>
        <w:r w:rsidR="002E3CAA">
          <w:rPr>
            <w:noProof/>
            <w:webHidden/>
          </w:rPr>
          <w:fldChar w:fldCharType="separate"/>
        </w:r>
        <w:r w:rsidR="0099794F">
          <w:rPr>
            <w:noProof/>
            <w:webHidden/>
          </w:rPr>
          <w:t>73</w:t>
        </w:r>
        <w:r w:rsidR="002E3CAA">
          <w:rPr>
            <w:noProof/>
            <w:webHidden/>
          </w:rPr>
          <w:fldChar w:fldCharType="end"/>
        </w:r>
      </w:hyperlink>
    </w:p>
    <w:p w:rsidR="005D7849" w:rsidRDefault="001146D1">
      <w:pPr>
        <w:pStyle w:val="TableofFigures"/>
        <w:rPr>
          <w:rFonts w:asciiTheme="minorHAnsi" w:eastAsiaTheme="minorEastAsia" w:hAnsiTheme="minorHAnsi" w:cstheme="minorBidi"/>
          <w:noProof/>
          <w:szCs w:val="22"/>
          <w:lang w:val="en-US" w:eastAsia="en-US"/>
        </w:rPr>
      </w:pPr>
      <w:hyperlink w:anchor="_Toc324933470" w:history="1">
        <w:r w:rsidR="005D7849" w:rsidRPr="00EF4944">
          <w:rPr>
            <w:rStyle w:val="Hyperlink"/>
            <w:noProof/>
          </w:rPr>
          <w:t>Table 10 Summary of the annual exceedance maps for Chlorophyll-a and Total Suspended Solids for the Cape York region. "Surface Area" is the surface area in square kilometres for each of the three reporting water bodies for this region: (OC: Open Coastal, MS: Midshelf, OS: Offshore), “Number valid obs." is the number of pixels with valid observations (i.e. cloud-free and error-free pixels), "Number total obs." provides the total number of observations, "Mean &gt; trigger" and "Median &gt; trigger" report the relative area for each water body where the mean or the median exceeded the trigger value.</w:t>
        </w:r>
        <w:r w:rsidR="005D7849">
          <w:rPr>
            <w:noProof/>
            <w:webHidden/>
          </w:rPr>
          <w:tab/>
        </w:r>
        <w:r w:rsidR="002E3CAA">
          <w:rPr>
            <w:noProof/>
            <w:webHidden/>
          </w:rPr>
          <w:fldChar w:fldCharType="begin"/>
        </w:r>
        <w:r w:rsidR="005D7849">
          <w:rPr>
            <w:noProof/>
            <w:webHidden/>
          </w:rPr>
          <w:instrText xml:space="preserve"> PAGEREF _Toc324933470 \h </w:instrText>
        </w:r>
        <w:r w:rsidR="002E3CAA">
          <w:rPr>
            <w:noProof/>
            <w:webHidden/>
          </w:rPr>
        </w:r>
        <w:r w:rsidR="002E3CAA">
          <w:rPr>
            <w:noProof/>
            <w:webHidden/>
          </w:rPr>
          <w:fldChar w:fldCharType="separate"/>
        </w:r>
        <w:r w:rsidR="0099794F">
          <w:rPr>
            <w:noProof/>
            <w:webHidden/>
          </w:rPr>
          <w:t>77</w:t>
        </w:r>
        <w:r w:rsidR="002E3CAA">
          <w:rPr>
            <w:noProof/>
            <w:webHidden/>
          </w:rPr>
          <w:fldChar w:fldCharType="end"/>
        </w:r>
      </w:hyperlink>
    </w:p>
    <w:p w:rsidR="005D7849" w:rsidRDefault="001146D1">
      <w:pPr>
        <w:pStyle w:val="TableofFigures"/>
        <w:rPr>
          <w:rFonts w:asciiTheme="minorHAnsi" w:eastAsiaTheme="minorEastAsia" w:hAnsiTheme="minorHAnsi" w:cstheme="minorBidi"/>
          <w:noProof/>
          <w:szCs w:val="22"/>
          <w:lang w:val="en-US" w:eastAsia="en-US"/>
        </w:rPr>
      </w:pPr>
      <w:hyperlink w:anchor="_Toc324933471" w:history="1">
        <w:r w:rsidR="005D7849" w:rsidRPr="00EF4944">
          <w:rPr>
            <w:rStyle w:val="Hyperlink"/>
            <w:noProof/>
          </w:rPr>
          <w:t>Table 11 Summary of the exceedance maps for Chlorophyll-a for the dry and wet season for the Cape York region (Figure 44, Figure 45).  Column and row labels are described in the legend of Table 10.</w:t>
        </w:r>
        <w:r w:rsidR="005D7849">
          <w:rPr>
            <w:noProof/>
            <w:webHidden/>
          </w:rPr>
          <w:tab/>
        </w:r>
        <w:r w:rsidR="002E3CAA">
          <w:rPr>
            <w:noProof/>
            <w:webHidden/>
          </w:rPr>
          <w:fldChar w:fldCharType="begin"/>
        </w:r>
        <w:r w:rsidR="005D7849">
          <w:rPr>
            <w:noProof/>
            <w:webHidden/>
          </w:rPr>
          <w:instrText xml:space="preserve"> PAGEREF _Toc324933471 \h </w:instrText>
        </w:r>
        <w:r w:rsidR="002E3CAA">
          <w:rPr>
            <w:noProof/>
            <w:webHidden/>
          </w:rPr>
        </w:r>
        <w:r w:rsidR="002E3CAA">
          <w:rPr>
            <w:noProof/>
            <w:webHidden/>
          </w:rPr>
          <w:fldChar w:fldCharType="separate"/>
        </w:r>
        <w:r w:rsidR="0099794F">
          <w:rPr>
            <w:noProof/>
            <w:webHidden/>
          </w:rPr>
          <w:t>77</w:t>
        </w:r>
        <w:r w:rsidR="002E3CAA">
          <w:rPr>
            <w:noProof/>
            <w:webHidden/>
          </w:rPr>
          <w:fldChar w:fldCharType="end"/>
        </w:r>
      </w:hyperlink>
    </w:p>
    <w:p w:rsidR="005D7849" w:rsidRDefault="001146D1">
      <w:pPr>
        <w:pStyle w:val="TableofFigures"/>
        <w:rPr>
          <w:rFonts w:asciiTheme="minorHAnsi" w:eastAsiaTheme="minorEastAsia" w:hAnsiTheme="minorHAnsi" w:cstheme="minorBidi"/>
          <w:noProof/>
          <w:szCs w:val="22"/>
          <w:lang w:val="en-US" w:eastAsia="en-US"/>
        </w:rPr>
      </w:pPr>
      <w:hyperlink w:anchor="_Toc324933472" w:history="1">
        <w:r w:rsidR="005D7849" w:rsidRPr="00EF4944">
          <w:rPr>
            <w:rStyle w:val="Hyperlink"/>
            <w:noProof/>
          </w:rPr>
          <w:t>Table 12 Summary of the exceedance maps for Non-algal particulate matter (NAP as a measure of TSS)  for the dry and wet season for the Cape York region (Figure 46, Figure 47). Column and row labels are described in the legend of Table 10.</w:t>
        </w:r>
        <w:r w:rsidR="005D7849">
          <w:rPr>
            <w:noProof/>
            <w:webHidden/>
          </w:rPr>
          <w:tab/>
        </w:r>
        <w:r w:rsidR="002E3CAA">
          <w:rPr>
            <w:noProof/>
            <w:webHidden/>
          </w:rPr>
          <w:fldChar w:fldCharType="begin"/>
        </w:r>
        <w:r w:rsidR="005D7849">
          <w:rPr>
            <w:noProof/>
            <w:webHidden/>
          </w:rPr>
          <w:instrText xml:space="preserve"> PAGEREF _Toc324933472 \h </w:instrText>
        </w:r>
        <w:r w:rsidR="002E3CAA">
          <w:rPr>
            <w:noProof/>
            <w:webHidden/>
          </w:rPr>
        </w:r>
        <w:r w:rsidR="002E3CAA">
          <w:rPr>
            <w:noProof/>
            <w:webHidden/>
          </w:rPr>
          <w:fldChar w:fldCharType="separate"/>
        </w:r>
        <w:r w:rsidR="0099794F">
          <w:rPr>
            <w:noProof/>
            <w:webHidden/>
          </w:rPr>
          <w:t>77</w:t>
        </w:r>
        <w:r w:rsidR="002E3CAA">
          <w:rPr>
            <w:noProof/>
            <w:webHidden/>
          </w:rPr>
          <w:fldChar w:fldCharType="end"/>
        </w:r>
      </w:hyperlink>
    </w:p>
    <w:p w:rsidR="005D7849" w:rsidRDefault="001146D1">
      <w:pPr>
        <w:pStyle w:val="TableofFigures"/>
        <w:rPr>
          <w:rFonts w:asciiTheme="minorHAnsi" w:eastAsiaTheme="minorEastAsia" w:hAnsiTheme="minorHAnsi" w:cstheme="minorBidi"/>
          <w:noProof/>
          <w:szCs w:val="22"/>
          <w:lang w:val="en-US" w:eastAsia="en-US"/>
        </w:rPr>
      </w:pPr>
      <w:hyperlink w:anchor="_Toc324933473" w:history="1">
        <w:r w:rsidR="005D7849" w:rsidRPr="00EF4944">
          <w:rPr>
            <w:rStyle w:val="Hyperlink"/>
            <w:noProof/>
          </w:rPr>
          <w:t>Table 13. Summary of Chlorophyll-a exceedance for the dry and wet season for the Cape York region. “Number valid obs." is the number of pixels with valid observations (i.e. cloud-free and error-free pixels) for each of the three reporting water bodies for this region: (OC: Open Coastal, MS: Midshelf, OS: Offshore), "Number total obs." provides the total number of observations. Mean and median are presented in red and bold if they exceed the trigger value in the Guidelines. The seasonally adjusted Guideline values for Chlorophyll –a for the dry/wet season are 0.32/0.63 µg L</w:t>
        </w:r>
        <w:r w:rsidR="005D7849" w:rsidRPr="00EF4944">
          <w:rPr>
            <w:rStyle w:val="Hyperlink"/>
            <w:noProof/>
            <w:vertAlign w:val="superscript"/>
          </w:rPr>
          <w:t>-1</w:t>
        </w:r>
        <w:r w:rsidR="005D7849" w:rsidRPr="00EF4944">
          <w:rPr>
            <w:rStyle w:val="Hyperlink"/>
            <w:noProof/>
          </w:rPr>
          <w:t xml:space="preserve"> for Open Coastal and Midshelf and 0.28/0.56 µg L</w:t>
        </w:r>
        <w:r w:rsidR="005D7849" w:rsidRPr="00EF4944">
          <w:rPr>
            <w:rStyle w:val="Hyperlink"/>
            <w:noProof/>
            <w:vertAlign w:val="superscript"/>
          </w:rPr>
          <w:t>-1</w:t>
        </w:r>
        <w:r w:rsidR="005D7849" w:rsidRPr="00EF4944">
          <w:rPr>
            <w:rStyle w:val="Hyperlink"/>
            <w:noProof/>
          </w:rPr>
          <w:t xml:space="preserve"> for Offshore.</w:t>
        </w:r>
        <w:r w:rsidR="005D7849">
          <w:rPr>
            <w:noProof/>
            <w:webHidden/>
          </w:rPr>
          <w:tab/>
        </w:r>
        <w:r w:rsidR="002E3CAA">
          <w:rPr>
            <w:noProof/>
            <w:webHidden/>
          </w:rPr>
          <w:fldChar w:fldCharType="begin"/>
        </w:r>
        <w:r w:rsidR="005D7849">
          <w:rPr>
            <w:noProof/>
            <w:webHidden/>
          </w:rPr>
          <w:instrText xml:space="preserve"> PAGEREF _Toc324933473 \h </w:instrText>
        </w:r>
        <w:r w:rsidR="002E3CAA">
          <w:rPr>
            <w:noProof/>
            <w:webHidden/>
          </w:rPr>
        </w:r>
        <w:r w:rsidR="002E3CAA">
          <w:rPr>
            <w:noProof/>
            <w:webHidden/>
          </w:rPr>
          <w:fldChar w:fldCharType="separate"/>
        </w:r>
        <w:r w:rsidR="0099794F">
          <w:rPr>
            <w:noProof/>
            <w:webHidden/>
          </w:rPr>
          <w:t>78</w:t>
        </w:r>
        <w:r w:rsidR="002E3CAA">
          <w:rPr>
            <w:noProof/>
            <w:webHidden/>
          </w:rPr>
          <w:fldChar w:fldCharType="end"/>
        </w:r>
      </w:hyperlink>
    </w:p>
    <w:p w:rsidR="005D7849" w:rsidRDefault="001146D1">
      <w:pPr>
        <w:pStyle w:val="TableofFigures"/>
        <w:rPr>
          <w:rFonts w:asciiTheme="minorHAnsi" w:eastAsiaTheme="minorEastAsia" w:hAnsiTheme="minorHAnsi" w:cstheme="minorBidi"/>
          <w:noProof/>
          <w:szCs w:val="22"/>
          <w:lang w:val="en-US" w:eastAsia="en-US"/>
        </w:rPr>
      </w:pPr>
      <w:hyperlink w:anchor="_Toc324933474" w:history="1">
        <w:r w:rsidR="005D7849" w:rsidRPr="00EF4944">
          <w:rPr>
            <w:rStyle w:val="Hyperlink"/>
            <w:noProof/>
          </w:rPr>
          <w:t>Table 14 Summary of Non-algal particulate matter (NAP as a measure of TSS) exceedance for the dry and wet season for the Cape York region. Column and row labels are described in the legend of Table 13. Mean and median are presented in red and bold if they exceed the trigger value in the Guidelines. The seasonally adjusted Guideline values for TSS for the dry/wet season means are 1.6/2.4 mg L</w:t>
        </w:r>
        <w:r w:rsidR="005D7849" w:rsidRPr="00EF4944">
          <w:rPr>
            <w:rStyle w:val="Hyperlink"/>
            <w:noProof/>
            <w:vertAlign w:val="superscript"/>
          </w:rPr>
          <w:t>-1</w:t>
        </w:r>
        <w:r w:rsidR="005D7849" w:rsidRPr="00EF4944">
          <w:rPr>
            <w:rStyle w:val="Hyperlink"/>
            <w:noProof/>
          </w:rPr>
          <w:t xml:space="preserve"> for Open Coastal and Midshelf and 0.6/0.8 mg L</w:t>
        </w:r>
        <w:r w:rsidR="005D7849" w:rsidRPr="00EF4944">
          <w:rPr>
            <w:rStyle w:val="Hyperlink"/>
            <w:noProof/>
            <w:vertAlign w:val="superscript"/>
          </w:rPr>
          <w:t>-1</w:t>
        </w:r>
        <w:r w:rsidR="005D7849" w:rsidRPr="00EF4944">
          <w:rPr>
            <w:rStyle w:val="Hyperlink"/>
            <w:noProof/>
          </w:rPr>
          <w:t xml:space="preserve"> for Offshore.</w:t>
        </w:r>
        <w:r w:rsidR="005D7849">
          <w:rPr>
            <w:noProof/>
            <w:webHidden/>
          </w:rPr>
          <w:tab/>
        </w:r>
        <w:r w:rsidR="002E3CAA">
          <w:rPr>
            <w:noProof/>
            <w:webHidden/>
          </w:rPr>
          <w:fldChar w:fldCharType="begin"/>
        </w:r>
        <w:r w:rsidR="005D7849">
          <w:rPr>
            <w:noProof/>
            <w:webHidden/>
          </w:rPr>
          <w:instrText xml:space="preserve"> PAGEREF _Toc324933474 \h </w:instrText>
        </w:r>
        <w:r w:rsidR="002E3CAA">
          <w:rPr>
            <w:noProof/>
            <w:webHidden/>
          </w:rPr>
        </w:r>
        <w:r w:rsidR="002E3CAA">
          <w:rPr>
            <w:noProof/>
            <w:webHidden/>
          </w:rPr>
          <w:fldChar w:fldCharType="separate"/>
        </w:r>
        <w:r w:rsidR="0099794F">
          <w:rPr>
            <w:noProof/>
            <w:webHidden/>
          </w:rPr>
          <w:t>78</w:t>
        </w:r>
        <w:r w:rsidR="002E3CAA">
          <w:rPr>
            <w:noProof/>
            <w:webHidden/>
          </w:rPr>
          <w:fldChar w:fldCharType="end"/>
        </w:r>
      </w:hyperlink>
    </w:p>
    <w:p w:rsidR="005D7849" w:rsidRDefault="001146D1">
      <w:pPr>
        <w:pStyle w:val="TableofFigures"/>
        <w:rPr>
          <w:rFonts w:asciiTheme="minorHAnsi" w:eastAsiaTheme="minorEastAsia" w:hAnsiTheme="minorHAnsi" w:cstheme="minorBidi"/>
          <w:noProof/>
          <w:szCs w:val="22"/>
          <w:lang w:val="en-US" w:eastAsia="en-US"/>
        </w:rPr>
      </w:pPr>
      <w:hyperlink w:anchor="_Toc324933475" w:history="1">
        <w:r w:rsidR="005D7849" w:rsidRPr="00EF4944">
          <w:rPr>
            <w:rStyle w:val="Hyperlink"/>
            <w:noProof/>
          </w:rPr>
          <w:t xml:space="preserve">Table 15 Summary of the annual exceedance maps for Chlorophyll-a and Total Suspended Solids for the Wet Tropics region. "Surface Area" is the surface area in square kilometres for each of the three reporting water bodies for this region: (OC: Open Coastal, MS: Midshelf, OS: Offshore), “Number valid obs." is the number of pixels with valid observations (i.e. cloud-free and error-free pixels), "Number total obs." provides the total number of observations, "Mean &gt; trigger" and "Median &gt; trigger" </w:t>
        </w:r>
        <w:r w:rsidR="005D7849" w:rsidRPr="00EF4944">
          <w:rPr>
            <w:rStyle w:val="Hyperlink"/>
            <w:noProof/>
          </w:rPr>
          <w:lastRenderedPageBreak/>
          <w:t>report the relative area for each water body where the mean or the median exceeded the trigger value.</w:t>
        </w:r>
        <w:r w:rsidR="005D7849">
          <w:rPr>
            <w:noProof/>
            <w:webHidden/>
          </w:rPr>
          <w:tab/>
        </w:r>
        <w:r w:rsidR="002E3CAA">
          <w:rPr>
            <w:noProof/>
            <w:webHidden/>
          </w:rPr>
          <w:fldChar w:fldCharType="begin"/>
        </w:r>
        <w:r w:rsidR="005D7849">
          <w:rPr>
            <w:noProof/>
            <w:webHidden/>
          </w:rPr>
          <w:instrText xml:space="preserve"> PAGEREF _Toc324933475 \h </w:instrText>
        </w:r>
        <w:r w:rsidR="002E3CAA">
          <w:rPr>
            <w:noProof/>
            <w:webHidden/>
          </w:rPr>
        </w:r>
        <w:r w:rsidR="002E3CAA">
          <w:rPr>
            <w:noProof/>
            <w:webHidden/>
          </w:rPr>
          <w:fldChar w:fldCharType="separate"/>
        </w:r>
        <w:r w:rsidR="0099794F">
          <w:rPr>
            <w:noProof/>
            <w:webHidden/>
          </w:rPr>
          <w:t>92</w:t>
        </w:r>
        <w:r w:rsidR="002E3CAA">
          <w:rPr>
            <w:noProof/>
            <w:webHidden/>
          </w:rPr>
          <w:fldChar w:fldCharType="end"/>
        </w:r>
      </w:hyperlink>
    </w:p>
    <w:p w:rsidR="005D7849" w:rsidRDefault="001146D1">
      <w:pPr>
        <w:pStyle w:val="TableofFigures"/>
        <w:rPr>
          <w:rFonts w:asciiTheme="minorHAnsi" w:eastAsiaTheme="minorEastAsia" w:hAnsiTheme="minorHAnsi" w:cstheme="minorBidi"/>
          <w:noProof/>
          <w:szCs w:val="22"/>
          <w:lang w:val="en-US" w:eastAsia="en-US"/>
        </w:rPr>
      </w:pPr>
      <w:hyperlink w:anchor="_Toc324933476" w:history="1">
        <w:r w:rsidR="005D7849" w:rsidRPr="00EF4944">
          <w:rPr>
            <w:rStyle w:val="Hyperlink"/>
            <w:noProof/>
          </w:rPr>
          <w:t>Table 16 Summary of the exceedance maps for Chlorophyll-a for the dry and wet season for the Wet Tropics region (Figure 55, Figure 56).  Column and row  labels are described in the legend of Table 15.</w:t>
        </w:r>
        <w:r w:rsidR="005D7849">
          <w:rPr>
            <w:noProof/>
            <w:webHidden/>
          </w:rPr>
          <w:tab/>
        </w:r>
        <w:r w:rsidR="002E3CAA">
          <w:rPr>
            <w:noProof/>
            <w:webHidden/>
          </w:rPr>
          <w:fldChar w:fldCharType="begin"/>
        </w:r>
        <w:r w:rsidR="005D7849">
          <w:rPr>
            <w:noProof/>
            <w:webHidden/>
          </w:rPr>
          <w:instrText xml:space="preserve"> PAGEREF _Toc324933476 \h </w:instrText>
        </w:r>
        <w:r w:rsidR="002E3CAA">
          <w:rPr>
            <w:noProof/>
            <w:webHidden/>
          </w:rPr>
        </w:r>
        <w:r w:rsidR="002E3CAA">
          <w:rPr>
            <w:noProof/>
            <w:webHidden/>
          </w:rPr>
          <w:fldChar w:fldCharType="separate"/>
        </w:r>
        <w:r w:rsidR="0099794F">
          <w:rPr>
            <w:noProof/>
            <w:webHidden/>
          </w:rPr>
          <w:t>92</w:t>
        </w:r>
        <w:r w:rsidR="002E3CAA">
          <w:rPr>
            <w:noProof/>
            <w:webHidden/>
          </w:rPr>
          <w:fldChar w:fldCharType="end"/>
        </w:r>
      </w:hyperlink>
    </w:p>
    <w:p w:rsidR="005D7849" w:rsidRDefault="001146D1">
      <w:pPr>
        <w:pStyle w:val="TableofFigures"/>
        <w:rPr>
          <w:rFonts w:asciiTheme="minorHAnsi" w:eastAsiaTheme="minorEastAsia" w:hAnsiTheme="minorHAnsi" w:cstheme="minorBidi"/>
          <w:noProof/>
          <w:szCs w:val="22"/>
          <w:lang w:val="en-US" w:eastAsia="en-US"/>
        </w:rPr>
      </w:pPr>
      <w:hyperlink w:anchor="_Toc324933477" w:history="1">
        <w:r w:rsidR="005D7849" w:rsidRPr="00EF4944">
          <w:rPr>
            <w:rStyle w:val="Hyperlink"/>
            <w:noProof/>
          </w:rPr>
          <w:t>Table 17 Summary of the exceedance maps for Non-algal particulate matter (NAP as a measure of TSS)  for the dry and wet season for the Wet Tropics region (Figure 57, Figure 58).  Column and row  labels are described in the legend of Table 15.</w:t>
        </w:r>
        <w:r w:rsidR="005D7849">
          <w:rPr>
            <w:noProof/>
            <w:webHidden/>
          </w:rPr>
          <w:tab/>
        </w:r>
        <w:r w:rsidR="002E3CAA">
          <w:rPr>
            <w:noProof/>
            <w:webHidden/>
          </w:rPr>
          <w:fldChar w:fldCharType="begin"/>
        </w:r>
        <w:r w:rsidR="005D7849">
          <w:rPr>
            <w:noProof/>
            <w:webHidden/>
          </w:rPr>
          <w:instrText xml:space="preserve"> PAGEREF _Toc324933477 \h </w:instrText>
        </w:r>
        <w:r w:rsidR="002E3CAA">
          <w:rPr>
            <w:noProof/>
            <w:webHidden/>
          </w:rPr>
        </w:r>
        <w:r w:rsidR="002E3CAA">
          <w:rPr>
            <w:noProof/>
            <w:webHidden/>
          </w:rPr>
          <w:fldChar w:fldCharType="separate"/>
        </w:r>
        <w:r w:rsidR="0099794F">
          <w:rPr>
            <w:noProof/>
            <w:webHidden/>
          </w:rPr>
          <w:t>92</w:t>
        </w:r>
        <w:r w:rsidR="002E3CAA">
          <w:rPr>
            <w:noProof/>
            <w:webHidden/>
          </w:rPr>
          <w:fldChar w:fldCharType="end"/>
        </w:r>
      </w:hyperlink>
    </w:p>
    <w:p w:rsidR="005D7849" w:rsidRDefault="001146D1">
      <w:pPr>
        <w:pStyle w:val="TableofFigures"/>
        <w:rPr>
          <w:rFonts w:asciiTheme="minorHAnsi" w:eastAsiaTheme="minorEastAsia" w:hAnsiTheme="minorHAnsi" w:cstheme="minorBidi"/>
          <w:noProof/>
          <w:szCs w:val="22"/>
          <w:lang w:val="en-US" w:eastAsia="en-US"/>
        </w:rPr>
      </w:pPr>
      <w:hyperlink w:anchor="_Toc324933478" w:history="1">
        <w:r w:rsidR="005D7849" w:rsidRPr="00EF4944">
          <w:rPr>
            <w:rStyle w:val="Hyperlink"/>
            <w:noProof/>
          </w:rPr>
          <w:t>Table 18. Summary of Chlorophyll-a exceedance for the dry and wet season for the Wet Tropics region. "Surface Area" is the surface area in square kilometres for each of the three reporting water bodies for this region: (OC: Open Coastal, MS: Midshelf, OS: Offshore), “Number valid obs." is the number of pixels with valid observations (i.e. cloud-free and error-free pixels), "Number total obs." provides the total number of observations. Mean and median are presented in red and bold if they exceed the trigger value in the Guidelines. The seasonally adjusted Guideline values for  Chlorophyll –a for the dry/wet season are 0.32/0.63 µg L</w:t>
        </w:r>
        <w:r w:rsidR="005D7849" w:rsidRPr="00EF4944">
          <w:rPr>
            <w:rStyle w:val="Hyperlink"/>
            <w:noProof/>
            <w:vertAlign w:val="superscript"/>
          </w:rPr>
          <w:t>-1</w:t>
        </w:r>
        <w:r w:rsidR="005D7849" w:rsidRPr="00EF4944">
          <w:rPr>
            <w:rStyle w:val="Hyperlink"/>
            <w:noProof/>
          </w:rPr>
          <w:t xml:space="preserve"> for Open Coastal and Midshelf and 0.28/0.56 µg L</w:t>
        </w:r>
        <w:r w:rsidR="005D7849" w:rsidRPr="00EF4944">
          <w:rPr>
            <w:rStyle w:val="Hyperlink"/>
            <w:noProof/>
            <w:vertAlign w:val="superscript"/>
          </w:rPr>
          <w:t>-1</w:t>
        </w:r>
        <w:r w:rsidR="005D7849" w:rsidRPr="00EF4944">
          <w:rPr>
            <w:rStyle w:val="Hyperlink"/>
            <w:noProof/>
          </w:rPr>
          <w:t xml:space="preserve"> for Offshore.</w:t>
        </w:r>
        <w:r w:rsidR="005D7849">
          <w:rPr>
            <w:noProof/>
            <w:webHidden/>
          </w:rPr>
          <w:tab/>
        </w:r>
        <w:r w:rsidR="002E3CAA">
          <w:rPr>
            <w:noProof/>
            <w:webHidden/>
          </w:rPr>
          <w:fldChar w:fldCharType="begin"/>
        </w:r>
        <w:r w:rsidR="005D7849">
          <w:rPr>
            <w:noProof/>
            <w:webHidden/>
          </w:rPr>
          <w:instrText xml:space="preserve"> PAGEREF _Toc324933478 \h </w:instrText>
        </w:r>
        <w:r w:rsidR="002E3CAA">
          <w:rPr>
            <w:noProof/>
            <w:webHidden/>
          </w:rPr>
        </w:r>
        <w:r w:rsidR="002E3CAA">
          <w:rPr>
            <w:noProof/>
            <w:webHidden/>
          </w:rPr>
          <w:fldChar w:fldCharType="separate"/>
        </w:r>
        <w:r w:rsidR="0099794F">
          <w:rPr>
            <w:noProof/>
            <w:webHidden/>
          </w:rPr>
          <w:t>93</w:t>
        </w:r>
        <w:r w:rsidR="002E3CAA">
          <w:rPr>
            <w:noProof/>
            <w:webHidden/>
          </w:rPr>
          <w:fldChar w:fldCharType="end"/>
        </w:r>
      </w:hyperlink>
    </w:p>
    <w:p w:rsidR="005D7849" w:rsidRDefault="001146D1">
      <w:pPr>
        <w:pStyle w:val="TableofFigures"/>
        <w:rPr>
          <w:rFonts w:asciiTheme="minorHAnsi" w:eastAsiaTheme="minorEastAsia" w:hAnsiTheme="minorHAnsi" w:cstheme="minorBidi"/>
          <w:noProof/>
          <w:szCs w:val="22"/>
          <w:lang w:val="en-US" w:eastAsia="en-US"/>
        </w:rPr>
      </w:pPr>
      <w:hyperlink w:anchor="_Toc324933479" w:history="1">
        <w:r w:rsidR="005D7849" w:rsidRPr="00EF4944">
          <w:rPr>
            <w:rStyle w:val="Hyperlink"/>
            <w:noProof/>
          </w:rPr>
          <w:t>Table 19 Summary of Non-algal particulate matter (NAP as a measure of TSS) exceedance for the dry and wet season for the Wet Tropics region. Column and row  labels are described in the legend Table 18. Mean and median are presented in red and bold if they exceed the trigger value in the Guidelines. The seasonally adjusted Guideline values for TSS for the dry/wet season means are 1.6/2.4 mg L</w:t>
        </w:r>
        <w:r w:rsidR="005D7849" w:rsidRPr="00EF4944">
          <w:rPr>
            <w:rStyle w:val="Hyperlink"/>
            <w:noProof/>
            <w:vertAlign w:val="superscript"/>
          </w:rPr>
          <w:t>-1</w:t>
        </w:r>
        <w:r w:rsidR="005D7849" w:rsidRPr="00EF4944">
          <w:rPr>
            <w:rStyle w:val="Hyperlink"/>
            <w:noProof/>
          </w:rPr>
          <w:t xml:space="preserve"> for Open Coastal and Midshelf and 0.6/0.8 mg L</w:t>
        </w:r>
        <w:r w:rsidR="005D7849" w:rsidRPr="00EF4944">
          <w:rPr>
            <w:rStyle w:val="Hyperlink"/>
            <w:noProof/>
            <w:vertAlign w:val="superscript"/>
          </w:rPr>
          <w:t>-1</w:t>
        </w:r>
        <w:r w:rsidR="005D7849" w:rsidRPr="00EF4944">
          <w:rPr>
            <w:rStyle w:val="Hyperlink"/>
            <w:noProof/>
          </w:rPr>
          <w:t xml:space="preserve"> for Offshore.</w:t>
        </w:r>
        <w:r w:rsidR="005D7849">
          <w:rPr>
            <w:noProof/>
            <w:webHidden/>
          </w:rPr>
          <w:tab/>
        </w:r>
        <w:r w:rsidR="002E3CAA">
          <w:rPr>
            <w:noProof/>
            <w:webHidden/>
          </w:rPr>
          <w:fldChar w:fldCharType="begin"/>
        </w:r>
        <w:r w:rsidR="005D7849">
          <w:rPr>
            <w:noProof/>
            <w:webHidden/>
          </w:rPr>
          <w:instrText xml:space="preserve"> PAGEREF _Toc324933479 \h </w:instrText>
        </w:r>
        <w:r w:rsidR="002E3CAA">
          <w:rPr>
            <w:noProof/>
            <w:webHidden/>
          </w:rPr>
        </w:r>
        <w:r w:rsidR="002E3CAA">
          <w:rPr>
            <w:noProof/>
            <w:webHidden/>
          </w:rPr>
          <w:fldChar w:fldCharType="separate"/>
        </w:r>
        <w:r w:rsidR="0099794F">
          <w:rPr>
            <w:noProof/>
            <w:webHidden/>
          </w:rPr>
          <w:t>93</w:t>
        </w:r>
        <w:r w:rsidR="002E3CAA">
          <w:rPr>
            <w:noProof/>
            <w:webHidden/>
          </w:rPr>
          <w:fldChar w:fldCharType="end"/>
        </w:r>
      </w:hyperlink>
    </w:p>
    <w:p w:rsidR="005D7849" w:rsidRDefault="001146D1">
      <w:pPr>
        <w:pStyle w:val="TableofFigures"/>
        <w:rPr>
          <w:rFonts w:asciiTheme="minorHAnsi" w:eastAsiaTheme="minorEastAsia" w:hAnsiTheme="minorHAnsi" w:cstheme="minorBidi"/>
          <w:noProof/>
          <w:szCs w:val="22"/>
          <w:lang w:val="en-US" w:eastAsia="en-US"/>
        </w:rPr>
      </w:pPr>
      <w:hyperlink w:anchor="_Toc324933480" w:history="1">
        <w:r w:rsidR="005D7849" w:rsidRPr="00EF4944">
          <w:rPr>
            <w:rStyle w:val="Hyperlink"/>
            <w:noProof/>
          </w:rPr>
          <w:t>Table 20 Summary of the annual exceedance maps for Chlorophyll-a and Total Suspended Solids for the Burdekin region. "Surface Area" is the surface area in square kilometres for each of the three reporting water bodies for this region: (OC: Open Coastal, MS: Midshelf, OS: Offshore), “Number valid obs." is the number of pixels with valid observations (i.e. cloud-free and error-free pixels), "Number total obs." provides the total number of observations, "Mean &gt; trigger" and "Median &gt; trigger" report the relative area for each water body where the mean or the median exceeded the trigger value.</w:t>
        </w:r>
        <w:r w:rsidR="005D7849">
          <w:rPr>
            <w:noProof/>
            <w:webHidden/>
          </w:rPr>
          <w:tab/>
        </w:r>
        <w:r w:rsidR="002E3CAA">
          <w:rPr>
            <w:noProof/>
            <w:webHidden/>
          </w:rPr>
          <w:fldChar w:fldCharType="begin"/>
        </w:r>
        <w:r w:rsidR="005D7849">
          <w:rPr>
            <w:noProof/>
            <w:webHidden/>
          </w:rPr>
          <w:instrText xml:space="preserve"> PAGEREF _Toc324933480 \h </w:instrText>
        </w:r>
        <w:r w:rsidR="002E3CAA">
          <w:rPr>
            <w:noProof/>
            <w:webHidden/>
          </w:rPr>
        </w:r>
        <w:r w:rsidR="002E3CAA">
          <w:rPr>
            <w:noProof/>
            <w:webHidden/>
          </w:rPr>
          <w:fldChar w:fldCharType="separate"/>
        </w:r>
        <w:r w:rsidR="0099794F">
          <w:rPr>
            <w:noProof/>
            <w:webHidden/>
          </w:rPr>
          <w:t>106</w:t>
        </w:r>
        <w:r w:rsidR="002E3CAA">
          <w:rPr>
            <w:noProof/>
            <w:webHidden/>
          </w:rPr>
          <w:fldChar w:fldCharType="end"/>
        </w:r>
      </w:hyperlink>
    </w:p>
    <w:p w:rsidR="005D7849" w:rsidRDefault="001146D1">
      <w:pPr>
        <w:pStyle w:val="TableofFigures"/>
        <w:rPr>
          <w:rFonts w:asciiTheme="minorHAnsi" w:eastAsiaTheme="minorEastAsia" w:hAnsiTheme="minorHAnsi" w:cstheme="minorBidi"/>
          <w:noProof/>
          <w:szCs w:val="22"/>
          <w:lang w:val="en-US" w:eastAsia="en-US"/>
        </w:rPr>
      </w:pPr>
      <w:hyperlink w:anchor="_Toc324933481" w:history="1">
        <w:r w:rsidR="005D7849" w:rsidRPr="00EF4944">
          <w:rPr>
            <w:rStyle w:val="Hyperlink"/>
            <w:noProof/>
          </w:rPr>
          <w:t>Table 21 Summary of the exceedance maps for Chlorophyll-a for the dry and wet season for the Burdekin region (Figure 66, Figure 67).  Column and row labels are described in the legend of Table 20.</w:t>
        </w:r>
        <w:r w:rsidR="005D7849">
          <w:rPr>
            <w:noProof/>
            <w:webHidden/>
          </w:rPr>
          <w:tab/>
        </w:r>
        <w:r w:rsidR="002E3CAA">
          <w:rPr>
            <w:noProof/>
            <w:webHidden/>
          </w:rPr>
          <w:fldChar w:fldCharType="begin"/>
        </w:r>
        <w:r w:rsidR="005D7849">
          <w:rPr>
            <w:noProof/>
            <w:webHidden/>
          </w:rPr>
          <w:instrText xml:space="preserve"> PAGEREF _Toc324933481 \h </w:instrText>
        </w:r>
        <w:r w:rsidR="002E3CAA">
          <w:rPr>
            <w:noProof/>
            <w:webHidden/>
          </w:rPr>
        </w:r>
        <w:r w:rsidR="002E3CAA">
          <w:rPr>
            <w:noProof/>
            <w:webHidden/>
          </w:rPr>
          <w:fldChar w:fldCharType="separate"/>
        </w:r>
        <w:r w:rsidR="0099794F">
          <w:rPr>
            <w:noProof/>
            <w:webHidden/>
          </w:rPr>
          <w:t>106</w:t>
        </w:r>
        <w:r w:rsidR="002E3CAA">
          <w:rPr>
            <w:noProof/>
            <w:webHidden/>
          </w:rPr>
          <w:fldChar w:fldCharType="end"/>
        </w:r>
      </w:hyperlink>
    </w:p>
    <w:p w:rsidR="005D7849" w:rsidRDefault="001146D1">
      <w:pPr>
        <w:pStyle w:val="TableofFigures"/>
        <w:rPr>
          <w:rFonts w:asciiTheme="minorHAnsi" w:eastAsiaTheme="minorEastAsia" w:hAnsiTheme="minorHAnsi" w:cstheme="minorBidi"/>
          <w:noProof/>
          <w:szCs w:val="22"/>
          <w:lang w:val="en-US" w:eastAsia="en-US"/>
        </w:rPr>
      </w:pPr>
      <w:hyperlink w:anchor="_Toc324933482" w:history="1">
        <w:r w:rsidR="005D7849" w:rsidRPr="00EF4944">
          <w:rPr>
            <w:rStyle w:val="Hyperlink"/>
            <w:noProof/>
          </w:rPr>
          <w:t>Table 22 Summary of the exceedance maps for Non-algal particulate matter (NAP as a measure of TSS) for the dry and wet season for the Burdekin region (Figure 68, Figure 69). Column and row labels are described in the legend of Table 20.</w:t>
        </w:r>
        <w:r w:rsidR="005D7849">
          <w:rPr>
            <w:noProof/>
            <w:webHidden/>
          </w:rPr>
          <w:tab/>
        </w:r>
        <w:r w:rsidR="002E3CAA">
          <w:rPr>
            <w:noProof/>
            <w:webHidden/>
          </w:rPr>
          <w:fldChar w:fldCharType="begin"/>
        </w:r>
        <w:r w:rsidR="005D7849">
          <w:rPr>
            <w:noProof/>
            <w:webHidden/>
          </w:rPr>
          <w:instrText xml:space="preserve"> PAGEREF _Toc324933482 \h </w:instrText>
        </w:r>
        <w:r w:rsidR="002E3CAA">
          <w:rPr>
            <w:noProof/>
            <w:webHidden/>
          </w:rPr>
        </w:r>
        <w:r w:rsidR="002E3CAA">
          <w:rPr>
            <w:noProof/>
            <w:webHidden/>
          </w:rPr>
          <w:fldChar w:fldCharType="separate"/>
        </w:r>
        <w:r w:rsidR="0099794F">
          <w:rPr>
            <w:noProof/>
            <w:webHidden/>
          </w:rPr>
          <w:t>106</w:t>
        </w:r>
        <w:r w:rsidR="002E3CAA">
          <w:rPr>
            <w:noProof/>
            <w:webHidden/>
          </w:rPr>
          <w:fldChar w:fldCharType="end"/>
        </w:r>
      </w:hyperlink>
    </w:p>
    <w:p w:rsidR="005D7849" w:rsidRDefault="001146D1">
      <w:pPr>
        <w:pStyle w:val="TableofFigures"/>
        <w:rPr>
          <w:rFonts w:asciiTheme="minorHAnsi" w:eastAsiaTheme="minorEastAsia" w:hAnsiTheme="minorHAnsi" w:cstheme="minorBidi"/>
          <w:noProof/>
          <w:szCs w:val="22"/>
          <w:lang w:val="en-US" w:eastAsia="en-US"/>
        </w:rPr>
      </w:pPr>
      <w:hyperlink w:anchor="_Toc324933483" w:history="1">
        <w:r w:rsidR="005D7849" w:rsidRPr="00EF4944">
          <w:rPr>
            <w:rStyle w:val="Hyperlink"/>
            <w:noProof/>
          </w:rPr>
          <w:t>Table 23. Summary of Chlorophyll-a exceedance for the dry and wet season for the Burdekin region. “Number valid obs." is the number of pixels with valid observations (i.e. cloud-free and error-free pixels) for each of the three reporting water bodies for this region: (OC: Open Coastal, MS: Midshelf, OS: Offshore), "Number total obs." provides the total number of observations. Mean and median are presented in red and bold if they exceed the trigger value in the Guidelines. The seasonally adjusted Guideline values for  Chlorophyll–a for the dry/wet season are 0.32/0.63 µg L</w:t>
        </w:r>
        <w:r w:rsidR="005D7849" w:rsidRPr="00EF4944">
          <w:rPr>
            <w:rStyle w:val="Hyperlink"/>
            <w:noProof/>
            <w:vertAlign w:val="superscript"/>
          </w:rPr>
          <w:t>-1</w:t>
        </w:r>
        <w:r w:rsidR="005D7849" w:rsidRPr="00EF4944">
          <w:rPr>
            <w:rStyle w:val="Hyperlink"/>
            <w:noProof/>
          </w:rPr>
          <w:t xml:space="preserve"> for Open Coastal and Midshelf and 0.28/0.56 µg L</w:t>
        </w:r>
        <w:r w:rsidR="005D7849" w:rsidRPr="00EF4944">
          <w:rPr>
            <w:rStyle w:val="Hyperlink"/>
            <w:noProof/>
            <w:vertAlign w:val="superscript"/>
          </w:rPr>
          <w:t>-1</w:t>
        </w:r>
        <w:r w:rsidR="005D7849" w:rsidRPr="00EF4944">
          <w:rPr>
            <w:rStyle w:val="Hyperlink"/>
            <w:noProof/>
          </w:rPr>
          <w:t xml:space="preserve"> for Offshore.</w:t>
        </w:r>
        <w:r w:rsidR="005D7849">
          <w:rPr>
            <w:noProof/>
            <w:webHidden/>
          </w:rPr>
          <w:tab/>
        </w:r>
        <w:r w:rsidR="002E3CAA">
          <w:rPr>
            <w:noProof/>
            <w:webHidden/>
          </w:rPr>
          <w:fldChar w:fldCharType="begin"/>
        </w:r>
        <w:r w:rsidR="005D7849">
          <w:rPr>
            <w:noProof/>
            <w:webHidden/>
          </w:rPr>
          <w:instrText xml:space="preserve"> PAGEREF _Toc324933483 \h </w:instrText>
        </w:r>
        <w:r w:rsidR="002E3CAA">
          <w:rPr>
            <w:noProof/>
            <w:webHidden/>
          </w:rPr>
        </w:r>
        <w:r w:rsidR="002E3CAA">
          <w:rPr>
            <w:noProof/>
            <w:webHidden/>
          </w:rPr>
          <w:fldChar w:fldCharType="separate"/>
        </w:r>
        <w:r w:rsidR="0099794F">
          <w:rPr>
            <w:noProof/>
            <w:webHidden/>
          </w:rPr>
          <w:t>107</w:t>
        </w:r>
        <w:r w:rsidR="002E3CAA">
          <w:rPr>
            <w:noProof/>
            <w:webHidden/>
          </w:rPr>
          <w:fldChar w:fldCharType="end"/>
        </w:r>
      </w:hyperlink>
    </w:p>
    <w:p w:rsidR="005D7849" w:rsidRDefault="001146D1">
      <w:pPr>
        <w:pStyle w:val="TableofFigures"/>
        <w:rPr>
          <w:rFonts w:asciiTheme="minorHAnsi" w:eastAsiaTheme="minorEastAsia" w:hAnsiTheme="minorHAnsi" w:cstheme="minorBidi"/>
          <w:noProof/>
          <w:szCs w:val="22"/>
          <w:lang w:val="en-US" w:eastAsia="en-US"/>
        </w:rPr>
      </w:pPr>
      <w:hyperlink w:anchor="_Toc324933484" w:history="1">
        <w:r w:rsidR="005D7849" w:rsidRPr="00EF4944">
          <w:rPr>
            <w:rStyle w:val="Hyperlink"/>
            <w:noProof/>
          </w:rPr>
          <w:t>Table 24 Summary of Non-algal particulate matter (NAP as a measure of TSS) exceedance for the dry and wet season for the Burdekin region. Column and row  labels are described in the legend Table 23. Mean and median are presented in red and bold if they exceed the trigger value in the Guidelines. The seasonally adjusted Guideline values for TSS for the dry/wet season means are 1.6/2.4 mg L</w:t>
        </w:r>
        <w:r w:rsidR="005D7849" w:rsidRPr="00EF4944">
          <w:rPr>
            <w:rStyle w:val="Hyperlink"/>
            <w:noProof/>
            <w:vertAlign w:val="superscript"/>
          </w:rPr>
          <w:t>-1</w:t>
        </w:r>
        <w:r w:rsidR="005D7849" w:rsidRPr="00EF4944">
          <w:rPr>
            <w:rStyle w:val="Hyperlink"/>
            <w:noProof/>
          </w:rPr>
          <w:t xml:space="preserve"> for Open Coastal and Midshelf and 0.6/0.8 mg L</w:t>
        </w:r>
        <w:r w:rsidR="005D7849" w:rsidRPr="00EF4944">
          <w:rPr>
            <w:rStyle w:val="Hyperlink"/>
            <w:noProof/>
            <w:vertAlign w:val="superscript"/>
          </w:rPr>
          <w:t>-1</w:t>
        </w:r>
        <w:r w:rsidR="005D7849" w:rsidRPr="00EF4944">
          <w:rPr>
            <w:rStyle w:val="Hyperlink"/>
            <w:noProof/>
          </w:rPr>
          <w:t xml:space="preserve"> for Offshore.</w:t>
        </w:r>
        <w:r w:rsidR="005D7849">
          <w:rPr>
            <w:noProof/>
            <w:webHidden/>
          </w:rPr>
          <w:tab/>
        </w:r>
        <w:r w:rsidR="002E3CAA">
          <w:rPr>
            <w:noProof/>
            <w:webHidden/>
          </w:rPr>
          <w:fldChar w:fldCharType="begin"/>
        </w:r>
        <w:r w:rsidR="005D7849">
          <w:rPr>
            <w:noProof/>
            <w:webHidden/>
          </w:rPr>
          <w:instrText xml:space="preserve"> PAGEREF _Toc324933484 \h </w:instrText>
        </w:r>
        <w:r w:rsidR="002E3CAA">
          <w:rPr>
            <w:noProof/>
            <w:webHidden/>
          </w:rPr>
        </w:r>
        <w:r w:rsidR="002E3CAA">
          <w:rPr>
            <w:noProof/>
            <w:webHidden/>
          </w:rPr>
          <w:fldChar w:fldCharType="separate"/>
        </w:r>
        <w:r w:rsidR="0099794F">
          <w:rPr>
            <w:noProof/>
            <w:webHidden/>
          </w:rPr>
          <w:t>107</w:t>
        </w:r>
        <w:r w:rsidR="002E3CAA">
          <w:rPr>
            <w:noProof/>
            <w:webHidden/>
          </w:rPr>
          <w:fldChar w:fldCharType="end"/>
        </w:r>
      </w:hyperlink>
    </w:p>
    <w:p w:rsidR="005D7849" w:rsidRDefault="001146D1">
      <w:pPr>
        <w:pStyle w:val="TableofFigures"/>
        <w:rPr>
          <w:rFonts w:asciiTheme="minorHAnsi" w:eastAsiaTheme="minorEastAsia" w:hAnsiTheme="minorHAnsi" w:cstheme="minorBidi"/>
          <w:noProof/>
          <w:szCs w:val="22"/>
          <w:lang w:val="en-US" w:eastAsia="en-US"/>
        </w:rPr>
      </w:pPr>
      <w:hyperlink w:anchor="_Toc324933485" w:history="1">
        <w:r w:rsidR="005D7849" w:rsidRPr="00EF4944">
          <w:rPr>
            <w:rStyle w:val="Hyperlink"/>
            <w:noProof/>
          </w:rPr>
          <w:t xml:space="preserve">Table 25 Summary of the annual exceedance maps for Chlorophyll-a and Total Suspended Solids for the Mackay-Whitsunday region. "Surface Area" is the surface area in square kilometres for each of the three reporting water bodies for this region: (OC: </w:t>
        </w:r>
        <w:r w:rsidR="005D7849" w:rsidRPr="00EF4944">
          <w:rPr>
            <w:rStyle w:val="Hyperlink"/>
            <w:noProof/>
          </w:rPr>
          <w:lastRenderedPageBreak/>
          <w:t>Open Coastal, MS: Midshelf, OS: Offshore), “Number valid obs." is the number of pixels with valid observations (i.e. cloud-free and error-free pixels), "Number total obs." provides the total number of observations, "Mean &gt; trigger" and "Median &gt; trigger" report the relative area for each water body where the mean or the median exceeded the trigger value.</w:t>
        </w:r>
        <w:r w:rsidR="005D7849">
          <w:rPr>
            <w:noProof/>
            <w:webHidden/>
          </w:rPr>
          <w:tab/>
        </w:r>
        <w:r w:rsidR="002E3CAA">
          <w:rPr>
            <w:noProof/>
            <w:webHidden/>
          </w:rPr>
          <w:fldChar w:fldCharType="begin"/>
        </w:r>
        <w:r w:rsidR="005D7849">
          <w:rPr>
            <w:noProof/>
            <w:webHidden/>
          </w:rPr>
          <w:instrText xml:space="preserve"> PAGEREF _Toc324933485 \h </w:instrText>
        </w:r>
        <w:r w:rsidR="002E3CAA">
          <w:rPr>
            <w:noProof/>
            <w:webHidden/>
          </w:rPr>
        </w:r>
        <w:r w:rsidR="002E3CAA">
          <w:rPr>
            <w:noProof/>
            <w:webHidden/>
          </w:rPr>
          <w:fldChar w:fldCharType="separate"/>
        </w:r>
        <w:r w:rsidR="0099794F">
          <w:rPr>
            <w:noProof/>
            <w:webHidden/>
          </w:rPr>
          <w:t>120</w:t>
        </w:r>
        <w:r w:rsidR="002E3CAA">
          <w:rPr>
            <w:noProof/>
            <w:webHidden/>
          </w:rPr>
          <w:fldChar w:fldCharType="end"/>
        </w:r>
      </w:hyperlink>
    </w:p>
    <w:p w:rsidR="005D7849" w:rsidRDefault="001146D1">
      <w:pPr>
        <w:pStyle w:val="TableofFigures"/>
        <w:rPr>
          <w:rFonts w:asciiTheme="minorHAnsi" w:eastAsiaTheme="minorEastAsia" w:hAnsiTheme="minorHAnsi" w:cstheme="minorBidi"/>
          <w:noProof/>
          <w:szCs w:val="22"/>
          <w:lang w:val="en-US" w:eastAsia="en-US"/>
        </w:rPr>
      </w:pPr>
      <w:hyperlink w:anchor="_Toc324933486" w:history="1">
        <w:r w:rsidR="005D7849" w:rsidRPr="00EF4944">
          <w:rPr>
            <w:rStyle w:val="Hyperlink"/>
            <w:noProof/>
          </w:rPr>
          <w:t>Table 26. Summary of the exceedance maps for Chlorophyll-a for the dry and wet season for the Mackay Whitsunday region (Figure 77, Figure 78). Column and row labels are described in the legend of Table 25.</w:t>
        </w:r>
        <w:r w:rsidR="005D7849">
          <w:rPr>
            <w:noProof/>
            <w:webHidden/>
          </w:rPr>
          <w:tab/>
        </w:r>
        <w:r w:rsidR="002E3CAA">
          <w:rPr>
            <w:noProof/>
            <w:webHidden/>
          </w:rPr>
          <w:fldChar w:fldCharType="begin"/>
        </w:r>
        <w:r w:rsidR="005D7849">
          <w:rPr>
            <w:noProof/>
            <w:webHidden/>
          </w:rPr>
          <w:instrText xml:space="preserve"> PAGEREF _Toc324933486 \h </w:instrText>
        </w:r>
        <w:r w:rsidR="002E3CAA">
          <w:rPr>
            <w:noProof/>
            <w:webHidden/>
          </w:rPr>
        </w:r>
        <w:r w:rsidR="002E3CAA">
          <w:rPr>
            <w:noProof/>
            <w:webHidden/>
          </w:rPr>
          <w:fldChar w:fldCharType="separate"/>
        </w:r>
        <w:r w:rsidR="0099794F">
          <w:rPr>
            <w:noProof/>
            <w:webHidden/>
          </w:rPr>
          <w:t>120</w:t>
        </w:r>
        <w:r w:rsidR="002E3CAA">
          <w:rPr>
            <w:noProof/>
            <w:webHidden/>
          </w:rPr>
          <w:fldChar w:fldCharType="end"/>
        </w:r>
      </w:hyperlink>
    </w:p>
    <w:p w:rsidR="005D7849" w:rsidRDefault="001146D1">
      <w:pPr>
        <w:pStyle w:val="TableofFigures"/>
        <w:rPr>
          <w:rFonts w:asciiTheme="minorHAnsi" w:eastAsiaTheme="minorEastAsia" w:hAnsiTheme="minorHAnsi" w:cstheme="minorBidi"/>
          <w:noProof/>
          <w:szCs w:val="22"/>
          <w:lang w:val="en-US" w:eastAsia="en-US"/>
        </w:rPr>
      </w:pPr>
      <w:hyperlink w:anchor="_Toc324933487" w:history="1">
        <w:r w:rsidR="005D7849" w:rsidRPr="00EF4944">
          <w:rPr>
            <w:rStyle w:val="Hyperlink"/>
            <w:noProof/>
          </w:rPr>
          <w:t>Table 27. Summary of the exceedance maps for Non-algal particulate matter (NAP as a measure of TSS)  for the dry and wet season for the Mackay Whitsunday region (Figure 79, Figure 80). Column and row labels are described in the legend of Table 25.</w:t>
        </w:r>
        <w:r w:rsidR="005D7849">
          <w:rPr>
            <w:noProof/>
            <w:webHidden/>
          </w:rPr>
          <w:tab/>
        </w:r>
        <w:r w:rsidR="002E3CAA">
          <w:rPr>
            <w:noProof/>
            <w:webHidden/>
          </w:rPr>
          <w:fldChar w:fldCharType="begin"/>
        </w:r>
        <w:r w:rsidR="005D7849">
          <w:rPr>
            <w:noProof/>
            <w:webHidden/>
          </w:rPr>
          <w:instrText xml:space="preserve"> PAGEREF _Toc324933487 \h </w:instrText>
        </w:r>
        <w:r w:rsidR="002E3CAA">
          <w:rPr>
            <w:noProof/>
            <w:webHidden/>
          </w:rPr>
        </w:r>
        <w:r w:rsidR="002E3CAA">
          <w:rPr>
            <w:noProof/>
            <w:webHidden/>
          </w:rPr>
          <w:fldChar w:fldCharType="separate"/>
        </w:r>
        <w:r w:rsidR="0099794F">
          <w:rPr>
            <w:noProof/>
            <w:webHidden/>
          </w:rPr>
          <w:t>120</w:t>
        </w:r>
        <w:r w:rsidR="002E3CAA">
          <w:rPr>
            <w:noProof/>
            <w:webHidden/>
          </w:rPr>
          <w:fldChar w:fldCharType="end"/>
        </w:r>
      </w:hyperlink>
    </w:p>
    <w:p w:rsidR="005D7849" w:rsidRDefault="001146D1">
      <w:pPr>
        <w:pStyle w:val="TableofFigures"/>
        <w:rPr>
          <w:rFonts w:asciiTheme="minorHAnsi" w:eastAsiaTheme="minorEastAsia" w:hAnsiTheme="minorHAnsi" w:cstheme="minorBidi"/>
          <w:noProof/>
          <w:szCs w:val="22"/>
          <w:lang w:val="en-US" w:eastAsia="en-US"/>
        </w:rPr>
      </w:pPr>
      <w:hyperlink w:anchor="_Toc324933488" w:history="1">
        <w:r w:rsidR="005D7849" w:rsidRPr="00EF4944">
          <w:rPr>
            <w:rStyle w:val="Hyperlink"/>
            <w:noProof/>
          </w:rPr>
          <w:t>Table 28. Summary of Chlorophyll-a exceedance for the dry and wet season for the Mackay Whitsunday region. “Number valid obs." is the number of pixels with valid observations (i.e. cloud-free and error-free pixels) for each of the three reporting water bodies for this region: (OC: Open Coastal, MS: Midshelf, OS: Offshore), "Number total obs." provides the total number of observations. Mean and median are presented in red and bold if they exceed the trigger value in the Guidelines. The seasonally adjusted Guideline values for Chlorophyll-a for the dry/wet season are 0.32/0.63 µg L</w:t>
        </w:r>
        <w:r w:rsidR="005D7849" w:rsidRPr="00EF4944">
          <w:rPr>
            <w:rStyle w:val="Hyperlink"/>
            <w:noProof/>
            <w:vertAlign w:val="superscript"/>
          </w:rPr>
          <w:t>-1</w:t>
        </w:r>
        <w:r w:rsidR="005D7849" w:rsidRPr="00EF4944">
          <w:rPr>
            <w:rStyle w:val="Hyperlink"/>
            <w:noProof/>
          </w:rPr>
          <w:t xml:space="preserve"> for Open Coastal and Midshelf and 0.28/0.56 µg L</w:t>
        </w:r>
        <w:r w:rsidR="005D7849" w:rsidRPr="00EF4944">
          <w:rPr>
            <w:rStyle w:val="Hyperlink"/>
            <w:noProof/>
            <w:vertAlign w:val="superscript"/>
          </w:rPr>
          <w:t>-1</w:t>
        </w:r>
        <w:r w:rsidR="005D7849" w:rsidRPr="00EF4944">
          <w:rPr>
            <w:rStyle w:val="Hyperlink"/>
            <w:noProof/>
          </w:rPr>
          <w:t xml:space="preserve"> for Offshore.</w:t>
        </w:r>
        <w:r w:rsidR="005D7849">
          <w:rPr>
            <w:noProof/>
            <w:webHidden/>
          </w:rPr>
          <w:tab/>
        </w:r>
        <w:r w:rsidR="002E3CAA">
          <w:rPr>
            <w:noProof/>
            <w:webHidden/>
          </w:rPr>
          <w:fldChar w:fldCharType="begin"/>
        </w:r>
        <w:r w:rsidR="005D7849">
          <w:rPr>
            <w:noProof/>
            <w:webHidden/>
          </w:rPr>
          <w:instrText xml:space="preserve"> PAGEREF _Toc324933488 \h </w:instrText>
        </w:r>
        <w:r w:rsidR="002E3CAA">
          <w:rPr>
            <w:noProof/>
            <w:webHidden/>
          </w:rPr>
        </w:r>
        <w:r w:rsidR="002E3CAA">
          <w:rPr>
            <w:noProof/>
            <w:webHidden/>
          </w:rPr>
          <w:fldChar w:fldCharType="separate"/>
        </w:r>
        <w:r w:rsidR="0099794F">
          <w:rPr>
            <w:noProof/>
            <w:webHidden/>
          </w:rPr>
          <w:t>121</w:t>
        </w:r>
        <w:r w:rsidR="002E3CAA">
          <w:rPr>
            <w:noProof/>
            <w:webHidden/>
          </w:rPr>
          <w:fldChar w:fldCharType="end"/>
        </w:r>
      </w:hyperlink>
    </w:p>
    <w:p w:rsidR="005D7849" w:rsidRDefault="001146D1">
      <w:pPr>
        <w:pStyle w:val="TableofFigures"/>
        <w:rPr>
          <w:rFonts w:asciiTheme="minorHAnsi" w:eastAsiaTheme="minorEastAsia" w:hAnsiTheme="minorHAnsi" w:cstheme="minorBidi"/>
          <w:noProof/>
          <w:szCs w:val="22"/>
          <w:lang w:val="en-US" w:eastAsia="en-US"/>
        </w:rPr>
      </w:pPr>
      <w:hyperlink w:anchor="_Toc324933489" w:history="1">
        <w:r w:rsidR="005D7849" w:rsidRPr="00EF4944">
          <w:rPr>
            <w:rStyle w:val="Hyperlink"/>
            <w:noProof/>
          </w:rPr>
          <w:t>Table 29. Summary of Non-algal particulate matter (NAP as a measure of TSS) exceedance for the dry and wet season for the Mackay Whitsunday region. Column and row labels are described in the legend Table 23. Mean and median are presented in red and bold if they exceed the trigger value in the Guidelines. The seasonally adjusted Guideline values for TSS for the dry/wet season means are 1.6/2.4 mg L</w:t>
        </w:r>
        <w:r w:rsidR="005D7849" w:rsidRPr="00EF4944">
          <w:rPr>
            <w:rStyle w:val="Hyperlink"/>
            <w:noProof/>
            <w:vertAlign w:val="superscript"/>
          </w:rPr>
          <w:t>-1</w:t>
        </w:r>
        <w:r w:rsidR="005D7849" w:rsidRPr="00EF4944">
          <w:rPr>
            <w:rStyle w:val="Hyperlink"/>
            <w:noProof/>
          </w:rPr>
          <w:t xml:space="preserve"> for Open Coastal and Midshelf and 0.6/0.8 mg L</w:t>
        </w:r>
        <w:r w:rsidR="005D7849" w:rsidRPr="00EF4944">
          <w:rPr>
            <w:rStyle w:val="Hyperlink"/>
            <w:noProof/>
            <w:vertAlign w:val="superscript"/>
          </w:rPr>
          <w:t>-1</w:t>
        </w:r>
        <w:r w:rsidR="005D7849" w:rsidRPr="00EF4944">
          <w:rPr>
            <w:rStyle w:val="Hyperlink"/>
            <w:noProof/>
          </w:rPr>
          <w:t xml:space="preserve"> for Offshore.</w:t>
        </w:r>
        <w:r w:rsidR="005D7849">
          <w:rPr>
            <w:noProof/>
            <w:webHidden/>
          </w:rPr>
          <w:tab/>
        </w:r>
        <w:r w:rsidR="002E3CAA">
          <w:rPr>
            <w:noProof/>
            <w:webHidden/>
          </w:rPr>
          <w:fldChar w:fldCharType="begin"/>
        </w:r>
        <w:r w:rsidR="005D7849">
          <w:rPr>
            <w:noProof/>
            <w:webHidden/>
          </w:rPr>
          <w:instrText xml:space="preserve"> PAGEREF _Toc324933489 \h </w:instrText>
        </w:r>
        <w:r w:rsidR="002E3CAA">
          <w:rPr>
            <w:noProof/>
            <w:webHidden/>
          </w:rPr>
        </w:r>
        <w:r w:rsidR="002E3CAA">
          <w:rPr>
            <w:noProof/>
            <w:webHidden/>
          </w:rPr>
          <w:fldChar w:fldCharType="separate"/>
        </w:r>
        <w:r w:rsidR="0099794F">
          <w:rPr>
            <w:noProof/>
            <w:webHidden/>
          </w:rPr>
          <w:t>121</w:t>
        </w:r>
        <w:r w:rsidR="002E3CAA">
          <w:rPr>
            <w:noProof/>
            <w:webHidden/>
          </w:rPr>
          <w:fldChar w:fldCharType="end"/>
        </w:r>
      </w:hyperlink>
    </w:p>
    <w:p w:rsidR="005D7849" w:rsidRDefault="001146D1">
      <w:pPr>
        <w:pStyle w:val="TableofFigures"/>
        <w:rPr>
          <w:rFonts w:asciiTheme="minorHAnsi" w:eastAsiaTheme="minorEastAsia" w:hAnsiTheme="minorHAnsi" w:cstheme="minorBidi"/>
          <w:noProof/>
          <w:szCs w:val="22"/>
          <w:lang w:val="en-US" w:eastAsia="en-US"/>
        </w:rPr>
      </w:pPr>
      <w:hyperlink w:anchor="_Toc324933490" w:history="1">
        <w:r w:rsidR="005D7849" w:rsidRPr="00EF4944">
          <w:rPr>
            <w:rStyle w:val="Hyperlink"/>
            <w:noProof/>
          </w:rPr>
          <w:t>Table 30 Summary of the annual exceedance maps for Chlorophyll-a and Total Suspended Solids for the Fitzroy region. "Surface Area" is the surface area in square kilometres for each of the three reporting water bodies for this region: (OC: Open Coastal, MS: Midshelf, OS: Offshore), “Number valid obs." is the number of pixels with valid observations (i.e. cloud-free and error-free pixels), "Number total obs." provides the total number of observations, "Mean &gt; trigger" and "Median &gt; trigger" report the relative area for each water body where the mean or the median exceeded the trigger value.</w:t>
        </w:r>
        <w:r w:rsidR="005D7849">
          <w:rPr>
            <w:noProof/>
            <w:webHidden/>
          </w:rPr>
          <w:tab/>
        </w:r>
        <w:r w:rsidR="002E3CAA">
          <w:rPr>
            <w:noProof/>
            <w:webHidden/>
          </w:rPr>
          <w:fldChar w:fldCharType="begin"/>
        </w:r>
        <w:r w:rsidR="005D7849">
          <w:rPr>
            <w:noProof/>
            <w:webHidden/>
          </w:rPr>
          <w:instrText xml:space="preserve"> PAGEREF _Toc324933490 \h </w:instrText>
        </w:r>
        <w:r w:rsidR="002E3CAA">
          <w:rPr>
            <w:noProof/>
            <w:webHidden/>
          </w:rPr>
        </w:r>
        <w:r w:rsidR="002E3CAA">
          <w:rPr>
            <w:noProof/>
            <w:webHidden/>
          </w:rPr>
          <w:fldChar w:fldCharType="separate"/>
        </w:r>
        <w:r w:rsidR="0099794F">
          <w:rPr>
            <w:noProof/>
            <w:webHidden/>
          </w:rPr>
          <w:t>134</w:t>
        </w:r>
        <w:r w:rsidR="002E3CAA">
          <w:rPr>
            <w:noProof/>
            <w:webHidden/>
          </w:rPr>
          <w:fldChar w:fldCharType="end"/>
        </w:r>
      </w:hyperlink>
    </w:p>
    <w:p w:rsidR="005D7849" w:rsidRDefault="001146D1">
      <w:pPr>
        <w:pStyle w:val="TableofFigures"/>
        <w:rPr>
          <w:rFonts w:asciiTheme="minorHAnsi" w:eastAsiaTheme="minorEastAsia" w:hAnsiTheme="minorHAnsi" w:cstheme="minorBidi"/>
          <w:noProof/>
          <w:szCs w:val="22"/>
          <w:lang w:val="en-US" w:eastAsia="en-US"/>
        </w:rPr>
      </w:pPr>
      <w:hyperlink w:anchor="_Toc324933491" w:history="1">
        <w:r w:rsidR="005D7849" w:rsidRPr="00EF4944">
          <w:rPr>
            <w:rStyle w:val="Hyperlink"/>
            <w:noProof/>
          </w:rPr>
          <w:t>Table 31 Summary of the exceedance maps for Chlorophyll-a for the dry and wet season for the Fitzroy region (Figure 88, Figure 89). Column and row labels are described in the legend of Table 30.</w:t>
        </w:r>
        <w:r w:rsidR="005D7849">
          <w:rPr>
            <w:noProof/>
            <w:webHidden/>
          </w:rPr>
          <w:tab/>
        </w:r>
        <w:r w:rsidR="002E3CAA">
          <w:rPr>
            <w:noProof/>
            <w:webHidden/>
          </w:rPr>
          <w:fldChar w:fldCharType="begin"/>
        </w:r>
        <w:r w:rsidR="005D7849">
          <w:rPr>
            <w:noProof/>
            <w:webHidden/>
          </w:rPr>
          <w:instrText xml:space="preserve"> PAGEREF _Toc324933491 \h </w:instrText>
        </w:r>
        <w:r w:rsidR="002E3CAA">
          <w:rPr>
            <w:noProof/>
            <w:webHidden/>
          </w:rPr>
        </w:r>
        <w:r w:rsidR="002E3CAA">
          <w:rPr>
            <w:noProof/>
            <w:webHidden/>
          </w:rPr>
          <w:fldChar w:fldCharType="separate"/>
        </w:r>
        <w:r w:rsidR="0099794F">
          <w:rPr>
            <w:noProof/>
            <w:webHidden/>
          </w:rPr>
          <w:t>134</w:t>
        </w:r>
        <w:r w:rsidR="002E3CAA">
          <w:rPr>
            <w:noProof/>
            <w:webHidden/>
          </w:rPr>
          <w:fldChar w:fldCharType="end"/>
        </w:r>
      </w:hyperlink>
    </w:p>
    <w:p w:rsidR="005D7849" w:rsidRDefault="001146D1">
      <w:pPr>
        <w:pStyle w:val="TableofFigures"/>
        <w:rPr>
          <w:rFonts w:asciiTheme="minorHAnsi" w:eastAsiaTheme="minorEastAsia" w:hAnsiTheme="minorHAnsi" w:cstheme="minorBidi"/>
          <w:noProof/>
          <w:szCs w:val="22"/>
          <w:lang w:val="en-US" w:eastAsia="en-US"/>
        </w:rPr>
      </w:pPr>
      <w:hyperlink w:anchor="_Toc324933492" w:history="1">
        <w:r w:rsidR="005D7849" w:rsidRPr="00EF4944">
          <w:rPr>
            <w:rStyle w:val="Hyperlink"/>
            <w:noProof/>
          </w:rPr>
          <w:t>Table 32 Summary of the exceedance maps for Non-algal particulate matter (NAP as a measure of TSS)  for the dry and wet season for the Fitzroy region (, Figure 90, Figure 91). ). Column and row labels are described in the legend of Table 30.</w:t>
        </w:r>
        <w:r w:rsidR="005D7849">
          <w:rPr>
            <w:noProof/>
            <w:webHidden/>
          </w:rPr>
          <w:tab/>
        </w:r>
        <w:r w:rsidR="002E3CAA">
          <w:rPr>
            <w:noProof/>
            <w:webHidden/>
          </w:rPr>
          <w:fldChar w:fldCharType="begin"/>
        </w:r>
        <w:r w:rsidR="005D7849">
          <w:rPr>
            <w:noProof/>
            <w:webHidden/>
          </w:rPr>
          <w:instrText xml:space="preserve"> PAGEREF _Toc324933492 \h </w:instrText>
        </w:r>
        <w:r w:rsidR="002E3CAA">
          <w:rPr>
            <w:noProof/>
            <w:webHidden/>
          </w:rPr>
        </w:r>
        <w:r w:rsidR="002E3CAA">
          <w:rPr>
            <w:noProof/>
            <w:webHidden/>
          </w:rPr>
          <w:fldChar w:fldCharType="separate"/>
        </w:r>
        <w:r w:rsidR="0099794F">
          <w:rPr>
            <w:noProof/>
            <w:webHidden/>
          </w:rPr>
          <w:t>134</w:t>
        </w:r>
        <w:r w:rsidR="002E3CAA">
          <w:rPr>
            <w:noProof/>
            <w:webHidden/>
          </w:rPr>
          <w:fldChar w:fldCharType="end"/>
        </w:r>
      </w:hyperlink>
    </w:p>
    <w:p w:rsidR="005D7849" w:rsidRDefault="001146D1">
      <w:pPr>
        <w:pStyle w:val="TableofFigures"/>
        <w:rPr>
          <w:rFonts w:asciiTheme="minorHAnsi" w:eastAsiaTheme="minorEastAsia" w:hAnsiTheme="minorHAnsi" w:cstheme="minorBidi"/>
          <w:noProof/>
          <w:szCs w:val="22"/>
          <w:lang w:val="en-US" w:eastAsia="en-US"/>
        </w:rPr>
      </w:pPr>
      <w:hyperlink w:anchor="_Toc324933493" w:history="1">
        <w:r w:rsidR="005D7849" w:rsidRPr="00EF4944">
          <w:rPr>
            <w:rStyle w:val="Hyperlink"/>
            <w:noProof/>
          </w:rPr>
          <w:t>Table 33. Summary of Chlorophyll-a exceedance for the dry and wet season for the Fitzroy region. “Number valid obs." is the number of pixels with valid observations (i.e. cloud-free and error-free pixels) for each of the three reporting water bodies for this region: (OC: Open Coastal, MS: Midshelf, OS: Offshore), "Number total obs." provides the total number of observations. Mean and median are presented in red and bold if they exceed the trigger value in the Guidelines. The seasonally adjusted Guideline values for Chlorophyll-a for the dry/wet season are 0.32/0.63 µg L</w:t>
        </w:r>
        <w:r w:rsidR="005D7849" w:rsidRPr="00EF4944">
          <w:rPr>
            <w:rStyle w:val="Hyperlink"/>
            <w:noProof/>
            <w:vertAlign w:val="superscript"/>
          </w:rPr>
          <w:t>-1</w:t>
        </w:r>
        <w:r w:rsidR="005D7849" w:rsidRPr="00EF4944">
          <w:rPr>
            <w:rStyle w:val="Hyperlink"/>
            <w:noProof/>
          </w:rPr>
          <w:t xml:space="preserve"> for Open Coastal and Midshelf and 0.28/0.56 µg L</w:t>
        </w:r>
        <w:r w:rsidR="005D7849" w:rsidRPr="00EF4944">
          <w:rPr>
            <w:rStyle w:val="Hyperlink"/>
            <w:noProof/>
            <w:vertAlign w:val="superscript"/>
          </w:rPr>
          <w:t>-1</w:t>
        </w:r>
        <w:r w:rsidR="005D7849" w:rsidRPr="00EF4944">
          <w:rPr>
            <w:rStyle w:val="Hyperlink"/>
            <w:noProof/>
          </w:rPr>
          <w:t xml:space="preserve"> for Offshore.</w:t>
        </w:r>
        <w:r w:rsidR="005D7849">
          <w:rPr>
            <w:noProof/>
            <w:webHidden/>
          </w:rPr>
          <w:tab/>
        </w:r>
        <w:r w:rsidR="002E3CAA">
          <w:rPr>
            <w:noProof/>
            <w:webHidden/>
          </w:rPr>
          <w:fldChar w:fldCharType="begin"/>
        </w:r>
        <w:r w:rsidR="005D7849">
          <w:rPr>
            <w:noProof/>
            <w:webHidden/>
          </w:rPr>
          <w:instrText xml:space="preserve"> PAGEREF _Toc324933493 \h </w:instrText>
        </w:r>
        <w:r w:rsidR="002E3CAA">
          <w:rPr>
            <w:noProof/>
            <w:webHidden/>
          </w:rPr>
        </w:r>
        <w:r w:rsidR="002E3CAA">
          <w:rPr>
            <w:noProof/>
            <w:webHidden/>
          </w:rPr>
          <w:fldChar w:fldCharType="separate"/>
        </w:r>
        <w:r w:rsidR="0099794F">
          <w:rPr>
            <w:noProof/>
            <w:webHidden/>
          </w:rPr>
          <w:t>135</w:t>
        </w:r>
        <w:r w:rsidR="002E3CAA">
          <w:rPr>
            <w:noProof/>
            <w:webHidden/>
          </w:rPr>
          <w:fldChar w:fldCharType="end"/>
        </w:r>
      </w:hyperlink>
    </w:p>
    <w:p w:rsidR="005D7849" w:rsidRDefault="001146D1">
      <w:pPr>
        <w:pStyle w:val="TableofFigures"/>
        <w:rPr>
          <w:rFonts w:asciiTheme="minorHAnsi" w:eastAsiaTheme="minorEastAsia" w:hAnsiTheme="minorHAnsi" w:cstheme="minorBidi"/>
          <w:noProof/>
          <w:szCs w:val="22"/>
          <w:lang w:val="en-US" w:eastAsia="en-US"/>
        </w:rPr>
      </w:pPr>
      <w:hyperlink w:anchor="_Toc324933494" w:history="1">
        <w:r w:rsidR="005D7849" w:rsidRPr="00EF4944">
          <w:rPr>
            <w:rStyle w:val="Hyperlink"/>
            <w:noProof/>
          </w:rPr>
          <w:t>Table 34 Summary of Non-algal particulate matter (NAP as a measure of TSS) exceedance for the dry and wet season for the Fitzroy region. Column and row labels are described in the legend of Table 33. Mean and median are presented in red and bold if they exceed the trigger value in the Guidelines. The seasonally adjusted Guideline values for TSS for the dry/wet season means are 1.6/2.4 mg L</w:t>
        </w:r>
        <w:r w:rsidR="005D7849" w:rsidRPr="00EF4944">
          <w:rPr>
            <w:rStyle w:val="Hyperlink"/>
            <w:noProof/>
            <w:vertAlign w:val="superscript"/>
          </w:rPr>
          <w:t>-1</w:t>
        </w:r>
        <w:r w:rsidR="005D7849" w:rsidRPr="00EF4944">
          <w:rPr>
            <w:rStyle w:val="Hyperlink"/>
            <w:noProof/>
          </w:rPr>
          <w:t xml:space="preserve"> for Open Coastal and Midshelf and 0.6/0.8 mg L</w:t>
        </w:r>
        <w:r w:rsidR="005D7849" w:rsidRPr="00EF4944">
          <w:rPr>
            <w:rStyle w:val="Hyperlink"/>
            <w:noProof/>
            <w:vertAlign w:val="superscript"/>
          </w:rPr>
          <w:t>-1</w:t>
        </w:r>
        <w:r w:rsidR="005D7849" w:rsidRPr="00EF4944">
          <w:rPr>
            <w:rStyle w:val="Hyperlink"/>
            <w:noProof/>
          </w:rPr>
          <w:t xml:space="preserve"> for Offshore.</w:t>
        </w:r>
        <w:r w:rsidR="005D7849">
          <w:rPr>
            <w:noProof/>
            <w:webHidden/>
          </w:rPr>
          <w:tab/>
        </w:r>
        <w:r w:rsidR="002E3CAA">
          <w:rPr>
            <w:noProof/>
            <w:webHidden/>
          </w:rPr>
          <w:fldChar w:fldCharType="begin"/>
        </w:r>
        <w:r w:rsidR="005D7849">
          <w:rPr>
            <w:noProof/>
            <w:webHidden/>
          </w:rPr>
          <w:instrText xml:space="preserve"> PAGEREF _Toc324933494 \h </w:instrText>
        </w:r>
        <w:r w:rsidR="002E3CAA">
          <w:rPr>
            <w:noProof/>
            <w:webHidden/>
          </w:rPr>
        </w:r>
        <w:r w:rsidR="002E3CAA">
          <w:rPr>
            <w:noProof/>
            <w:webHidden/>
          </w:rPr>
          <w:fldChar w:fldCharType="separate"/>
        </w:r>
        <w:r w:rsidR="0099794F">
          <w:rPr>
            <w:noProof/>
            <w:webHidden/>
          </w:rPr>
          <w:t>135</w:t>
        </w:r>
        <w:r w:rsidR="002E3CAA">
          <w:rPr>
            <w:noProof/>
            <w:webHidden/>
          </w:rPr>
          <w:fldChar w:fldCharType="end"/>
        </w:r>
      </w:hyperlink>
    </w:p>
    <w:p w:rsidR="005D7849" w:rsidRDefault="001146D1">
      <w:pPr>
        <w:pStyle w:val="TableofFigures"/>
        <w:rPr>
          <w:rFonts w:asciiTheme="minorHAnsi" w:eastAsiaTheme="minorEastAsia" w:hAnsiTheme="minorHAnsi" w:cstheme="minorBidi"/>
          <w:noProof/>
          <w:szCs w:val="22"/>
          <w:lang w:val="en-US" w:eastAsia="en-US"/>
        </w:rPr>
      </w:pPr>
      <w:hyperlink w:anchor="_Toc324933495" w:history="1">
        <w:r w:rsidR="005D7849" w:rsidRPr="00EF4944">
          <w:rPr>
            <w:rStyle w:val="Hyperlink"/>
            <w:noProof/>
          </w:rPr>
          <w:t>Table 35 Summary of the annual exceedance maps for Chlorophyll-a and Total Suspended Solids for the Mary-Burnett region. "Surface Area" is the surface area in square kilometres for each of the three reporting water bodies for this region: (OC: Open Coastal, MS: Midshelf, OS: Offshore), “Number valid obs." is the number of pixels with valid observations (i.e. cloud-free and error-free pixels), "Number total obs." provides the total number of observations, "Mean &gt; trigger" and "Median &gt; trigger" report the relative area for each water body where the mean or the median exceeded the trigger value.</w:t>
        </w:r>
        <w:r w:rsidR="005D7849">
          <w:rPr>
            <w:noProof/>
            <w:webHidden/>
          </w:rPr>
          <w:tab/>
        </w:r>
        <w:r w:rsidR="002E3CAA">
          <w:rPr>
            <w:noProof/>
            <w:webHidden/>
          </w:rPr>
          <w:fldChar w:fldCharType="begin"/>
        </w:r>
        <w:r w:rsidR="005D7849">
          <w:rPr>
            <w:noProof/>
            <w:webHidden/>
          </w:rPr>
          <w:instrText xml:space="preserve"> PAGEREF _Toc324933495 \h </w:instrText>
        </w:r>
        <w:r w:rsidR="002E3CAA">
          <w:rPr>
            <w:noProof/>
            <w:webHidden/>
          </w:rPr>
        </w:r>
        <w:r w:rsidR="002E3CAA">
          <w:rPr>
            <w:noProof/>
            <w:webHidden/>
          </w:rPr>
          <w:fldChar w:fldCharType="separate"/>
        </w:r>
        <w:r w:rsidR="0099794F">
          <w:rPr>
            <w:noProof/>
            <w:webHidden/>
          </w:rPr>
          <w:t>150</w:t>
        </w:r>
        <w:r w:rsidR="002E3CAA">
          <w:rPr>
            <w:noProof/>
            <w:webHidden/>
          </w:rPr>
          <w:fldChar w:fldCharType="end"/>
        </w:r>
      </w:hyperlink>
    </w:p>
    <w:p w:rsidR="005D7849" w:rsidRDefault="001146D1">
      <w:pPr>
        <w:pStyle w:val="TableofFigures"/>
        <w:rPr>
          <w:rFonts w:asciiTheme="minorHAnsi" w:eastAsiaTheme="minorEastAsia" w:hAnsiTheme="minorHAnsi" w:cstheme="minorBidi"/>
          <w:noProof/>
          <w:szCs w:val="22"/>
          <w:lang w:val="en-US" w:eastAsia="en-US"/>
        </w:rPr>
      </w:pPr>
      <w:hyperlink w:anchor="_Toc324933496" w:history="1">
        <w:r w:rsidR="005D7849" w:rsidRPr="00EF4944">
          <w:rPr>
            <w:rStyle w:val="Hyperlink"/>
            <w:noProof/>
          </w:rPr>
          <w:t>Table 36 Summary of the exceedance maps for Chlorophyll-a for the dry and wet season for the Burnett Mary region (Figure 99, Figure 100). Column and row labels are described in the legend of Table 35.</w:t>
        </w:r>
        <w:r w:rsidR="005D7849">
          <w:rPr>
            <w:noProof/>
            <w:webHidden/>
          </w:rPr>
          <w:tab/>
        </w:r>
        <w:r w:rsidR="002E3CAA">
          <w:rPr>
            <w:noProof/>
            <w:webHidden/>
          </w:rPr>
          <w:fldChar w:fldCharType="begin"/>
        </w:r>
        <w:r w:rsidR="005D7849">
          <w:rPr>
            <w:noProof/>
            <w:webHidden/>
          </w:rPr>
          <w:instrText xml:space="preserve"> PAGEREF _Toc324933496 \h </w:instrText>
        </w:r>
        <w:r w:rsidR="002E3CAA">
          <w:rPr>
            <w:noProof/>
            <w:webHidden/>
          </w:rPr>
        </w:r>
        <w:r w:rsidR="002E3CAA">
          <w:rPr>
            <w:noProof/>
            <w:webHidden/>
          </w:rPr>
          <w:fldChar w:fldCharType="separate"/>
        </w:r>
        <w:r w:rsidR="0099794F">
          <w:rPr>
            <w:noProof/>
            <w:webHidden/>
          </w:rPr>
          <w:t>150</w:t>
        </w:r>
        <w:r w:rsidR="002E3CAA">
          <w:rPr>
            <w:noProof/>
            <w:webHidden/>
          </w:rPr>
          <w:fldChar w:fldCharType="end"/>
        </w:r>
      </w:hyperlink>
    </w:p>
    <w:p w:rsidR="005D7849" w:rsidRDefault="001146D1">
      <w:pPr>
        <w:pStyle w:val="TableofFigures"/>
        <w:rPr>
          <w:rFonts w:asciiTheme="minorHAnsi" w:eastAsiaTheme="minorEastAsia" w:hAnsiTheme="minorHAnsi" w:cstheme="minorBidi"/>
          <w:noProof/>
          <w:szCs w:val="22"/>
          <w:lang w:val="en-US" w:eastAsia="en-US"/>
        </w:rPr>
      </w:pPr>
      <w:hyperlink w:anchor="_Toc324933497" w:history="1">
        <w:r w:rsidR="005D7849" w:rsidRPr="00EF4944">
          <w:rPr>
            <w:rStyle w:val="Hyperlink"/>
            <w:noProof/>
          </w:rPr>
          <w:t>Table 37 Summary of the exceedance maps for Non-algal particulate matter (NAP as a measure of TSS)  for the dry and wet season for the Burnett Mary region (Figure 101, Figure 102).  Column and row labels are described in the legend of Table 35.</w:t>
        </w:r>
        <w:r w:rsidR="005D7849">
          <w:rPr>
            <w:noProof/>
            <w:webHidden/>
          </w:rPr>
          <w:tab/>
        </w:r>
        <w:r w:rsidR="002E3CAA">
          <w:rPr>
            <w:noProof/>
            <w:webHidden/>
          </w:rPr>
          <w:fldChar w:fldCharType="begin"/>
        </w:r>
        <w:r w:rsidR="005D7849">
          <w:rPr>
            <w:noProof/>
            <w:webHidden/>
          </w:rPr>
          <w:instrText xml:space="preserve"> PAGEREF _Toc324933497 \h </w:instrText>
        </w:r>
        <w:r w:rsidR="002E3CAA">
          <w:rPr>
            <w:noProof/>
            <w:webHidden/>
          </w:rPr>
        </w:r>
        <w:r w:rsidR="002E3CAA">
          <w:rPr>
            <w:noProof/>
            <w:webHidden/>
          </w:rPr>
          <w:fldChar w:fldCharType="separate"/>
        </w:r>
        <w:r w:rsidR="0099794F">
          <w:rPr>
            <w:noProof/>
            <w:webHidden/>
          </w:rPr>
          <w:t>150</w:t>
        </w:r>
        <w:r w:rsidR="002E3CAA">
          <w:rPr>
            <w:noProof/>
            <w:webHidden/>
          </w:rPr>
          <w:fldChar w:fldCharType="end"/>
        </w:r>
      </w:hyperlink>
    </w:p>
    <w:p w:rsidR="005D7849" w:rsidRDefault="001146D1">
      <w:pPr>
        <w:pStyle w:val="TableofFigures"/>
        <w:rPr>
          <w:rFonts w:asciiTheme="minorHAnsi" w:eastAsiaTheme="minorEastAsia" w:hAnsiTheme="minorHAnsi" w:cstheme="minorBidi"/>
          <w:noProof/>
          <w:szCs w:val="22"/>
          <w:lang w:val="en-US" w:eastAsia="en-US"/>
        </w:rPr>
      </w:pPr>
      <w:hyperlink w:anchor="_Toc324933498" w:history="1">
        <w:r w:rsidR="005D7849" w:rsidRPr="00EF4944">
          <w:rPr>
            <w:rStyle w:val="Hyperlink"/>
            <w:noProof/>
          </w:rPr>
          <w:t>Table 38. Summary of Chlorophyll-a exceedance for the dry and wet season for the Burnett Mary region. “Number valid obs." is the number of pixels with valid observations (i.e. cloud-free and error-free pixels) for each of the three reporting water bodies for this region: (OC: Open Coastal, MS: Midshelf, OS: Offshore), "Number total obs." provides the total number of observations. Mean and median are presented in red and bold if they exceed the trigger value in the Guidelines. The seasonally adjusted Guideline values for Chlorophyll-a for the dry/wet season are 0.32/0.63 µg L</w:t>
        </w:r>
        <w:r w:rsidR="005D7849" w:rsidRPr="00EF4944">
          <w:rPr>
            <w:rStyle w:val="Hyperlink"/>
            <w:noProof/>
            <w:vertAlign w:val="superscript"/>
          </w:rPr>
          <w:t>-1</w:t>
        </w:r>
        <w:r w:rsidR="005D7849" w:rsidRPr="00EF4944">
          <w:rPr>
            <w:rStyle w:val="Hyperlink"/>
            <w:noProof/>
          </w:rPr>
          <w:t xml:space="preserve"> for Open Coastal and Midshelf and 0.28/0.56 µg L</w:t>
        </w:r>
        <w:r w:rsidR="005D7849" w:rsidRPr="00EF4944">
          <w:rPr>
            <w:rStyle w:val="Hyperlink"/>
            <w:noProof/>
            <w:vertAlign w:val="superscript"/>
          </w:rPr>
          <w:t>-1</w:t>
        </w:r>
        <w:r w:rsidR="005D7849" w:rsidRPr="00EF4944">
          <w:rPr>
            <w:rStyle w:val="Hyperlink"/>
            <w:noProof/>
          </w:rPr>
          <w:t xml:space="preserve"> for Offshore.</w:t>
        </w:r>
        <w:r w:rsidR="005D7849">
          <w:rPr>
            <w:noProof/>
            <w:webHidden/>
          </w:rPr>
          <w:tab/>
        </w:r>
        <w:r w:rsidR="002E3CAA">
          <w:rPr>
            <w:noProof/>
            <w:webHidden/>
          </w:rPr>
          <w:fldChar w:fldCharType="begin"/>
        </w:r>
        <w:r w:rsidR="005D7849">
          <w:rPr>
            <w:noProof/>
            <w:webHidden/>
          </w:rPr>
          <w:instrText xml:space="preserve"> PAGEREF _Toc324933498 \h </w:instrText>
        </w:r>
        <w:r w:rsidR="002E3CAA">
          <w:rPr>
            <w:noProof/>
            <w:webHidden/>
          </w:rPr>
        </w:r>
        <w:r w:rsidR="002E3CAA">
          <w:rPr>
            <w:noProof/>
            <w:webHidden/>
          </w:rPr>
          <w:fldChar w:fldCharType="separate"/>
        </w:r>
        <w:r w:rsidR="0099794F">
          <w:rPr>
            <w:noProof/>
            <w:webHidden/>
          </w:rPr>
          <w:t>151</w:t>
        </w:r>
        <w:r w:rsidR="002E3CAA">
          <w:rPr>
            <w:noProof/>
            <w:webHidden/>
          </w:rPr>
          <w:fldChar w:fldCharType="end"/>
        </w:r>
      </w:hyperlink>
    </w:p>
    <w:p w:rsidR="005D7849" w:rsidRDefault="001146D1">
      <w:pPr>
        <w:pStyle w:val="TableofFigures"/>
        <w:rPr>
          <w:rFonts w:asciiTheme="minorHAnsi" w:eastAsiaTheme="minorEastAsia" w:hAnsiTheme="minorHAnsi" w:cstheme="minorBidi"/>
          <w:noProof/>
          <w:szCs w:val="22"/>
          <w:lang w:val="en-US" w:eastAsia="en-US"/>
        </w:rPr>
      </w:pPr>
      <w:hyperlink w:anchor="_Toc324933499" w:history="1">
        <w:r w:rsidR="005D7849" w:rsidRPr="00EF4944">
          <w:rPr>
            <w:rStyle w:val="Hyperlink"/>
            <w:noProof/>
          </w:rPr>
          <w:t>Table 39 Summary of Non-algal particulate matter (NAP as a measure of TSS) exceedance for the dry and wet season for the Burnett Mary region. Column and row labels are described in the legend of Table 38. Mean and median are presented in red and bold if they exceed the trigger value in the Guidelines. The seasonally adjusted Guideline values for TSS for the dry/wet season means are 1.6/2.4 mg L</w:t>
        </w:r>
        <w:r w:rsidR="005D7849" w:rsidRPr="00EF4944">
          <w:rPr>
            <w:rStyle w:val="Hyperlink"/>
            <w:noProof/>
            <w:vertAlign w:val="superscript"/>
          </w:rPr>
          <w:t>-1</w:t>
        </w:r>
        <w:r w:rsidR="005D7849" w:rsidRPr="00EF4944">
          <w:rPr>
            <w:rStyle w:val="Hyperlink"/>
            <w:noProof/>
          </w:rPr>
          <w:t xml:space="preserve"> for Open Coastal and Midshelf and 0.6/0.8 mg L</w:t>
        </w:r>
        <w:r w:rsidR="005D7849" w:rsidRPr="00EF4944">
          <w:rPr>
            <w:rStyle w:val="Hyperlink"/>
            <w:noProof/>
            <w:vertAlign w:val="superscript"/>
          </w:rPr>
          <w:t>-1</w:t>
        </w:r>
        <w:r w:rsidR="005D7849" w:rsidRPr="00EF4944">
          <w:rPr>
            <w:rStyle w:val="Hyperlink"/>
            <w:noProof/>
          </w:rPr>
          <w:t xml:space="preserve"> for Offshore.</w:t>
        </w:r>
        <w:r w:rsidR="005D7849">
          <w:rPr>
            <w:noProof/>
            <w:webHidden/>
          </w:rPr>
          <w:tab/>
        </w:r>
        <w:r w:rsidR="002E3CAA">
          <w:rPr>
            <w:noProof/>
            <w:webHidden/>
          </w:rPr>
          <w:fldChar w:fldCharType="begin"/>
        </w:r>
        <w:r w:rsidR="005D7849">
          <w:rPr>
            <w:noProof/>
            <w:webHidden/>
          </w:rPr>
          <w:instrText xml:space="preserve"> PAGEREF _Toc324933499 \h </w:instrText>
        </w:r>
        <w:r w:rsidR="002E3CAA">
          <w:rPr>
            <w:noProof/>
            <w:webHidden/>
          </w:rPr>
        </w:r>
        <w:r w:rsidR="002E3CAA">
          <w:rPr>
            <w:noProof/>
            <w:webHidden/>
          </w:rPr>
          <w:fldChar w:fldCharType="separate"/>
        </w:r>
        <w:r w:rsidR="0099794F">
          <w:rPr>
            <w:noProof/>
            <w:webHidden/>
          </w:rPr>
          <w:t>151</w:t>
        </w:r>
        <w:r w:rsidR="002E3CAA">
          <w:rPr>
            <w:noProof/>
            <w:webHidden/>
          </w:rPr>
          <w:fldChar w:fldCharType="end"/>
        </w:r>
      </w:hyperlink>
    </w:p>
    <w:p w:rsidR="005D7849" w:rsidRDefault="001146D1">
      <w:pPr>
        <w:pStyle w:val="TableofFigures"/>
        <w:rPr>
          <w:rFonts w:asciiTheme="minorHAnsi" w:eastAsiaTheme="minorEastAsia" w:hAnsiTheme="minorHAnsi" w:cstheme="minorBidi"/>
          <w:noProof/>
          <w:szCs w:val="22"/>
          <w:lang w:val="en-US" w:eastAsia="en-US"/>
        </w:rPr>
      </w:pPr>
      <w:hyperlink w:anchor="_Toc324933500" w:history="1">
        <w:r w:rsidR="005D7849" w:rsidRPr="00EF4944">
          <w:rPr>
            <w:rStyle w:val="Hyperlink"/>
            <w:noProof/>
          </w:rPr>
          <w:t>Table 40 The final centroids identifying the most representative SIOP sets that were used in the regional algorithm parameterization of LMI_CLU4.</w:t>
        </w:r>
        <w:r w:rsidR="005D7849">
          <w:rPr>
            <w:noProof/>
            <w:webHidden/>
          </w:rPr>
          <w:tab/>
        </w:r>
        <w:r w:rsidR="002E3CAA">
          <w:rPr>
            <w:noProof/>
            <w:webHidden/>
          </w:rPr>
          <w:fldChar w:fldCharType="begin"/>
        </w:r>
        <w:r w:rsidR="005D7849">
          <w:rPr>
            <w:noProof/>
            <w:webHidden/>
          </w:rPr>
          <w:instrText xml:space="preserve"> PAGEREF _Toc324933500 \h </w:instrText>
        </w:r>
        <w:r w:rsidR="002E3CAA">
          <w:rPr>
            <w:noProof/>
            <w:webHidden/>
          </w:rPr>
        </w:r>
        <w:r w:rsidR="002E3CAA">
          <w:rPr>
            <w:noProof/>
            <w:webHidden/>
          </w:rPr>
          <w:fldChar w:fldCharType="separate"/>
        </w:r>
        <w:r w:rsidR="0099794F">
          <w:rPr>
            <w:noProof/>
            <w:webHidden/>
          </w:rPr>
          <w:t>178</w:t>
        </w:r>
        <w:r w:rsidR="002E3CAA">
          <w:rPr>
            <w:noProof/>
            <w:webHidden/>
          </w:rPr>
          <w:fldChar w:fldCharType="end"/>
        </w:r>
      </w:hyperlink>
    </w:p>
    <w:p w:rsidR="005D7849" w:rsidRDefault="001146D1">
      <w:pPr>
        <w:pStyle w:val="TableofFigures"/>
        <w:rPr>
          <w:rFonts w:asciiTheme="minorHAnsi" w:eastAsiaTheme="minorEastAsia" w:hAnsiTheme="minorHAnsi" w:cstheme="minorBidi"/>
          <w:noProof/>
          <w:szCs w:val="22"/>
          <w:lang w:val="en-US" w:eastAsia="en-US"/>
        </w:rPr>
      </w:pPr>
      <w:hyperlink w:anchor="_Toc324933501" w:history="1">
        <w:r w:rsidR="005D7849" w:rsidRPr="00EF4944">
          <w:rPr>
            <w:rStyle w:val="Hyperlink"/>
            <w:noProof/>
          </w:rPr>
          <w:t>Table 41 Validation statistics for the measurements collected with 3 hours of the overpass. RMSE is the root mean square error, MAPE the mean absolute percentage error.</w:t>
        </w:r>
        <w:r w:rsidR="005D7849">
          <w:rPr>
            <w:noProof/>
            <w:webHidden/>
          </w:rPr>
          <w:tab/>
        </w:r>
        <w:r w:rsidR="002E3CAA">
          <w:rPr>
            <w:noProof/>
            <w:webHidden/>
          </w:rPr>
          <w:fldChar w:fldCharType="begin"/>
        </w:r>
        <w:r w:rsidR="005D7849">
          <w:rPr>
            <w:noProof/>
            <w:webHidden/>
          </w:rPr>
          <w:instrText xml:space="preserve"> PAGEREF _Toc324933501 \h </w:instrText>
        </w:r>
        <w:r w:rsidR="002E3CAA">
          <w:rPr>
            <w:noProof/>
            <w:webHidden/>
          </w:rPr>
        </w:r>
        <w:r w:rsidR="002E3CAA">
          <w:rPr>
            <w:noProof/>
            <w:webHidden/>
          </w:rPr>
          <w:fldChar w:fldCharType="separate"/>
        </w:r>
        <w:r w:rsidR="0099794F">
          <w:rPr>
            <w:noProof/>
            <w:webHidden/>
          </w:rPr>
          <w:t>181</w:t>
        </w:r>
        <w:r w:rsidR="002E3CAA">
          <w:rPr>
            <w:noProof/>
            <w:webHidden/>
          </w:rPr>
          <w:fldChar w:fldCharType="end"/>
        </w:r>
      </w:hyperlink>
    </w:p>
    <w:p w:rsidR="005D7849" w:rsidRDefault="001146D1">
      <w:pPr>
        <w:pStyle w:val="TableofFigures"/>
        <w:rPr>
          <w:rFonts w:asciiTheme="minorHAnsi" w:eastAsiaTheme="minorEastAsia" w:hAnsiTheme="minorHAnsi" w:cstheme="minorBidi"/>
          <w:noProof/>
          <w:szCs w:val="22"/>
          <w:lang w:val="en-US" w:eastAsia="en-US"/>
        </w:rPr>
      </w:pPr>
      <w:hyperlink w:anchor="_Toc324933502" w:history="1">
        <w:r w:rsidR="005D7849" w:rsidRPr="00EF4944">
          <w:rPr>
            <w:rStyle w:val="Hyperlink"/>
            <w:noProof/>
          </w:rPr>
          <w:t>Table 42. Summary of the exceedance of mean annual Chlorophyll-a and non-algal particulate matter (as a measure of Total Suspended Solids) for the 2002/03 reporting period (1 May 2002 – 30 April 2003) for the Open Coastal, Mid-shelf and Offshore water bodies. Cells are shaded in gray when more than 50% of the area of the water body exceeds the Guideline value. * Caution should be used when interpreting the results for the Cape York and Burnett Mary regions as limited field information was used for the parameterization and validation on the remote sensing retrievals.</w:t>
        </w:r>
        <w:r w:rsidR="005D7849">
          <w:rPr>
            <w:noProof/>
            <w:webHidden/>
          </w:rPr>
          <w:tab/>
        </w:r>
        <w:r w:rsidR="002E3CAA">
          <w:rPr>
            <w:noProof/>
            <w:webHidden/>
          </w:rPr>
          <w:fldChar w:fldCharType="begin"/>
        </w:r>
        <w:r w:rsidR="005D7849">
          <w:rPr>
            <w:noProof/>
            <w:webHidden/>
          </w:rPr>
          <w:instrText xml:space="preserve"> PAGEREF _Toc324933502 \h </w:instrText>
        </w:r>
        <w:r w:rsidR="002E3CAA">
          <w:rPr>
            <w:noProof/>
            <w:webHidden/>
          </w:rPr>
        </w:r>
        <w:r w:rsidR="002E3CAA">
          <w:rPr>
            <w:noProof/>
            <w:webHidden/>
          </w:rPr>
          <w:fldChar w:fldCharType="separate"/>
        </w:r>
        <w:r w:rsidR="0099794F">
          <w:rPr>
            <w:noProof/>
            <w:webHidden/>
          </w:rPr>
          <w:t>195</w:t>
        </w:r>
        <w:r w:rsidR="002E3CAA">
          <w:rPr>
            <w:noProof/>
            <w:webHidden/>
          </w:rPr>
          <w:fldChar w:fldCharType="end"/>
        </w:r>
      </w:hyperlink>
    </w:p>
    <w:p w:rsidR="005D7849" w:rsidRDefault="001146D1">
      <w:pPr>
        <w:pStyle w:val="TableofFigures"/>
        <w:rPr>
          <w:rFonts w:asciiTheme="minorHAnsi" w:eastAsiaTheme="minorEastAsia" w:hAnsiTheme="minorHAnsi" w:cstheme="minorBidi"/>
          <w:noProof/>
          <w:szCs w:val="22"/>
          <w:lang w:val="en-US" w:eastAsia="en-US"/>
        </w:rPr>
      </w:pPr>
      <w:hyperlink w:anchor="_Toc324933503" w:history="1">
        <w:r w:rsidR="005D7849" w:rsidRPr="00EF4944">
          <w:rPr>
            <w:rStyle w:val="Hyperlink"/>
            <w:noProof/>
          </w:rPr>
          <w:t>Table 43. Summary of the exceedance of mean annual Chlorophyll-a and non-algal particulate matter (as a measure of Total Suspended Solids) for the 2003/04 reporting period (1 May 2003 – 30 April 2004) for the Open Coastal, Mid-shelf and Offshore water bodies. Cells are shaded in gray when more than 50% of the area of the water body exceeds the Guideline value. * Caution should be used when interpreting the results for the Cape York and Burnett Mary regions as limited field information was used for the parameterization and validation on the remote sensing retrievals.</w:t>
        </w:r>
        <w:r w:rsidR="005D7849">
          <w:rPr>
            <w:noProof/>
            <w:webHidden/>
          </w:rPr>
          <w:tab/>
        </w:r>
        <w:r w:rsidR="002E3CAA">
          <w:rPr>
            <w:noProof/>
            <w:webHidden/>
          </w:rPr>
          <w:fldChar w:fldCharType="begin"/>
        </w:r>
        <w:r w:rsidR="005D7849">
          <w:rPr>
            <w:noProof/>
            <w:webHidden/>
          </w:rPr>
          <w:instrText xml:space="preserve"> PAGEREF _Toc324933503 \h </w:instrText>
        </w:r>
        <w:r w:rsidR="002E3CAA">
          <w:rPr>
            <w:noProof/>
            <w:webHidden/>
          </w:rPr>
        </w:r>
        <w:r w:rsidR="002E3CAA">
          <w:rPr>
            <w:noProof/>
            <w:webHidden/>
          </w:rPr>
          <w:fldChar w:fldCharType="separate"/>
        </w:r>
        <w:r w:rsidR="0099794F">
          <w:rPr>
            <w:noProof/>
            <w:webHidden/>
          </w:rPr>
          <w:t>195</w:t>
        </w:r>
        <w:r w:rsidR="002E3CAA">
          <w:rPr>
            <w:noProof/>
            <w:webHidden/>
          </w:rPr>
          <w:fldChar w:fldCharType="end"/>
        </w:r>
      </w:hyperlink>
    </w:p>
    <w:p w:rsidR="005D7849" w:rsidRDefault="001146D1">
      <w:pPr>
        <w:pStyle w:val="TableofFigures"/>
        <w:rPr>
          <w:rFonts w:asciiTheme="minorHAnsi" w:eastAsiaTheme="minorEastAsia" w:hAnsiTheme="minorHAnsi" w:cstheme="minorBidi"/>
          <w:noProof/>
          <w:szCs w:val="22"/>
          <w:lang w:val="en-US" w:eastAsia="en-US"/>
        </w:rPr>
      </w:pPr>
      <w:hyperlink w:anchor="_Toc324933504" w:history="1">
        <w:r w:rsidR="005D7849" w:rsidRPr="00EF4944">
          <w:rPr>
            <w:rStyle w:val="Hyperlink"/>
            <w:noProof/>
          </w:rPr>
          <w:t xml:space="preserve">Table 44. Summary of the exceedance of mean annual Chlorophyll-a and non-algal particulate matter (as a measure of Total Suspended Solids) for the 2004/05 reporting period (1 May 2004 – 30 April 2005) for the Open Coastal, Mid-shelf and Offshore water bodies. Cells are shaded in gray when more than 50% of the area of the water body exceeds the Guideline value.* Caution should be used when </w:t>
        </w:r>
        <w:r w:rsidR="005D7849" w:rsidRPr="00EF4944">
          <w:rPr>
            <w:rStyle w:val="Hyperlink"/>
            <w:noProof/>
          </w:rPr>
          <w:lastRenderedPageBreak/>
          <w:t>interpreting the results for the Cape York and Burnett Mary regions as limited field information was used for the parameterization and validation on the remote sensing retrievals.</w:t>
        </w:r>
        <w:r w:rsidR="005D7849">
          <w:rPr>
            <w:noProof/>
            <w:webHidden/>
          </w:rPr>
          <w:tab/>
        </w:r>
        <w:r w:rsidR="002E3CAA">
          <w:rPr>
            <w:noProof/>
            <w:webHidden/>
          </w:rPr>
          <w:fldChar w:fldCharType="begin"/>
        </w:r>
        <w:r w:rsidR="005D7849">
          <w:rPr>
            <w:noProof/>
            <w:webHidden/>
          </w:rPr>
          <w:instrText xml:space="preserve"> PAGEREF _Toc324933504 \h </w:instrText>
        </w:r>
        <w:r w:rsidR="002E3CAA">
          <w:rPr>
            <w:noProof/>
            <w:webHidden/>
          </w:rPr>
        </w:r>
        <w:r w:rsidR="002E3CAA">
          <w:rPr>
            <w:noProof/>
            <w:webHidden/>
          </w:rPr>
          <w:fldChar w:fldCharType="separate"/>
        </w:r>
        <w:r w:rsidR="0099794F">
          <w:rPr>
            <w:noProof/>
            <w:webHidden/>
          </w:rPr>
          <w:t>196</w:t>
        </w:r>
        <w:r w:rsidR="002E3CAA">
          <w:rPr>
            <w:noProof/>
            <w:webHidden/>
          </w:rPr>
          <w:fldChar w:fldCharType="end"/>
        </w:r>
      </w:hyperlink>
    </w:p>
    <w:p w:rsidR="005D7849" w:rsidRDefault="001146D1">
      <w:pPr>
        <w:pStyle w:val="TableofFigures"/>
        <w:rPr>
          <w:rFonts w:asciiTheme="minorHAnsi" w:eastAsiaTheme="minorEastAsia" w:hAnsiTheme="minorHAnsi" w:cstheme="minorBidi"/>
          <w:noProof/>
          <w:szCs w:val="22"/>
          <w:lang w:val="en-US" w:eastAsia="en-US"/>
        </w:rPr>
      </w:pPr>
      <w:hyperlink w:anchor="_Toc324933505" w:history="1">
        <w:r w:rsidR="005D7849" w:rsidRPr="00EF4944">
          <w:rPr>
            <w:rStyle w:val="Hyperlink"/>
            <w:noProof/>
          </w:rPr>
          <w:t>Table 45. Summary of the exceedance of mean annual Chlorophyll-a and non-algal particulate matter (as a measure of Total Suspended Solids) for the 2005/16 reporting period (1 May 2005 – 30 April 2006) for the Open Coastal, Mid-shelf and Offshore water bodies. Cells are shaded in gray when more than 50% of the area of the water body exceeds the Guideline value.* Caution should be used when interpreting the results for the Cape York and Burnett Mary regions as limited field information was used for the parameterization and validation on the remote sensing retrievals.</w:t>
        </w:r>
        <w:r w:rsidR="005D7849">
          <w:rPr>
            <w:noProof/>
            <w:webHidden/>
          </w:rPr>
          <w:tab/>
        </w:r>
        <w:r w:rsidR="002E3CAA">
          <w:rPr>
            <w:noProof/>
            <w:webHidden/>
          </w:rPr>
          <w:fldChar w:fldCharType="begin"/>
        </w:r>
        <w:r w:rsidR="005D7849">
          <w:rPr>
            <w:noProof/>
            <w:webHidden/>
          </w:rPr>
          <w:instrText xml:space="preserve"> PAGEREF _Toc324933505 \h </w:instrText>
        </w:r>
        <w:r w:rsidR="002E3CAA">
          <w:rPr>
            <w:noProof/>
            <w:webHidden/>
          </w:rPr>
        </w:r>
        <w:r w:rsidR="002E3CAA">
          <w:rPr>
            <w:noProof/>
            <w:webHidden/>
          </w:rPr>
          <w:fldChar w:fldCharType="separate"/>
        </w:r>
        <w:r w:rsidR="0099794F">
          <w:rPr>
            <w:noProof/>
            <w:webHidden/>
          </w:rPr>
          <w:t>197</w:t>
        </w:r>
        <w:r w:rsidR="002E3CAA">
          <w:rPr>
            <w:noProof/>
            <w:webHidden/>
          </w:rPr>
          <w:fldChar w:fldCharType="end"/>
        </w:r>
      </w:hyperlink>
    </w:p>
    <w:p w:rsidR="005D7849" w:rsidRDefault="001146D1">
      <w:pPr>
        <w:pStyle w:val="TableofFigures"/>
        <w:rPr>
          <w:rFonts w:asciiTheme="minorHAnsi" w:eastAsiaTheme="minorEastAsia" w:hAnsiTheme="minorHAnsi" w:cstheme="minorBidi"/>
          <w:noProof/>
          <w:szCs w:val="22"/>
          <w:lang w:val="en-US" w:eastAsia="en-US"/>
        </w:rPr>
      </w:pPr>
      <w:hyperlink w:anchor="_Toc324933506" w:history="1">
        <w:r w:rsidR="005D7849" w:rsidRPr="00EF4944">
          <w:rPr>
            <w:rStyle w:val="Hyperlink"/>
            <w:noProof/>
          </w:rPr>
          <w:t>Table 46. Summary of the exceedance of mean annual Chlorophyll-a and non-algal particulate matter (as a measure of Total Suspended Solids) for the 2006/07 reporting period (1 May 2006 – 30 April 2007) for the Open Coastal, Mid-shelf and Offshore water bodies. Cells are shaded in gray when more than 50% of the area of the water body exceeds the Guideline value. * Caution should be used when interpreting the results for the Cape York and Burnett Mary regions as limited field information was used for the parameterization and validation on the remote sensing retrievals.</w:t>
        </w:r>
        <w:r w:rsidR="005D7849">
          <w:rPr>
            <w:noProof/>
            <w:webHidden/>
          </w:rPr>
          <w:tab/>
        </w:r>
        <w:r w:rsidR="002E3CAA">
          <w:rPr>
            <w:noProof/>
            <w:webHidden/>
          </w:rPr>
          <w:fldChar w:fldCharType="begin"/>
        </w:r>
        <w:r w:rsidR="005D7849">
          <w:rPr>
            <w:noProof/>
            <w:webHidden/>
          </w:rPr>
          <w:instrText xml:space="preserve"> PAGEREF _Toc324933506 \h </w:instrText>
        </w:r>
        <w:r w:rsidR="002E3CAA">
          <w:rPr>
            <w:noProof/>
            <w:webHidden/>
          </w:rPr>
        </w:r>
        <w:r w:rsidR="002E3CAA">
          <w:rPr>
            <w:noProof/>
            <w:webHidden/>
          </w:rPr>
          <w:fldChar w:fldCharType="separate"/>
        </w:r>
        <w:r w:rsidR="0099794F">
          <w:rPr>
            <w:noProof/>
            <w:webHidden/>
          </w:rPr>
          <w:t>197</w:t>
        </w:r>
        <w:r w:rsidR="002E3CAA">
          <w:rPr>
            <w:noProof/>
            <w:webHidden/>
          </w:rPr>
          <w:fldChar w:fldCharType="end"/>
        </w:r>
      </w:hyperlink>
    </w:p>
    <w:p w:rsidR="005D7849" w:rsidRDefault="001146D1">
      <w:pPr>
        <w:pStyle w:val="TableofFigures"/>
        <w:rPr>
          <w:rFonts w:asciiTheme="minorHAnsi" w:eastAsiaTheme="minorEastAsia" w:hAnsiTheme="minorHAnsi" w:cstheme="minorBidi"/>
          <w:noProof/>
          <w:szCs w:val="22"/>
          <w:lang w:val="en-US" w:eastAsia="en-US"/>
        </w:rPr>
      </w:pPr>
      <w:hyperlink w:anchor="_Toc324933507" w:history="1">
        <w:r w:rsidR="005D7849" w:rsidRPr="00EF4944">
          <w:rPr>
            <w:rStyle w:val="Hyperlink"/>
            <w:noProof/>
          </w:rPr>
          <w:t>Table 47. Summary of the exceedance of mean annual Chlorophyll-a and non-algal particulate matter (as a measure of Total Suspended Solids) for the 2007/08 reporting period (1 May 2007 – 30 April 2008) for the Open Coastal, Mid-shelf and Offshore water bodies. Cells are shaded in gray when more than 50% of the area of the water body exceeds the Guideline value.* Caution should be used when interpreting the results for the Cape York and Burnett Mary regions as limited field information was used for the parameterization and validation on the remote sensing retrievals.</w:t>
        </w:r>
        <w:r w:rsidR="005D7849">
          <w:rPr>
            <w:noProof/>
            <w:webHidden/>
          </w:rPr>
          <w:tab/>
        </w:r>
        <w:r w:rsidR="002E3CAA">
          <w:rPr>
            <w:noProof/>
            <w:webHidden/>
          </w:rPr>
          <w:fldChar w:fldCharType="begin"/>
        </w:r>
        <w:r w:rsidR="005D7849">
          <w:rPr>
            <w:noProof/>
            <w:webHidden/>
          </w:rPr>
          <w:instrText xml:space="preserve"> PAGEREF _Toc324933507 \h </w:instrText>
        </w:r>
        <w:r w:rsidR="002E3CAA">
          <w:rPr>
            <w:noProof/>
            <w:webHidden/>
          </w:rPr>
        </w:r>
        <w:r w:rsidR="002E3CAA">
          <w:rPr>
            <w:noProof/>
            <w:webHidden/>
          </w:rPr>
          <w:fldChar w:fldCharType="separate"/>
        </w:r>
        <w:r w:rsidR="0099794F">
          <w:rPr>
            <w:noProof/>
            <w:webHidden/>
          </w:rPr>
          <w:t>198</w:t>
        </w:r>
        <w:r w:rsidR="002E3CAA">
          <w:rPr>
            <w:noProof/>
            <w:webHidden/>
          </w:rPr>
          <w:fldChar w:fldCharType="end"/>
        </w:r>
      </w:hyperlink>
    </w:p>
    <w:p w:rsidR="005D7849" w:rsidRDefault="001146D1">
      <w:pPr>
        <w:pStyle w:val="TableofFigures"/>
        <w:rPr>
          <w:rFonts w:asciiTheme="minorHAnsi" w:eastAsiaTheme="minorEastAsia" w:hAnsiTheme="minorHAnsi" w:cstheme="minorBidi"/>
          <w:noProof/>
          <w:szCs w:val="22"/>
          <w:lang w:val="en-US" w:eastAsia="en-US"/>
        </w:rPr>
      </w:pPr>
      <w:hyperlink w:anchor="_Toc324933508" w:history="1">
        <w:r w:rsidR="005D7849" w:rsidRPr="00EF4944">
          <w:rPr>
            <w:rStyle w:val="Hyperlink"/>
            <w:noProof/>
          </w:rPr>
          <w:t>Table 48. Summary of the exceedance of mean annual Chlorophyll-a and non-algal particulate matter (as a measure of Total Suspended Solids) for the 2008/09 reporting period (1 May 2008 – 30 April 2009) for the Open Coastal, Mid-shelf and Offshore water bodies. Cells are shaded in gray when more than 50% of the area of the water body exceeds the Guideline value.* Caution should be used when interpreting the results for the Cape York and Burnett Mary regions as limited field information was used for the parameterization and validation on the remote sensing retrievals.</w:t>
        </w:r>
        <w:r w:rsidR="005D7849">
          <w:rPr>
            <w:noProof/>
            <w:webHidden/>
          </w:rPr>
          <w:tab/>
        </w:r>
        <w:r w:rsidR="002E3CAA">
          <w:rPr>
            <w:noProof/>
            <w:webHidden/>
          </w:rPr>
          <w:fldChar w:fldCharType="begin"/>
        </w:r>
        <w:r w:rsidR="005D7849">
          <w:rPr>
            <w:noProof/>
            <w:webHidden/>
          </w:rPr>
          <w:instrText xml:space="preserve"> PAGEREF _Toc324933508 \h </w:instrText>
        </w:r>
        <w:r w:rsidR="002E3CAA">
          <w:rPr>
            <w:noProof/>
            <w:webHidden/>
          </w:rPr>
        </w:r>
        <w:r w:rsidR="002E3CAA">
          <w:rPr>
            <w:noProof/>
            <w:webHidden/>
          </w:rPr>
          <w:fldChar w:fldCharType="separate"/>
        </w:r>
        <w:r w:rsidR="0099794F">
          <w:rPr>
            <w:noProof/>
            <w:webHidden/>
          </w:rPr>
          <w:t>198</w:t>
        </w:r>
        <w:r w:rsidR="002E3CAA">
          <w:rPr>
            <w:noProof/>
            <w:webHidden/>
          </w:rPr>
          <w:fldChar w:fldCharType="end"/>
        </w:r>
      </w:hyperlink>
    </w:p>
    <w:p w:rsidR="005D7849" w:rsidRDefault="001146D1">
      <w:pPr>
        <w:pStyle w:val="TableofFigures"/>
        <w:rPr>
          <w:rFonts w:asciiTheme="minorHAnsi" w:eastAsiaTheme="minorEastAsia" w:hAnsiTheme="minorHAnsi" w:cstheme="minorBidi"/>
          <w:noProof/>
          <w:szCs w:val="22"/>
          <w:lang w:val="en-US" w:eastAsia="en-US"/>
        </w:rPr>
      </w:pPr>
      <w:hyperlink w:anchor="_Toc324933509" w:history="1">
        <w:r w:rsidR="005D7849" w:rsidRPr="00EF4944">
          <w:rPr>
            <w:rStyle w:val="Hyperlink"/>
            <w:noProof/>
          </w:rPr>
          <w:t>Table 49. Summary of the exceedance of mean annual Chlorophyll-a and non-algal particulate matter (as a measure of Total Suspended Solids) for the 2009/10 reporting period (1 May 2009 – 30 April 2010) for the Open Coastal, Mid-shelf and Offshore water bodies. Cells are shaded in gray when more than 50% of the area of the water body exceeds the Guideline value.* Caution should be used when interpreting the results for the Cape York and Burnett Mary regions as limited field information was used for the parameterization and validation on the remote sensing retrievals.</w:t>
        </w:r>
        <w:r w:rsidR="005D7849">
          <w:rPr>
            <w:noProof/>
            <w:webHidden/>
          </w:rPr>
          <w:tab/>
        </w:r>
        <w:r w:rsidR="002E3CAA">
          <w:rPr>
            <w:noProof/>
            <w:webHidden/>
          </w:rPr>
          <w:fldChar w:fldCharType="begin"/>
        </w:r>
        <w:r w:rsidR="005D7849">
          <w:rPr>
            <w:noProof/>
            <w:webHidden/>
          </w:rPr>
          <w:instrText xml:space="preserve"> PAGEREF _Toc324933509 \h </w:instrText>
        </w:r>
        <w:r w:rsidR="002E3CAA">
          <w:rPr>
            <w:noProof/>
            <w:webHidden/>
          </w:rPr>
        </w:r>
        <w:r w:rsidR="002E3CAA">
          <w:rPr>
            <w:noProof/>
            <w:webHidden/>
          </w:rPr>
          <w:fldChar w:fldCharType="separate"/>
        </w:r>
        <w:r w:rsidR="0099794F">
          <w:rPr>
            <w:noProof/>
            <w:webHidden/>
          </w:rPr>
          <w:t>199</w:t>
        </w:r>
        <w:r w:rsidR="002E3CAA">
          <w:rPr>
            <w:noProof/>
            <w:webHidden/>
          </w:rPr>
          <w:fldChar w:fldCharType="end"/>
        </w:r>
      </w:hyperlink>
    </w:p>
    <w:p w:rsidR="005D7849" w:rsidRDefault="001146D1">
      <w:pPr>
        <w:pStyle w:val="TableofFigures"/>
        <w:rPr>
          <w:rFonts w:asciiTheme="minorHAnsi" w:eastAsiaTheme="minorEastAsia" w:hAnsiTheme="minorHAnsi" w:cstheme="minorBidi"/>
          <w:noProof/>
          <w:szCs w:val="22"/>
          <w:lang w:val="en-US" w:eastAsia="en-US"/>
        </w:rPr>
      </w:pPr>
      <w:hyperlink w:anchor="_Toc324933510" w:history="1">
        <w:r w:rsidR="005D7849" w:rsidRPr="00EF4944">
          <w:rPr>
            <w:rStyle w:val="Hyperlink"/>
            <w:noProof/>
          </w:rPr>
          <w:t>Table 50. Summary of the exceedance of annual mean values of Chlorophyll-a and non-algal particulate matter (as a measure of Total Suspended Solids) for the 2010/11 reporting period (1 May 2010 – 30 April 2011) for the Open Coastal, Mid-shelf and Offshore water bodies. Cells are shaded in gray when more than 50% of the area of the water body exceeds the Guideline value.* Caution should be used when interpreting the results for the Cape York and Burnett Mary regions as limited field information was used for the parameterization and validation on the remote sensing retrievals.</w:t>
        </w:r>
        <w:r w:rsidR="005D7849">
          <w:rPr>
            <w:noProof/>
            <w:webHidden/>
          </w:rPr>
          <w:tab/>
        </w:r>
        <w:r w:rsidR="002E3CAA">
          <w:rPr>
            <w:noProof/>
            <w:webHidden/>
          </w:rPr>
          <w:fldChar w:fldCharType="begin"/>
        </w:r>
        <w:r w:rsidR="005D7849">
          <w:rPr>
            <w:noProof/>
            <w:webHidden/>
          </w:rPr>
          <w:instrText xml:space="preserve"> PAGEREF _Toc324933510 \h </w:instrText>
        </w:r>
        <w:r w:rsidR="002E3CAA">
          <w:rPr>
            <w:noProof/>
            <w:webHidden/>
          </w:rPr>
        </w:r>
        <w:r w:rsidR="002E3CAA">
          <w:rPr>
            <w:noProof/>
            <w:webHidden/>
          </w:rPr>
          <w:fldChar w:fldCharType="separate"/>
        </w:r>
        <w:r w:rsidR="0099794F">
          <w:rPr>
            <w:noProof/>
            <w:webHidden/>
          </w:rPr>
          <w:t>199</w:t>
        </w:r>
        <w:r w:rsidR="002E3CAA">
          <w:rPr>
            <w:noProof/>
            <w:webHidden/>
          </w:rPr>
          <w:fldChar w:fldCharType="end"/>
        </w:r>
      </w:hyperlink>
    </w:p>
    <w:p w:rsidR="00B25CAA" w:rsidRPr="00A40CD0" w:rsidRDefault="002E3CAA" w:rsidP="00DA0745">
      <w:pPr>
        <w:pStyle w:val="BodyText"/>
        <w:rPr>
          <w:noProof w:val="0"/>
          <w:lang w:val="en-AU"/>
        </w:rPr>
      </w:pPr>
      <w:r w:rsidRPr="00A40CD0">
        <w:rPr>
          <w:noProof w:val="0"/>
          <w:lang w:val="en-AU"/>
        </w:rPr>
        <w:fldChar w:fldCharType="end"/>
      </w:r>
    </w:p>
    <w:p w:rsidR="00B25CAA" w:rsidRPr="00A40CD0" w:rsidRDefault="00B25CAA" w:rsidP="005F682B">
      <w:pPr>
        <w:rPr>
          <w:b/>
          <w:sz w:val="24"/>
        </w:rPr>
      </w:pPr>
      <w:r w:rsidRPr="00A40CD0">
        <w:rPr>
          <w:b/>
          <w:sz w:val="24"/>
        </w:rPr>
        <w:t>List of Figures</w:t>
      </w:r>
    </w:p>
    <w:p w:rsidR="005D7849" w:rsidRDefault="002E3CAA">
      <w:pPr>
        <w:pStyle w:val="TableofFigures"/>
        <w:rPr>
          <w:rFonts w:asciiTheme="minorHAnsi" w:eastAsiaTheme="minorEastAsia" w:hAnsiTheme="minorHAnsi" w:cstheme="minorBidi"/>
          <w:noProof/>
          <w:szCs w:val="22"/>
          <w:lang w:val="en-US" w:eastAsia="en-US"/>
        </w:rPr>
      </w:pPr>
      <w:r w:rsidRPr="00A40CD0">
        <w:lastRenderedPageBreak/>
        <w:fldChar w:fldCharType="begin"/>
      </w:r>
      <w:r w:rsidR="00B25CAA" w:rsidRPr="00A40CD0">
        <w:instrText xml:space="preserve"> TOC \h \z \c "Figure" </w:instrText>
      </w:r>
      <w:r w:rsidRPr="00A40CD0">
        <w:fldChar w:fldCharType="separate"/>
      </w:r>
      <w:hyperlink w:anchor="_Toc324933511" w:history="1">
        <w:r w:rsidR="005D7849" w:rsidRPr="00674EA7">
          <w:rPr>
            <w:rStyle w:val="Hyperlink"/>
            <w:noProof/>
          </w:rPr>
          <w:t>Figure 1. Linear regression of concurrent in situ CDOM absorption (443 nm) and salinity measurements. Modified from Figure 4 of Schroeder et al. (2012).</w:t>
        </w:r>
        <w:r w:rsidR="005D7849">
          <w:rPr>
            <w:noProof/>
            <w:webHidden/>
          </w:rPr>
          <w:tab/>
        </w:r>
        <w:r>
          <w:rPr>
            <w:noProof/>
            <w:webHidden/>
          </w:rPr>
          <w:fldChar w:fldCharType="begin"/>
        </w:r>
        <w:r w:rsidR="005D7849">
          <w:rPr>
            <w:noProof/>
            <w:webHidden/>
          </w:rPr>
          <w:instrText xml:space="preserve"> PAGEREF _Toc324933511 \h </w:instrText>
        </w:r>
        <w:r>
          <w:rPr>
            <w:noProof/>
            <w:webHidden/>
          </w:rPr>
        </w:r>
        <w:r>
          <w:rPr>
            <w:noProof/>
            <w:webHidden/>
          </w:rPr>
          <w:fldChar w:fldCharType="separate"/>
        </w:r>
        <w:r w:rsidR="0099794F">
          <w:rPr>
            <w:noProof/>
            <w:webHidden/>
          </w:rPr>
          <w:t>31</w:t>
        </w:r>
        <w:r>
          <w:rPr>
            <w:noProof/>
            <w:webHidden/>
          </w:rPr>
          <w:fldChar w:fldCharType="end"/>
        </w:r>
      </w:hyperlink>
    </w:p>
    <w:p w:rsidR="005D7849" w:rsidRDefault="001146D1">
      <w:pPr>
        <w:pStyle w:val="TableofFigures"/>
        <w:rPr>
          <w:rFonts w:asciiTheme="minorHAnsi" w:eastAsiaTheme="minorEastAsia" w:hAnsiTheme="minorHAnsi" w:cstheme="minorBidi"/>
          <w:noProof/>
          <w:szCs w:val="22"/>
          <w:lang w:val="en-US" w:eastAsia="en-US"/>
        </w:rPr>
      </w:pPr>
      <w:hyperlink w:anchor="_Toc324933512" w:history="1">
        <w:r w:rsidR="005D7849" w:rsidRPr="00674EA7">
          <w:rPr>
            <w:rStyle w:val="Hyperlink"/>
            <w:noProof/>
          </w:rPr>
          <w:t>Figure 2. Regional and cross shelf boundaries defined by GBRMPA for the MMP 2008/09 reporting.</w:t>
        </w:r>
        <w:r w:rsidR="005D7849">
          <w:rPr>
            <w:noProof/>
            <w:webHidden/>
          </w:rPr>
          <w:tab/>
        </w:r>
        <w:r w:rsidR="002E3CAA">
          <w:rPr>
            <w:noProof/>
            <w:webHidden/>
          </w:rPr>
          <w:fldChar w:fldCharType="begin"/>
        </w:r>
        <w:r w:rsidR="005D7849">
          <w:rPr>
            <w:noProof/>
            <w:webHidden/>
          </w:rPr>
          <w:instrText xml:space="preserve"> PAGEREF _Toc324933512 \h </w:instrText>
        </w:r>
        <w:r w:rsidR="002E3CAA">
          <w:rPr>
            <w:noProof/>
            <w:webHidden/>
          </w:rPr>
        </w:r>
        <w:r w:rsidR="002E3CAA">
          <w:rPr>
            <w:noProof/>
            <w:webHidden/>
          </w:rPr>
          <w:fldChar w:fldCharType="separate"/>
        </w:r>
        <w:r w:rsidR="0099794F">
          <w:rPr>
            <w:noProof/>
            <w:webHidden/>
          </w:rPr>
          <w:t>34</w:t>
        </w:r>
        <w:r w:rsidR="002E3CAA">
          <w:rPr>
            <w:noProof/>
            <w:webHidden/>
          </w:rPr>
          <w:fldChar w:fldCharType="end"/>
        </w:r>
      </w:hyperlink>
    </w:p>
    <w:p w:rsidR="005D7849" w:rsidRDefault="001146D1">
      <w:pPr>
        <w:pStyle w:val="TableofFigures"/>
        <w:rPr>
          <w:rFonts w:asciiTheme="minorHAnsi" w:eastAsiaTheme="minorEastAsia" w:hAnsiTheme="minorHAnsi" w:cstheme="minorBidi"/>
          <w:noProof/>
          <w:szCs w:val="22"/>
          <w:lang w:val="en-US" w:eastAsia="en-US"/>
        </w:rPr>
      </w:pPr>
      <w:hyperlink w:anchor="_Toc324933513" w:history="1">
        <w:r w:rsidR="005D7849" w:rsidRPr="00674EA7">
          <w:rPr>
            <w:rStyle w:val="Hyperlink"/>
            <w:noProof/>
          </w:rPr>
          <w:t>Figure 3. The Burdekin region as seen from space (credits: NASA).</w:t>
        </w:r>
        <w:r w:rsidR="005D7849">
          <w:rPr>
            <w:noProof/>
            <w:webHidden/>
          </w:rPr>
          <w:tab/>
        </w:r>
        <w:r w:rsidR="002E3CAA">
          <w:rPr>
            <w:noProof/>
            <w:webHidden/>
          </w:rPr>
          <w:fldChar w:fldCharType="begin"/>
        </w:r>
        <w:r w:rsidR="005D7849">
          <w:rPr>
            <w:noProof/>
            <w:webHidden/>
          </w:rPr>
          <w:instrText xml:space="preserve"> PAGEREF _Toc324933513 \h </w:instrText>
        </w:r>
        <w:r w:rsidR="002E3CAA">
          <w:rPr>
            <w:noProof/>
            <w:webHidden/>
          </w:rPr>
        </w:r>
        <w:r w:rsidR="002E3CAA">
          <w:rPr>
            <w:noProof/>
            <w:webHidden/>
          </w:rPr>
          <w:fldChar w:fldCharType="separate"/>
        </w:r>
        <w:r w:rsidR="0099794F">
          <w:rPr>
            <w:noProof/>
            <w:webHidden/>
          </w:rPr>
          <w:t>37</w:t>
        </w:r>
        <w:r w:rsidR="002E3CAA">
          <w:rPr>
            <w:noProof/>
            <w:webHidden/>
          </w:rPr>
          <w:fldChar w:fldCharType="end"/>
        </w:r>
      </w:hyperlink>
    </w:p>
    <w:p w:rsidR="005D7849" w:rsidRDefault="001146D1">
      <w:pPr>
        <w:pStyle w:val="TableofFigures"/>
        <w:rPr>
          <w:rFonts w:asciiTheme="minorHAnsi" w:eastAsiaTheme="minorEastAsia" w:hAnsiTheme="minorHAnsi" w:cstheme="minorBidi"/>
          <w:noProof/>
          <w:szCs w:val="22"/>
          <w:lang w:val="en-US" w:eastAsia="en-US"/>
        </w:rPr>
      </w:pPr>
      <w:hyperlink w:anchor="_Toc324933514" w:history="1">
        <w:r w:rsidR="005D7849" w:rsidRPr="00674EA7">
          <w:rPr>
            <w:rStyle w:val="Hyperlink"/>
            <w:noProof/>
          </w:rPr>
          <w:t>Figure 4 Satellite-data availability for the MODIS-Aqua sensor between 4 November 2002 and 30 April 2011 for the Burdekin region (top). Note the difference between the dry (middle) and wet (bottom) season months.</w:t>
        </w:r>
        <w:r w:rsidR="005D7849">
          <w:rPr>
            <w:noProof/>
            <w:webHidden/>
          </w:rPr>
          <w:tab/>
        </w:r>
        <w:r w:rsidR="002E3CAA">
          <w:rPr>
            <w:noProof/>
            <w:webHidden/>
          </w:rPr>
          <w:fldChar w:fldCharType="begin"/>
        </w:r>
        <w:r w:rsidR="005D7849">
          <w:rPr>
            <w:noProof/>
            <w:webHidden/>
          </w:rPr>
          <w:instrText xml:space="preserve"> PAGEREF _Toc324933514 \h </w:instrText>
        </w:r>
        <w:r w:rsidR="002E3CAA">
          <w:rPr>
            <w:noProof/>
            <w:webHidden/>
          </w:rPr>
        </w:r>
        <w:r w:rsidR="002E3CAA">
          <w:rPr>
            <w:noProof/>
            <w:webHidden/>
          </w:rPr>
          <w:fldChar w:fldCharType="separate"/>
        </w:r>
        <w:r w:rsidR="0099794F">
          <w:rPr>
            <w:noProof/>
            <w:webHidden/>
          </w:rPr>
          <w:t>38</w:t>
        </w:r>
        <w:r w:rsidR="002E3CAA">
          <w:rPr>
            <w:noProof/>
            <w:webHidden/>
          </w:rPr>
          <w:fldChar w:fldCharType="end"/>
        </w:r>
      </w:hyperlink>
    </w:p>
    <w:p w:rsidR="005D7849" w:rsidRDefault="001146D1">
      <w:pPr>
        <w:pStyle w:val="TableofFigures"/>
        <w:rPr>
          <w:rFonts w:asciiTheme="minorHAnsi" w:eastAsiaTheme="minorEastAsia" w:hAnsiTheme="minorHAnsi" w:cstheme="minorBidi"/>
          <w:noProof/>
          <w:szCs w:val="22"/>
          <w:lang w:val="en-US" w:eastAsia="en-US"/>
        </w:rPr>
      </w:pPr>
      <w:hyperlink w:anchor="_Toc324933515" w:history="1">
        <w:r w:rsidR="005D7849" w:rsidRPr="00674EA7">
          <w:rPr>
            <w:rStyle w:val="Hyperlink"/>
            <w:noProof/>
          </w:rPr>
          <w:t>Figure 5 Histograms of log-transformed Chlorophyll-a for (a) the whole dataset (N=2781), (b) the dry season months (N=1310) and (c) the wet season months (N=1471).</w:t>
        </w:r>
        <w:r w:rsidR="005D7849">
          <w:rPr>
            <w:noProof/>
            <w:webHidden/>
          </w:rPr>
          <w:tab/>
        </w:r>
        <w:r w:rsidR="002E3CAA">
          <w:rPr>
            <w:noProof/>
            <w:webHidden/>
          </w:rPr>
          <w:fldChar w:fldCharType="begin"/>
        </w:r>
        <w:r w:rsidR="005D7849">
          <w:rPr>
            <w:noProof/>
            <w:webHidden/>
          </w:rPr>
          <w:instrText xml:space="preserve"> PAGEREF _Toc324933515 \h </w:instrText>
        </w:r>
        <w:r w:rsidR="002E3CAA">
          <w:rPr>
            <w:noProof/>
            <w:webHidden/>
          </w:rPr>
        </w:r>
        <w:r w:rsidR="002E3CAA">
          <w:rPr>
            <w:noProof/>
            <w:webHidden/>
          </w:rPr>
          <w:fldChar w:fldCharType="separate"/>
        </w:r>
        <w:r w:rsidR="0099794F">
          <w:rPr>
            <w:noProof/>
            <w:webHidden/>
          </w:rPr>
          <w:t>39</w:t>
        </w:r>
        <w:r w:rsidR="002E3CAA">
          <w:rPr>
            <w:noProof/>
            <w:webHidden/>
          </w:rPr>
          <w:fldChar w:fldCharType="end"/>
        </w:r>
      </w:hyperlink>
    </w:p>
    <w:p w:rsidR="005D7849" w:rsidRDefault="001146D1">
      <w:pPr>
        <w:pStyle w:val="TableofFigures"/>
        <w:rPr>
          <w:rFonts w:asciiTheme="minorHAnsi" w:eastAsiaTheme="minorEastAsia" w:hAnsiTheme="minorHAnsi" w:cstheme="minorBidi"/>
          <w:noProof/>
          <w:szCs w:val="22"/>
          <w:lang w:val="en-US" w:eastAsia="en-US"/>
        </w:rPr>
      </w:pPr>
      <w:hyperlink w:anchor="_Toc324933516" w:history="1">
        <w:r w:rsidR="005D7849" w:rsidRPr="00674EA7">
          <w:rPr>
            <w:rStyle w:val="Hyperlink"/>
            <w:noProof/>
          </w:rPr>
          <w:t xml:space="preserve">Figure 6 </w:t>
        </w:r>
        <w:r w:rsidR="005D7849" w:rsidRPr="00674EA7">
          <w:rPr>
            <w:rStyle w:val="Hyperlink"/>
            <w:rFonts w:cs="Arial"/>
            <w:noProof/>
          </w:rPr>
          <w:t>Illustration of the K-means clustering technique (modified from Wikipedia)</w:t>
        </w:r>
        <w:r w:rsidR="005D7849" w:rsidRPr="00674EA7">
          <w:rPr>
            <w:rStyle w:val="Hyperlink"/>
            <w:noProof/>
          </w:rPr>
          <w:t>.</w:t>
        </w:r>
        <w:r w:rsidR="005D7849">
          <w:rPr>
            <w:noProof/>
            <w:webHidden/>
          </w:rPr>
          <w:tab/>
        </w:r>
        <w:r w:rsidR="002E3CAA">
          <w:rPr>
            <w:noProof/>
            <w:webHidden/>
          </w:rPr>
          <w:fldChar w:fldCharType="begin"/>
        </w:r>
        <w:r w:rsidR="005D7849">
          <w:rPr>
            <w:noProof/>
            <w:webHidden/>
          </w:rPr>
          <w:instrText xml:space="preserve"> PAGEREF _Toc324933516 \h </w:instrText>
        </w:r>
        <w:r w:rsidR="002E3CAA">
          <w:rPr>
            <w:noProof/>
            <w:webHidden/>
          </w:rPr>
        </w:r>
        <w:r w:rsidR="002E3CAA">
          <w:rPr>
            <w:noProof/>
            <w:webHidden/>
          </w:rPr>
          <w:fldChar w:fldCharType="separate"/>
        </w:r>
        <w:r w:rsidR="0099794F">
          <w:rPr>
            <w:noProof/>
            <w:webHidden/>
          </w:rPr>
          <w:t>40</w:t>
        </w:r>
        <w:r w:rsidR="002E3CAA">
          <w:rPr>
            <w:noProof/>
            <w:webHidden/>
          </w:rPr>
          <w:fldChar w:fldCharType="end"/>
        </w:r>
      </w:hyperlink>
    </w:p>
    <w:p w:rsidR="005D7849" w:rsidRDefault="001146D1">
      <w:pPr>
        <w:pStyle w:val="TableofFigures"/>
        <w:rPr>
          <w:rFonts w:asciiTheme="minorHAnsi" w:eastAsiaTheme="minorEastAsia" w:hAnsiTheme="minorHAnsi" w:cstheme="minorBidi"/>
          <w:noProof/>
          <w:szCs w:val="22"/>
          <w:lang w:val="en-US" w:eastAsia="en-US"/>
        </w:rPr>
      </w:pPr>
      <w:hyperlink w:anchor="_Toc324933517" w:history="1">
        <w:r w:rsidR="005D7849" w:rsidRPr="00674EA7">
          <w:rPr>
            <w:rStyle w:val="Hyperlink"/>
            <w:noProof/>
          </w:rPr>
          <w:t>Figure 7 Schematic representation of the computation of a Hovmöller diagram for the Oligotrophic lagoon.</w:t>
        </w:r>
        <w:r w:rsidR="005D7849">
          <w:rPr>
            <w:noProof/>
            <w:webHidden/>
          </w:rPr>
          <w:tab/>
        </w:r>
        <w:r w:rsidR="002E3CAA">
          <w:rPr>
            <w:noProof/>
            <w:webHidden/>
          </w:rPr>
          <w:fldChar w:fldCharType="begin"/>
        </w:r>
        <w:r w:rsidR="005D7849">
          <w:rPr>
            <w:noProof/>
            <w:webHidden/>
          </w:rPr>
          <w:instrText xml:space="preserve"> PAGEREF _Toc324933517 \h </w:instrText>
        </w:r>
        <w:r w:rsidR="002E3CAA">
          <w:rPr>
            <w:noProof/>
            <w:webHidden/>
          </w:rPr>
        </w:r>
        <w:r w:rsidR="002E3CAA">
          <w:rPr>
            <w:noProof/>
            <w:webHidden/>
          </w:rPr>
          <w:fldChar w:fldCharType="separate"/>
        </w:r>
        <w:r w:rsidR="0099794F">
          <w:rPr>
            <w:noProof/>
            <w:webHidden/>
          </w:rPr>
          <w:t>41</w:t>
        </w:r>
        <w:r w:rsidR="002E3CAA">
          <w:rPr>
            <w:noProof/>
            <w:webHidden/>
          </w:rPr>
          <w:fldChar w:fldCharType="end"/>
        </w:r>
      </w:hyperlink>
    </w:p>
    <w:p w:rsidR="005D7849" w:rsidRDefault="001146D1">
      <w:pPr>
        <w:pStyle w:val="TableofFigures"/>
        <w:rPr>
          <w:rFonts w:asciiTheme="minorHAnsi" w:eastAsiaTheme="minorEastAsia" w:hAnsiTheme="minorHAnsi" w:cstheme="minorBidi"/>
          <w:noProof/>
          <w:szCs w:val="22"/>
          <w:lang w:val="en-US" w:eastAsia="en-US"/>
        </w:rPr>
      </w:pPr>
      <w:hyperlink w:anchor="_Toc324933518" w:history="1">
        <w:r w:rsidR="005D7849" w:rsidRPr="00674EA7">
          <w:rPr>
            <w:rStyle w:val="Hyperlink"/>
            <w:noProof/>
          </w:rPr>
          <w:t>Figure 8 Multi-annual (2002-2011) Chlorophyll-a median concentration map.</w:t>
        </w:r>
        <w:r w:rsidR="005D7849">
          <w:rPr>
            <w:noProof/>
            <w:webHidden/>
          </w:rPr>
          <w:tab/>
        </w:r>
        <w:r w:rsidR="002E3CAA">
          <w:rPr>
            <w:noProof/>
            <w:webHidden/>
          </w:rPr>
          <w:fldChar w:fldCharType="begin"/>
        </w:r>
        <w:r w:rsidR="005D7849">
          <w:rPr>
            <w:noProof/>
            <w:webHidden/>
          </w:rPr>
          <w:instrText xml:space="preserve"> PAGEREF _Toc324933518 \h </w:instrText>
        </w:r>
        <w:r w:rsidR="002E3CAA">
          <w:rPr>
            <w:noProof/>
            <w:webHidden/>
          </w:rPr>
        </w:r>
        <w:r w:rsidR="002E3CAA">
          <w:rPr>
            <w:noProof/>
            <w:webHidden/>
          </w:rPr>
          <w:fldChar w:fldCharType="separate"/>
        </w:r>
        <w:r w:rsidR="0099794F">
          <w:rPr>
            <w:noProof/>
            <w:webHidden/>
          </w:rPr>
          <w:t>43</w:t>
        </w:r>
        <w:r w:rsidR="002E3CAA">
          <w:rPr>
            <w:noProof/>
            <w:webHidden/>
          </w:rPr>
          <w:fldChar w:fldCharType="end"/>
        </w:r>
      </w:hyperlink>
    </w:p>
    <w:p w:rsidR="005D7849" w:rsidRDefault="001146D1">
      <w:pPr>
        <w:pStyle w:val="TableofFigures"/>
        <w:rPr>
          <w:rFonts w:asciiTheme="minorHAnsi" w:eastAsiaTheme="minorEastAsia" w:hAnsiTheme="minorHAnsi" w:cstheme="minorBidi"/>
          <w:noProof/>
          <w:szCs w:val="22"/>
          <w:lang w:val="en-US" w:eastAsia="en-US"/>
        </w:rPr>
      </w:pPr>
      <w:hyperlink w:anchor="_Toc324933519" w:history="1">
        <w:r w:rsidR="005D7849" w:rsidRPr="00674EA7">
          <w:rPr>
            <w:rStyle w:val="Hyperlink"/>
            <w:noProof/>
          </w:rPr>
          <w:t>Figure 9 Multi-annual (2002-2011) Chlorophyll-a interquartile range concentration map.</w:t>
        </w:r>
        <w:r w:rsidR="005D7849">
          <w:rPr>
            <w:noProof/>
            <w:webHidden/>
          </w:rPr>
          <w:tab/>
        </w:r>
        <w:r w:rsidR="002E3CAA">
          <w:rPr>
            <w:noProof/>
            <w:webHidden/>
          </w:rPr>
          <w:fldChar w:fldCharType="begin"/>
        </w:r>
        <w:r w:rsidR="005D7849">
          <w:rPr>
            <w:noProof/>
            <w:webHidden/>
          </w:rPr>
          <w:instrText xml:space="preserve"> PAGEREF _Toc324933519 \h </w:instrText>
        </w:r>
        <w:r w:rsidR="002E3CAA">
          <w:rPr>
            <w:noProof/>
            <w:webHidden/>
          </w:rPr>
        </w:r>
        <w:r w:rsidR="002E3CAA">
          <w:rPr>
            <w:noProof/>
            <w:webHidden/>
          </w:rPr>
          <w:fldChar w:fldCharType="separate"/>
        </w:r>
        <w:r w:rsidR="0099794F">
          <w:rPr>
            <w:noProof/>
            <w:webHidden/>
          </w:rPr>
          <w:t>43</w:t>
        </w:r>
        <w:r w:rsidR="002E3CAA">
          <w:rPr>
            <w:noProof/>
            <w:webHidden/>
          </w:rPr>
          <w:fldChar w:fldCharType="end"/>
        </w:r>
      </w:hyperlink>
    </w:p>
    <w:p w:rsidR="005D7849" w:rsidRDefault="001146D1">
      <w:pPr>
        <w:pStyle w:val="TableofFigures"/>
        <w:rPr>
          <w:rFonts w:asciiTheme="minorHAnsi" w:eastAsiaTheme="minorEastAsia" w:hAnsiTheme="minorHAnsi" w:cstheme="minorBidi"/>
          <w:noProof/>
          <w:szCs w:val="22"/>
          <w:lang w:val="en-US" w:eastAsia="en-US"/>
        </w:rPr>
      </w:pPr>
      <w:hyperlink w:anchor="_Toc324933520" w:history="1">
        <w:r w:rsidR="005D7849" w:rsidRPr="00674EA7">
          <w:rPr>
            <w:rStyle w:val="Hyperlink"/>
            <w:noProof/>
          </w:rPr>
          <w:t>Figure 10 Multi-annual (2002-2011) Chlorophyll-a median concentration maps for the dry (top) and wet (bottom) season months. Note the change of colour scale to 0-1 µg.L</w:t>
        </w:r>
        <w:r w:rsidR="005D7849" w:rsidRPr="00674EA7">
          <w:rPr>
            <w:rStyle w:val="Hyperlink"/>
            <w:noProof/>
            <w:vertAlign w:val="superscript"/>
          </w:rPr>
          <w:t>-1</w:t>
        </w:r>
        <w:r w:rsidR="005D7849" w:rsidRPr="00674EA7">
          <w:rPr>
            <w:rStyle w:val="Hyperlink"/>
            <w:noProof/>
          </w:rPr>
          <w:t>.</w:t>
        </w:r>
        <w:r w:rsidR="005D7849">
          <w:rPr>
            <w:noProof/>
            <w:webHidden/>
          </w:rPr>
          <w:tab/>
        </w:r>
        <w:r w:rsidR="002E3CAA">
          <w:rPr>
            <w:noProof/>
            <w:webHidden/>
          </w:rPr>
          <w:fldChar w:fldCharType="begin"/>
        </w:r>
        <w:r w:rsidR="005D7849">
          <w:rPr>
            <w:noProof/>
            <w:webHidden/>
          </w:rPr>
          <w:instrText xml:space="preserve"> PAGEREF _Toc324933520 \h </w:instrText>
        </w:r>
        <w:r w:rsidR="002E3CAA">
          <w:rPr>
            <w:noProof/>
            <w:webHidden/>
          </w:rPr>
        </w:r>
        <w:r w:rsidR="002E3CAA">
          <w:rPr>
            <w:noProof/>
            <w:webHidden/>
          </w:rPr>
          <w:fldChar w:fldCharType="separate"/>
        </w:r>
        <w:r w:rsidR="0099794F">
          <w:rPr>
            <w:noProof/>
            <w:webHidden/>
          </w:rPr>
          <w:t>44</w:t>
        </w:r>
        <w:r w:rsidR="002E3CAA">
          <w:rPr>
            <w:noProof/>
            <w:webHidden/>
          </w:rPr>
          <w:fldChar w:fldCharType="end"/>
        </w:r>
      </w:hyperlink>
    </w:p>
    <w:p w:rsidR="005D7849" w:rsidRDefault="001146D1">
      <w:pPr>
        <w:pStyle w:val="TableofFigures"/>
        <w:rPr>
          <w:rFonts w:asciiTheme="minorHAnsi" w:eastAsiaTheme="minorEastAsia" w:hAnsiTheme="minorHAnsi" w:cstheme="minorBidi"/>
          <w:noProof/>
          <w:szCs w:val="22"/>
          <w:lang w:val="en-US" w:eastAsia="en-US"/>
        </w:rPr>
      </w:pPr>
      <w:hyperlink w:anchor="_Toc324933521" w:history="1">
        <w:r w:rsidR="005D7849" w:rsidRPr="00674EA7">
          <w:rPr>
            <w:rStyle w:val="Hyperlink"/>
            <w:noProof/>
          </w:rPr>
          <w:t>Figure 11 Multi-annual (2002-2011) Chlorophyll-a interquartile range maps for the dry (top) and wet (bottom) season months.</w:t>
        </w:r>
        <w:r w:rsidR="005D7849">
          <w:rPr>
            <w:noProof/>
            <w:webHidden/>
          </w:rPr>
          <w:tab/>
        </w:r>
        <w:r w:rsidR="002E3CAA">
          <w:rPr>
            <w:noProof/>
            <w:webHidden/>
          </w:rPr>
          <w:fldChar w:fldCharType="begin"/>
        </w:r>
        <w:r w:rsidR="005D7849">
          <w:rPr>
            <w:noProof/>
            <w:webHidden/>
          </w:rPr>
          <w:instrText xml:space="preserve"> PAGEREF _Toc324933521 \h </w:instrText>
        </w:r>
        <w:r w:rsidR="002E3CAA">
          <w:rPr>
            <w:noProof/>
            <w:webHidden/>
          </w:rPr>
        </w:r>
        <w:r w:rsidR="002E3CAA">
          <w:rPr>
            <w:noProof/>
            <w:webHidden/>
          </w:rPr>
          <w:fldChar w:fldCharType="separate"/>
        </w:r>
        <w:r w:rsidR="0099794F">
          <w:rPr>
            <w:noProof/>
            <w:webHidden/>
          </w:rPr>
          <w:t>45</w:t>
        </w:r>
        <w:r w:rsidR="002E3CAA">
          <w:rPr>
            <w:noProof/>
            <w:webHidden/>
          </w:rPr>
          <w:fldChar w:fldCharType="end"/>
        </w:r>
      </w:hyperlink>
    </w:p>
    <w:p w:rsidR="005D7849" w:rsidRDefault="001146D1">
      <w:pPr>
        <w:pStyle w:val="TableofFigures"/>
        <w:rPr>
          <w:rFonts w:asciiTheme="minorHAnsi" w:eastAsiaTheme="minorEastAsia" w:hAnsiTheme="minorHAnsi" w:cstheme="minorBidi"/>
          <w:noProof/>
          <w:szCs w:val="22"/>
          <w:lang w:val="en-US" w:eastAsia="en-US"/>
        </w:rPr>
      </w:pPr>
      <w:hyperlink w:anchor="_Toc324933522" w:history="1">
        <w:r w:rsidR="005D7849" w:rsidRPr="00674EA7">
          <w:rPr>
            <w:rStyle w:val="Hyperlink"/>
            <w:noProof/>
          </w:rPr>
          <w:t>Figure 12 Percentage difference between the multi-annual wet and dry median Chlorophyll-a maps.</w:t>
        </w:r>
        <w:r w:rsidR="005D7849">
          <w:rPr>
            <w:noProof/>
            <w:webHidden/>
          </w:rPr>
          <w:tab/>
        </w:r>
        <w:r w:rsidR="002E3CAA">
          <w:rPr>
            <w:noProof/>
            <w:webHidden/>
          </w:rPr>
          <w:fldChar w:fldCharType="begin"/>
        </w:r>
        <w:r w:rsidR="005D7849">
          <w:rPr>
            <w:noProof/>
            <w:webHidden/>
          </w:rPr>
          <w:instrText xml:space="preserve"> PAGEREF _Toc324933522 \h </w:instrText>
        </w:r>
        <w:r w:rsidR="002E3CAA">
          <w:rPr>
            <w:noProof/>
            <w:webHidden/>
          </w:rPr>
        </w:r>
        <w:r w:rsidR="002E3CAA">
          <w:rPr>
            <w:noProof/>
            <w:webHidden/>
          </w:rPr>
          <w:fldChar w:fldCharType="separate"/>
        </w:r>
        <w:r w:rsidR="0099794F">
          <w:rPr>
            <w:noProof/>
            <w:webHidden/>
          </w:rPr>
          <w:t>46</w:t>
        </w:r>
        <w:r w:rsidR="002E3CAA">
          <w:rPr>
            <w:noProof/>
            <w:webHidden/>
          </w:rPr>
          <w:fldChar w:fldCharType="end"/>
        </w:r>
      </w:hyperlink>
    </w:p>
    <w:p w:rsidR="005D7849" w:rsidRDefault="001146D1">
      <w:pPr>
        <w:pStyle w:val="TableofFigures"/>
        <w:rPr>
          <w:rFonts w:asciiTheme="minorHAnsi" w:eastAsiaTheme="minorEastAsia" w:hAnsiTheme="minorHAnsi" w:cstheme="minorBidi"/>
          <w:noProof/>
          <w:szCs w:val="22"/>
          <w:lang w:val="en-US" w:eastAsia="en-US"/>
        </w:rPr>
      </w:pPr>
      <w:hyperlink w:anchor="_Toc324933523" w:history="1">
        <w:r w:rsidR="005D7849" w:rsidRPr="00674EA7">
          <w:rPr>
            <w:rStyle w:val="Hyperlink"/>
            <w:noProof/>
          </w:rPr>
          <w:t>Figure 13 Yearly seasonal Chlorophyll-a median and percentage difference maps. Maps that are red-crossed indicate that the computation was not possible due to missing months.</w:t>
        </w:r>
        <w:r w:rsidR="005D7849">
          <w:rPr>
            <w:noProof/>
            <w:webHidden/>
          </w:rPr>
          <w:tab/>
        </w:r>
        <w:r w:rsidR="002E3CAA">
          <w:rPr>
            <w:noProof/>
            <w:webHidden/>
          </w:rPr>
          <w:fldChar w:fldCharType="begin"/>
        </w:r>
        <w:r w:rsidR="005D7849">
          <w:rPr>
            <w:noProof/>
            <w:webHidden/>
          </w:rPr>
          <w:instrText xml:space="preserve"> PAGEREF _Toc324933523 \h </w:instrText>
        </w:r>
        <w:r w:rsidR="002E3CAA">
          <w:rPr>
            <w:noProof/>
            <w:webHidden/>
          </w:rPr>
        </w:r>
        <w:r w:rsidR="002E3CAA">
          <w:rPr>
            <w:noProof/>
            <w:webHidden/>
          </w:rPr>
          <w:fldChar w:fldCharType="separate"/>
        </w:r>
        <w:r w:rsidR="0099794F">
          <w:rPr>
            <w:noProof/>
            <w:webHidden/>
          </w:rPr>
          <w:t>47</w:t>
        </w:r>
        <w:r w:rsidR="002E3CAA">
          <w:rPr>
            <w:noProof/>
            <w:webHidden/>
          </w:rPr>
          <w:fldChar w:fldCharType="end"/>
        </w:r>
      </w:hyperlink>
    </w:p>
    <w:p w:rsidR="005D7849" w:rsidRDefault="001146D1">
      <w:pPr>
        <w:pStyle w:val="TableofFigures"/>
        <w:rPr>
          <w:rFonts w:asciiTheme="minorHAnsi" w:eastAsiaTheme="minorEastAsia" w:hAnsiTheme="minorHAnsi" w:cstheme="minorBidi"/>
          <w:noProof/>
          <w:szCs w:val="22"/>
          <w:lang w:val="en-US" w:eastAsia="en-US"/>
        </w:rPr>
      </w:pPr>
      <w:hyperlink w:anchor="_Toc324933524" w:history="1">
        <w:r w:rsidR="005D7849" w:rsidRPr="00674EA7">
          <w:rPr>
            <w:rStyle w:val="Hyperlink"/>
            <w:noProof/>
          </w:rPr>
          <w:t>Figure 14 Standardized anomaly monthly Chlorophyll-a maps (dimensionless). Wet season months are in bold italic.</w:t>
        </w:r>
        <w:r w:rsidR="005D7849">
          <w:rPr>
            <w:noProof/>
            <w:webHidden/>
          </w:rPr>
          <w:tab/>
        </w:r>
        <w:r w:rsidR="002E3CAA">
          <w:rPr>
            <w:noProof/>
            <w:webHidden/>
          </w:rPr>
          <w:fldChar w:fldCharType="begin"/>
        </w:r>
        <w:r w:rsidR="005D7849">
          <w:rPr>
            <w:noProof/>
            <w:webHidden/>
          </w:rPr>
          <w:instrText xml:space="preserve"> PAGEREF _Toc324933524 \h </w:instrText>
        </w:r>
        <w:r w:rsidR="002E3CAA">
          <w:rPr>
            <w:noProof/>
            <w:webHidden/>
          </w:rPr>
        </w:r>
        <w:r w:rsidR="002E3CAA">
          <w:rPr>
            <w:noProof/>
            <w:webHidden/>
          </w:rPr>
          <w:fldChar w:fldCharType="separate"/>
        </w:r>
        <w:r w:rsidR="0099794F">
          <w:rPr>
            <w:noProof/>
            <w:webHidden/>
          </w:rPr>
          <w:t>49</w:t>
        </w:r>
        <w:r w:rsidR="002E3CAA">
          <w:rPr>
            <w:noProof/>
            <w:webHidden/>
          </w:rPr>
          <w:fldChar w:fldCharType="end"/>
        </w:r>
      </w:hyperlink>
    </w:p>
    <w:p w:rsidR="005D7849" w:rsidRDefault="001146D1">
      <w:pPr>
        <w:pStyle w:val="TableofFigures"/>
        <w:rPr>
          <w:rFonts w:asciiTheme="minorHAnsi" w:eastAsiaTheme="minorEastAsia" w:hAnsiTheme="minorHAnsi" w:cstheme="minorBidi"/>
          <w:noProof/>
          <w:szCs w:val="22"/>
          <w:lang w:val="en-US" w:eastAsia="en-US"/>
        </w:rPr>
      </w:pPr>
      <w:hyperlink w:anchor="_Toc324933525" w:history="1">
        <w:r w:rsidR="005D7849" w:rsidRPr="00674EA7">
          <w:rPr>
            <w:rStyle w:val="Hyperlink"/>
            <w:noProof/>
          </w:rPr>
          <w:t>Figure 15 K-means clustering results based on 12 multi-annual, monthly median Chlorophyll-a concentration fields. The NRM 2010 zoning is overlayed (thick black lines).</w:t>
        </w:r>
        <w:r w:rsidR="005D7849">
          <w:rPr>
            <w:noProof/>
            <w:webHidden/>
          </w:rPr>
          <w:tab/>
        </w:r>
        <w:r w:rsidR="002E3CAA">
          <w:rPr>
            <w:noProof/>
            <w:webHidden/>
          </w:rPr>
          <w:fldChar w:fldCharType="begin"/>
        </w:r>
        <w:r w:rsidR="005D7849">
          <w:rPr>
            <w:noProof/>
            <w:webHidden/>
          </w:rPr>
          <w:instrText xml:space="preserve"> PAGEREF _Toc324933525 \h </w:instrText>
        </w:r>
        <w:r w:rsidR="002E3CAA">
          <w:rPr>
            <w:noProof/>
            <w:webHidden/>
          </w:rPr>
        </w:r>
        <w:r w:rsidR="002E3CAA">
          <w:rPr>
            <w:noProof/>
            <w:webHidden/>
          </w:rPr>
          <w:fldChar w:fldCharType="separate"/>
        </w:r>
        <w:r w:rsidR="0099794F">
          <w:rPr>
            <w:noProof/>
            <w:webHidden/>
          </w:rPr>
          <w:t>50</w:t>
        </w:r>
        <w:r w:rsidR="002E3CAA">
          <w:rPr>
            <w:noProof/>
            <w:webHidden/>
          </w:rPr>
          <w:fldChar w:fldCharType="end"/>
        </w:r>
      </w:hyperlink>
    </w:p>
    <w:p w:rsidR="005D7849" w:rsidRDefault="001146D1">
      <w:pPr>
        <w:pStyle w:val="TableofFigures"/>
        <w:rPr>
          <w:rFonts w:asciiTheme="minorHAnsi" w:eastAsiaTheme="minorEastAsia" w:hAnsiTheme="minorHAnsi" w:cstheme="minorBidi"/>
          <w:noProof/>
          <w:szCs w:val="22"/>
          <w:lang w:val="en-US" w:eastAsia="en-US"/>
        </w:rPr>
      </w:pPr>
      <w:hyperlink w:anchor="_Toc324933526" w:history="1">
        <w:r w:rsidR="005D7849" w:rsidRPr="00674EA7">
          <w:rPr>
            <w:rStyle w:val="Hyperlink"/>
            <w:noProof/>
          </w:rPr>
          <w:t>Figure 16 K-means clustering results as per Figure 15 but for (left) CDOM and (right) NAP concentration fields.</w:t>
        </w:r>
        <w:r w:rsidR="005D7849">
          <w:rPr>
            <w:noProof/>
            <w:webHidden/>
          </w:rPr>
          <w:tab/>
        </w:r>
        <w:r w:rsidR="002E3CAA">
          <w:rPr>
            <w:noProof/>
            <w:webHidden/>
          </w:rPr>
          <w:fldChar w:fldCharType="begin"/>
        </w:r>
        <w:r w:rsidR="005D7849">
          <w:rPr>
            <w:noProof/>
            <w:webHidden/>
          </w:rPr>
          <w:instrText xml:space="preserve"> PAGEREF _Toc324933526 \h </w:instrText>
        </w:r>
        <w:r w:rsidR="002E3CAA">
          <w:rPr>
            <w:noProof/>
            <w:webHidden/>
          </w:rPr>
        </w:r>
        <w:r w:rsidR="002E3CAA">
          <w:rPr>
            <w:noProof/>
            <w:webHidden/>
          </w:rPr>
          <w:fldChar w:fldCharType="separate"/>
        </w:r>
        <w:r w:rsidR="0099794F">
          <w:rPr>
            <w:noProof/>
            <w:webHidden/>
          </w:rPr>
          <w:t>51</w:t>
        </w:r>
        <w:r w:rsidR="002E3CAA">
          <w:rPr>
            <w:noProof/>
            <w:webHidden/>
          </w:rPr>
          <w:fldChar w:fldCharType="end"/>
        </w:r>
      </w:hyperlink>
    </w:p>
    <w:p w:rsidR="005D7849" w:rsidRDefault="001146D1">
      <w:pPr>
        <w:pStyle w:val="TableofFigures"/>
        <w:rPr>
          <w:rFonts w:asciiTheme="minorHAnsi" w:eastAsiaTheme="minorEastAsia" w:hAnsiTheme="minorHAnsi" w:cstheme="minorBidi"/>
          <w:noProof/>
          <w:szCs w:val="22"/>
          <w:lang w:val="en-US" w:eastAsia="en-US"/>
        </w:rPr>
      </w:pPr>
      <w:hyperlink w:anchor="_Toc324933527" w:history="1">
        <w:r w:rsidR="005D7849" w:rsidRPr="00674EA7">
          <w:rPr>
            <w:rStyle w:val="Hyperlink"/>
            <w:noProof/>
          </w:rPr>
          <w:t>Figure 17 Hovmöller diagrams of the percentage of pixels used for the computation of the median for (top) the nearshore and coastal waters clusters and (bottom) the coastal waters cluster.</w:t>
        </w:r>
        <w:r w:rsidR="005D7849">
          <w:rPr>
            <w:noProof/>
            <w:webHidden/>
          </w:rPr>
          <w:tab/>
        </w:r>
        <w:r w:rsidR="002E3CAA">
          <w:rPr>
            <w:noProof/>
            <w:webHidden/>
          </w:rPr>
          <w:fldChar w:fldCharType="begin"/>
        </w:r>
        <w:r w:rsidR="005D7849">
          <w:rPr>
            <w:noProof/>
            <w:webHidden/>
          </w:rPr>
          <w:instrText xml:space="preserve"> PAGEREF _Toc324933527 \h </w:instrText>
        </w:r>
        <w:r w:rsidR="002E3CAA">
          <w:rPr>
            <w:noProof/>
            <w:webHidden/>
          </w:rPr>
        </w:r>
        <w:r w:rsidR="002E3CAA">
          <w:rPr>
            <w:noProof/>
            <w:webHidden/>
          </w:rPr>
          <w:fldChar w:fldCharType="separate"/>
        </w:r>
        <w:r w:rsidR="0099794F">
          <w:rPr>
            <w:noProof/>
            <w:webHidden/>
          </w:rPr>
          <w:t>52</w:t>
        </w:r>
        <w:r w:rsidR="002E3CAA">
          <w:rPr>
            <w:noProof/>
            <w:webHidden/>
          </w:rPr>
          <w:fldChar w:fldCharType="end"/>
        </w:r>
      </w:hyperlink>
    </w:p>
    <w:p w:rsidR="005D7849" w:rsidRDefault="001146D1">
      <w:pPr>
        <w:pStyle w:val="TableofFigures"/>
        <w:rPr>
          <w:rFonts w:asciiTheme="minorHAnsi" w:eastAsiaTheme="minorEastAsia" w:hAnsiTheme="minorHAnsi" w:cstheme="minorBidi"/>
          <w:noProof/>
          <w:szCs w:val="22"/>
          <w:lang w:val="en-US" w:eastAsia="en-US"/>
        </w:rPr>
      </w:pPr>
      <w:hyperlink w:anchor="_Toc324933528" w:history="1">
        <w:r w:rsidR="005D7849" w:rsidRPr="00674EA7">
          <w:rPr>
            <w:rStyle w:val="Hyperlink"/>
            <w:noProof/>
          </w:rPr>
          <w:t>Figure 18 Hovmöller diagram of the percentage of pixels used for the computation of the median for the midshelf waters cluster.</w:t>
        </w:r>
        <w:r w:rsidR="005D7849">
          <w:rPr>
            <w:noProof/>
            <w:webHidden/>
          </w:rPr>
          <w:tab/>
        </w:r>
        <w:r w:rsidR="002E3CAA">
          <w:rPr>
            <w:noProof/>
            <w:webHidden/>
          </w:rPr>
          <w:fldChar w:fldCharType="begin"/>
        </w:r>
        <w:r w:rsidR="005D7849">
          <w:rPr>
            <w:noProof/>
            <w:webHidden/>
          </w:rPr>
          <w:instrText xml:space="preserve"> PAGEREF _Toc324933528 \h </w:instrText>
        </w:r>
        <w:r w:rsidR="002E3CAA">
          <w:rPr>
            <w:noProof/>
            <w:webHidden/>
          </w:rPr>
        </w:r>
        <w:r w:rsidR="002E3CAA">
          <w:rPr>
            <w:noProof/>
            <w:webHidden/>
          </w:rPr>
          <w:fldChar w:fldCharType="separate"/>
        </w:r>
        <w:r w:rsidR="0099794F">
          <w:rPr>
            <w:noProof/>
            <w:webHidden/>
          </w:rPr>
          <w:t>53</w:t>
        </w:r>
        <w:r w:rsidR="002E3CAA">
          <w:rPr>
            <w:noProof/>
            <w:webHidden/>
          </w:rPr>
          <w:fldChar w:fldCharType="end"/>
        </w:r>
      </w:hyperlink>
    </w:p>
    <w:p w:rsidR="005D7849" w:rsidRDefault="001146D1">
      <w:pPr>
        <w:pStyle w:val="TableofFigures"/>
        <w:rPr>
          <w:rFonts w:asciiTheme="minorHAnsi" w:eastAsiaTheme="minorEastAsia" w:hAnsiTheme="minorHAnsi" w:cstheme="minorBidi"/>
          <w:noProof/>
          <w:szCs w:val="22"/>
          <w:lang w:val="en-US" w:eastAsia="en-US"/>
        </w:rPr>
      </w:pPr>
      <w:hyperlink w:anchor="_Toc324933529" w:history="1">
        <w:r w:rsidR="005D7849" w:rsidRPr="00674EA7">
          <w:rPr>
            <w:rStyle w:val="Hyperlink"/>
            <w:noProof/>
          </w:rPr>
          <w:t>Figure 19 Hovmöller diagram of the percentage of pixels used for the computation of the median for the oligotrophic lagoonal waters cluster.</w:t>
        </w:r>
        <w:r w:rsidR="005D7849">
          <w:rPr>
            <w:noProof/>
            <w:webHidden/>
          </w:rPr>
          <w:tab/>
        </w:r>
        <w:r w:rsidR="002E3CAA">
          <w:rPr>
            <w:noProof/>
            <w:webHidden/>
          </w:rPr>
          <w:fldChar w:fldCharType="begin"/>
        </w:r>
        <w:r w:rsidR="005D7849">
          <w:rPr>
            <w:noProof/>
            <w:webHidden/>
          </w:rPr>
          <w:instrText xml:space="preserve"> PAGEREF _Toc324933529 \h </w:instrText>
        </w:r>
        <w:r w:rsidR="002E3CAA">
          <w:rPr>
            <w:noProof/>
            <w:webHidden/>
          </w:rPr>
        </w:r>
        <w:r w:rsidR="002E3CAA">
          <w:rPr>
            <w:noProof/>
            <w:webHidden/>
          </w:rPr>
          <w:fldChar w:fldCharType="separate"/>
        </w:r>
        <w:r w:rsidR="0099794F">
          <w:rPr>
            <w:noProof/>
            <w:webHidden/>
          </w:rPr>
          <w:t>53</w:t>
        </w:r>
        <w:r w:rsidR="002E3CAA">
          <w:rPr>
            <w:noProof/>
            <w:webHidden/>
          </w:rPr>
          <w:fldChar w:fldCharType="end"/>
        </w:r>
      </w:hyperlink>
    </w:p>
    <w:p w:rsidR="005D7849" w:rsidRDefault="001146D1">
      <w:pPr>
        <w:pStyle w:val="TableofFigures"/>
        <w:rPr>
          <w:rFonts w:asciiTheme="minorHAnsi" w:eastAsiaTheme="minorEastAsia" w:hAnsiTheme="minorHAnsi" w:cstheme="minorBidi"/>
          <w:noProof/>
          <w:szCs w:val="22"/>
          <w:lang w:val="en-US" w:eastAsia="en-US"/>
        </w:rPr>
      </w:pPr>
      <w:hyperlink w:anchor="_Toc324933530" w:history="1">
        <w:r w:rsidR="005D7849" w:rsidRPr="00674EA7">
          <w:rPr>
            <w:rStyle w:val="Hyperlink"/>
            <w:noProof/>
          </w:rPr>
          <w:t>Figure 20 Hovmöller diagram of the percentage of pixels used for the computation of the median for the reef waters cluster.</w:t>
        </w:r>
        <w:r w:rsidR="005D7849">
          <w:rPr>
            <w:noProof/>
            <w:webHidden/>
          </w:rPr>
          <w:tab/>
        </w:r>
        <w:r w:rsidR="002E3CAA">
          <w:rPr>
            <w:noProof/>
            <w:webHidden/>
          </w:rPr>
          <w:fldChar w:fldCharType="begin"/>
        </w:r>
        <w:r w:rsidR="005D7849">
          <w:rPr>
            <w:noProof/>
            <w:webHidden/>
          </w:rPr>
          <w:instrText xml:space="preserve"> PAGEREF _Toc324933530 \h </w:instrText>
        </w:r>
        <w:r w:rsidR="002E3CAA">
          <w:rPr>
            <w:noProof/>
            <w:webHidden/>
          </w:rPr>
        </w:r>
        <w:r w:rsidR="002E3CAA">
          <w:rPr>
            <w:noProof/>
            <w:webHidden/>
          </w:rPr>
          <w:fldChar w:fldCharType="separate"/>
        </w:r>
        <w:r w:rsidR="0099794F">
          <w:rPr>
            <w:noProof/>
            <w:webHidden/>
          </w:rPr>
          <w:t>54</w:t>
        </w:r>
        <w:r w:rsidR="002E3CAA">
          <w:rPr>
            <w:noProof/>
            <w:webHidden/>
          </w:rPr>
          <w:fldChar w:fldCharType="end"/>
        </w:r>
      </w:hyperlink>
    </w:p>
    <w:p w:rsidR="005D7849" w:rsidRDefault="001146D1">
      <w:pPr>
        <w:pStyle w:val="TableofFigures"/>
        <w:rPr>
          <w:rFonts w:asciiTheme="minorHAnsi" w:eastAsiaTheme="minorEastAsia" w:hAnsiTheme="minorHAnsi" w:cstheme="minorBidi"/>
          <w:noProof/>
          <w:szCs w:val="22"/>
          <w:lang w:val="en-US" w:eastAsia="en-US"/>
        </w:rPr>
      </w:pPr>
      <w:hyperlink w:anchor="_Toc324933531" w:history="1">
        <w:r w:rsidR="005D7849" w:rsidRPr="00674EA7">
          <w:rPr>
            <w:rStyle w:val="Hyperlink"/>
            <w:noProof/>
          </w:rPr>
          <w:t>Figure 21 Hovmöller diagrams of Chlorophyll-a for (top) the merged nearshore and coastal waters clusters, (bottom) the coastal waters cluster only.</w:t>
        </w:r>
        <w:r w:rsidR="005D7849">
          <w:rPr>
            <w:noProof/>
            <w:webHidden/>
          </w:rPr>
          <w:tab/>
        </w:r>
        <w:r w:rsidR="002E3CAA">
          <w:rPr>
            <w:noProof/>
            <w:webHidden/>
          </w:rPr>
          <w:fldChar w:fldCharType="begin"/>
        </w:r>
        <w:r w:rsidR="005D7849">
          <w:rPr>
            <w:noProof/>
            <w:webHidden/>
          </w:rPr>
          <w:instrText xml:space="preserve"> PAGEREF _Toc324933531 \h </w:instrText>
        </w:r>
        <w:r w:rsidR="002E3CAA">
          <w:rPr>
            <w:noProof/>
            <w:webHidden/>
          </w:rPr>
        </w:r>
        <w:r w:rsidR="002E3CAA">
          <w:rPr>
            <w:noProof/>
            <w:webHidden/>
          </w:rPr>
          <w:fldChar w:fldCharType="separate"/>
        </w:r>
        <w:r w:rsidR="0099794F">
          <w:rPr>
            <w:noProof/>
            <w:webHidden/>
          </w:rPr>
          <w:t>55</w:t>
        </w:r>
        <w:r w:rsidR="002E3CAA">
          <w:rPr>
            <w:noProof/>
            <w:webHidden/>
          </w:rPr>
          <w:fldChar w:fldCharType="end"/>
        </w:r>
      </w:hyperlink>
    </w:p>
    <w:p w:rsidR="005D7849" w:rsidRDefault="001146D1">
      <w:pPr>
        <w:pStyle w:val="TableofFigures"/>
        <w:rPr>
          <w:rFonts w:asciiTheme="minorHAnsi" w:eastAsiaTheme="minorEastAsia" w:hAnsiTheme="minorHAnsi" w:cstheme="minorBidi"/>
          <w:noProof/>
          <w:szCs w:val="22"/>
          <w:lang w:val="en-US" w:eastAsia="en-US"/>
        </w:rPr>
      </w:pPr>
      <w:hyperlink w:anchor="_Toc324933532" w:history="1">
        <w:r w:rsidR="005D7849" w:rsidRPr="00674EA7">
          <w:rPr>
            <w:rStyle w:val="Hyperlink"/>
            <w:noProof/>
          </w:rPr>
          <w:t>Figure 22 Hovmöller diagram of Chlorophyll-a for the midshelf waters cluster. Note the change of scale.</w:t>
        </w:r>
        <w:r w:rsidR="005D7849">
          <w:rPr>
            <w:noProof/>
            <w:webHidden/>
          </w:rPr>
          <w:tab/>
        </w:r>
        <w:r w:rsidR="002E3CAA">
          <w:rPr>
            <w:noProof/>
            <w:webHidden/>
          </w:rPr>
          <w:fldChar w:fldCharType="begin"/>
        </w:r>
        <w:r w:rsidR="005D7849">
          <w:rPr>
            <w:noProof/>
            <w:webHidden/>
          </w:rPr>
          <w:instrText xml:space="preserve"> PAGEREF _Toc324933532 \h </w:instrText>
        </w:r>
        <w:r w:rsidR="002E3CAA">
          <w:rPr>
            <w:noProof/>
            <w:webHidden/>
          </w:rPr>
        </w:r>
        <w:r w:rsidR="002E3CAA">
          <w:rPr>
            <w:noProof/>
            <w:webHidden/>
          </w:rPr>
          <w:fldChar w:fldCharType="separate"/>
        </w:r>
        <w:r w:rsidR="0099794F">
          <w:rPr>
            <w:noProof/>
            <w:webHidden/>
          </w:rPr>
          <w:t>56</w:t>
        </w:r>
        <w:r w:rsidR="002E3CAA">
          <w:rPr>
            <w:noProof/>
            <w:webHidden/>
          </w:rPr>
          <w:fldChar w:fldCharType="end"/>
        </w:r>
      </w:hyperlink>
    </w:p>
    <w:p w:rsidR="005D7849" w:rsidRDefault="001146D1">
      <w:pPr>
        <w:pStyle w:val="TableofFigures"/>
        <w:rPr>
          <w:rFonts w:asciiTheme="minorHAnsi" w:eastAsiaTheme="minorEastAsia" w:hAnsiTheme="minorHAnsi" w:cstheme="minorBidi"/>
          <w:noProof/>
          <w:szCs w:val="22"/>
          <w:lang w:val="en-US" w:eastAsia="en-US"/>
        </w:rPr>
      </w:pPr>
      <w:hyperlink w:anchor="_Toc324933533" w:history="1">
        <w:r w:rsidR="005D7849" w:rsidRPr="00674EA7">
          <w:rPr>
            <w:rStyle w:val="Hyperlink"/>
            <w:noProof/>
          </w:rPr>
          <w:t>Figure 23 Hovmöller diagram of Chlorophyll-a for the oligotrophic lagoonal waters cluster.</w:t>
        </w:r>
        <w:r w:rsidR="005D7849">
          <w:rPr>
            <w:noProof/>
            <w:webHidden/>
          </w:rPr>
          <w:tab/>
        </w:r>
        <w:r w:rsidR="002E3CAA">
          <w:rPr>
            <w:noProof/>
            <w:webHidden/>
          </w:rPr>
          <w:fldChar w:fldCharType="begin"/>
        </w:r>
        <w:r w:rsidR="005D7849">
          <w:rPr>
            <w:noProof/>
            <w:webHidden/>
          </w:rPr>
          <w:instrText xml:space="preserve"> PAGEREF _Toc324933533 \h </w:instrText>
        </w:r>
        <w:r w:rsidR="002E3CAA">
          <w:rPr>
            <w:noProof/>
            <w:webHidden/>
          </w:rPr>
        </w:r>
        <w:r w:rsidR="002E3CAA">
          <w:rPr>
            <w:noProof/>
            <w:webHidden/>
          </w:rPr>
          <w:fldChar w:fldCharType="separate"/>
        </w:r>
        <w:r w:rsidR="0099794F">
          <w:rPr>
            <w:noProof/>
            <w:webHidden/>
          </w:rPr>
          <w:t>56</w:t>
        </w:r>
        <w:r w:rsidR="002E3CAA">
          <w:rPr>
            <w:noProof/>
            <w:webHidden/>
          </w:rPr>
          <w:fldChar w:fldCharType="end"/>
        </w:r>
      </w:hyperlink>
    </w:p>
    <w:p w:rsidR="005D7849" w:rsidRDefault="001146D1">
      <w:pPr>
        <w:pStyle w:val="TableofFigures"/>
        <w:rPr>
          <w:rFonts w:asciiTheme="minorHAnsi" w:eastAsiaTheme="minorEastAsia" w:hAnsiTheme="minorHAnsi" w:cstheme="minorBidi"/>
          <w:noProof/>
          <w:szCs w:val="22"/>
          <w:lang w:val="en-US" w:eastAsia="en-US"/>
        </w:rPr>
      </w:pPr>
      <w:hyperlink w:anchor="_Toc324933534" w:history="1">
        <w:r w:rsidR="005D7849" w:rsidRPr="00674EA7">
          <w:rPr>
            <w:rStyle w:val="Hyperlink"/>
            <w:noProof/>
          </w:rPr>
          <w:t>Figure 24 Hovmöller diagram of Chlorophyll-a for the reef waters cluster.</w:t>
        </w:r>
        <w:r w:rsidR="005D7849">
          <w:rPr>
            <w:noProof/>
            <w:webHidden/>
          </w:rPr>
          <w:tab/>
        </w:r>
        <w:r w:rsidR="002E3CAA">
          <w:rPr>
            <w:noProof/>
            <w:webHidden/>
          </w:rPr>
          <w:fldChar w:fldCharType="begin"/>
        </w:r>
        <w:r w:rsidR="005D7849">
          <w:rPr>
            <w:noProof/>
            <w:webHidden/>
          </w:rPr>
          <w:instrText xml:space="preserve"> PAGEREF _Toc324933534 \h </w:instrText>
        </w:r>
        <w:r w:rsidR="002E3CAA">
          <w:rPr>
            <w:noProof/>
            <w:webHidden/>
          </w:rPr>
        </w:r>
        <w:r w:rsidR="002E3CAA">
          <w:rPr>
            <w:noProof/>
            <w:webHidden/>
          </w:rPr>
          <w:fldChar w:fldCharType="separate"/>
        </w:r>
        <w:r w:rsidR="0099794F">
          <w:rPr>
            <w:noProof/>
            <w:webHidden/>
          </w:rPr>
          <w:t>57</w:t>
        </w:r>
        <w:r w:rsidR="002E3CAA">
          <w:rPr>
            <w:noProof/>
            <w:webHidden/>
          </w:rPr>
          <w:fldChar w:fldCharType="end"/>
        </w:r>
      </w:hyperlink>
    </w:p>
    <w:p w:rsidR="005D7849" w:rsidRDefault="001146D1">
      <w:pPr>
        <w:pStyle w:val="TableofFigures"/>
        <w:rPr>
          <w:rFonts w:asciiTheme="minorHAnsi" w:eastAsiaTheme="minorEastAsia" w:hAnsiTheme="minorHAnsi" w:cstheme="minorBidi"/>
          <w:noProof/>
          <w:szCs w:val="22"/>
          <w:lang w:val="en-US" w:eastAsia="en-US"/>
        </w:rPr>
      </w:pPr>
      <w:hyperlink w:anchor="_Toc324933535" w:history="1">
        <w:r w:rsidR="005D7849" w:rsidRPr="00674EA7">
          <w:rPr>
            <w:rStyle w:val="Hyperlink"/>
            <w:noProof/>
          </w:rPr>
          <w:t xml:space="preserve">Figure 25 A 6-day sequence of MODIS daily images showing the development of a bloom one month following cyclone Hamish (1-6 April 2009). Daily MODIS LMI-Chlorophyll-a are shown on the left, while deviations from the wet season multi-annual medians are shown in the right column. The black arrow shows the approximate area of change in CHL during this period. In the left column the land and reef masks are shown in dark grey and white respectively, while the light grey represent missing data due to cloud cover (see 2.2.4). In the right column grey </w:t>
        </w:r>
        <w:r w:rsidR="005D7849" w:rsidRPr="00674EA7">
          <w:rPr>
            <w:rStyle w:val="Hyperlink"/>
            <w:noProof/>
          </w:rPr>
          <w:lastRenderedPageBreak/>
          <w:t>represent the land, islands and reef masks while data outside the GBRWHA boundaries are shown in white (see 3.2.1).</w:t>
        </w:r>
        <w:r w:rsidR="005D7849">
          <w:rPr>
            <w:noProof/>
            <w:webHidden/>
          </w:rPr>
          <w:tab/>
        </w:r>
        <w:r w:rsidR="002E3CAA">
          <w:rPr>
            <w:noProof/>
            <w:webHidden/>
          </w:rPr>
          <w:fldChar w:fldCharType="begin"/>
        </w:r>
        <w:r w:rsidR="005D7849">
          <w:rPr>
            <w:noProof/>
            <w:webHidden/>
          </w:rPr>
          <w:instrText xml:space="preserve"> PAGEREF _Toc324933535 \h </w:instrText>
        </w:r>
        <w:r w:rsidR="002E3CAA">
          <w:rPr>
            <w:noProof/>
            <w:webHidden/>
          </w:rPr>
        </w:r>
        <w:r w:rsidR="002E3CAA">
          <w:rPr>
            <w:noProof/>
            <w:webHidden/>
          </w:rPr>
          <w:fldChar w:fldCharType="separate"/>
        </w:r>
        <w:r w:rsidR="0099794F">
          <w:rPr>
            <w:noProof/>
            <w:webHidden/>
          </w:rPr>
          <w:t>58</w:t>
        </w:r>
        <w:r w:rsidR="002E3CAA">
          <w:rPr>
            <w:noProof/>
            <w:webHidden/>
          </w:rPr>
          <w:fldChar w:fldCharType="end"/>
        </w:r>
      </w:hyperlink>
    </w:p>
    <w:p w:rsidR="005D7849" w:rsidRDefault="001146D1">
      <w:pPr>
        <w:pStyle w:val="TableofFigures"/>
        <w:rPr>
          <w:rFonts w:asciiTheme="minorHAnsi" w:eastAsiaTheme="minorEastAsia" w:hAnsiTheme="minorHAnsi" w:cstheme="minorBidi"/>
          <w:noProof/>
          <w:szCs w:val="22"/>
          <w:lang w:val="en-US" w:eastAsia="en-US"/>
        </w:rPr>
      </w:pPr>
      <w:hyperlink w:anchor="_Toc324933536" w:history="1">
        <w:r w:rsidR="005D7849" w:rsidRPr="00674EA7">
          <w:rPr>
            <w:rStyle w:val="Hyperlink"/>
            <w:noProof/>
          </w:rPr>
          <w:t>Figure 26 Time-series of the monthly average counts of CHL pixels that are above the seasonal median for (a) the nearshore waters cluster, (b) the coastal waters cluster, (c) the merged nearshore-coastal waters cluster, (d) the midshelf waters cluster, (e) the lagoonal waters cluster and (f) the reef waters cluster. The dashed, blue curve represents the annual cycle computed by a Levenberg-Marquardt least-squares regression fitting. Grey polygons are the wet season months. Insets display the location and size of the clusters for each time-series.</w:t>
        </w:r>
        <w:r w:rsidR="005D7849">
          <w:rPr>
            <w:noProof/>
            <w:webHidden/>
          </w:rPr>
          <w:tab/>
        </w:r>
        <w:r w:rsidR="002E3CAA">
          <w:rPr>
            <w:noProof/>
            <w:webHidden/>
          </w:rPr>
          <w:fldChar w:fldCharType="begin"/>
        </w:r>
        <w:r w:rsidR="005D7849">
          <w:rPr>
            <w:noProof/>
            <w:webHidden/>
          </w:rPr>
          <w:instrText xml:space="preserve"> PAGEREF _Toc324933536 \h </w:instrText>
        </w:r>
        <w:r w:rsidR="002E3CAA">
          <w:rPr>
            <w:noProof/>
            <w:webHidden/>
          </w:rPr>
        </w:r>
        <w:r w:rsidR="002E3CAA">
          <w:rPr>
            <w:noProof/>
            <w:webHidden/>
          </w:rPr>
          <w:fldChar w:fldCharType="separate"/>
        </w:r>
        <w:r w:rsidR="0099794F">
          <w:rPr>
            <w:noProof/>
            <w:webHidden/>
          </w:rPr>
          <w:t>60</w:t>
        </w:r>
        <w:r w:rsidR="002E3CAA">
          <w:rPr>
            <w:noProof/>
            <w:webHidden/>
          </w:rPr>
          <w:fldChar w:fldCharType="end"/>
        </w:r>
      </w:hyperlink>
    </w:p>
    <w:p w:rsidR="005D7849" w:rsidRDefault="001146D1">
      <w:pPr>
        <w:pStyle w:val="TableofFigures"/>
        <w:rPr>
          <w:rFonts w:asciiTheme="minorHAnsi" w:eastAsiaTheme="minorEastAsia" w:hAnsiTheme="minorHAnsi" w:cstheme="minorBidi"/>
          <w:noProof/>
          <w:szCs w:val="22"/>
          <w:lang w:val="en-US" w:eastAsia="en-US"/>
        </w:rPr>
      </w:pPr>
      <w:hyperlink w:anchor="_Toc324933537" w:history="1">
        <w:r w:rsidR="005D7849" w:rsidRPr="00674EA7">
          <w:rPr>
            <w:rStyle w:val="Hyperlink"/>
            <w:noProof/>
          </w:rPr>
          <w:t>Figure 27. Comparison of fresh water discharge for 2010/2011 compared to 2008/2009, 2009/2010 and the long term median for each reporting region of the GBRWHA. Data are aggregated to the reporting regions from table A1-3 of (Schaffelke et al. 2011) presenting data supplied by the Queensland Department of the Environment and Resource Management for each river. Long-term medians were estimated from annual total flows (October to October), long-term medians are not available for the Cape York and Burnett Mary regions (Schaffelke et al. 2011).</w:t>
        </w:r>
        <w:r w:rsidR="005D7849">
          <w:rPr>
            <w:noProof/>
            <w:webHidden/>
          </w:rPr>
          <w:tab/>
        </w:r>
        <w:r w:rsidR="002E3CAA">
          <w:rPr>
            <w:noProof/>
            <w:webHidden/>
          </w:rPr>
          <w:fldChar w:fldCharType="begin"/>
        </w:r>
        <w:r w:rsidR="005D7849">
          <w:rPr>
            <w:noProof/>
            <w:webHidden/>
          </w:rPr>
          <w:instrText xml:space="preserve"> PAGEREF _Toc324933537 \h </w:instrText>
        </w:r>
        <w:r w:rsidR="002E3CAA">
          <w:rPr>
            <w:noProof/>
            <w:webHidden/>
          </w:rPr>
        </w:r>
        <w:r w:rsidR="002E3CAA">
          <w:rPr>
            <w:noProof/>
            <w:webHidden/>
          </w:rPr>
          <w:fldChar w:fldCharType="separate"/>
        </w:r>
        <w:r w:rsidR="0099794F">
          <w:rPr>
            <w:noProof/>
            <w:webHidden/>
          </w:rPr>
          <w:t>62</w:t>
        </w:r>
        <w:r w:rsidR="002E3CAA">
          <w:rPr>
            <w:noProof/>
            <w:webHidden/>
          </w:rPr>
          <w:fldChar w:fldCharType="end"/>
        </w:r>
      </w:hyperlink>
    </w:p>
    <w:p w:rsidR="005D7849" w:rsidRDefault="001146D1">
      <w:pPr>
        <w:pStyle w:val="TableofFigures"/>
        <w:rPr>
          <w:rFonts w:asciiTheme="minorHAnsi" w:eastAsiaTheme="minorEastAsia" w:hAnsiTheme="minorHAnsi" w:cstheme="minorBidi"/>
          <w:noProof/>
          <w:szCs w:val="22"/>
          <w:lang w:val="en-US" w:eastAsia="en-US"/>
        </w:rPr>
      </w:pPr>
      <w:hyperlink w:anchor="_Toc324933538" w:history="1">
        <w:r w:rsidR="005D7849" w:rsidRPr="00674EA7">
          <w:rPr>
            <w:rStyle w:val="Hyperlink"/>
            <w:noProof/>
          </w:rPr>
          <w:t>Figure 28. Track and Intensity Information for Severe Tropical Cyclone Yasi (Bureau of Meteorology).</w:t>
        </w:r>
        <w:r w:rsidR="005D7849">
          <w:rPr>
            <w:noProof/>
            <w:webHidden/>
          </w:rPr>
          <w:tab/>
        </w:r>
        <w:r w:rsidR="002E3CAA">
          <w:rPr>
            <w:noProof/>
            <w:webHidden/>
          </w:rPr>
          <w:fldChar w:fldCharType="begin"/>
        </w:r>
        <w:r w:rsidR="005D7849">
          <w:rPr>
            <w:noProof/>
            <w:webHidden/>
          </w:rPr>
          <w:instrText xml:space="preserve"> PAGEREF _Toc324933538 \h </w:instrText>
        </w:r>
        <w:r w:rsidR="002E3CAA">
          <w:rPr>
            <w:noProof/>
            <w:webHidden/>
          </w:rPr>
        </w:r>
        <w:r w:rsidR="002E3CAA">
          <w:rPr>
            <w:noProof/>
            <w:webHidden/>
          </w:rPr>
          <w:fldChar w:fldCharType="separate"/>
        </w:r>
        <w:r w:rsidR="0099794F">
          <w:rPr>
            <w:noProof/>
            <w:webHidden/>
          </w:rPr>
          <w:t>62</w:t>
        </w:r>
        <w:r w:rsidR="002E3CAA">
          <w:rPr>
            <w:noProof/>
            <w:webHidden/>
          </w:rPr>
          <w:fldChar w:fldCharType="end"/>
        </w:r>
      </w:hyperlink>
    </w:p>
    <w:p w:rsidR="005D7849" w:rsidRDefault="001146D1">
      <w:pPr>
        <w:pStyle w:val="TableofFigures"/>
        <w:rPr>
          <w:rFonts w:asciiTheme="minorHAnsi" w:eastAsiaTheme="minorEastAsia" w:hAnsiTheme="minorHAnsi" w:cstheme="minorBidi"/>
          <w:noProof/>
          <w:szCs w:val="22"/>
          <w:lang w:val="en-US" w:eastAsia="en-US"/>
        </w:rPr>
      </w:pPr>
      <w:hyperlink w:anchor="_Toc324933539" w:history="1">
        <w:r w:rsidR="005D7849" w:rsidRPr="00674EA7">
          <w:rPr>
            <w:rStyle w:val="Hyperlink"/>
            <w:noProof/>
          </w:rPr>
          <w:t>Figure 29. Rain rates subsequent to TC Yasi landfall. Radar image for 3 February 2011 3:10 AM. (Bureau of Meteorology)</w:t>
        </w:r>
        <w:r w:rsidR="005D7849">
          <w:rPr>
            <w:noProof/>
            <w:webHidden/>
          </w:rPr>
          <w:tab/>
        </w:r>
        <w:r w:rsidR="002E3CAA">
          <w:rPr>
            <w:noProof/>
            <w:webHidden/>
          </w:rPr>
          <w:fldChar w:fldCharType="begin"/>
        </w:r>
        <w:r w:rsidR="005D7849">
          <w:rPr>
            <w:noProof/>
            <w:webHidden/>
          </w:rPr>
          <w:instrText xml:space="preserve"> PAGEREF _Toc324933539 \h </w:instrText>
        </w:r>
        <w:r w:rsidR="002E3CAA">
          <w:rPr>
            <w:noProof/>
            <w:webHidden/>
          </w:rPr>
        </w:r>
        <w:r w:rsidR="002E3CAA">
          <w:rPr>
            <w:noProof/>
            <w:webHidden/>
          </w:rPr>
          <w:fldChar w:fldCharType="separate"/>
        </w:r>
        <w:r w:rsidR="0099794F">
          <w:rPr>
            <w:noProof/>
            <w:webHidden/>
          </w:rPr>
          <w:t>63</w:t>
        </w:r>
        <w:r w:rsidR="002E3CAA">
          <w:rPr>
            <w:noProof/>
            <w:webHidden/>
          </w:rPr>
          <w:fldChar w:fldCharType="end"/>
        </w:r>
      </w:hyperlink>
    </w:p>
    <w:p w:rsidR="005D7849" w:rsidRDefault="001146D1">
      <w:pPr>
        <w:pStyle w:val="TableofFigures"/>
        <w:rPr>
          <w:rFonts w:asciiTheme="minorHAnsi" w:eastAsiaTheme="minorEastAsia" w:hAnsiTheme="minorHAnsi" w:cstheme="minorBidi"/>
          <w:noProof/>
          <w:szCs w:val="22"/>
          <w:lang w:val="en-US" w:eastAsia="en-US"/>
        </w:rPr>
      </w:pPr>
      <w:hyperlink w:anchor="_Toc324933540" w:history="1">
        <w:r w:rsidR="005D7849" w:rsidRPr="00674EA7">
          <w:rPr>
            <w:rStyle w:val="Hyperlink"/>
            <w:noProof/>
          </w:rPr>
          <w:t>Figure 30. Overview of the freshwater extent for the wet season 2010/2011 (November 2010- April 2011) for the whole Great Barrier Reef World Heritage Area. Detailed maps for each region are presented in the regional reporting sections (Figure 39, Figure 50, Figure 61, Figure 72, Figure 83, Figure 94). Pixels are mapped in dark red when the CDOM seasonal maximum values for the year exceed the threshold of 0.24 m</w:t>
        </w:r>
        <w:r w:rsidR="005D7849" w:rsidRPr="00674EA7">
          <w:rPr>
            <w:rStyle w:val="Hyperlink"/>
            <w:noProof/>
            <w:vertAlign w:val="superscript"/>
          </w:rPr>
          <w:t>-1</w:t>
        </w:r>
        <w:r w:rsidR="005D7849" w:rsidRPr="00674EA7">
          <w:rPr>
            <w:rStyle w:val="Hyperlink"/>
            <w:noProof/>
          </w:rPr>
          <w:t>.</w:t>
        </w:r>
        <w:r w:rsidR="005D7849">
          <w:rPr>
            <w:noProof/>
            <w:webHidden/>
          </w:rPr>
          <w:tab/>
        </w:r>
        <w:r w:rsidR="002E3CAA">
          <w:rPr>
            <w:noProof/>
            <w:webHidden/>
          </w:rPr>
          <w:fldChar w:fldCharType="begin"/>
        </w:r>
        <w:r w:rsidR="005D7849">
          <w:rPr>
            <w:noProof/>
            <w:webHidden/>
          </w:rPr>
          <w:instrText xml:space="preserve"> PAGEREF _Toc324933540 \h </w:instrText>
        </w:r>
        <w:r w:rsidR="002E3CAA">
          <w:rPr>
            <w:noProof/>
            <w:webHidden/>
          </w:rPr>
        </w:r>
        <w:r w:rsidR="002E3CAA">
          <w:rPr>
            <w:noProof/>
            <w:webHidden/>
          </w:rPr>
          <w:fldChar w:fldCharType="separate"/>
        </w:r>
        <w:r w:rsidR="0099794F">
          <w:rPr>
            <w:noProof/>
            <w:webHidden/>
          </w:rPr>
          <w:t>64</w:t>
        </w:r>
        <w:r w:rsidR="002E3CAA">
          <w:rPr>
            <w:noProof/>
            <w:webHidden/>
          </w:rPr>
          <w:fldChar w:fldCharType="end"/>
        </w:r>
      </w:hyperlink>
    </w:p>
    <w:p w:rsidR="005D7849" w:rsidRDefault="001146D1">
      <w:pPr>
        <w:pStyle w:val="TableofFigures"/>
        <w:rPr>
          <w:rFonts w:asciiTheme="minorHAnsi" w:eastAsiaTheme="minorEastAsia" w:hAnsiTheme="minorHAnsi" w:cstheme="minorBidi"/>
          <w:noProof/>
          <w:szCs w:val="22"/>
          <w:lang w:val="en-US" w:eastAsia="en-US"/>
        </w:rPr>
      </w:pPr>
      <w:hyperlink w:anchor="_Toc324933541" w:history="1">
        <w:r w:rsidR="005D7849" w:rsidRPr="00674EA7">
          <w:rPr>
            <w:rStyle w:val="Hyperlink"/>
            <w:noProof/>
          </w:rPr>
          <w:t>Figure 31. Total freshwater discharge and total estimated freshwater extent for the whole GBRWHA based on the CDOM maximum for the wet seasons.</w:t>
        </w:r>
        <w:r w:rsidR="005D7849">
          <w:rPr>
            <w:noProof/>
            <w:webHidden/>
          </w:rPr>
          <w:tab/>
        </w:r>
        <w:r w:rsidR="002E3CAA">
          <w:rPr>
            <w:noProof/>
            <w:webHidden/>
          </w:rPr>
          <w:fldChar w:fldCharType="begin"/>
        </w:r>
        <w:r w:rsidR="005D7849">
          <w:rPr>
            <w:noProof/>
            <w:webHidden/>
          </w:rPr>
          <w:instrText xml:space="preserve"> PAGEREF _Toc324933541 \h </w:instrText>
        </w:r>
        <w:r w:rsidR="002E3CAA">
          <w:rPr>
            <w:noProof/>
            <w:webHidden/>
          </w:rPr>
        </w:r>
        <w:r w:rsidR="002E3CAA">
          <w:rPr>
            <w:noProof/>
            <w:webHidden/>
          </w:rPr>
          <w:fldChar w:fldCharType="separate"/>
        </w:r>
        <w:r w:rsidR="0099794F">
          <w:rPr>
            <w:noProof/>
            <w:webHidden/>
          </w:rPr>
          <w:t>65</w:t>
        </w:r>
        <w:r w:rsidR="002E3CAA">
          <w:rPr>
            <w:noProof/>
            <w:webHidden/>
          </w:rPr>
          <w:fldChar w:fldCharType="end"/>
        </w:r>
      </w:hyperlink>
    </w:p>
    <w:p w:rsidR="005D7849" w:rsidRDefault="001146D1">
      <w:pPr>
        <w:pStyle w:val="TableofFigures"/>
        <w:rPr>
          <w:rFonts w:asciiTheme="minorHAnsi" w:eastAsiaTheme="minorEastAsia" w:hAnsiTheme="minorHAnsi" w:cstheme="minorBidi"/>
          <w:noProof/>
          <w:szCs w:val="22"/>
          <w:lang w:val="en-US" w:eastAsia="en-US"/>
        </w:rPr>
      </w:pPr>
      <w:hyperlink w:anchor="_Toc324933542" w:history="1">
        <w:r w:rsidR="005D7849" w:rsidRPr="00674EA7">
          <w:rPr>
            <w:rStyle w:val="Hyperlink"/>
            <w:noProof/>
          </w:rPr>
          <w:t>Figure 32. Comparison of estimated freshwater extent based on the CDOM maximum for the wet seasons 2008/2009 (November 2008- April 2009) and 2009/2010 (November 2009 - April 2010) and 2010/2011 (November 2010- April 2011) for each reporting region of GBRWHA.</w:t>
        </w:r>
        <w:r w:rsidR="005D7849">
          <w:rPr>
            <w:noProof/>
            <w:webHidden/>
          </w:rPr>
          <w:tab/>
        </w:r>
        <w:r w:rsidR="002E3CAA">
          <w:rPr>
            <w:noProof/>
            <w:webHidden/>
          </w:rPr>
          <w:fldChar w:fldCharType="begin"/>
        </w:r>
        <w:r w:rsidR="005D7849">
          <w:rPr>
            <w:noProof/>
            <w:webHidden/>
          </w:rPr>
          <w:instrText xml:space="preserve"> PAGEREF _Toc324933542 \h </w:instrText>
        </w:r>
        <w:r w:rsidR="002E3CAA">
          <w:rPr>
            <w:noProof/>
            <w:webHidden/>
          </w:rPr>
        </w:r>
        <w:r w:rsidR="002E3CAA">
          <w:rPr>
            <w:noProof/>
            <w:webHidden/>
          </w:rPr>
          <w:fldChar w:fldCharType="separate"/>
        </w:r>
        <w:r w:rsidR="0099794F">
          <w:rPr>
            <w:noProof/>
            <w:webHidden/>
          </w:rPr>
          <w:t>65</w:t>
        </w:r>
        <w:r w:rsidR="002E3CAA">
          <w:rPr>
            <w:noProof/>
            <w:webHidden/>
          </w:rPr>
          <w:fldChar w:fldCharType="end"/>
        </w:r>
      </w:hyperlink>
    </w:p>
    <w:p w:rsidR="005D7849" w:rsidRDefault="001146D1">
      <w:pPr>
        <w:pStyle w:val="TableofFigures"/>
        <w:rPr>
          <w:rFonts w:asciiTheme="minorHAnsi" w:eastAsiaTheme="minorEastAsia" w:hAnsiTheme="minorHAnsi" w:cstheme="minorBidi"/>
          <w:noProof/>
          <w:szCs w:val="22"/>
          <w:lang w:val="en-US" w:eastAsia="en-US"/>
        </w:rPr>
      </w:pPr>
      <w:hyperlink w:anchor="_Toc324933543" w:history="1">
        <w:r w:rsidR="005D7849" w:rsidRPr="00674EA7">
          <w:rPr>
            <w:rStyle w:val="Hyperlink"/>
            <w:noProof/>
          </w:rPr>
          <w:t>Figure 33. Map of the Chlorophyll-a annual median values for the 2010/2011 reporting period (May 2010 – April 2011) for the whole of the Great Barrier Reef World Heritage Area. The Guideline values for annual means of Chlorophyll –a are 0.45 µg L-1 for Open Coastal and Midshelf and 0.40 µg L</w:t>
        </w:r>
        <w:r w:rsidR="005D7849" w:rsidRPr="00674EA7">
          <w:rPr>
            <w:rStyle w:val="Hyperlink"/>
            <w:noProof/>
            <w:vertAlign w:val="superscript"/>
          </w:rPr>
          <w:t>-1</w:t>
        </w:r>
        <w:r w:rsidR="005D7849" w:rsidRPr="00674EA7">
          <w:rPr>
            <w:rStyle w:val="Hyperlink"/>
            <w:noProof/>
          </w:rPr>
          <w:t xml:space="preserve">  for Offshore.</w:t>
        </w:r>
        <w:r w:rsidR="005D7849">
          <w:rPr>
            <w:noProof/>
            <w:webHidden/>
          </w:rPr>
          <w:tab/>
        </w:r>
        <w:r w:rsidR="002E3CAA">
          <w:rPr>
            <w:noProof/>
            <w:webHidden/>
          </w:rPr>
          <w:fldChar w:fldCharType="begin"/>
        </w:r>
        <w:r w:rsidR="005D7849">
          <w:rPr>
            <w:noProof/>
            <w:webHidden/>
          </w:rPr>
          <w:instrText xml:space="preserve"> PAGEREF _Toc324933543 \h </w:instrText>
        </w:r>
        <w:r w:rsidR="002E3CAA">
          <w:rPr>
            <w:noProof/>
            <w:webHidden/>
          </w:rPr>
        </w:r>
        <w:r w:rsidR="002E3CAA">
          <w:rPr>
            <w:noProof/>
            <w:webHidden/>
          </w:rPr>
          <w:fldChar w:fldCharType="separate"/>
        </w:r>
        <w:r w:rsidR="0099794F">
          <w:rPr>
            <w:noProof/>
            <w:webHidden/>
          </w:rPr>
          <w:t>68</w:t>
        </w:r>
        <w:r w:rsidR="002E3CAA">
          <w:rPr>
            <w:noProof/>
            <w:webHidden/>
          </w:rPr>
          <w:fldChar w:fldCharType="end"/>
        </w:r>
      </w:hyperlink>
    </w:p>
    <w:p w:rsidR="005D7849" w:rsidRDefault="001146D1">
      <w:pPr>
        <w:pStyle w:val="TableofFigures"/>
        <w:rPr>
          <w:rFonts w:asciiTheme="minorHAnsi" w:eastAsiaTheme="minorEastAsia" w:hAnsiTheme="minorHAnsi" w:cstheme="minorBidi"/>
          <w:noProof/>
          <w:szCs w:val="22"/>
          <w:lang w:val="en-US" w:eastAsia="en-US"/>
        </w:rPr>
      </w:pPr>
      <w:hyperlink w:anchor="_Toc324933544" w:history="1">
        <w:r w:rsidR="005D7849" w:rsidRPr="00674EA7">
          <w:rPr>
            <w:rStyle w:val="Hyperlink"/>
            <w:noProof/>
          </w:rPr>
          <w:t>Figure 34. Map of annual median values of non-algal particulate matter (as a measure of Total Suspended Solids) for the 2010/2011 reporting period (May 2010 – April 2011) for the whole of the Great Barrier Reef World Heritage Area. The Guideline values for annual means of Total Suspended Solids are 2.0 mg L</w:t>
        </w:r>
        <w:r w:rsidR="005D7849" w:rsidRPr="00674EA7">
          <w:rPr>
            <w:rStyle w:val="Hyperlink"/>
            <w:noProof/>
            <w:vertAlign w:val="superscript"/>
          </w:rPr>
          <w:t>-1</w:t>
        </w:r>
        <w:r w:rsidR="005D7849" w:rsidRPr="00674EA7">
          <w:rPr>
            <w:rStyle w:val="Hyperlink"/>
            <w:noProof/>
          </w:rPr>
          <w:t>for Open Coastal and Midshelf and 0.7 mg L</w:t>
        </w:r>
        <w:r w:rsidR="005D7849" w:rsidRPr="00674EA7">
          <w:rPr>
            <w:rStyle w:val="Hyperlink"/>
            <w:noProof/>
            <w:vertAlign w:val="superscript"/>
          </w:rPr>
          <w:t xml:space="preserve">-1 </w:t>
        </w:r>
        <w:r w:rsidR="005D7849" w:rsidRPr="00674EA7">
          <w:rPr>
            <w:rStyle w:val="Hyperlink"/>
            <w:noProof/>
          </w:rPr>
          <w:t>for Offshore.</w:t>
        </w:r>
        <w:r w:rsidR="005D7849">
          <w:rPr>
            <w:noProof/>
            <w:webHidden/>
          </w:rPr>
          <w:tab/>
        </w:r>
        <w:r w:rsidR="002E3CAA">
          <w:rPr>
            <w:noProof/>
            <w:webHidden/>
          </w:rPr>
          <w:fldChar w:fldCharType="begin"/>
        </w:r>
        <w:r w:rsidR="005D7849">
          <w:rPr>
            <w:noProof/>
            <w:webHidden/>
          </w:rPr>
          <w:instrText xml:space="preserve"> PAGEREF _Toc324933544 \h </w:instrText>
        </w:r>
        <w:r w:rsidR="002E3CAA">
          <w:rPr>
            <w:noProof/>
            <w:webHidden/>
          </w:rPr>
        </w:r>
        <w:r w:rsidR="002E3CAA">
          <w:rPr>
            <w:noProof/>
            <w:webHidden/>
          </w:rPr>
          <w:fldChar w:fldCharType="separate"/>
        </w:r>
        <w:r w:rsidR="0099794F">
          <w:rPr>
            <w:noProof/>
            <w:webHidden/>
          </w:rPr>
          <w:t>69</w:t>
        </w:r>
        <w:r w:rsidR="002E3CAA">
          <w:rPr>
            <w:noProof/>
            <w:webHidden/>
          </w:rPr>
          <w:fldChar w:fldCharType="end"/>
        </w:r>
      </w:hyperlink>
    </w:p>
    <w:p w:rsidR="005D7849" w:rsidRDefault="001146D1">
      <w:pPr>
        <w:pStyle w:val="TableofFigures"/>
        <w:rPr>
          <w:rFonts w:asciiTheme="minorHAnsi" w:eastAsiaTheme="minorEastAsia" w:hAnsiTheme="minorHAnsi" w:cstheme="minorBidi"/>
          <w:noProof/>
          <w:szCs w:val="22"/>
          <w:lang w:val="en-US" w:eastAsia="en-US"/>
        </w:rPr>
      </w:pPr>
      <w:hyperlink w:anchor="_Toc324933545" w:history="1">
        <w:r w:rsidR="005D7849" w:rsidRPr="00674EA7">
          <w:rPr>
            <w:rStyle w:val="Hyperlink"/>
            <w:noProof/>
          </w:rPr>
          <w:t>Figure 35. Collation of the exceedance maps of mean annual Chlorophyll-a for the 2010/2011 reporting period (May 2010 – April 2011) for the whole of the Great Barrier Reef World Heritage Area. Pixels are mapped in dark red when mean values for the year exceed the thresholds. Detailed maps are reported in the regional reporting sections (Figure 43, Figure 54, Figure 65, Figure 76, Figure 87 and Figure 98).</w:t>
        </w:r>
        <w:r w:rsidR="005D7849">
          <w:rPr>
            <w:noProof/>
            <w:webHidden/>
          </w:rPr>
          <w:tab/>
        </w:r>
        <w:r w:rsidR="002E3CAA">
          <w:rPr>
            <w:noProof/>
            <w:webHidden/>
          </w:rPr>
          <w:fldChar w:fldCharType="begin"/>
        </w:r>
        <w:r w:rsidR="005D7849">
          <w:rPr>
            <w:noProof/>
            <w:webHidden/>
          </w:rPr>
          <w:instrText xml:space="preserve"> PAGEREF _Toc324933545 \h </w:instrText>
        </w:r>
        <w:r w:rsidR="002E3CAA">
          <w:rPr>
            <w:noProof/>
            <w:webHidden/>
          </w:rPr>
        </w:r>
        <w:r w:rsidR="002E3CAA">
          <w:rPr>
            <w:noProof/>
            <w:webHidden/>
          </w:rPr>
          <w:fldChar w:fldCharType="separate"/>
        </w:r>
        <w:r w:rsidR="0099794F">
          <w:rPr>
            <w:noProof/>
            <w:webHidden/>
          </w:rPr>
          <w:t>70</w:t>
        </w:r>
        <w:r w:rsidR="002E3CAA">
          <w:rPr>
            <w:noProof/>
            <w:webHidden/>
          </w:rPr>
          <w:fldChar w:fldCharType="end"/>
        </w:r>
      </w:hyperlink>
    </w:p>
    <w:p w:rsidR="005D7849" w:rsidRDefault="001146D1">
      <w:pPr>
        <w:pStyle w:val="TableofFigures"/>
        <w:rPr>
          <w:rFonts w:asciiTheme="minorHAnsi" w:eastAsiaTheme="minorEastAsia" w:hAnsiTheme="minorHAnsi" w:cstheme="minorBidi"/>
          <w:noProof/>
          <w:szCs w:val="22"/>
          <w:lang w:val="en-US" w:eastAsia="en-US"/>
        </w:rPr>
      </w:pPr>
      <w:hyperlink w:anchor="_Toc324933546" w:history="1">
        <w:r w:rsidR="005D7849" w:rsidRPr="00674EA7">
          <w:rPr>
            <w:rStyle w:val="Hyperlink"/>
            <w:noProof/>
          </w:rPr>
          <w:t>Figure 36. Collation of the exceedance maps of mean annual Total Suspended Solids for the 2010/2011 reporting period (May 2010 – April 2011) for the whole of the Great Barrier Reef World Heritage Area. Pixels are mapped in dark red when mean values for the year exceed the thresholds. Detailed maps are reported in the regional reporting sections (Figure 43, Figure 54, Figure 65, Figure 76, Figure 87 and Figure 98).</w:t>
        </w:r>
        <w:r w:rsidR="005D7849">
          <w:rPr>
            <w:noProof/>
            <w:webHidden/>
          </w:rPr>
          <w:tab/>
        </w:r>
        <w:r w:rsidR="002E3CAA">
          <w:rPr>
            <w:noProof/>
            <w:webHidden/>
          </w:rPr>
          <w:fldChar w:fldCharType="begin"/>
        </w:r>
        <w:r w:rsidR="005D7849">
          <w:rPr>
            <w:noProof/>
            <w:webHidden/>
          </w:rPr>
          <w:instrText xml:space="preserve"> PAGEREF _Toc324933546 \h </w:instrText>
        </w:r>
        <w:r w:rsidR="002E3CAA">
          <w:rPr>
            <w:noProof/>
            <w:webHidden/>
          </w:rPr>
        </w:r>
        <w:r w:rsidR="002E3CAA">
          <w:rPr>
            <w:noProof/>
            <w:webHidden/>
          </w:rPr>
          <w:fldChar w:fldCharType="separate"/>
        </w:r>
        <w:r w:rsidR="0099794F">
          <w:rPr>
            <w:noProof/>
            <w:webHidden/>
          </w:rPr>
          <w:t>71</w:t>
        </w:r>
        <w:r w:rsidR="002E3CAA">
          <w:rPr>
            <w:noProof/>
            <w:webHidden/>
          </w:rPr>
          <w:fldChar w:fldCharType="end"/>
        </w:r>
      </w:hyperlink>
    </w:p>
    <w:p w:rsidR="005D7849" w:rsidRDefault="001146D1">
      <w:pPr>
        <w:pStyle w:val="TableofFigures"/>
        <w:rPr>
          <w:rFonts w:asciiTheme="minorHAnsi" w:eastAsiaTheme="minorEastAsia" w:hAnsiTheme="minorHAnsi" w:cstheme="minorBidi"/>
          <w:noProof/>
          <w:szCs w:val="22"/>
          <w:lang w:val="en-US" w:eastAsia="en-US"/>
        </w:rPr>
      </w:pPr>
      <w:hyperlink w:anchor="_Toc324933547" w:history="1">
        <w:r w:rsidR="005D7849" w:rsidRPr="00674EA7">
          <w:rPr>
            <w:rStyle w:val="Hyperlink"/>
            <w:noProof/>
          </w:rPr>
          <w:t>Figure 37. Freshwater discharge and estimated freshwater extent for the Cape York region based on the CDOM maximum for the wet seasons.</w:t>
        </w:r>
        <w:r w:rsidR="005D7849">
          <w:rPr>
            <w:noProof/>
            <w:webHidden/>
          </w:rPr>
          <w:tab/>
        </w:r>
        <w:r w:rsidR="002E3CAA">
          <w:rPr>
            <w:noProof/>
            <w:webHidden/>
          </w:rPr>
          <w:fldChar w:fldCharType="begin"/>
        </w:r>
        <w:r w:rsidR="005D7849">
          <w:rPr>
            <w:noProof/>
            <w:webHidden/>
          </w:rPr>
          <w:instrText xml:space="preserve"> PAGEREF _Toc324933547 \h </w:instrText>
        </w:r>
        <w:r w:rsidR="002E3CAA">
          <w:rPr>
            <w:noProof/>
            <w:webHidden/>
          </w:rPr>
        </w:r>
        <w:r w:rsidR="002E3CAA">
          <w:rPr>
            <w:noProof/>
            <w:webHidden/>
          </w:rPr>
          <w:fldChar w:fldCharType="separate"/>
        </w:r>
        <w:r w:rsidR="0099794F">
          <w:rPr>
            <w:noProof/>
            <w:webHidden/>
          </w:rPr>
          <w:t>75</w:t>
        </w:r>
        <w:r w:rsidR="002E3CAA">
          <w:rPr>
            <w:noProof/>
            <w:webHidden/>
          </w:rPr>
          <w:fldChar w:fldCharType="end"/>
        </w:r>
      </w:hyperlink>
    </w:p>
    <w:p w:rsidR="005D7849" w:rsidRDefault="001146D1">
      <w:pPr>
        <w:pStyle w:val="TableofFigures"/>
        <w:rPr>
          <w:rFonts w:asciiTheme="minorHAnsi" w:eastAsiaTheme="minorEastAsia" w:hAnsiTheme="minorHAnsi" w:cstheme="minorBidi"/>
          <w:noProof/>
          <w:szCs w:val="22"/>
          <w:lang w:val="en-US" w:eastAsia="en-US"/>
        </w:rPr>
      </w:pPr>
      <w:hyperlink w:anchor="_Toc324933548" w:history="1">
        <w:r w:rsidR="005D7849" w:rsidRPr="00674EA7">
          <w:rPr>
            <w:rStyle w:val="Hyperlink"/>
            <w:noProof/>
          </w:rPr>
          <w:t>Figure 38. Paddock to Reef marine water quality index (P2R_WQI) and component scores (P2R_CHL and P2R_TSS) for the Cape York region based on the assessment of exceedance to the Guidelines.</w:t>
        </w:r>
        <w:r w:rsidR="005D7849">
          <w:rPr>
            <w:noProof/>
            <w:webHidden/>
          </w:rPr>
          <w:tab/>
        </w:r>
        <w:r w:rsidR="002E3CAA">
          <w:rPr>
            <w:noProof/>
            <w:webHidden/>
          </w:rPr>
          <w:fldChar w:fldCharType="begin"/>
        </w:r>
        <w:r w:rsidR="005D7849">
          <w:rPr>
            <w:noProof/>
            <w:webHidden/>
          </w:rPr>
          <w:instrText xml:space="preserve"> PAGEREF _Toc324933548 \h </w:instrText>
        </w:r>
        <w:r w:rsidR="002E3CAA">
          <w:rPr>
            <w:noProof/>
            <w:webHidden/>
          </w:rPr>
        </w:r>
        <w:r w:rsidR="002E3CAA">
          <w:rPr>
            <w:noProof/>
            <w:webHidden/>
          </w:rPr>
          <w:fldChar w:fldCharType="separate"/>
        </w:r>
        <w:r w:rsidR="0099794F">
          <w:rPr>
            <w:noProof/>
            <w:webHidden/>
          </w:rPr>
          <w:t>76</w:t>
        </w:r>
        <w:r w:rsidR="002E3CAA">
          <w:rPr>
            <w:noProof/>
            <w:webHidden/>
          </w:rPr>
          <w:fldChar w:fldCharType="end"/>
        </w:r>
      </w:hyperlink>
    </w:p>
    <w:p w:rsidR="005D7849" w:rsidRDefault="001146D1">
      <w:pPr>
        <w:pStyle w:val="TableofFigures"/>
        <w:rPr>
          <w:rFonts w:asciiTheme="minorHAnsi" w:eastAsiaTheme="minorEastAsia" w:hAnsiTheme="minorHAnsi" w:cstheme="minorBidi"/>
          <w:noProof/>
          <w:szCs w:val="22"/>
          <w:lang w:val="en-US" w:eastAsia="en-US"/>
        </w:rPr>
      </w:pPr>
      <w:hyperlink w:anchor="_Toc324933549" w:history="1">
        <w:r w:rsidR="005D7849" w:rsidRPr="00674EA7">
          <w:rPr>
            <w:rStyle w:val="Hyperlink"/>
            <w:noProof/>
          </w:rPr>
          <w:t>Figure 39. Map of freshwater extent for the wet season for the Cape York region. The first map presents the maximum value of CDOM for the wet season 2010/2011 (November 2010- April 2011), while the second map presents freshwater extent estimated with a threshold for the CDOM seasonal maximum of 0.24 m</w:t>
        </w:r>
        <w:r w:rsidR="005D7849" w:rsidRPr="00674EA7">
          <w:rPr>
            <w:rStyle w:val="Hyperlink"/>
            <w:noProof/>
            <w:vertAlign w:val="superscript"/>
          </w:rPr>
          <w:t>-1</w:t>
        </w:r>
        <w:r w:rsidR="005D7849" w:rsidRPr="00674EA7">
          <w:rPr>
            <w:rStyle w:val="Hyperlink"/>
            <w:noProof/>
          </w:rPr>
          <w:t>.</w:t>
        </w:r>
        <w:r w:rsidR="005D7849">
          <w:rPr>
            <w:noProof/>
            <w:webHidden/>
          </w:rPr>
          <w:tab/>
        </w:r>
        <w:r w:rsidR="002E3CAA">
          <w:rPr>
            <w:noProof/>
            <w:webHidden/>
          </w:rPr>
          <w:fldChar w:fldCharType="begin"/>
        </w:r>
        <w:r w:rsidR="005D7849">
          <w:rPr>
            <w:noProof/>
            <w:webHidden/>
          </w:rPr>
          <w:instrText xml:space="preserve"> PAGEREF _Toc324933549 \h </w:instrText>
        </w:r>
        <w:r w:rsidR="002E3CAA">
          <w:rPr>
            <w:noProof/>
            <w:webHidden/>
          </w:rPr>
        </w:r>
        <w:r w:rsidR="002E3CAA">
          <w:rPr>
            <w:noProof/>
            <w:webHidden/>
          </w:rPr>
          <w:fldChar w:fldCharType="separate"/>
        </w:r>
        <w:r w:rsidR="0099794F">
          <w:rPr>
            <w:noProof/>
            <w:webHidden/>
          </w:rPr>
          <w:t>79</w:t>
        </w:r>
        <w:r w:rsidR="002E3CAA">
          <w:rPr>
            <w:noProof/>
            <w:webHidden/>
          </w:rPr>
          <w:fldChar w:fldCharType="end"/>
        </w:r>
      </w:hyperlink>
    </w:p>
    <w:p w:rsidR="005D7849" w:rsidRDefault="001146D1">
      <w:pPr>
        <w:pStyle w:val="TableofFigures"/>
        <w:rPr>
          <w:rFonts w:asciiTheme="minorHAnsi" w:eastAsiaTheme="minorEastAsia" w:hAnsiTheme="minorHAnsi" w:cstheme="minorBidi"/>
          <w:noProof/>
          <w:szCs w:val="22"/>
          <w:lang w:val="en-US" w:eastAsia="en-US"/>
        </w:rPr>
      </w:pPr>
      <w:hyperlink w:anchor="_Toc324933550" w:history="1">
        <w:r w:rsidR="005D7849" w:rsidRPr="00674EA7">
          <w:rPr>
            <w:rStyle w:val="Hyperlink"/>
            <w:noProof/>
          </w:rPr>
          <w:t>Figure 40. Chlorophyll-a median maps for the dry and wet season for the Cape York region. The first map presents the median for the dry season 2010 (May - October), while the second map presents the median for the wet season 2010/2011 (November 2010- April 2011).</w:t>
        </w:r>
        <w:r w:rsidR="005D7849">
          <w:rPr>
            <w:noProof/>
            <w:webHidden/>
          </w:rPr>
          <w:tab/>
        </w:r>
        <w:r w:rsidR="002E3CAA">
          <w:rPr>
            <w:noProof/>
            <w:webHidden/>
          </w:rPr>
          <w:fldChar w:fldCharType="begin"/>
        </w:r>
        <w:r w:rsidR="005D7849">
          <w:rPr>
            <w:noProof/>
            <w:webHidden/>
          </w:rPr>
          <w:instrText xml:space="preserve"> PAGEREF _Toc324933550 \h </w:instrText>
        </w:r>
        <w:r w:rsidR="002E3CAA">
          <w:rPr>
            <w:noProof/>
            <w:webHidden/>
          </w:rPr>
        </w:r>
        <w:r w:rsidR="002E3CAA">
          <w:rPr>
            <w:noProof/>
            <w:webHidden/>
          </w:rPr>
          <w:fldChar w:fldCharType="separate"/>
        </w:r>
        <w:r w:rsidR="0099794F">
          <w:rPr>
            <w:noProof/>
            <w:webHidden/>
          </w:rPr>
          <w:t>80</w:t>
        </w:r>
        <w:r w:rsidR="002E3CAA">
          <w:rPr>
            <w:noProof/>
            <w:webHidden/>
          </w:rPr>
          <w:fldChar w:fldCharType="end"/>
        </w:r>
      </w:hyperlink>
    </w:p>
    <w:p w:rsidR="005D7849" w:rsidRDefault="001146D1">
      <w:pPr>
        <w:pStyle w:val="TableofFigures"/>
        <w:rPr>
          <w:rFonts w:asciiTheme="minorHAnsi" w:eastAsiaTheme="minorEastAsia" w:hAnsiTheme="minorHAnsi" w:cstheme="minorBidi"/>
          <w:noProof/>
          <w:szCs w:val="22"/>
          <w:lang w:val="en-US" w:eastAsia="en-US"/>
        </w:rPr>
      </w:pPr>
      <w:hyperlink w:anchor="_Toc324933551" w:history="1">
        <w:r w:rsidR="005D7849" w:rsidRPr="00674EA7">
          <w:rPr>
            <w:rStyle w:val="Hyperlink"/>
            <w:noProof/>
          </w:rPr>
          <w:t>Figure 41. Non-algal particulate matter (NAP as a measure of TSS)  median maps for the dry and wet season for the Cape York region. The first map presents the median for the dry season 2010 (May - October), while the second map presents the median for the wet season 2010/2011 (November 2010- April 2011).</w:t>
        </w:r>
        <w:r w:rsidR="005D7849">
          <w:rPr>
            <w:noProof/>
            <w:webHidden/>
          </w:rPr>
          <w:tab/>
        </w:r>
        <w:r w:rsidR="002E3CAA">
          <w:rPr>
            <w:noProof/>
            <w:webHidden/>
          </w:rPr>
          <w:fldChar w:fldCharType="begin"/>
        </w:r>
        <w:r w:rsidR="005D7849">
          <w:rPr>
            <w:noProof/>
            <w:webHidden/>
          </w:rPr>
          <w:instrText xml:space="preserve"> PAGEREF _Toc324933551 \h </w:instrText>
        </w:r>
        <w:r w:rsidR="002E3CAA">
          <w:rPr>
            <w:noProof/>
            <w:webHidden/>
          </w:rPr>
        </w:r>
        <w:r w:rsidR="002E3CAA">
          <w:rPr>
            <w:noProof/>
            <w:webHidden/>
          </w:rPr>
          <w:fldChar w:fldCharType="separate"/>
        </w:r>
        <w:r w:rsidR="0099794F">
          <w:rPr>
            <w:noProof/>
            <w:webHidden/>
          </w:rPr>
          <w:t>81</w:t>
        </w:r>
        <w:r w:rsidR="002E3CAA">
          <w:rPr>
            <w:noProof/>
            <w:webHidden/>
          </w:rPr>
          <w:fldChar w:fldCharType="end"/>
        </w:r>
      </w:hyperlink>
    </w:p>
    <w:p w:rsidR="005D7849" w:rsidRDefault="001146D1">
      <w:pPr>
        <w:pStyle w:val="TableofFigures"/>
        <w:rPr>
          <w:rFonts w:asciiTheme="minorHAnsi" w:eastAsiaTheme="minorEastAsia" w:hAnsiTheme="minorHAnsi" w:cstheme="minorBidi"/>
          <w:noProof/>
          <w:szCs w:val="22"/>
          <w:lang w:val="en-US" w:eastAsia="en-US"/>
        </w:rPr>
      </w:pPr>
      <w:hyperlink w:anchor="_Toc324933552" w:history="1">
        <w:r w:rsidR="005D7849" w:rsidRPr="00674EA7">
          <w:rPr>
            <w:rStyle w:val="Hyperlink"/>
            <w:noProof/>
          </w:rPr>
          <w:t>Figure 42. Number of observations used to calculate the median maps (Figure 40 - Figure 41) for the dry and wet season for the Cape York region. The first map presents the number of observations available for analysis in the dry season 2010 (May - October), while the second map presents the number of observations available for analysis in the wet season 2010/2011 (November 2010- April 2011).</w:t>
        </w:r>
        <w:r w:rsidR="005D7849">
          <w:rPr>
            <w:noProof/>
            <w:webHidden/>
          </w:rPr>
          <w:tab/>
        </w:r>
        <w:r w:rsidR="002E3CAA">
          <w:rPr>
            <w:noProof/>
            <w:webHidden/>
          </w:rPr>
          <w:fldChar w:fldCharType="begin"/>
        </w:r>
        <w:r w:rsidR="005D7849">
          <w:rPr>
            <w:noProof/>
            <w:webHidden/>
          </w:rPr>
          <w:instrText xml:space="preserve"> PAGEREF _Toc324933552 \h </w:instrText>
        </w:r>
        <w:r w:rsidR="002E3CAA">
          <w:rPr>
            <w:noProof/>
            <w:webHidden/>
          </w:rPr>
        </w:r>
        <w:r w:rsidR="002E3CAA">
          <w:rPr>
            <w:noProof/>
            <w:webHidden/>
          </w:rPr>
          <w:fldChar w:fldCharType="separate"/>
        </w:r>
        <w:r w:rsidR="0099794F">
          <w:rPr>
            <w:noProof/>
            <w:webHidden/>
          </w:rPr>
          <w:t>82</w:t>
        </w:r>
        <w:r w:rsidR="002E3CAA">
          <w:rPr>
            <w:noProof/>
            <w:webHidden/>
          </w:rPr>
          <w:fldChar w:fldCharType="end"/>
        </w:r>
      </w:hyperlink>
    </w:p>
    <w:p w:rsidR="005D7849" w:rsidRDefault="001146D1">
      <w:pPr>
        <w:pStyle w:val="TableofFigures"/>
        <w:rPr>
          <w:rFonts w:asciiTheme="minorHAnsi" w:eastAsiaTheme="minorEastAsia" w:hAnsiTheme="minorHAnsi" w:cstheme="minorBidi"/>
          <w:noProof/>
          <w:szCs w:val="22"/>
          <w:lang w:val="en-US" w:eastAsia="en-US"/>
        </w:rPr>
      </w:pPr>
      <w:hyperlink w:anchor="_Toc324933553" w:history="1">
        <w:r w:rsidR="005D7849" w:rsidRPr="00674EA7">
          <w:rPr>
            <w:rStyle w:val="Hyperlink"/>
            <w:noProof/>
          </w:rPr>
          <w:t>Figure 43. Exceedance maps for the Cape York region for the whole year (May 2010 –April 2011). The first map presents the Chlorophyll-a exceedance map, while the second map presents the Non-algal particulate matter (NAP as a measure of TSS) exceedance map. The Guideline values for annual means of Chlorophyll–a are 0.45 µg L</w:t>
        </w:r>
        <w:r w:rsidR="005D7849" w:rsidRPr="00674EA7">
          <w:rPr>
            <w:rStyle w:val="Hyperlink"/>
            <w:noProof/>
            <w:vertAlign w:val="superscript"/>
          </w:rPr>
          <w:t>-1</w:t>
        </w:r>
        <w:r w:rsidR="005D7849" w:rsidRPr="00674EA7">
          <w:rPr>
            <w:rStyle w:val="Hyperlink"/>
            <w:noProof/>
          </w:rPr>
          <w:t xml:space="preserve"> for Open Coastal and Midshelf and 0.40 µg L</w:t>
        </w:r>
        <w:r w:rsidR="005D7849" w:rsidRPr="00674EA7">
          <w:rPr>
            <w:rStyle w:val="Hyperlink"/>
            <w:noProof/>
            <w:vertAlign w:val="superscript"/>
          </w:rPr>
          <w:t>-1</w:t>
        </w:r>
        <w:r w:rsidR="005D7849" w:rsidRPr="00674EA7">
          <w:rPr>
            <w:rStyle w:val="Hyperlink"/>
            <w:noProof/>
          </w:rPr>
          <w:t xml:space="preserve"> for Offshore, while for TSS are 2.0 and 0.7 mg L</w:t>
        </w:r>
        <w:r w:rsidR="005D7849" w:rsidRPr="00674EA7">
          <w:rPr>
            <w:rStyle w:val="Hyperlink"/>
            <w:noProof/>
            <w:vertAlign w:val="superscript"/>
          </w:rPr>
          <w:t>-1</w:t>
        </w:r>
        <w:r w:rsidR="005D7849" w:rsidRPr="00674EA7">
          <w:rPr>
            <w:rStyle w:val="Hyperlink"/>
            <w:noProof/>
          </w:rPr>
          <w:t>.</w:t>
        </w:r>
        <w:r w:rsidR="005D7849">
          <w:rPr>
            <w:noProof/>
            <w:webHidden/>
          </w:rPr>
          <w:tab/>
        </w:r>
        <w:r w:rsidR="002E3CAA">
          <w:rPr>
            <w:noProof/>
            <w:webHidden/>
          </w:rPr>
          <w:fldChar w:fldCharType="begin"/>
        </w:r>
        <w:r w:rsidR="005D7849">
          <w:rPr>
            <w:noProof/>
            <w:webHidden/>
          </w:rPr>
          <w:instrText xml:space="preserve"> PAGEREF _Toc324933553 \h </w:instrText>
        </w:r>
        <w:r w:rsidR="002E3CAA">
          <w:rPr>
            <w:noProof/>
            <w:webHidden/>
          </w:rPr>
        </w:r>
        <w:r w:rsidR="002E3CAA">
          <w:rPr>
            <w:noProof/>
            <w:webHidden/>
          </w:rPr>
          <w:fldChar w:fldCharType="separate"/>
        </w:r>
        <w:r w:rsidR="0099794F">
          <w:rPr>
            <w:noProof/>
            <w:webHidden/>
          </w:rPr>
          <w:t>83</w:t>
        </w:r>
        <w:r w:rsidR="002E3CAA">
          <w:rPr>
            <w:noProof/>
            <w:webHidden/>
          </w:rPr>
          <w:fldChar w:fldCharType="end"/>
        </w:r>
      </w:hyperlink>
    </w:p>
    <w:p w:rsidR="005D7849" w:rsidRDefault="001146D1">
      <w:pPr>
        <w:pStyle w:val="TableofFigures"/>
        <w:rPr>
          <w:rFonts w:asciiTheme="minorHAnsi" w:eastAsiaTheme="minorEastAsia" w:hAnsiTheme="minorHAnsi" w:cstheme="minorBidi"/>
          <w:noProof/>
          <w:szCs w:val="22"/>
          <w:lang w:val="en-US" w:eastAsia="en-US"/>
        </w:rPr>
      </w:pPr>
      <w:hyperlink w:anchor="_Toc324933554" w:history="1">
        <w:r w:rsidR="005D7849" w:rsidRPr="00674EA7">
          <w:rPr>
            <w:rStyle w:val="Hyperlink"/>
            <w:noProof/>
          </w:rPr>
          <w:t>Figure 44. Chlorophyll-a exceedance maps for the dry and wet season for the Cape York region. The first map presents the exceedance for the dry season 2010 (May - October), while the second map presents the exceedance for the wet season 2010/2011 (November 2010- April 2011). The seasonally adjusted Guideline values for Chlorophyll–a for the dry/wet season are 0.32/0.63 µg L-1 for Open Coastal and Midshelf and 0.28/0.56 µg L-1 for Offshore.</w:t>
        </w:r>
        <w:r w:rsidR="005D7849">
          <w:rPr>
            <w:noProof/>
            <w:webHidden/>
          </w:rPr>
          <w:tab/>
        </w:r>
        <w:r w:rsidR="002E3CAA">
          <w:rPr>
            <w:noProof/>
            <w:webHidden/>
          </w:rPr>
          <w:fldChar w:fldCharType="begin"/>
        </w:r>
        <w:r w:rsidR="005D7849">
          <w:rPr>
            <w:noProof/>
            <w:webHidden/>
          </w:rPr>
          <w:instrText xml:space="preserve"> PAGEREF _Toc324933554 \h </w:instrText>
        </w:r>
        <w:r w:rsidR="002E3CAA">
          <w:rPr>
            <w:noProof/>
            <w:webHidden/>
          </w:rPr>
        </w:r>
        <w:r w:rsidR="002E3CAA">
          <w:rPr>
            <w:noProof/>
            <w:webHidden/>
          </w:rPr>
          <w:fldChar w:fldCharType="separate"/>
        </w:r>
        <w:r w:rsidR="0099794F">
          <w:rPr>
            <w:noProof/>
            <w:webHidden/>
          </w:rPr>
          <w:t>84</w:t>
        </w:r>
        <w:r w:rsidR="002E3CAA">
          <w:rPr>
            <w:noProof/>
            <w:webHidden/>
          </w:rPr>
          <w:fldChar w:fldCharType="end"/>
        </w:r>
      </w:hyperlink>
    </w:p>
    <w:p w:rsidR="005D7849" w:rsidRDefault="001146D1">
      <w:pPr>
        <w:pStyle w:val="TableofFigures"/>
        <w:rPr>
          <w:rFonts w:asciiTheme="minorHAnsi" w:eastAsiaTheme="minorEastAsia" w:hAnsiTheme="minorHAnsi" w:cstheme="minorBidi"/>
          <w:noProof/>
          <w:szCs w:val="22"/>
          <w:lang w:val="en-US" w:eastAsia="en-US"/>
        </w:rPr>
      </w:pPr>
      <w:hyperlink w:anchor="_Toc324933555" w:history="1">
        <w:r w:rsidR="005D7849" w:rsidRPr="00674EA7">
          <w:rPr>
            <w:rStyle w:val="Hyperlink"/>
            <w:noProof/>
          </w:rPr>
          <w:t>Figure 45. Chlorophyll-a exceedance frequency maps for the dry and wet season for the Cape York region. The first map presents the exceedance frequency for the dry season 2010 (May - October), while the second map presents the exceedance frequency for the wet season 2010/2011 (November 2010- April 2011). The seasonally adjusted Guideline values for Chlorophyll –a for the dry/wet season are 0.32/0.63 µg L</w:t>
        </w:r>
        <w:r w:rsidR="005D7849" w:rsidRPr="00674EA7">
          <w:rPr>
            <w:rStyle w:val="Hyperlink"/>
            <w:noProof/>
            <w:vertAlign w:val="superscript"/>
          </w:rPr>
          <w:t>-1</w:t>
        </w:r>
        <w:r w:rsidR="005D7849" w:rsidRPr="00674EA7">
          <w:rPr>
            <w:rStyle w:val="Hyperlink"/>
            <w:noProof/>
          </w:rPr>
          <w:t xml:space="preserve"> for Open Coastal and Midshelf and 0.28/0.56 µg L</w:t>
        </w:r>
        <w:r w:rsidR="005D7849" w:rsidRPr="00674EA7">
          <w:rPr>
            <w:rStyle w:val="Hyperlink"/>
            <w:noProof/>
            <w:vertAlign w:val="superscript"/>
          </w:rPr>
          <w:t>-1</w:t>
        </w:r>
        <w:r w:rsidR="005D7849" w:rsidRPr="00674EA7">
          <w:rPr>
            <w:rStyle w:val="Hyperlink"/>
            <w:noProof/>
          </w:rPr>
          <w:t xml:space="preserve"> for Offshore.</w:t>
        </w:r>
        <w:r w:rsidR="005D7849">
          <w:rPr>
            <w:noProof/>
            <w:webHidden/>
          </w:rPr>
          <w:tab/>
        </w:r>
        <w:r w:rsidR="002E3CAA">
          <w:rPr>
            <w:noProof/>
            <w:webHidden/>
          </w:rPr>
          <w:fldChar w:fldCharType="begin"/>
        </w:r>
        <w:r w:rsidR="005D7849">
          <w:rPr>
            <w:noProof/>
            <w:webHidden/>
          </w:rPr>
          <w:instrText xml:space="preserve"> PAGEREF _Toc324933555 \h </w:instrText>
        </w:r>
        <w:r w:rsidR="002E3CAA">
          <w:rPr>
            <w:noProof/>
            <w:webHidden/>
          </w:rPr>
        </w:r>
        <w:r w:rsidR="002E3CAA">
          <w:rPr>
            <w:noProof/>
            <w:webHidden/>
          </w:rPr>
          <w:fldChar w:fldCharType="separate"/>
        </w:r>
        <w:r w:rsidR="0099794F">
          <w:rPr>
            <w:noProof/>
            <w:webHidden/>
          </w:rPr>
          <w:t>85</w:t>
        </w:r>
        <w:r w:rsidR="002E3CAA">
          <w:rPr>
            <w:noProof/>
            <w:webHidden/>
          </w:rPr>
          <w:fldChar w:fldCharType="end"/>
        </w:r>
      </w:hyperlink>
    </w:p>
    <w:p w:rsidR="005D7849" w:rsidRDefault="001146D1">
      <w:pPr>
        <w:pStyle w:val="TableofFigures"/>
        <w:rPr>
          <w:rFonts w:asciiTheme="minorHAnsi" w:eastAsiaTheme="minorEastAsia" w:hAnsiTheme="minorHAnsi" w:cstheme="minorBidi"/>
          <w:noProof/>
          <w:szCs w:val="22"/>
          <w:lang w:val="en-US" w:eastAsia="en-US"/>
        </w:rPr>
      </w:pPr>
      <w:hyperlink w:anchor="_Toc324933556" w:history="1">
        <w:r w:rsidR="005D7849" w:rsidRPr="00674EA7">
          <w:rPr>
            <w:rStyle w:val="Hyperlink"/>
            <w:noProof/>
          </w:rPr>
          <w:t>Figure 46. Non-algal particulate matter (NAP as a measure of TSS)  exceedance maps for the dry and wet season for the Cape York. The first map presents the exceedance for the dry season 2010 (May - October), while the second map presents the exceedance for the wet season 2010/2011 (November 2010- April 2011). The seasonally adjusted Guideline values for TSS for the dry/wet season means are 1.6/2.4 mg L</w:t>
        </w:r>
        <w:r w:rsidR="005D7849" w:rsidRPr="00674EA7">
          <w:rPr>
            <w:rStyle w:val="Hyperlink"/>
            <w:noProof/>
            <w:vertAlign w:val="superscript"/>
          </w:rPr>
          <w:t>-1</w:t>
        </w:r>
        <w:r w:rsidR="005D7849" w:rsidRPr="00674EA7">
          <w:rPr>
            <w:rStyle w:val="Hyperlink"/>
            <w:noProof/>
          </w:rPr>
          <w:t xml:space="preserve"> for Open Coastal and Midshelf and 0.6/0.8 mg L</w:t>
        </w:r>
        <w:r w:rsidR="005D7849" w:rsidRPr="00674EA7">
          <w:rPr>
            <w:rStyle w:val="Hyperlink"/>
            <w:noProof/>
            <w:vertAlign w:val="superscript"/>
          </w:rPr>
          <w:t>-1</w:t>
        </w:r>
        <w:r w:rsidR="005D7849" w:rsidRPr="00674EA7">
          <w:rPr>
            <w:rStyle w:val="Hyperlink"/>
            <w:noProof/>
          </w:rPr>
          <w:t xml:space="preserve"> for Offshore.</w:t>
        </w:r>
        <w:r w:rsidR="005D7849">
          <w:rPr>
            <w:noProof/>
            <w:webHidden/>
          </w:rPr>
          <w:tab/>
        </w:r>
        <w:r w:rsidR="002E3CAA">
          <w:rPr>
            <w:noProof/>
            <w:webHidden/>
          </w:rPr>
          <w:fldChar w:fldCharType="begin"/>
        </w:r>
        <w:r w:rsidR="005D7849">
          <w:rPr>
            <w:noProof/>
            <w:webHidden/>
          </w:rPr>
          <w:instrText xml:space="preserve"> PAGEREF _Toc324933556 \h </w:instrText>
        </w:r>
        <w:r w:rsidR="002E3CAA">
          <w:rPr>
            <w:noProof/>
            <w:webHidden/>
          </w:rPr>
        </w:r>
        <w:r w:rsidR="002E3CAA">
          <w:rPr>
            <w:noProof/>
            <w:webHidden/>
          </w:rPr>
          <w:fldChar w:fldCharType="separate"/>
        </w:r>
        <w:r w:rsidR="0099794F">
          <w:rPr>
            <w:noProof/>
            <w:webHidden/>
          </w:rPr>
          <w:t>86</w:t>
        </w:r>
        <w:r w:rsidR="002E3CAA">
          <w:rPr>
            <w:noProof/>
            <w:webHidden/>
          </w:rPr>
          <w:fldChar w:fldCharType="end"/>
        </w:r>
      </w:hyperlink>
    </w:p>
    <w:p w:rsidR="005D7849" w:rsidRDefault="001146D1">
      <w:pPr>
        <w:pStyle w:val="TableofFigures"/>
        <w:rPr>
          <w:rFonts w:asciiTheme="minorHAnsi" w:eastAsiaTheme="minorEastAsia" w:hAnsiTheme="minorHAnsi" w:cstheme="minorBidi"/>
          <w:noProof/>
          <w:szCs w:val="22"/>
          <w:lang w:val="en-US" w:eastAsia="en-US"/>
        </w:rPr>
      </w:pPr>
      <w:hyperlink w:anchor="_Toc324933557" w:history="1">
        <w:r w:rsidR="005D7849" w:rsidRPr="00674EA7">
          <w:rPr>
            <w:rStyle w:val="Hyperlink"/>
            <w:noProof/>
          </w:rPr>
          <w:t>Figure 47. Non-algal particulate matter (NAP as a measure of TSS)  exceedance frequency maps for the dry and wet season for the Cape York region. The first map presents the exceedance frequency for the dry season 2010 (May - October), while the second map presents the exceedance frequency for the wet season 2010/2011 (November 2010- April 2011). The seasonally adjusted Guideline values for TSS for the dry/wet season means are 1.6/2.4 mg L</w:t>
        </w:r>
        <w:r w:rsidR="005D7849" w:rsidRPr="00674EA7">
          <w:rPr>
            <w:rStyle w:val="Hyperlink"/>
            <w:noProof/>
            <w:vertAlign w:val="superscript"/>
          </w:rPr>
          <w:t>-1</w:t>
        </w:r>
        <w:r w:rsidR="005D7849" w:rsidRPr="00674EA7">
          <w:rPr>
            <w:rStyle w:val="Hyperlink"/>
            <w:noProof/>
          </w:rPr>
          <w:t xml:space="preserve"> for Open Coastal and Midshelf and 0.6/0.8 mg L</w:t>
        </w:r>
        <w:r w:rsidR="005D7849" w:rsidRPr="00674EA7">
          <w:rPr>
            <w:rStyle w:val="Hyperlink"/>
            <w:noProof/>
            <w:vertAlign w:val="superscript"/>
          </w:rPr>
          <w:t>-1</w:t>
        </w:r>
        <w:r w:rsidR="005D7849" w:rsidRPr="00674EA7">
          <w:rPr>
            <w:rStyle w:val="Hyperlink"/>
            <w:noProof/>
          </w:rPr>
          <w:t xml:space="preserve"> for Offshore.</w:t>
        </w:r>
        <w:r w:rsidR="005D7849">
          <w:rPr>
            <w:noProof/>
            <w:webHidden/>
          </w:rPr>
          <w:tab/>
        </w:r>
        <w:r w:rsidR="002E3CAA">
          <w:rPr>
            <w:noProof/>
            <w:webHidden/>
          </w:rPr>
          <w:fldChar w:fldCharType="begin"/>
        </w:r>
        <w:r w:rsidR="005D7849">
          <w:rPr>
            <w:noProof/>
            <w:webHidden/>
          </w:rPr>
          <w:instrText xml:space="preserve"> PAGEREF _Toc324933557 \h </w:instrText>
        </w:r>
        <w:r w:rsidR="002E3CAA">
          <w:rPr>
            <w:noProof/>
            <w:webHidden/>
          </w:rPr>
        </w:r>
        <w:r w:rsidR="002E3CAA">
          <w:rPr>
            <w:noProof/>
            <w:webHidden/>
          </w:rPr>
          <w:fldChar w:fldCharType="separate"/>
        </w:r>
        <w:r w:rsidR="0099794F">
          <w:rPr>
            <w:noProof/>
            <w:webHidden/>
          </w:rPr>
          <w:t>87</w:t>
        </w:r>
        <w:r w:rsidR="002E3CAA">
          <w:rPr>
            <w:noProof/>
            <w:webHidden/>
          </w:rPr>
          <w:fldChar w:fldCharType="end"/>
        </w:r>
      </w:hyperlink>
    </w:p>
    <w:p w:rsidR="005D7849" w:rsidRDefault="001146D1">
      <w:pPr>
        <w:pStyle w:val="TableofFigures"/>
        <w:rPr>
          <w:rFonts w:asciiTheme="minorHAnsi" w:eastAsiaTheme="minorEastAsia" w:hAnsiTheme="minorHAnsi" w:cstheme="minorBidi"/>
          <w:noProof/>
          <w:szCs w:val="22"/>
          <w:lang w:val="en-US" w:eastAsia="en-US"/>
        </w:rPr>
      </w:pPr>
      <w:hyperlink w:anchor="_Toc324933558" w:history="1">
        <w:r w:rsidR="005D7849" w:rsidRPr="00674EA7">
          <w:rPr>
            <w:rStyle w:val="Hyperlink"/>
            <w:noProof/>
          </w:rPr>
          <w:t>Figure 48. Freshwater discharge and estimated freshwater extent for the Wet Tropics region based on the CDOM maximum for the wet seasons.</w:t>
        </w:r>
        <w:r w:rsidR="005D7849">
          <w:rPr>
            <w:noProof/>
            <w:webHidden/>
          </w:rPr>
          <w:tab/>
        </w:r>
        <w:r w:rsidR="002E3CAA">
          <w:rPr>
            <w:noProof/>
            <w:webHidden/>
          </w:rPr>
          <w:fldChar w:fldCharType="begin"/>
        </w:r>
        <w:r w:rsidR="005D7849">
          <w:rPr>
            <w:noProof/>
            <w:webHidden/>
          </w:rPr>
          <w:instrText xml:space="preserve"> PAGEREF _Toc324933558 \h </w:instrText>
        </w:r>
        <w:r w:rsidR="002E3CAA">
          <w:rPr>
            <w:noProof/>
            <w:webHidden/>
          </w:rPr>
        </w:r>
        <w:r w:rsidR="002E3CAA">
          <w:rPr>
            <w:noProof/>
            <w:webHidden/>
          </w:rPr>
          <w:fldChar w:fldCharType="separate"/>
        </w:r>
        <w:r w:rsidR="0099794F">
          <w:rPr>
            <w:noProof/>
            <w:webHidden/>
          </w:rPr>
          <w:t>88</w:t>
        </w:r>
        <w:r w:rsidR="002E3CAA">
          <w:rPr>
            <w:noProof/>
            <w:webHidden/>
          </w:rPr>
          <w:fldChar w:fldCharType="end"/>
        </w:r>
      </w:hyperlink>
    </w:p>
    <w:p w:rsidR="005D7849" w:rsidRDefault="001146D1">
      <w:pPr>
        <w:pStyle w:val="TableofFigures"/>
        <w:rPr>
          <w:rFonts w:asciiTheme="minorHAnsi" w:eastAsiaTheme="minorEastAsia" w:hAnsiTheme="minorHAnsi" w:cstheme="minorBidi"/>
          <w:noProof/>
          <w:szCs w:val="22"/>
          <w:lang w:val="en-US" w:eastAsia="en-US"/>
        </w:rPr>
      </w:pPr>
      <w:hyperlink w:anchor="_Toc324933559" w:history="1">
        <w:r w:rsidR="005D7849" w:rsidRPr="00674EA7">
          <w:rPr>
            <w:rStyle w:val="Hyperlink"/>
            <w:noProof/>
          </w:rPr>
          <w:t>Figure 49. Paddock to Reef marine water quality index (P2R_WQI) and component scores (P2R_CHL and P2R_TSS) for the Wet Tropics region based on the assessment of exceedance to the Guidelines.</w:t>
        </w:r>
        <w:r w:rsidR="005D7849">
          <w:rPr>
            <w:noProof/>
            <w:webHidden/>
          </w:rPr>
          <w:tab/>
        </w:r>
        <w:r w:rsidR="002E3CAA">
          <w:rPr>
            <w:noProof/>
            <w:webHidden/>
          </w:rPr>
          <w:fldChar w:fldCharType="begin"/>
        </w:r>
        <w:r w:rsidR="005D7849">
          <w:rPr>
            <w:noProof/>
            <w:webHidden/>
          </w:rPr>
          <w:instrText xml:space="preserve"> PAGEREF _Toc324933559 \h </w:instrText>
        </w:r>
        <w:r w:rsidR="002E3CAA">
          <w:rPr>
            <w:noProof/>
            <w:webHidden/>
          </w:rPr>
        </w:r>
        <w:r w:rsidR="002E3CAA">
          <w:rPr>
            <w:noProof/>
            <w:webHidden/>
          </w:rPr>
          <w:fldChar w:fldCharType="separate"/>
        </w:r>
        <w:r w:rsidR="0099794F">
          <w:rPr>
            <w:noProof/>
            <w:webHidden/>
          </w:rPr>
          <w:t>90</w:t>
        </w:r>
        <w:r w:rsidR="002E3CAA">
          <w:rPr>
            <w:noProof/>
            <w:webHidden/>
          </w:rPr>
          <w:fldChar w:fldCharType="end"/>
        </w:r>
      </w:hyperlink>
    </w:p>
    <w:p w:rsidR="005D7849" w:rsidRDefault="001146D1">
      <w:pPr>
        <w:pStyle w:val="TableofFigures"/>
        <w:rPr>
          <w:rFonts w:asciiTheme="minorHAnsi" w:eastAsiaTheme="minorEastAsia" w:hAnsiTheme="minorHAnsi" w:cstheme="minorBidi"/>
          <w:noProof/>
          <w:szCs w:val="22"/>
          <w:lang w:val="en-US" w:eastAsia="en-US"/>
        </w:rPr>
      </w:pPr>
      <w:hyperlink w:anchor="_Toc324933560" w:history="1">
        <w:r w:rsidR="005D7849" w:rsidRPr="00674EA7">
          <w:rPr>
            <w:rStyle w:val="Hyperlink"/>
            <w:noProof/>
          </w:rPr>
          <w:t>Figure 50. Map of freshwater extent for the wet season for the Wet Tropics region. The first map presents the maximum value of CDOM for the wet season 2010/2011 (November 2010- April 2011), while the second map presents freshwater extent estimated with a threshold for the CDOM seasonal maximum of 0.24 m</w:t>
        </w:r>
        <w:r w:rsidR="005D7849" w:rsidRPr="00674EA7">
          <w:rPr>
            <w:rStyle w:val="Hyperlink"/>
            <w:noProof/>
            <w:vertAlign w:val="superscript"/>
          </w:rPr>
          <w:t>-1</w:t>
        </w:r>
        <w:r w:rsidR="005D7849" w:rsidRPr="00674EA7">
          <w:rPr>
            <w:rStyle w:val="Hyperlink"/>
            <w:noProof/>
          </w:rPr>
          <w:t>.</w:t>
        </w:r>
        <w:r w:rsidR="005D7849">
          <w:rPr>
            <w:noProof/>
            <w:webHidden/>
          </w:rPr>
          <w:tab/>
        </w:r>
        <w:r w:rsidR="002E3CAA">
          <w:rPr>
            <w:noProof/>
            <w:webHidden/>
          </w:rPr>
          <w:fldChar w:fldCharType="begin"/>
        </w:r>
        <w:r w:rsidR="005D7849">
          <w:rPr>
            <w:noProof/>
            <w:webHidden/>
          </w:rPr>
          <w:instrText xml:space="preserve"> PAGEREF _Toc324933560 \h </w:instrText>
        </w:r>
        <w:r w:rsidR="002E3CAA">
          <w:rPr>
            <w:noProof/>
            <w:webHidden/>
          </w:rPr>
        </w:r>
        <w:r w:rsidR="002E3CAA">
          <w:rPr>
            <w:noProof/>
            <w:webHidden/>
          </w:rPr>
          <w:fldChar w:fldCharType="separate"/>
        </w:r>
        <w:r w:rsidR="0099794F">
          <w:rPr>
            <w:noProof/>
            <w:webHidden/>
          </w:rPr>
          <w:t>94</w:t>
        </w:r>
        <w:r w:rsidR="002E3CAA">
          <w:rPr>
            <w:noProof/>
            <w:webHidden/>
          </w:rPr>
          <w:fldChar w:fldCharType="end"/>
        </w:r>
      </w:hyperlink>
    </w:p>
    <w:p w:rsidR="005D7849" w:rsidRDefault="001146D1">
      <w:pPr>
        <w:pStyle w:val="TableofFigures"/>
        <w:rPr>
          <w:rFonts w:asciiTheme="minorHAnsi" w:eastAsiaTheme="minorEastAsia" w:hAnsiTheme="minorHAnsi" w:cstheme="minorBidi"/>
          <w:noProof/>
          <w:szCs w:val="22"/>
          <w:lang w:val="en-US" w:eastAsia="en-US"/>
        </w:rPr>
      </w:pPr>
      <w:hyperlink w:anchor="_Toc324933561" w:history="1">
        <w:r w:rsidR="005D7849" w:rsidRPr="00674EA7">
          <w:rPr>
            <w:rStyle w:val="Hyperlink"/>
            <w:noProof/>
          </w:rPr>
          <w:t>Figure 51. Chlorophyll-a median maps for the dry and wet season for the Wet Tropics region. The first map presents the median for the dry season 2010 (May - October), while the second map presents the median for the wet season 2010/2011 (November 2010- April 2011).</w:t>
        </w:r>
        <w:r w:rsidR="005D7849">
          <w:rPr>
            <w:noProof/>
            <w:webHidden/>
          </w:rPr>
          <w:tab/>
        </w:r>
        <w:r w:rsidR="002E3CAA">
          <w:rPr>
            <w:noProof/>
            <w:webHidden/>
          </w:rPr>
          <w:fldChar w:fldCharType="begin"/>
        </w:r>
        <w:r w:rsidR="005D7849">
          <w:rPr>
            <w:noProof/>
            <w:webHidden/>
          </w:rPr>
          <w:instrText xml:space="preserve"> PAGEREF _Toc324933561 \h </w:instrText>
        </w:r>
        <w:r w:rsidR="002E3CAA">
          <w:rPr>
            <w:noProof/>
            <w:webHidden/>
          </w:rPr>
        </w:r>
        <w:r w:rsidR="002E3CAA">
          <w:rPr>
            <w:noProof/>
            <w:webHidden/>
          </w:rPr>
          <w:fldChar w:fldCharType="separate"/>
        </w:r>
        <w:r w:rsidR="0099794F">
          <w:rPr>
            <w:noProof/>
            <w:webHidden/>
          </w:rPr>
          <w:t>95</w:t>
        </w:r>
        <w:r w:rsidR="002E3CAA">
          <w:rPr>
            <w:noProof/>
            <w:webHidden/>
          </w:rPr>
          <w:fldChar w:fldCharType="end"/>
        </w:r>
      </w:hyperlink>
    </w:p>
    <w:p w:rsidR="005D7849" w:rsidRDefault="001146D1">
      <w:pPr>
        <w:pStyle w:val="TableofFigures"/>
        <w:rPr>
          <w:rFonts w:asciiTheme="minorHAnsi" w:eastAsiaTheme="minorEastAsia" w:hAnsiTheme="minorHAnsi" w:cstheme="minorBidi"/>
          <w:noProof/>
          <w:szCs w:val="22"/>
          <w:lang w:val="en-US" w:eastAsia="en-US"/>
        </w:rPr>
      </w:pPr>
      <w:hyperlink w:anchor="_Toc324933562" w:history="1">
        <w:r w:rsidR="005D7849" w:rsidRPr="00674EA7">
          <w:rPr>
            <w:rStyle w:val="Hyperlink"/>
            <w:noProof/>
          </w:rPr>
          <w:t>Figure 52. Non-algal particulate matter (NAP as a measure of TSS) median maps for the dry and wet season for the Wet Tropics region. The first map presents the median for the dry season 2010 (May - October), while the second map presents the median for the wet season 2010/2011 (November 2010- April 2011).</w:t>
        </w:r>
        <w:r w:rsidR="005D7849">
          <w:rPr>
            <w:noProof/>
            <w:webHidden/>
          </w:rPr>
          <w:tab/>
        </w:r>
        <w:r w:rsidR="002E3CAA">
          <w:rPr>
            <w:noProof/>
            <w:webHidden/>
          </w:rPr>
          <w:fldChar w:fldCharType="begin"/>
        </w:r>
        <w:r w:rsidR="005D7849">
          <w:rPr>
            <w:noProof/>
            <w:webHidden/>
          </w:rPr>
          <w:instrText xml:space="preserve"> PAGEREF _Toc324933562 \h </w:instrText>
        </w:r>
        <w:r w:rsidR="002E3CAA">
          <w:rPr>
            <w:noProof/>
            <w:webHidden/>
          </w:rPr>
        </w:r>
        <w:r w:rsidR="002E3CAA">
          <w:rPr>
            <w:noProof/>
            <w:webHidden/>
          </w:rPr>
          <w:fldChar w:fldCharType="separate"/>
        </w:r>
        <w:r w:rsidR="0099794F">
          <w:rPr>
            <w:noProof/>
            <w:webHidden/>
          </w:rPr>
          <w:t>96</w:t>
        </w:r>
        <w:r w:rsidR="002E3CAA">
          <w:rPr>
            <w:noProof/>
            <w:webHidden/>
          </w:rPr>
          <w:fldChar w:fldCharType="end"/>
        </w:r>
      </w:hyperlink>
    </w:p>
    <w:p w:rsidR="005D7849" w:rsidRDefault="001146D1">
      <w:pPr>
        <w:pStyle w:val="TableofFigures"/>
        <w:rPr>
          <w:rFonts w:asciiTheme="minorHAnsi" w:eastAsiaTheme="minorEastAsia" w:hAnsiTheme="minorHAnsi" w:cstheme="minorBidi"/>
          <w:noProof/>
          <w:szCs w:val="22"/>
          <w:lang w:val="en-US" w:eastAsia="en-US"/>
        </w:rPr>
      </w:pPr>
      <w:hyperlink w:anchor="_Toc324933563" w:history="1">
        <w:r w:rsidR="005D7849" w:rsidRPr="00674EA7">
          <w:rPr>
            <w:rStyle w:val="Hyperlink"/>
            <w:noProof/>
          </w:rPr>
          <w:t>Figure 53. Number of observations used to calculate the median maps (Figure 51 - Figure 52) for the dry and wet season for the Wet Tropics region. The first map presents the number of observations available for analysis in the dry season 2010 (May - October), while the second map presents the number of observations available for analysis in the wet season 2010/2011 (November 2010- April 2011).</w:t>
        </w:r>
        <w:r w:rsidR="005D7849">
          <w:rPr>
            <w:noProof/>
            <w:webHidden/>
          </w:rPr>
          <w:tab/>
        </w:r>
        <w:r w:rsidR="002E3CAA">
          <w:rPr>
            <w:noProof/>
            <w:webHidden/>
          </w:rPr>
          <w:fldChar w:fldCharType="begin"/>
        </w:r>
        <w:r w:rsidR="005D7849">
          <w:rPr>
            <w:noProof/>
            <w:webHidden/>
          </w:rPr>
          <w:instrText xml:space="preserve"> PAGEREF _Toc324933563 \h </w:instrText>
        </w:r>
        <w:r w:rsidR="002E3CAA">
          <w:rPr>
            <w:noProof/>
            <w:webHidden/>
          </w:rPr>
        </w:r>
        <w:r w:rsidR="002E3CAA">
          <w:rPr>
            <w:noProof/>
            <w:webHidden/>
          </w:rPr>
          <w:fldChar w:fldCharType="separate"/>
        </w:r>
        <w:r w:rsidR="0099794F">
          <w:rPr>
            <w:noProof/>
            <w:webHidden/>
          </w:rPr>
          <w:t>97</w:t>
        </w:r>
        <w:r w:rsidR="002E3CAA">
          <w:rPr>
            <w:noProof/>
            <w:webHidden/>
          </w:rPr>
          <w:fldChar w:fldCharType="end"/>
        </w:r>
      </w:hyperlink>
    </w:p>
    <w:p w:rsidR="005D7849" w:rsidRDefault="001146D1">
      <w:pPr>
        <w:pStyle w:val="TableofFigures"/>
        <w:rPr>
          <w:rFonts w:asciiTheme="minorHAnsi" w:eastAsiaTheme="minorEastAsia" w:hAnsiTheme="minorHAnsi" w:cstheme="minorBidi"/>
          <w:noProof/>
          <w:szCs w:val="22"/>
          <w:lang w:val="en-US" w:eastAsia="en-US"/>
        </w:rPr>
      </w:pPr>
      <w:hyperlink w:anchor="_Toc324933564" w:history="1">
        <w:r w:rsidR="005D7849" w:rsidRPr="00674EA7">
          <w:rPr>
            <w:rStyle w:val="Hyperlink"/>
            <w:noProof/>
          </w:rPr>
          <w:t>Figure 54. Exceedance maps for the Wet Tropics region for the whole year (May 2010 – April 2011). The first map presents the Chlorophyll-a exceedance map, while the second map presents the non-algal particulate matter (NAP as a measure of TSS) exceedance map. The Guideline values for annual means of Chlorophyll–a are 0.45 µg L</w:t>
        </w:r>
        <w:r w:rsidR="005D7849" w:rsidRPr="00674EA7">
          <w:rPr>
            <w:rStyle w:val="Hyperlink"/>
            <w:noProof/>
            <w:vertAlign w:val="superscript"/>
          </w:rPr>
          <w:t>-1</w:t>
        </w:r>
        <w:r w:rsidR="005D7849" w:rsidRPr="00674EA7">
          <w:rPr>
            <w:rStyle w:val="Hyperlink"/>
            <w:noProof/>
          </w:rPr>
          <w:t xml:space="preserve"> for Open Coastal and Midshelf and 0.40 µg L</w:t>
        </w:r>
        <w:r w:rsidR="005D7849" w:rsidRPr="00674EA7">
          <w:rPr>
            <w:rStyle w:val="Hyperlink"/>
            <w:noProof/>
            <w:vertAlign w:val="superscript"/>
          </w:rPr>
          <w:t>-1</w:t>
        </w:r>
        <w:r w:rsidR="005D7849" w:rsidRPr="00674EA7">
          <w:rPr>
            <w:rStyle w:val="Hyperlink"/>
            <w:noProof/>
          </w:rPr>
          <w:t xml:space="preserve"> for Offshore, while for TSS are 2.0 and 0.7 mg L</w:t>
        </w:r>
        <w:r w:rsidR="005D7849" w:rsidRPr="00674EA7">
          <w:rPr>
            <w:rStyle w:val="Hyperlink"/>
            <w:noProof/>
            <w:vertAlign w:val="superscript"/>
          </w:rPr>
          <w:t>-1</w:t>
        </w:r>
        <w:r w:rsidR="005D7849" w:rsidRPr="00674EA7">
          <w:rPr>
            <w:rStyle w:val="Hyperlink"/>
            <w:noProof/>
          </w:rPr>
          <w:t>.</w:t>
        </w:r>
        <w:r w:rsidR="005D7849">
          <w:rPr>
            <w:noProof/>
            <w:webHidden/>
          </w:rPr>
          <w:tab/>
        </w:r>
        <w:r w:rsidR="002E3CAA">
          <w:rPr>
            <w:noProof/>
            <w:webHidden/>
          </w:rPr>
          <w:fldChar w:fldCharType="begin"/>
        </w:r>
        <w:r w:rsidR="005D7849">
          <w:rPr>
            <w:noProof/>
            <w:webHidden/>
          </w:rPr>
          <w:instrText xml:space="preserve"> PAGEREF _Toc324933564 \h </w:instrText>
        </w:r>
        <w:r w:rsidR="002E3CAA">
          <w:rPr>
            <w:noProof/>
            <w:webHidden/>
          </w:rPr>
        </w:r>
        <w:r w:rsidR="002E3CAA">
          <w:rPr>
            <w:noProof/>
            <w:webHidden/>
          </w:rPr>
          <w:fldChar w:fldCharType="separate"/>
        </w:r>
        <w:r w:rsidR="0099794F">
          <w:rPr>
            <w:noProof/>
            <w:webHidden/>
          </w:rPr>
          <w:t>98</w:t>
        </w:r>
        <w:r w:rsidR="002E3CAA">
          <w:rPr>
            <w:noProof/>
            <w:webHidden/>
          </w:rPr>
          <w:fldChar w:fldCharType="end"/>
        </w:r>
      </w:hyperlink>
    </w:p>
    <w:p w:rsidR="005D7849" w:rsidRDefault="001146D1">
      <w:pPr>
        <w:pStyle w:val="TableofFigures"/>
        <w:rPr>
          <w:rFonts w:asciiTheme="minorHAnsi" w:eastAsiaTheme="minorEastAsia" w:hAnsiTheme="minorHAnsi" w:cstheme="minorBidi"/>
          <w:noProof/>
          <w:szCs w:val="22"/>
          <w:lang w:val="en-US" w:eastAsia="en-US"/>
        </w:rPr>
      </w:pPr>
      <w:hyperlink w:anchor="_Toc324933565" w:history="1">
        <w:r w:rsidR="005D7849" w:rsidRPr="00674EA7">
          <w:rPr>
            <w:rStyle w:val="Hyperlink"/>
            <w:noProof/>
          </w:rPr>
          <w:t>Figure 55. Chlorophyll-a exceedance maps for the dry and wet season for the Wet Tropics region. The first map presents the exceedance for the dry season 2010 (May - October), while the second map presents the exceedance for the wet season 2010/2011 (November 2010- April 2011). The seasonally adjusted Guideline values for Chlorophyll –a for the dry/wet season are 0.32/0.63 µg L</w:t>
        </w:r>
        <w:r w:rsidR="005D7849" w:rsidRPr="00674EA7">
          <w:rPr>
            <w:rStyle w:val="Hyperlink"/>
            <w:noProof/>
            <w:vertAlign w:val="superscript"/>
          </w:rPr>
          <w:t>-1</w:t>
        </w:r>
        <w:r w:rsidR="005D7849" w:rsidRPr="00674EA7">
          <w:rPr>
            <w:rStyle w:val="Hyperlink"/>
            <w:noProof/>
          </w:rPr>
          <w:t xml:space="preserve"> for Open Coastal and Midshelf and 0.28/0.56 µg L</w:t>
        </w:r>
        <w:r w:rsidR="005D7849" w:rsidRPr="00674EA7">
          <w:rPr>
            <w:rStyle w:val="Hyperlink"/>
            <w:noProof/>
            <w:vertAlign w:val="superscript"/>
          </w:rPr>
          <w:t>-1</w:t>
        </w:r>
        <w:r w:rsidR="005D7849" w:rsidRPr="00674EA7">
          <w:rPr>
            <w:rStyle w:val="Hyperlink"/>
            <w:noProof/>
          </w:rPr>
          <w:t xml:space="preserve"> for Offshore.</w:t>
        </w:r>
        <w:r w:rsidR="005D7849">
          <w:rPr>
            <w:noProof/>
            <w:webHidden/>
          </w:rPr>
          <w:tab/>
        </w:r>
        <w:r w:rsidR="002E3CAA">
          <w:rPr>
            <w:noProof/>
            <w:webHidden/>
          </w:rPr>
          <w:fldChar w:fldCharType="begin"/>
        </w:r>
        <w:r w:rsidR="005D7849">
          <w:rPr>
            <w:noProof/>
            <w:webHidden/>
          </w:rPr>
          <w:instrText xml:space="preserve"> PAGEREF _Toc324933565 \h </w:instrText>
        </w:r>
        <w:r w:rsidR="002E3CAA">
          <w:rPr>
            <w:noProof/>
            <w:webHidden/>
          </w:rPr>
        </w:r>
        <w:r w:rsidR="002E3CAA">
          <w:rPr>
            <w:noProof/>
            <w:webHidden/>
          </w:rPr>
          <w:fldChar w:fldCharType="separate"/>
        </w:r>
        <w:r w:rsidR="0099794F">
          <w:rPr>
            <w:noProof/>
            <w:webHidden/>
          </w:rPr>
          <w:t>99</w:t>
        </w:r>
        <w:r w:rsidR="002E3CAA">
          <w:rPr>
            <w:noProof/>
            <w:webHidden/>
          </w:rPr>
          <w:fldChar w:fldCharType="end"/>
        </w:r>
      </w:hyperlink>
    </w:p>
    <w:p w:rsidR="005D7849" w:rsidRDefault="001146D1">
      <w:pPr>
        <w:pStyle w:val="TableofFigures"/>
        <w:rPr>
          <w:rFonts w:asciiTheme="minorHAnsi" w:eastAsiaTheme="minorEastAsia" w:hAnsiTheme="minorHAnsi" w:cstheme="minorBidi"/>
          <w:noProof/>
          <w:szCs w:val="22"/>
          <w:lang w:val="en-US" w:eastAsia="en-US"/>
        </w:rPr>
      </w:pPr>
      <w:hyperlink w:anchor="_Toc324933566" w:history="1">
        <w:r w:rsidR="005D7849" w:rsidRPr="00674EA7">
          <w:rPr>
            <w:rStyle w:val="Hyperlink"/>
            <w:noProof/>
          </w:rPr>
          <w:t>Figure 56. Chlorophyll-a exceedance frequency maps for the dry and wet season for the Wet Tropics region. The first map presents the exceedance frequency for the dry season 2010 (May - October), while the second map presents the exceedance frequency for the wet season 2010/2011 (November 2010- April 2011). The seasonally adjusted Guideline values for Chlorophyll –a for the dry/wet season are 0.32/0.63 µg L</w:t>
        </w:r>
        <w:r w:rsidR="005D7849" w:rsidRPr="00674EA7">
          <w:rPr>
            <w:rStyle w:val="Hyperlink"/>
            <w:noProof/>
            <w:vertAlign w:val="superscript"/>
          </w:rPr>
          <w:t>-1</w:t>
        </w:r>
        <w:r w:rsidR="005D7849" w:rsidRPr="00674EA7">
          <w:rPr>
            <w:rStyle w:val="Hyperlink"/>
            <w:noProof/>
          </w:rPr>
          <w:t xml:space="preserve"> for Open Coastal and Midshelf and 0.28/0.56 µg L</w:t>
        </w:r>
        <w:r w:rsidR="005D7849" w:rsidRPr="00674EA7">
          <w:rPr>
            <w:rStyle w:val="Hyperlink"/>
            <w:noProof/>
            <w:vertAlign w:val="superscript"/>
          </w:rPr>
          <w:t>-1</w:t>
        </w:r>
        <w:r w:rsidR="005D7849" w:rsidRPr="00674EA7">
          <w:rPr>
            <w:rStyle w:val="Hyperlink"/>
            <w:noProof/>
          </w:rPr>
          <w:t xml:space="preserve"> for Offshore.</w:t>
        </w:r>
        <w:r w:rsidR="005D7849">
          <w:rPr>
            <w:noProof/>
            <w:webHidden/>
          </w:rPr>
          <w:tab/>
        </w:r>
        <w:r w:rsidR="002E3CAA">
          <w:rPr>
            <w:noProof/>
            <w:webHidden/>
          </w:rPr>
          <w:fldChar w:fldCharType="begin"/>
        </w:r>
        <w:r w:rsidR="005D7849">
          <w:rPr>
            <w:noProof/>
            <w:webHidden/>
          </w:rPr>
          <w:instrText xml:space="preserve"> PAGEREF _Toc324933566 \h </w:instrText>
        </w:r>
        <w:r w:rsidR="002E3CAA">
          <w:rPr>
            <w:noProof/>
            <w:webHidden/>
          </w:rPr>
        </w:r>
        <w:r w:rsidR="002E3CAA">
          <w:rPr>
            <w:noProof/>
            <w:webHidden/>
          </w:rPr>
          <w:fldChar w:fldCharType="separate"/>
        </w:r>
        <w:r w:rsidR="0099794F">
          <w:rPr>
            <w:noProof/>
            <w:webHidden/>
          </w:rPr>
          <w:t>100</w:t>
        </w:r>
        <w:r w:rsidR="002E3CAA">
          <w:rPr>
            <w:noProof/>
            <w:webHidden/>
          </w:rPr>
          <w:fldChar w:fldCharType="end"/>
        </w:r>
      </w:hyperlink>
    </w:p>
    <w:p w:rsidR="005D7849" w:rsidRDefault="001146D1">
      <w:pPr>
        <w:pStyle w:val="TableofFigures"/>
        <w:rPr>
          <w:rFonts w:asciiTheme="minorHAnsi" w:eastAsiaTheme="minorEastAsia" w:hAnsiTheme="minorHAnsi" w:cstheme="minorBidi"/>
          <w:noProof/>
          <w:szCs w:val="22"/>
          <w:lang w:val="en-US" w:eastAsia="en-US"/>
        </w:rPr>
      </w:pPr>
      <w:hyperlink w:anchor="_Toc324933567" w:history="1">
        <w:r w:rsidR="005D7849" w:rsidRPr="00674EA7">
          <w:rPr>
            <w:rStyle w:val="Hyperlink"/>
            <w:noProof/>
          </w:rPr>
          <w:t>Figure 57. Non-algal particulate matter (NAP as a measure of TSS) exceedance maps for the dry and wet season for the Wet Tropics region. The first map presents the exceedance for the dry season 2010 (May - October), while the second map presents the exceedance for the wet season 2010/2011 (November 2010- April 2011). The seasonally adjusted Guideline values for TSS for the dry/wet season means are 1.6/2.4 mg L</w:t>
        </w:r>
        <w:r w:rsidR="005D7849" w:rsidRPr="00674EA7">
          <w:rPr>
            <w:rStyle w:val="Hyperlink"/>
            <w:noProof/>
            <w:vertAlign w:val="superscript"/>
          </w:rPr>
          <w:t>-1</w:t>
        </w:r>
        <w:r w:rsidR="005D7849" w:rsidRPr="00674EA7">
          <w:rPr>
            <w:rStyle w:val="Hyperlink"/>
            <w:noProof/>
          </w:rPr>
          <w:t xml:space="preserve"> for Open Coastal and Midshelf and 0.6/0.8 mg L</w:t>
        </w:r>
        <w:r w:rsidR="005D7849" w:rsidRPr="00674EA7">
          <w:rPr>
            <w:rStyle w:val="Hyperlink"/>
            <w:noProof/>
            <w:vertAlign w:val="superscript"/>
          </w:rPr>
          <w:t>-1</w:t>
        </w:r>
        <w:r w:rsidR="005D7849" w:rsidRPr="00674EA7">
          <w:rPr>
            <w:rStyle w:val="Hyperlink"/>
            <w:noProof/>
          </w:rPr>
          <w:t xml:space="preserve"> for Offshore.</w:t>
        </w:r>
        <w:r w:rsidR="005D7849">
          <w:rPr>
            <w:noProof/>
            <w:webHidden/>
          </w:rPr>
          <w:tab/>
        </w:r>
        <w:r w:rsidR="002E3CAA">
          <w:rPr>
            <w:noProof/>
            <w:webHidden/>
          </w:rPr>
          <w:fldChar w:fldCharType="begin"/>
        </w:r>
        <w:r w:rsidR="005D7849">
          <w:rPr>
            <w:noProof/>
            <w:webHidden/>
          </w:rPr>
          <w:instrText xml:space="preserve"> PAGEREF _Toc324933567 \h </w:instrText>
        </w:r>
        <w:r w:rsidR="002E3CAA">
          <w:rPr>
            <w:noProof/>
            <w:webHidden/>
          </w:rPr>
        </w:r>
        <w:r w:rsidR="002E3CAA">
          <w:rPr>
            <w:noProof/>
            <w:webHidden/>
          </w:rPr>
          <w:fldChar w:fldCharType="separate"/>
        </w:r>
        <w:r w:rsidR="0099794F">
          <w:rPr>
            <w:noProof/>
            <w:webHidden/>
          </w:rPr>
          <w:t>101</w:t>
        </w:r>
        <w:r w:rsidR="002E3CAA">
          <w:rPr>
            <w:noProof/>
            <w:webHidden/>
          </w:rPr>
          <w:fldChar w:fldCharType="end"/>
        </w:r>
      </w:hyperlink>
    </w:p>
    <w:p w:rsidR="005D7849" w:rsidRDefault="001146D1">
      <w:pPr>
        <w:pStyle w:val="TableofFigures"/>
        <w:rPr>
          <w:rFonts w:asciiTheme="minorHAnsi" w:eastAsiaTheme="minorEastAsia" w:hAnsiTheme="minorHAnsi" w:cstheme="minorBidi"/>
          <w:noProof/>
          <w:szCs w:val="22"/>
          <w:lang w:val="en-US" w:eastAsia="en-US"/>
        </w:rPr>
      </w:pPr>
      <w:hyperlink w:anchor="_Toc324933568" w:history="1">
        <w:r w:rsidR="005D7849" w:rsidRPr="00674EA7">
          <w:rPr>
            <w:rStyle w:val="Hyperlink"/>
            <w:noProof/>
          </w:rPr>
          <w:t>Figure 58. Non-algal particulate matter (NAP as a measure of TSS) exceedance frequency maps for the dry and wet season for the Wet Tropics region. The first map presents the exceedance frequency for the dry season 2010 (May - October), while the second map presents the exceedance frequency for the wet season 2010/2011 (November 2010- April 2011). The seasonally adjusted Guideline values for TSS for the dry/wet season means are 1.6/2.4 mg L</w:t>
        </w:r>
        <w:r w:rsidR="005D7849" w:rsidRPr="00674EA7">
          <w:rPr>
            <w:rStyle w:val="Hyperlink"/>
            <w:noProof/>
            <w:vertAlign w:val="superscript"/>
          </w:rPr>
          <w:t>-1</w:t>
        </w:r>
        <w:r w:rsidR="005D7849" w:rsidRPr="00674EA7">
          <w:rPr>
            <w:rStyle w:val="Hyperlink"/>
            <w:noProof/>
          </w:rPr>
          <w:t xml:space="preserve"> for Open Coastal and Midshelf and 0.6/0.8 mg L</w:t>
        </w:r>
        <w:r w:rsidR="005D7849" w:rsidRPr="00674EA7">
          <w:rPr>
            <w:rStyle w:val="Hyperlink"/>
            <w:noProof/>
            <w:vertAlign w:val="superscript"/>
          </w:rPr>
          <w:t>-1</w:t>
        </w:r>
        <w:r w:rsidR="005D7849" w:rsidRPr="00674EA7">
          <w:rPr>
            <w:rStyle w:val="Hyperlink"/>
            <w:noProof/>
          </w:rPr>
          <w:t xml:space="preserve"> for Offshore.</w:t>
        </w:r>
        <w:r w:rsidR="005D7849">
          <w:rPr>
            <w:noProof/>
            <w:webHidden/>
          </w:rPr>
          <w:tab/>
        </w:r>
        <w:r w:rsidR="002E3CAA">
          <w:rPr>
            <w:noProof/>
            <w:webHidden/>
          </w:rPr>
          <w:fldChar w:fldCharType="begin"/>
        </w:r>
        <w:r w:rsidR="005D7849">
          <w:rPr>
            <w:noProof/>
            <w:webHidden/>
          </w:rPr>
          <w:instrText xml:space="preserve"> PAGEREF _Toc324933568 \h </w:instrText>
        </w:r>
        <w:r w:rsidR="002E3CAA">
          <w:rPr>
            <w:noProof/>
            <w:webHidden/>
          </w:rPr>
        </w:r>
        <w:r w:rsidR="002E3CAA">
          <w:rPr>
            <w:noProof/>
            <w:webHidden/>
          </w:rPr>
          <w:fldChar w:fldCharType="separate"/>
        </w:r>
        <w:r w:rsidR="0099794F">
          <w:rPr>
            <w:noProof/>
            <w:webHidden/>
          </w:rPr>
          <w:t>102</w:t>
        </w:r>
        <w:r w:rsidR="002E3CAA">
          <w:rPr>
            <w:noProof/>
            <w:webHidden/>
          </w:rPr>
          <w:fldChar w:fldCharType="end"/>
        </w:r>
      </w:hyperlink>
    </w:p>
    <w:p w:rsidR="005D7849" w:rsidRDefault="001146D1">
      <w:pPr>
        <w:pStyle w:val="TableofFigures"/>
        <w:rPr>
          <w:rFonts w:asciiTheme="minorHAnsi" w:eastAsiaTheme="minorEastAsia" w:hAnsiTheme="minorHAnsi" w:cstheme="minorBidi"/>
          <w:noProof/>
          <w:szCs w:val="22"/>
          <w:lang w:val="en-US" w:eastAsia="en-US"/>
        </w:rPr>
      </w:pPr>
      <w:hyperlink w:anchor="_Toc324933569" w:history="1">
        <w:r w:rsidR="005D7849" w:rsidRPr="00674EA7">
          <w:rPr>
            <w:rStyle w:val="Hyperlink"/>
            <w:noProof/>
          </w:rPr>
          <w:t>Figure 59. Freshwater discharge and estimated freshwater extent for the Burdekin region based on the CDOM maximum for the wet seasons.</w:t>
        </w:r>
        <w:r w:rsidR="005D7849">
          <w:rPr>
            <w:noProof/>
            <w:webHidden/>
          </w:rPr>
          <w:tab/>
        </w:r>
        <w:r w:rsidR="002E3CAA">
          <w:rPr>
            <w:noProof/>
            <w:webHidden/>
          </w:rPr>
          <w:fldChar w:fldCharType="begin"/>
        </w:r>
        <w:r w:rsidR="005D7849">
          <w:rPr>
            <w:noProof/>
            <w:webHidden/>
          </w:rPr>
          <w:instrText xml:space="preserve"> PAGEREF _Toc324933569 \h </w:instrText>
        </w:r>
        <w:r w:rsidR="002E3CAA">
          <w:rPr>
            <w:noProof/>
            <w:webHidden/>
          </w:rPr>
        </w:r>
        <w:r w:rsidR="002E3CAA">
          <w:rPr>
            <w:noProof/>
            <w:webHidden/>
          </w:rPr>
          <w:fldChar w:fldCharType="separate"/>
        </w:r>
        <w:r w:rsidR="0099794F">
          <w:rPr>
            <w:noProof/>
            <w:webHidden/>
          </w:rPr>
          <w:t>103</w:t>
        </w:r>
        <w:r w:rsidR="002E3CAA">
          <w:rPr>
            <w:noProof/>
            <w:webHidden/>
          </w:rPr>
          <w:fldChar w:fldCharType="end"/>
        </w:r>
      </w:hyperlink>
    </w:p>
    <w:p w:rsidR="005D7849" w:rsidRDefault="001146D1">
      <w:pPr>
        <w:pStyle w:val="TableofFigures"/>
        <w:rPr>
          <w:rFonts w:asciiTheme="minorHAnsi" w:eastAsiaTheme="minorEastAsia" w:hAnsiTheme="minorHAnsi" w:cstheme="minorBidi"/>
          <w:noProof/>
          <w:szCs w:val="22"/>
          <w:lang w:val="en-US" w:eastAsia="en-US"/>
        </w:rPr>
      </w:pPr>
      <w:hyperlink w:anchor="_Toc324933570" w:history="1">
        <w:r w:rsidR="005D7849" w:rsidRPr="00674EA7">
          <w:rPr>
            <w:rStyle w:val="Hyperlink"/>
            <w:noProof/>
          </w:rPr>
          <w:t>Figure 60. Paddock to Reef marine water quality index (P2R_WQI) and component scores (P2R_CHL and P2R_TSS) for the Burdekin region based on the assessment of exceedance to the Guidelines.</w:t>
        </w:r>
        <w:r w:rsidR="005D7849">
          <w:rPr>
            <w:noProof/>
            <w:webHidden/>
          </w:rPr>
          <w:tab/>
        </w:r>
        <w:r w:rsidR="002E3CAA">
          <w:rPr>
            <w:noProof/>
            <w:webHidden/>
          </w:rPr>
          <w:fldChar w:fldCharType="begin"/>
        </w:r>
        <w:r w:rsidR="005D7849">
          <w:rPr>
            <w:noProof/>
            <w:webHidden/>
          </w:rPr>
          <w:instrText xml:space="preserve"> PAGEREF _Toc324933570 \h </w:instrText>
        </w:r>
        <w:r w:rsidR="002E3CAA">
          <w:rPr>
            <w:noProof/>
            <w:webHidden/>
          </w:rPr>
        </w:r>
        <w:r w:rsidR="002E3CAA">
          <w:rPr>
            <w:noProof/>
            <w:webHidden/>
          </w:rPr>
          <w:fldChar w:fldCharType="separate"/>
        </w:r>
        <w:r w:rsidR="0099794F">
          <w:rPr>
            <w:noProof/>
            <w:webHidden/>
          </w:rPr>
          <w:t>105</w:t>
        </w:r>
        <w:r w:rsidR="002E3CAA">
          <w:rPr>
            <w:noProof/>
            <w:webHidden/>
          </w:rPr>
          <w:fldChar w:fldCharType="end"/>
        </w:r>
      </w:hyperlink>
    </w:p>
    <w:p w:rsidR="005D7849" w:rsidRDefault="001146D1">
      <w:pPr>
        <w:pStyle w:val="TableofFigures"/>
        <w:rPr>
          <w:rFonts w:asciiTheme="minorHAnsi" w:eastAsiaTheme="minorEastAsia" w:hAnsiTheme="minorHAnsi" w:cstheme="minorBidi"/>
          <w:noProof/>
          <w:szCs w:val="22"/>
          <w:lang w:val="en-US" w:eastAsia="en-US"/>
        </w:rPr>
      </w:pPr>
      <w:hyperlink w:anchor="_Toc324933571" w:history="1">
        <w:r w:rsidR="005D7849" w:rsidRPr="00674EA7">
          <w:rPr>
            <w:rStyle w:val="Hyperlink"/>
            <w:noProof/>
          </w:rPr>
          <w:t>Figure 61. Map of freshwater extent for the wet season for the Burdekin region. The first map presents the maximum value of CDOM for the wet season 2010/2011 (November 2010- April 2011), while the second map presents freshwater extent estimated with a threshold for the CDOM seasonal maximum of 0.24 m</w:t>
        </w:r>
        <w:r w:rsidR="005D7849" w:rsidRPr="00674EA7">
          <w:rPr>
            <w:rStyle w:val="Hyperlink"/>
            <w:noProof/>
            <w:vertAlign w:val="superscript"/>
          </w:rPr>
          <w:t>-1</w:t>
        </w:r>
        <w:r w:rsidR="005D7849" w:rsidRPr="00674EA7">
          <w:rPr>
            <w:rStyle w:val="Hyperlink"/>
            <w:noProof/>
          </w:rPr>
          <w:t>.</w:t>
        </w:r>
        <w:r w:rsidR="005D7849">
          <w:rPr>
            <w:noProof/>
            <w:webHidden/>
          </w:rPr>
          <w:tab/>
        </w:r>
        <w:r w:rsidR="002E3CAA">
          <w:rPr>
            <w:noProof/>
            <w:webHidden/>
          </w:rPr>
          <w:fldChar w:fldCharType="begin"/>
        </w:r>
        <w:r w:rsidR="005D7849">
          <w:rPr>
            <w:noProof/>
            <w:webHidden/>
          </w:rPr>
          <w:instrText xml:space="preserve"> PAGEREF _Toc324933571 \h </w:instrText>
        </w:r>
        <w:r w:rsidR="002E3CAA">
          <w:rPr>
            <w:noProof/>
            <w:webHidden/>
          </w:rPr>
        </w:r>
        <w:r w:rsidR="002E3CAA">
          <w:rPr>
            <w:noProof/>
            <w:webHidden/>
          </w:rPr>
          <w:fldChar w:fldCharType="separate"/>
        </w:r>
        <w:r w:rsidR="0099794F">
          <w:rPr>
            <w:noProof/>
            <w:webHidden/>
          </w:rPr>
          <w:t>108</w:t>
        </w:r>
        <w:r w:rsidR="002E3CAA">
          <w:rPr>
            <w:noProof/>
            <w:webHidden/>
          </w:rPr>
          <w:fldChar w:fldCharType="end"/>
        </w:r>
      </w:hyperlink>
    </w:p>
    <w:p w:rsidR="005D7849" w:rsidRDefault="001146D1">
      <w:pPr>
        <w:pStyle w:val="TableofFigures"/>
        <w:rPr>
          <w:rFonts w:asciiTheme="minorHAnsi" w:eastAsiaTheme="minorEastAsia" w:hAnsiTheme="minorHAnsi" w:cstheme="minorBidi"/>
          <w:noProof/>
          <w:szCs w:val="22"/>
          <w:lang w:val="en-US" w:eastAsia="en-US"/>
        </w:rPr>
      </w:pPr>
      <w:hyperlink w:anchor="_Toc324933572" w:history="1">
        <w:r w:rsidR="005D7849" w:rsidRPr="00674EA7">
          <w:rPr>
            <w:rStyle w:val="Hyperlink"/>
            <w:noProof/>
          </w:rPr>
          <w:t>Figure 62. Chlorophyll-a median maps for the dry and wet season for the Burdekin region. The first map presents the median for the dry season 2010 (May - October), while the second map presents the median for the wet season 2010/2011 (November 2010- April 2011). The seasonally adjusted Guideline values for Chlorophyll–a for the dry/wet season are 0.32/0.63 µg L</w:t>
        </w:r>
        <w:r w:rsidR="005D7849" w:rsidRPr="00674EA7">
          <w:rPr>
            <w:rStyle w:val="Hyperlink"/>
            <w:noProof/>
            <w:vertAlign w:val="superscript"/>
          </w:rPr>
          <w:t>-1</w:t>
        </w:r>
        <w:r w:rsidR="005D7849" w:rsidRPr="00674EA7">
          <w:rPr>
            <w:rStyle w:val="Hyperlink"/>
            <w:noProof/>
          </w:rPr>
          <w:t xml:space="preserve"> for Open Coastal and Midshelf and 0.28/0.56 µg L</w:t>
        </w:r>
        <w:r w:rsidR="005D7849" w:rsidRPr="00674EA7">
          <w:rPr>
            <w:rStyle w:val="Hyperlink"/>
            <w:noProof/>
            <w:vertAlign w:val="superscript"/>
          </w:rPr>
          <w:t>-1</w:t>
        </w:r>
        <w:r w:rsidR="005D7849" w:rsidRPr="00674EA7">
          <w:rPr>
            <w:rStyle w:val="Hyperlink"/>
            <w:noProof/>
          </w:rPr>
          <w:t xml:space="preserve"> for Offshore.</w:t>
        </w:r>
        <w:r w:rsidR="005D7849">
          <w:rPr>
            <w:noProof/>
            <w:webHidden/>
          </w:rPr>
          <w:tab/>
        </w:r>
        <w:r w:rsidR="002E3CAA">
          <w:rPr>
            <w:noProof/>
            <w:webHidden/>
          </w:rPr>
          <w:fldChar w:fldCharType="begin"/>
        </w:r>
        <w:r w:rsidR="005D7849">
          <w:rPr>
            <w:noProof/>
            <w:webHidden/>
          </w:rPr>
          <w:instrText xml:space="preserve"> PAGEREF _Toc324933572 \h </w:instrText>
        </w:r>
        <w:r w:rsidR="002E3CAA">
          <w:rPr>
            <w:noProof/>
            <w:webHidden/>
          </w:rPr>
        </w:r>
        <w:r w:rsidR="002E3CAA">
          <w:rPr>
            <w:noProof/>
            <w:webHidden/>
          </w:rPr>
          <w:fldChar w:fldCharType="separate"/>
        </w:r>
        <w:r w:rsidR="0099794F">
          <w:rPr>
            <w:noProof/>
            <w:webHidden/>
          </w:rPr>
          <w:t>109</w:t>
        </w:r>
        <w:r w:rsidR="002E3CAA">
          <w:rPr>
            <w:noProof/>
            <w:webHidden/>
          </w:rPr>
          <w:fldChar w:fldCharType="end"/>
        </w:r>
      </w:hyperlink>
    </w:p>
    <w:p w:rsidR="005D7849" w:rsidRDefault="001146D1">
      <w:pPr>
        <w:pStyle w:val="TableofFigures"/>
        <w:rPr>
          <w:rFonts w:asciiTheme="minorHAnsi" w:eastAsiaTheme="minorEastAsia" w:hAnsiTheme="minorHAnsi" w:cstheme="minorBidi"/>
          <w:noProof/>
          <w:szCs w:val="22"/>
          <w:lang w:val="en-US" w:eastAsia="en-US"/>
        </w:rPr>
      </w:pPr>
      <w:hyperlink w:anchor="_Toc324933573" w:history="1">
        <w:r w:rsidR="005D7849" w:rsidRPr="00674EA7">
          <w:rPr>
            <w:rStyle w:val="Hyperlink"/>
            <w:noProof/>
          </w:rPr>
          <w:t>Figure 63. Non-algal particulate matter (NAP as a measure of TSS) median maps for the dry and wet season for the Burdekin region. The first map presents the median for the dry season 2010 (May - October), while the second map presents the median for the wet season 2010/2011 (November 2010- April 2011).</w:t>
        </w:r>
        <w:r w:rsidR="005D7849">
          <w:rPr>
            <w:noProof/>
            <w:webHidden/>
          </w:rPr>
          <w:tab/>
        </w:r>
        <w:r w:rsidR="002E3CAA">
          <w:rPr>
            <w:noProof/>
            <w:webHidden/>
          </w:rPr>
          <w:fldChar w:fldCharType="begin"/>
        </w:r>
        <w:r w:rsidR="005D7849">
          <w:rPr>
            <w:noProof/>
            <w:webHidden/>
          </w:rPr>
          <w:instrText xml:space="preserve"> PAGEREF _Toc324933573 \h </w:instrText>
        </w:r>
        <w:r w:rsidR="002E3CAA">
          <w:rPr>
            <w:noProof/>
            <w:webHidden/>
          </w:rPr>
        </w:r>
        <w:r w:rsidR="002E3CAA">
          <w:rPr>
            <w:noProof/>
            <w:webHidden/>
          </w:rPr>
          <w:fldChar w:fldCharType="separate"/>
        </w:r>
        <w:r w:rsidR="0099794F">
          <w:rPr>
            <w:noProof/>
            <w:webHidden/>
          </w:rPr>
          <w:t>110</w:t>
        </w:r>
        <w:r w:rsidR="002E3CAA">
          <w:rPr>
            <w:noProof/>
            <w:webHidden/>
          </w:rPr>
          <w:fldChar w:fldCharType="end"/>
        </w:r>
      </w:hyperlink>
    </w:p>
    <w:p w:rsidR="005D7849" w:rsidRDefault="001146D1">
      <w:pPr>
        <w:pStyle w:val="TableofFigures"/>
        <w:rPr>
          <w:rFonts w:asciiTheme="minorHAnsi" w:eastAsiaTheme="minorEastAsia" w:hAnsiTheme="minorHAnsi" w:cstheme="minorBidi"/>
          <w:noProof/>
          <w:szCs w:val="22"/>
          <w:lang w:val="en-US" w:eastAsia="en-US"/>
        </w:rPr>
      </w:pPr>
      <w:hyperlink w:anchor="_Toc324933574" w:history="1">
        <w:r w:rsidR="005D7849" w:rsidRPr="00674EA7">
          <w:rPr>
            <w:rStyle w:val="Hyperlink"/>
            <w:noProof/>
          </w:rPr>
          <w:t>Figure 64. Number of observations used to calculate the median maps (Figure 62 - Figure 63) for the dry and wet season for the Burdekin region. The first map presents the number of observations available for analysis in the dry season 2010 (May - October), while the second map presents the number of observations available for analysis in the wet season 2010/2011 (November 2010- April 2011).</w:t>
        </w:r>
        <w:r w:rsidR="005D7849">
          <w:rPr>
            <w:noProof/>
            <w:webHidden/>
          </w:rPr>
          <w:tab/>
        </w:r>
        <w:r w:rsidR="002E3CAA">
          <w:rPr>
            <w:noProof/>
            <w:webHidden/>
          </w:rPr>
          <w:fldChar w:fldCharType="begin"/>
        </w:r>
        <w:r w:rsidR="005D7849">
          <w:rPr>
            <w:noProof/>
            <w:webHidden/>
          </w:rPr>
          <w:instrText xml:space="preserve"> PAGEREF _Toc324933574 \h </w:instrText>
        </w:r>
        <w:r w:rsidR="002E3CAA">
          <w:rPr>
            <w:noProof/>
            <w:webHidden/>
          </w:rPr>
        </w:r>
        <w:r w:rsidR="002E3CAA">
          <w:rPr>
            <w:noProof/>
            <w:webHidden/>
          </w:rPr>
          <w:fldChar w:fldCharType="separate"/>
        </w:r>
        <w:r w:rsidR="0099794F">
          <w:rPr>
            <w:noProof/>
            <w:webHidden/>
          </w:rPr>
          <w:t>111</w:t>
        </w:r>
        <w:r w:rsidR="002E3CAA">
          <w:rPr>
            <w:noProof/>
            <w:webHidden/>
          </w:rPr>
          <w:fldChar w:fldCharType="end"/>
        </w:r>
      </w:hyperlink>
    </w:p>
    <w:p w:rsidR="005D7849" w:rsidRDefault="001146D1">
      <w:pPr>
        <w:pStyle w:val="TableofFigures"/>
        <w:rPr>
          <w:rFonts w:asciiTheme="minorHAnsi" w:eastAsiaTheme="minorEastAsia" w:hAnsiTheme="minorHAnsi" w:cstheme="minorBidi"/>
          <w:noProof/>
          <w:szCs w:val="22"/>
          <w:lang w:val="en-US" w:eastAsia="en-US"/>
        </w:rPr>
      </w:pPr>
      <w:hyperlink w:anchor="_Toc324933575" w:history="1">
        <w:r w:rsidR="005D7849" w:rsidRPr="00674EA7">
          <w:rPr>
            <w:rStyle w:val="Hyperlink"/>
            <w:noProof/>
          </w:rPr>
          <w:t>Figure 65. Exceedance maps for the Burdekin region for the whole year (May 2010 –April 2011). The first map presents the Chlorophyll-a exceedance map, while the second map presents the Non-algal particulate matter (NAP as a measure of TSS) exceedance map. The Guideline values for annual means of Chlorophyll–a are 0.45 µg L</w:t>
        </w:r>
        <w:r w:rsidR="005D7849" w:rsidRPr="00674EA7">
          <w:rPr>
            <w:rStyle w:val="Hyperlink"/>
            <w:noProof/>
            <w:vertAlign w:val="superscript"/>
          </w:rPr>
          <w:t>-1</w:t>
        </w:r>
        <w:r w:rsidR="005D7849" w:rsidRPr="00674EA7">
          <w:rPr>
            <w:rStyle w:val="Hyperlink"/>
            <w:noProof/>
          </w:rPr>
          <w:t xml:space="preserve"> for Open Coastal and Midshelf and 0.40 µg L</w:t>
        </w:r>
        <w:r w:rsidR="005D7849" w:rsidRPr="00674EA7">
          <w:rPr>
            <w:rStyle w:val="Hyperlink"/>
            <w:noProof/>
            <w:vertAlign w:val="superscript"/>
          </w:rPr>
          <w:t>-1</w:t>
        </w:r>
        <w:r w:rsidR="005D7849" w:rsidRPr="00674EA7">
          <w:rPr>
            <w:rStyle w:val="Hyperlink"/>
            <w:noProof/>
          </w:rPr>
          <w:t xml:space="preserve"> for Offshore, while for TSS are 2.0 and 0.7 mg L</w:t>
        </w:r>
        <w:r w:rsidR="005D7849" w:rsidRPr="00674EA7">
          <w:rPr>
            <w:rStyle w:val="Hyperlink"/>
            <w:noProof/>
            <w:vertAlign w:val="superscript"/>
          </w:rPr>
          <w:t>-1</w:t>
        </w:r>
        <w:r w:rsidR="005D7849" w:rsidRPr="00674EA7">
          <w:rPr>
            <w:rStyle w:val="Hyperlink"/>
            <w:noProof/>
          </w:rPr>
          <w:t>.</w:t>
        </w:r>
        <w:r w:rsidR="005D7849">
          <w:rPr>
            <w:noProof/>
            <w:webHidden/>
          </w:rPr>
          <w:tab/>
        </w:r>
        <w:r w:rsidR="002E3CAA">
          <w:rPr>
            <w:noProof/>
            <w:webHidden/>
          </w:rPr>
          <w:fldChar w:fldCharType="begin"/>
        </w:r>
        <w:r w:rsidR="005D7849">
          <w:rPr>
            <w:noProof/>
            <w:webHidden/>
          </w:rPr>
          <w:instrText xml:space="preserve"> PAGEREF _Toc324933575 \h </w:instrText>
        </w:r>
        <w:r w:rsidR="002E3CAA">
          <w:rPr>
            <w:noProof/>
            <w:webHidden/>
          </w:rPr>
        </w:r>
        <w:r w:rsidR="002E3CAA">
          <w:rPr>
            <w:noProof/>
            <w:webHidden/>
          </w:rPr>
          <w:fldChar w:fldCharType="separate"/>
        </w:r>
        <w:r w:rsidR="0099794F">
          <w:rPr>
            <w:noProof/>
            <w:webHidden/>
          </w:rPr>
          <w:t>112</w:t>
        </w:r>
        <w:r w:rsidR="002E3CAA">
          <w:rPr>
            <w:noProof/>
            <w:webHidden/>
          </w:rPr>
          <w:fldChar w:fldCharType="end"/>
        </w:r>
      </w:hyperlink>
    </w:p>
    <w:p w:rsidR="005D7849" w:rsidRDefault="001146D1">
      <w:pPr>
        <w:pStyle w:val="TableofFigures"/>
        <w:rPr>
          <w:rFonts w:asciiTheme="minorHAnsi" w:eastAsiaTheme="minorEastAsia" w:hAnsiTheme="minorHAnsi" w:cstheme="minorBidi"/>
          <w:noProof/>
          <w:szCs w:val="22"/>
          <w:lang w:val="en-US" w:eastAsia="en-US"/>
        </w:rPr>
      </w:pPr>
      <w:hyperlink w:anchor="_Toc324933576" w:history="1">
        <w:r w:rsidR="005D7849" w:rsidRPr="00674EA7">
          <w:rPr>
            <w:rStyle w:val="Hyperlink"/>
            <w:noProof/>
          </w:rPr>
          <w:t>Figure 66. Chlorophyll-a exceedance maps for the dry and wet season for the Burdekin region. The first map presents the exceedance for the dry season 2010 (May - October), while the second map presents the exceedance for the wet season 2010/2011 (November 2010- April 2011). The seasonally adjusted Guideline values for Chlorophyll –a for the dry/wet season are 0.32/0.63 µg L</w:t>
        </w:r>
        <w:r w:rsidR="005D7849" w:rsidRPr="00674EA7">
          <w:rPr>
            <w:rStyle w:val="Hyperlink"/>
            <w:noProof/>
            <w:vertAlign w:val="superscript"/>
          </w:rPr>
          <w:t>-1</w:t>
        </w:r>
        <w:r w:rsidR="005D7849" w:rsidRPr="00674EA7">
          <w:rPr>
            <w:rStyle w:val="Hyperlink"/>
            <w:noProof/>
          </w:rPr>
          <w:t xml:space="preserve"> for Open Coastal and Midshelf and 0.28/0.56 µg L</w:t>
        </w:r>
        <w:r w:rsidR="005D7849" w:rsidRPr="00674EA7">
          <w:rPr>
            <w:rStyle w:val="Hyperlink"/>
            <w:noProof/>
            <w:vertAlign w:val="superscript"/>
          </w:rPr>
          <w:t>-1</w:t>
        </w:r>
        <w:r w:rsidR="005D7849" w:rsidRPr="00674EA7">
          <w:rPr>
            <w:rStyle w:val="Hyperlink"/>
            <w:noProof/>
          </w:rPr>
          <w:t xml:space="preserve"> for Offshore.</w:t>
        </w:r>
        <w:r w:rsidR="005D7849">
          <w:rPr>
            <w:noProof/>
            <w:webHidden/>
          </w:rPr>
          <w:tab/>
        </w:r>
        <w:r w:rsidR="002E3CAA">
          <w:rPr>
            <w:noProof/>
            <w:webHidden/>
          </w:rPr>
          <w:fldChar w:fldCharType="begin"/>
        </w:r>
        <w:r w:rsidR="005D7849">
          <w:rPr>
            <w:noProof/>
            <w:webHidden/>
          </w:rPr>
          <w:instrText xml:space="preserve"> PAGEREF _Toc324933576 \h </w:instrText>
        </w:r>
        <w:r w:rsidR="002E3CAA">
          <w:rPr>
            <w:noProof/>
            <w:webHidden/>
          </w:rPr>
        </w:r>
        <w:r w:rsidR="002E3CAA">
          <w:rPr>
            <w:noProof/>
            <w:webHidden/>
          </w:rPr>
          <w:fldChar w:fldCharType="separate"/>
        </w:r>
        <w:r w:rsidR="0099794F">
          <w:rPr>
            <w:noProof/>
            <w:webHidden/>
          </w:rPr>
          <w:t>113</w:t>
        </w:r>
        <w:r w:rsidR="002E3CAA">
          <w:rPr>
            <w:noProof/>
            <w:webHidden/>
          </w:rPr>
          <w:fldChar w:fldCharType="end"/>
        </w:r>
      </w:hyperlink>
    </w:p>
    <w:p w:rsidR="005D7849" w:rsidRDefault="001146D1">
      <w:pPr>
        <w:pStyle w:val="TableofFigures"/>
        <w:rPr>
          <w:rFonts w:asciiTheme="minorHAnsi" w:eastAsiaTheme="minorEastAsia" w:hAnsiTheme="minorHAnsi" w:cstheme="minorBidi"/>
          <w:noProof/>
          <w:szCs w:val="22"/>
          <w:lang w:val="en-US" w:eastAsia="en-US"/>
        </w:rPr>
      </w:pPr>
      <w:hyperlink w:anchor="_Toc324933577" w:history="1">
        <w:r w:rsidR="005D7849" w:rsidRPr="00674EA7">
          <w:rPr>
            <w:rStyle w:val="Hyperlink"/>
            <w:noProof/>
          </w:rPr>
          <w:t>Figure 67. Chlorophyll-a exceedance frequency maps for the dry and wet season for the Burdekin region. The first map presents the exceedance frequency for the dry season 2010 (May - October), while the second map presents the exceedance frequency for the wet season 2010/2011 (November 2010- April 2011). The seasonally adjusted Guideline values for Chlorophyll–a for the dry/wet season are 0.32/0.63 µg L</w:t>
        </w:r>
        <w:r w:rsidR="005D7849" w:rsidRPr="00674EA7">
          <w:rPr>
            <w:rStyle w:val="Hyperlink"/>
            <w:noProof/>
            <w:vertAlign w:val="superscript"/>
          </w:rPr>
          <w:t>-1</w:t>
        </w:r>
        <w:r w:rsidR="005D7849" w:rsidRPr="00674EA7">
          <w:rPr>
            <w:rStyle w:val="Hyperlink"/>
            <w:noProof/>
          </w:rPr>
          <w:t xml:space="preserve"> for Open Coastal and Midshelf and 0.28/0.56 µg L</w:t>
        </w:r>
        <w:r w:rsidR="005D7849" w:rsidRPr="00674EA7">
          <w:rPr>
            <w:rStyle w:val="Hyperlink"/>
            <w:noProof/>
            <w:vertAlign w:val="superscript"/>
          </w:rPr>
          <w:t>-1</w:t>
        </w:r>
        <w:r w:rsidR="005D7849" w:rsidRPr="00674EA7">
          <w:rPr>
            <w:rStyle w:val="Hyperlink"/>
            <w:noProof/>
          </w:rPr>
          <w:t xml:space="preserve"> for Offshore.</w:t>
        </w:r>
        <w:r w:rsidR="005D7849">
          <w:rPr>
            <w:noProof/>
            <w:webHidden/>
          </w:rPr>
          <w:tab/>
        </w:r>
        <w:r w:rsidR="002E3CAA">
          <w:rPr>
            <w:noProof/>
            <w:webHidden/>
          </w:rPr>
          <w:fldChar w:fldCharType="begin"/>
        </w:r>
        <w:r w:rsidR="005D7849">
          <w:rPr>
            <w:noProof/>
            <w:webHidden/>
          </w:rPr>
          <w:instrText xml:space="preserve"> PAGEREF _Toc324933577 \h </w:instrText>
        </w:r>
        <w:r w:rsidR="002E3CAA">
          <w:rPr>
            <w:noProof/>
            <w:webHidden/>
          </w:rPr>
        </w:r>
        <w:r w:rsidR="002E3CAA">
          <w:rPr>
            <w:noProof/>
            <w:webHidden/>
          </w:rPr>
          <w:fldChar w:fldCharType="separate"/>
        </w:r>
        <w:r w:rsidR="0099794F">
          <w:rPr>
            <w:noProof/>
            <w:webHidden/>
          </w:rPr>
          <w:t>114</w:t>
        </w:r>
        <w:r w:rsidR="002E3CAA">
          <w:rPr>
            <w:noProof/>
            <w:webHidden/>
          </w:rPr>
          <w:fldChar w:fldCharType="end"/>
        </w:r>
      </w:hyperlink>
    </w:p>
    <w:p w:rsidR="005D7849" w:rsidRDefault="001146D1">
      <w:pPr>
        <w:pStyle w:val="TableofFigures"/>
        <w:rPr>
          <w:rFonts w:asciiTheme="minorHAnsi" w:eastAsiaTheme="minorEastAsia" w:hAnsiTheme="minorHAnsi" w:cstheme="minorBidi"/>
          <w:noProof/>
          <w:szCs w:val="22"/>
          <w:lang w:val="en-US" w:eastAsia="en-US"/>
        </w:rPr>
      </w:pPr>
      <w:hyperlink w:anchor="_Toc324933578" w:history="1">
        <w:r w:rsidR="005D7849" w:rsidRPr="00674EA7">
          <w:rPr>
            <w:rStyle w:val="Hyperlink"/>
            <w:noProof/>
          </w:rPr>
          <w:t>Figure 68. Non-algal particulate matter (NAP as a measure of TSS) exceedance maps for the dry and wet season for the Burdekin region. The first map presents the exceedance for the dry season 2010 (May - October), while the second map presents the exceedance for the wet season 2010/2011 (November 2010- April 2011). The seasonally adjusted Guideline values for TSS for the dry/wet season means are 1.6/2.4 mg L</w:t>
        </w:r>
        <w:r w:rsidR="005D7849" w:rsidRPr="00674EA7">
          <w:rPr>
            <w:rStyle w:val="Hyperlink"/>
            <w:noProof/>
            <w:vertAlign w:val="superscript"/>
          </w:rPr>
          <w:t>-1</w:t>
        </w:r>
        <w:r w:rsidR="005D7849" w:rsidRPr="00674EA7">
          <w:rPr>
            <w:rStyle w:val="Hyperlink"/>
            <w:noProof/>
          </w:rPr>
          <w:t xml:space="preserve"> for Open Coastal and Midshelf and 0.6/0.8 mg L</w:t>
        </w:r>
        <w:r w:rsidR="005D7849" w:rsidRPr="00674EA7">
          <w:rPr>
            <w:rStyle w:val="Hyperlink"/>
            <w:noProof/>
            <w:vertAlign w:val="superscript"/>
          </w:rPr>
          <w:t>-1</w:t>
        </w:r>
        <w:r w:rsidR="005D7849" w:rsidRPr="00674EA7">
          <w:rPr>
            <w:rStyle w:val="Hyperlink"/>
            <w:noProof/>
          </w:rPr>
          <w:t xml:space="preserve"> for Offshore.</w:t>
        </w:r>
        <w:r w:rsidR="005D7849">
          <w:rPr>
            <w:noProof/>
            <w:webHidden/>
          </w:rPr>
          <w:tab/>
        </w:r>
        <w:r w:rsidR="002E3CAA">
          <w:rPr>
            <w:noProof/>
            <w:webHidden/>
          </w:rPr>
          <w:fldChar w:fldCharType="begin"/>
        </w:r>
        <w:r w:rsidR="005D7849">
          <w:rPr>
            <w:noProof/>
            <w:webHidden/>
          </w:rPr>
          <w:instrText xml:space="preserve"> PAGEREF _Toc324933578 \h </w:instrText>
        </w:r>
        <w:r w:rsidR="002E3CAA">
          <w:rPr>
            <w:noProof/>
            <w:webHidden/>
          </w:rPr>
        </w:r>
        <w:r w:rsidR="002E3CAA">
          <w:rPr>
            <w:noProof/>
            <w:webHidden/>
          </w:rPr>
          <w:fldChar w:fldCharType="separate"/>
        </w:r>
        <w:r w:rsidR="0099794F">
          <w:rPr>
            <w:noProof/>
            <w:webHidden/>
          </w:rPr>
          <w:t>115</w:t>
        </w:r>
        <w:r w:rsidR="002E3CAA">
          <w:rPr>
            <w:noProof/>
            <w:webHidden/>
          </w:rPr>
          <w:fldChar w:fldCharType="end"/>
        </w:r>
      </w:hyperlink>
    </w:p>
    <w:p w:rsidR="005D7849" w:rsidRDefault="001146D1">
      <w:pPr>
        <w:pStyle w:val="TableofFigures"/>
        <w:rPr>
          <w:rFonts w:asciiTheme="minorHAnsi" w:eastAsiaTheme="minorEastAsia" w:hAnsiTheme="minorHAnsi" w:cstheme="minorBidi"/>
          <w:noProof/>
          <w:szCs w:val="22"/>
          <w:lang w:val="en-US" w:eastAsia="en-US"/>
        </w:rPr>
      </w:pPr>
      <w:hyperlink w:anchor="_Toc324933579" w:history="1">
        <w:r w:rsidR="005D7849" w:rsidRPr="00674EA7">
          <w:rPr>
            <w:rStyle w:val="Hyperlink"/>
            <w:noProof/>
          </w:rPr>
          <w:t>Figure 69. Non-algal particulate matter (NAP as a measure of TSS) exceedance frequency maps for the dry and wet season for the Burdekin region. The first map presents the exceedance frequency for the dry season 2010 (May - October), while the second map presents the exceedance frequency for the wet season 2010/2011 (November 2010- April 2011).</w:t>
        </w:r>
        <w:r w:rsidR="005D7849">
          <w:rPr>
            <w:noProof/>
            <w:webHidden/>
          </w:rPr>
          <w:tab/>
        </w:r>
        <w:r w:rsidR="002E3CAA">
          <w:rPr>
            <w:noProof/>
            <w:webHidden/>
          </w:rPr>
          <w:fldChar w:fldCharType="begin"/>
        </w:r>
        <w:r w:rsidR="005D7849">
          <w:rPr>
            <w:noProof/>
            <w:webHidden/>
          </w:rPr>
          <w:instrText xml:space="preserve"> PAGEREF _Toc324933579 \h </w:instrText>
        </w:r>
        <w:r w:rsidR="002E3CAA">
          <w:rPr>
            <w:noProof/>
            <w:webHidden/>
          </w:rPr>
        </w:r>
        <w:r w:rsidR="002E3CAA">
          <w:rPr>
            <w:noProof/>
            <w:webHidden/>
          </w:rPr>
          <w:fldChar w:fldCharType="separate"/>
        </w:r>
        <w:r w:rsidR="0099794F">
          <w:rPr>
            <w:noProof/>
            <w:webHidden/>
          </w:rPr>
          <w:t>116</w:t>
        </w:r>
        <w:r w:rsidR="002E3CAA">
          <w:rPr>
            <w:noProof/>
            <w:webHidden/>
          </w:rPr>
          <w:fldChar w:fldCharType="end"/>
        </w:r>
      </w:hyperlink>
    </w:p>
    <w:p w:rsidR="005D7849" w:rsidRDefault="001146D1">
      <w:pPr>
        <w:pStyle w:val="TableofFigures"/>
        <w:rPr>
          <w:rFonts w:asciiTheme="minorHAnsi" w:eastAsiaTheme="minorEastAsia" w:hAnsiTheme="minorHAnsi" w:cstheme="minorBidi"/>
          <w:noProof/>
          <w:szCs w:val="22"/>
          <w:lang w:val="en-US" w:eastAsia="en-US"/>
        </w:rPr>
      </w:pPr>
      <w:hyperlink w:anchor="_Toc324933580" w:history="1">
        <w:r w:rsidR="005D7849" w:rsidRPr="00674EA7">
          <w:rPr>
            <w:rStyle w:val="Hyperlink"/>
            <w:noProof/>
          </w:rPr>
          <w:t>Figure 70. Freshwater discharge and estimated freshwater extent for the Mackay Whitsunday region based on the CDOM maximum for the wet seasons.</w:t>
        </w:r>
        <w:r w:rsidR="005D7849">
          <w:rPr>
            <w:noProof/>
            <w:webHidden/>
          </w:rPr>
          <w:tab/>
        </w:r>
        <w:r w:rsidR="002E3CAA">
          <w:rPr>
            <w:noProof/>
            <w:webHidden/>
          </w:rPr>
          <w:fldChar w:fldCharType="begin"/>
        </w:r>
        <w:r w:rsidR="005D7849">
          <w:rPr>
            <w:noProof/>
            <w:webHidden/>
          </w:rPr>
          <w:instrText xml:space="preserve"> PAGEREF _Toc324933580 \h </w:instrText>
        </w:r>
        <w:r w:rsidR="002E3CAA">
          <w:rPr>
            <w:noProof/>
            <w:webHidden/>
          </w:rPr>
        </w:r>
        <w:r w:rsidR="002E3CAA">
          <w:rPr>
            <w:noProof/>
            <w:webHidden/>
          </w:rPr>
          <w:fldChar w:fldCharType="separate"/>
        </w:r>
        <w:r w:rsidR="0099794F">
          <w:rPr>
            <w:noProof/>
            <w:webHidden/>
          </w:rPr>
          <w:t>117</w:t>
        </w:r>
        <w:r w:rsidR="002E3CAA">
          <w:rPr>
            <w:noProof/>
            <w:webHidden/>
          </w:rPr>
          <w:fldChar w:fldCharType="end"/>
        </w:r>
      </w:hyperlink>
    </w:p>
    <w:p w:rsidR="005D7849" w:rsidRDefault="001146D1">
      <w:pPr>
        <w:pStyle w:val="TableofFigures"/>
        <w:rPr>
          <w:rFonts w:asciiTheme="minorHAnsi" w:eastAsiaTheme="minorEastAsia" w:hAnsiTheme="minorHAnsi" w:cstheme="minorBidi"/>
          <w:noProof/>
          <w:szCs w:val="22"/>
          <w:lang w:val="en-US" w:eastAsia="en-US"/>
        </w:rPr>
      </w:pPr>
      <w:hyperlink w:anchor="_Toc324933581" w:history="1">
        <w:r w:rsidR="005D7849" w:rsidRPr="00674EA7">
          <w:rPr>
            <w:rStyle w:val="Hyperlink"/>
            <w:noProof/>
          </w:rPr>
          <w:t>Figure 71. Paddock to Reef marine water quality index (P2R_WQI) and component scores (P2R_CHL and P2R_TSS) for the Mackay Whitsunday region based on the assessment of exceedance to the Guidelines.</w:t>
        </w:r>
        <w:r w:rsidR="005D7849">
          <w:rPr>
            <w:noProof/>
            <w:webHidden/>
          </w:rPr>
          <w:tab/>
        </w:r>
        <w:r w:rsidR="002E3CAA">
          <w:rPr>
            <w:noProof/>
            <w:webHidden/>
          </w:rPr>
          <w:fldChar w:fldCharType="begin"/>
        </w:r>
        <w:r w:rsidR="005D7849">
          <w:rPr>
            <w:noProof/>
            <w:webHidden/>
          </w:rPr>
          <w:instrText xml:space="preserve"> PAGEREF _Toc324933581 \h </w:instrText>
        </w:r>
        <w:r w:rsidR="002E3CAA">
          <w:rPr>
            <w:noProof/>
            <w:webHidden/>
          </w:rPr>
        </w:r>
        <w:r w:rsidR="002E3CAA">
          <w:rPr>
            <w:noProof/>
            <w:webHidden/>
          </w:rPr>
          <w:fldChar w:fldCharType="separate"/>
        </w:r>
        <w:r w:rsidR="0099794F">
          <w:rPr>
            <w:noProof/>
            <w:webHidden/>
          </w:rPr>
          <w:t>119</w:t>
        </w:r>
        <w:r w:rsidR="002E3CAA">
          <w:rPr>
            <w:noProof/>
            <w:webHidden/>
          </w:rPr>
          <w:fldChar w:fldCharType="end"/>
        </w:r>
      </w:hyperlink>
    </w:p>
    <w:p w:rsidR="005D7849" w:rsidRDefault="001146D1">
      <w:pPr>
        <w:pStyle w:val="TableofFigures"/>
        <w:rPr>
          <w:rFonts w:asciiTheme="minorHAnsi" w:eastAsiaTheme="minorEastAsia" w:hAnsiTheme="minorHAnsi" w:cstheme="minorBidi"/>
          <w:noProof/>
          <w:szCs w:val="22"/>
          <w:lang w:val="en-US" w:eastAsia="en-US"/>
        </w:rPr>
      </w:pPr>
      <w:hyperlink w:anchor="_Toc324933582" w:history="1">
        <w:r w:rsidR="005D7849" w:rsidRPr="00674EA7">
          <w:rPr>
            <w:rStyle w:val="Hyperlink"/>
            <w:noProof/>
          </w:rPr>
          <w:t>Figure 72. Map of freshwater extent for the wet season for the Mackay Whitsunday region. The first map presents the maximum value of CDOM for the wet season 2010/2011 (November 2010- April 2011), while the second map presents freshwater extent estimated with a threshold for the CDOM seasonal maximum of 0.24 m</w:t>
        </w:r>
        <w:r w:rsidR="005D7849" w:rsidRPr="00674EA7">
          <w:rPr>
            <w:rStyle w:val="Hyperlink"/>
            <w:noProof/>
            <w:vertAlign w:val="superscript"/>
          </w:rPr>
          <w:t>-1</w:t>
        </w:r>
        <w:r w:rsidR="005D7849" w:rsidRPr="00674EA7">
          <w:rPr>
            <w:rStyle w:val="Hyperlink"/>
            <w:noProof/>
          </w:rPr>
          <w:t>.</w:t>
        </w:r>
        <w:r w:rsidR="005D7849">
          <w:rPr>
            <w:noProof/>
            <w:webHidden/>
          </w:rPr>
          <w:tab/>
        </w:r>
        <w:r w:rsidR="002E3CAA">
          <w:rPr>
            <w:noProof/>
            <w:webHidden/>
          </w:rPr>
          <w:fldChar w:fldCharType="begin"/>
        </w:r>
        <w:r w:rsidR="005D7849">
          <w:rPr>
            <w:noProof/>
            <w:webHidden/>
          </w:rPr>
          <w:instrText xml:space="preserve"> PAGEREF _Toc324933582 \h </w:instrText>
        </w:r>
        <w:r w:rsidR="002E3CAA">
          <w:rPr>
            <w:noProof/>
            <w:webHidden/>
          </w:rPr>
        </w:r>
        <w:r w:rsidR="002E3CAA">
          <w:rPr>
            <w:noProof/>
            <w:webHidden/>
          </w:rPr>
          <w:fldChar w:fldCharType="separate"/>
        </w:r>
        <w:r w:rsidR="0099794F">
          <w:rPr>
            <w:noProof/>
            <w:webHidden/>
          </w:rPr>
          <w:t>122</w:t>
        </w:r>
        <w:r w:rsidR="002E3CAA">
          <w:rPr>
            <w:noProof/>
            <w:webHidden/>
          </w:rPr>
          <w:fldChar w:fldCharType="end"/>
        </w:r>
      </w:hyperlink>
    </w:p>
    <w:p w:rsidR="005D7849" w:rsidRDefault="001146D1">
      <w:pPr>
        <w:pStyle w:val="TableofFigures"/>
        <w:rPr>
          <w:rFonts w:asciiTheme="minorHAnsi" w:eastAsiaTheme="minorEastAsia" w:hAnsiTheme="minorHAnsi" w:cstheme="minorBidi"/>
          <w:noProof/>
          <w:szCs w:val="22"/>
          <w:lang w:val="en-US" w:eastAsia="en-US"/>
        </w:rPr>
      </w:pPr>
      <w:hyperlink w:anchor="_Toc324933583" w:history="1">
        <w:r w:rsidR="005D7849" w:rsidRPr="00674EA7">
          <w:rPr>
            <w:rStyle w:val="Hyperlink"/>
            <w:noProof/>
          </w:rPr>
          <w:t>Figure 73. Chlorophyll-a median maps for the dry and wet season for the Mackay Whitsunday region. The first map presents the median for the dry season 2010 (May - October), while the second map presents the median for the wet season 2010/2011 (November 2010- April 2011). The seasonally adjusted Guideline values for Chlorophyll-a for the dry/wet season are 0.32/0.63 µg L</w:t>
        </w:r>
        <w:r w:rsidR="005D7849" w:rsidRPr="00674EA7">
          <w:rPr>
            <w:rStyle w:val="Hyperlink"/>
            <w:noProof/>
            <w:vertAlign w:val="superscript"/>
          </w:rPr>
          <w:t>-1</w:t>
        </w:r>
        <w:r w:rsidR="005D7849" w:rsidRPr="00674EA7">
          <w:rPr>
            <w:rStyle w:val="Hyperlink"/>
            <w:noProof/>
          </w:rPr>
          <w:t xml:space="preserve"> for Open Coastal and Midshelf and 0.28/0.56 µg L</w:t>
        </w:r>
        <w:r w:rsidR="005D7849" w:rsidRPr="00674EA7">
          <w:rPr>
            <w:rStyle w:val="Hyperlink"/>
            <w:noProof/>
            <w:vertAlign w:val="superscript"/>
          </w:rPr>
          <w:t>-1</w:t>
        </w:r>
        <w:r w:rsidR="005D7849" w:rsidRPr="00674EA7">
          <w:rPr>
            <w:rStyle w:val="Hyperlink"/>
            <w:noProof/>
          </w:rPr>
          <w:t xml:space="preserve"> for Offshore.</w:t>
        </w:r>
        <w:r w:rsidR="005D7849">
          <w:rPr>
            <w:noProof/>
            <w:webHidden/>
          </w:rPr>
          <w:tab/>
        </w:r>
        <w:r w:rsidR="002E3CAA">
          <w:rPr>
            <w:noProof/>
            <w:webHidden/>
          </w:rPr>
          <w:fldChar w:fldCharType="begin"/>
        </w:r>
        <w:r w:rsidR="005D7849">
          <w:rPr>
            <w:noProof/>
            <w:webHidden/>
          </w:rPr>
          <w:instrText xml:space="preserve"> PAGEREF _Toc324933583 \h </w:instrText>
        </w:r>
        <w:r w:rsidR="002E3CAA">
          <w:rPr>
            <w:noProof/>
            <w:webHidden/>
          </w:rPr>
        </w:r>
        <w:r w:rsidR="002E3CAA">
          <w:rPr>
            <w:noProof/>
            <w:webHidden/>
          </w:rPr>
          <w:fldChar w:fldCharType="separate"/>
        </w:r>
        <w:r w:rsidR="0099794F">
          <w:rPr>
            <w:noProof/>
            <w:webHidden/>
          </w:rPr>
          <w:t>123</w:t>
        </w:r>
        <w:r w:rsidR="002E3CAA">
          <w:rPr>
            <w:noProof/>
            <w:webHidden/>
          </w:rPr>
          <w:fldChar w:fldCharType="end"/>
        </w:r>
      </w:hyperlink>
    </w:p>
    <w:p w:rsidR="005D7849" w:rsidRDefault="001146D1">
      <w:pPr>
        <w:pStyle w:val="TableofFigures"/>
        <w:rPr>
          <w:rFonts w:asciiTheme="minorHAnsi" w:eastAsiaTheme="minorEastAsia" w:hAnsiTheme="minorHAnsi" w:cstheme="minorBidi"/>
          <w:noProof/>
          <w:szCs w:val="22"/>
          <w:lang w:val="en-US" w:eastAsia="en-US"/>
        </w:rPr>
      </w:pPr>
      <w:hyperlink w:anchor="_Toc324933584" w:history="1">
        <w:r w:rsidR="005D7849" w:rsidRPr="00674EA7">
          <w:rPr>
            <w:rStyle w:val="Hyperlink"/>
            <w:noProof/>
          </w:rPr>
          <w:t>Figure 74. Non-algal particulate matter (NAP as a measure of TSS) median maps for the dry and wet season for the Mackay Whitsunday region. The first map presents the median for the dry season 2010 (May - October), while the second map presents the median for the wet season 2010/2011 (November 2010- April 2011).</w:t>
        </w:r>
        <w:r w:rsidR="005D7849">
          <w:rPr>
            <w:noProof/>
            <w:webHidden/>
          </w:rPr>
          <w:tab/>
        </w:r>
        <w:r w:rsidR="002E3CAA">
          <w:rPr>
            <w:noProof/>
            <w:webHidden/>
          </w:rPr>
          <w:fldChar w:fldCharType="begin"/>
        </w:r>
        <w:r w:rsidR="005D7849">
          <w:rPr>
            <w:noProof/>
            <w:webHidden/>
          </w:rPr>
          <w:instrText xml:space="preserve"> PAGEREF _Toc324933584 \h </w:instrText>
        </w:r>
        <w:r w:rsidR="002E3CAA">
          <w:rPr>
            <w:noProof/>
            <w:webHidden/>
          </w:rPr>
        </w:r>
        <w:r w:rsidR="002E3CAA">
          <w:rPr>
            <w:noProof/>
            <w:webHidden/>
          </w:rPr>
          <w:fldChar w:fldCharType="separate"/>
        </w:r>
        <w:r w:rsidR="0099794F">
          <w:rPr>
            <w:noProof/>
            <w:webHidden/>
          </w:rPr>
          <w:t>124</w:t>
        </w:r>
        <w:r w:rsidR="002E3CAA">
          <w:rPr>
            <w:noProof/>
            <w:webHidden/>
          </w:rPr>
          <w:fldChar w:fldCharType="end"/>
        </w:r>
      </w:hyperlink>
    </w:p>
    <w:p w:rsidR="005D7849" w:rsidRDefault="001146D1">
      <w:pPr>
        <w:pStyle w:val="TableofFigures"/>
        <w:rPr>
          <w:rFonts w:asciiTheme="minorHAnsi" w:eastAsiaTheme="minorEastAsia" w:hAnsiTheme="minorHAnsi" w:cstheme="minorBidi"/>
          <w:noProof/>
          <w:szCs w:val="22"/>
          <w:lang w:val="en-US" w:eastAsia="en-US"/>
        </w:rPr>
      </w:pPr>
      <w:hyperlink w:anchor="_Toc324933585" w:history="1">
        <w:r w:rsidR="005D7849" w:rsidRPr="00674EA7">
          <w:rPr>
            <w:rStyle w:val="Hyperlink"/>
            <w:noProof/>
          </w:rPr>
          <w:t>Figure 75. Number of observations used to calculate the median maps (Figure 73 - Figure 74) for the dry and wet season for the Mackay Whitsunday region. The first map presents the number of observations available for analysis in the dry season 2010 (May - October), while the second map presents the number of observations available for analysis in the wet season 2010/2011 (November 2010- April 2011).</w:t>
        </w:r>
        <w:r w:rsidR="005D7849">
          <w:rPr>
            <w:noProof/>
            <w:webHidden/>
          </w:rPr>
          <w:tab/>
        </w:r>
        <w:r w:rsidR="002E3CAA">
          <w:rPr>
            <w:noProof/>
            <w:webHidden/>
          </w:rPr>
          <w:fldChar w:fldCharType="begin"/>
        </w:r>
        <w:r w:rsidR="005D7849">
          <w:rPr>
            <w:noProof/>
            <w:webHidden/>
          </w:rPr>
          <w:instrText xml:space="preserve"> PAGEREF _Toc324933585 \h </w:instrText>
        </w:r>
        <w:r w:rsidR="002E3CAA">
          <w:rPr>
            <w:noProof/>
            <w:webHidden/>
          </w:rPr>
        </w:r>
        <w:r w:rsidR="002E3CAA">
          <w:rPr>
            <w:noProof/>
            <w:webHidden/>
          </w:rPr>
          <w:fldChar w:fldCharType="separate"/>
        </w:r>
        <w:r w:rsidR="0099794F">
          <w:rPr>
            <w:noProof/>
            <w:webHidden/>
          </w:rPr>
          <w:t>125</w:t>
        </w:r>
        <w:r w:rsidR="002E3CAA">
          <w:rPr>
            <w:noProof/>
            <w:webHidden/>
          </w:rPr>
          <w:fldChar w:fldCharType="end"/>
        </w:r>
      </w:hyperlink>
    </w:p>
    <w:p w:rsidR="005D7849" w:rsidRDefault="001146D1">
      <w:pPr>
        <w:pStyle w:val="TableofFigures"/>
        <w:rPr>
          <w:rFonts w:asciiTheme="minorHAnsi" w:eastAsiaTheme="minorEastAsia" w:hAnsiTheme="minorHAnsi" w:cstheme="minorBidi"/>
          <w:noProof/>
          <w:szCs w:val="22"/>
          <w:lang w:val="en-US" w:eastAsia="en-US"/>
        </w:rPr>
      </w:pPr>
      <w:hyperlink w:anchor="_Toc324933586" w:history="1">
        <w:r w:rsidR="005D7849" w:rsidRPr="00674EA7">
          <w:rPr>
            <w:rStyle w:val="Hyperlink"/>
            <w:noProof/>
          </w:rPr>
          <w:t>Figure 76. Exceedance maps for the Mackay Whitsunday region for the whole year (May 2010 –April 2011). The first map presents the exceedance map, while the second map presents the Non-algal particulate matter (NAP as a measure of TSS) exceedance map. The Guideline values for annual means of Chlorophyll-a are 0.45 µg L</w:t>
        </w:r>
        <w:r w:rsidR="005D7849" w:rsidRPr="00674EA7">
          <w:rPr>
            <w:rStyle w:val="Hyperlink"/>
            <w:noProof/>
            <w:vertAlign w:val="superscript"/>
          </w:rPr>
          <w:t xml:space="preserve">-1 </w:t>
        </w:r>
        <w:r w:rsidR="005D7849" w:rsidRPr="00674EA7">
          <w:rPr>
            <w:rStyle w:val="Hyperlink"/>
            <w:noProof/>
          </w:rPr>
          <w:t>for Open Coastal and Midshelf and 0.40 µg L</w:t>
        </w:r>
        <w:r w:rsidR="005D7849" w:rsidRPr="00674EA7">
          <w:rPr>
            <w:rStyle w:val="Hyperlink"/>
            <w:noProof/>
            <w:vertAlign w:val="superscript"/>
          </w:rPr>
          <w:t>-1</w:t>
        </w:r>
        <w:r w:rsidR="005D7849" w:rsidRPr="00674EA7">
          <w:rPr>
            <w:rStyle w:val="Hyperlink"/>
            <w:noProof/>
          </w:rPr>
          <w:t xml:space="preserve"> for Offshore, while for TSS are 2.0 and 0.7 mg L</w:t>
        </w:r>
        <w:r w:rsidR="005D7849" w:rsidRPr="00674EA7">
          <w:rPr>
            <w:rStyle w:val="Hyperlink"/>
            <w:noProof/>
            <w:vertAlign w:val="superscript"/>
          </w:rPr>
          <w:t>-1</w:t>
        </w:r>
        <w:r w:rsidR="005D7849" w:rsidRPr="00674EA7">
          <w:rPr>
            <w:rStyle w:val="Hyperlink"/>
            <w:noProof/>
          </w:rPr>
          <w:t>.</w:t>
        </w:r>
        <w:r w:rsidR="005D7849">
          <w:rPr>
            <w:noProof/>
            <w:webHidden/>
          </w:rPr>
          <w:tab/>
        </w:r>
        <w:r w:rsidR="002E3CAA">
          <w:rPr>
            <w:noProof/>
            <w:webHidden/>
          </w:rPr>
          <w:fldChar w:fldCharType="begin"/>
        </w:r>
        <w:r w:rsidR="005D7849">
          <w:rPr>
            <w:noProof/>
            <w:webHidden/>
          </w:rPr>
          <w:instrText xml:space="preserve"> PAGEREF _Toc324933586 \h </w:instrText>
        </w:r>
        <w:r w:rsidR="002E3CAA">
          <w:rPr>
            <w:noProof/>
            <w:webHidden/>
          </w:rPr>
        </w:r>
        <w:r w:rsidR="002E3CAA">
          <w:rPr>
            <w:noProof/>
            <w:webHidden/>
          </w:rPr>
          <w:fldChar w:fldCharType="separate"/>
        </w:r>
        <w:r w:rsidR="0099794F">
          <w:rPr>
            <w:noProof/>
            <w:webHidden/>
          </w:rPr>
          <w:t>126</w:t>
        </w:r>
        <w:r w:rsidR="002E3CAA">
          <w:rPr>
            <w:noProof/>
            <w:webHidden/>
          </w:rPr>
          <w:fldChar w:fldCharType="end"/>
        </w:r>
      </w:hyperlink>
    </w:p>
    <w:p w:rsidR="005D7849" w:rsidRDefault="001146D1">
      <w:pPr>
        <w:pStyle w:val="TableofFigures"/>
        <w:rPr>
          <w:rFonts w:asciiTheme="minorHAnsi" w:eastAsiaTheme="minorEastAsia" w:hAnsiTheme="minorHAnsi" w:cstheme="minorBidi"/>
          <w:noProof/>
          <w:szCs w:val="22"/>
          <w:lang w:val="en-US" w:eastAsia="en-US"/>
        </w:rPr>
      </w:pPr>
      <w:hyperlink w:anchor="_Toc324933587" w:history="1">
        <w:r w:rsidR="005D7849" w:rsidRPr="00674EA7">
          <w:rPr>
            <w:rStyle w:val="Hyperlink"/>
            <w:noProof/>
          </w:rPr>
          <w:t>Figure 77. Chlorophyll-a exceedance maps for the dry and wet season for the Mackay Whitsunday region. The first map presents the exceedance for the dry season 2010 (May - October), while the second map presents the exceedance for the wet season 2010/2011 (November 2010- April 2011). The seasonally adjusted Guideline values for Chlorophyll-a for the dry/wet season are 0.32/0.63 µg L</w:t>
        </w:r>
        <w:r w:rsidR="005D7849" w:rsidRPr="00674EA7">
          <w:rPr>
            <w:rStyle w:val="Hyperlink"/>
            <w:noProof/>
            <w:vertAlign w:val="superscript"/>
          </w:rPr>
          <w:t>-1</w:t>
        </w:r>
        <w:r w:rsidR="005D7849" w:rsidRPr="00674EA7">
          <w:rPr>
            <w:rStyle w:val="Hyperlink"/>
            <w:noProof/>
          </w:rPr>
          <w:t xml:space="preserve"> for Open Coastal and Midshelf and 0.28/0.56 µg L</w:t>
        </w:r>
        <w:r w:rsidR="005D7849" w:rsidRPr="00674EA7">
          <w:rPr>
            <w:rStyle w:val="Hyperlink"/>
            <w:noProof/>
            <w:vertAlign w:val="superscript"/>
          </w:rPr>
          <w:t>-1</w:t>
        </w:r>
        <w:r w:rsidR="005D7849" w:rsidRPr="00674EA7">
          <w:rPr>
            <w:rStyle w:val="Hyperlink"/>
            <w:noProof/>
          </w:rPr>
          <w:t xml:space="preserve"> for Offshore.</w:t>
        </w:r>
        <w:r w:rsidR="005D7849">
          <w:rPr>
            <w:noProof/>
            <w:webHidden/>
          </w:rPr>
          <w:tab/>
        </w:r>
        <w:r w:rsidR="002E3CAA">
          <w:rPr>
            <w:noProof/>
            <w:webHidden/>
          </w:rPr>
          <w:fldChar w:fldCharType="begin"/>
        </w:r>
        <w:r w:rsidR="005D7849">
          <w:rPr>
            <w:noProof/>
            <w:webHidden/>
          </w:rPr>
          <w:instrText xml:space="preserve"> PAGEREF _Toc324933587 \h </w:instrText>
        </w:r>
        <w:r w:rsidR="002E3CAA">
          <w:rPr>
            <w:noProof/>
            <w:webHidden/>
          </w:rPr>
        </w:r>
        <w:r w:rsidR="002E3CAA">
          <w:rPr>
            <w:noProof/>
            <w:webHidden/>
          </w:rPr>
          <w:fldChar w:fldCharType="separate"/>
        </w:r>
        <w:r w:rsidR="0099794F">
          <w:rPr>
            <w:noProof/>
            <w:webHidden/>
          </w:rPr>
          <w:t>127</w:t>
        </w:r>
        <w:r w:rsidR="002E3CAA">
          <w:rPr>
            <w:noProof/>
            <w:webHidden/>
          </w:rPr>
          <w:fldChar w:fldCharType="end"/>
        </w:r>
      </w:hyperlink>
    </w:p>
    <w:p w:rsidR="005D7849" w:rsidRDefault="001146D1">
      <w:pPr>
        <w:pStyle w:val="TableofFigures"/>
        <w:rPr>
          <w:rFonts w:asciiTheme="minorHAnsi" w:eastAsiaTheme="minorEastAsia" w:hAnsiTheme="minorHAnsi" w:cstheme="minorBidi"/>
          <w:noProof/>
          <w:szCs w:val="22"/>
          <w:lang w:val="en-US" w:eastAsia="en-US"/>
        </w:rPr>
      </w:pPr>
      <w:hyperlink w:anchor="_Toc324933588" w:history="1">
        <w:r w:rsidR="005D7849" w:rsidRPr="00674EA7">
          <w:rPr>
            <w:rStyle w:val="Hyperlink"/>
            <w:noProof/>
          </w:rPr>
          <w:t>Figure 78. Chlorophyll-a exceedance frequency maps for the dry and wet season for the Mackay Whitsunday region. The first map presents the exceedance frequency for the dry season 2010 (May - October), while the second map presents the exceedance frequency for the wet season 2010/2011 (November 2010- April 2011). The seasonally adjusted Guideline values for Chlorophyll-a for the dry/wet season are 0.32/0.63 µg L</w:t>
        </w:r>
        <w:r w:rsidR="005D7849" w:rsidRPr="00674EA7">
          <w:rPr>
            <w:rStyle w:val="Hyperlink"/>
            <w:noProof/>
            <w:vertAlign w:val="superscript"/>
          </w:rPr>
          <w:t>-1</w:t>
        </w:r>
        <w:r w:rsidR="005D7849" w:rsidRPr="00674EA7">
          <w:rPr>
            <w:rStyle w:val="Hyperlink"/>
            <w:noProof/>
          </w:rPr>
          <w:t xml:space="preserve"> for Open Coastal and Midshelf and 0.28/0.56 µg L</w:t>
        </w:r>
        <w:r w:rsidR="005D7849" w:rsidRPr="00674EA7">
          <w:rPr>
            <w:rStyle w:val="Hyperlink"/>
            <w:noProof/>
            <w:vertAlign w:val="superscript"/>
          </w:rPr>
          <w:t>-1</w:t>
        </w:r>
        <w:r w:rsidR="005D7849" w:rsidRPr="00674EA7">
          <w:rPr>
            <w:rStyle w:val="Hyperlink"/>
            <w:noProof/>
          </w:rPr>
          <w:t xml:space="preserve"> for Offshore.</w:t>
        </w:r>
        <w:r w:rsidR="005D7849">
          <w:rPr>
            <w:noProof/>
            <w:webHidden/>
          </w:rPr>
          <w:tab/>
        </w:r>
        <w:r w:rsidR="002E3CAA">
          <w:rPr>
            <w:noProof/>
            <w:webHidden/>
          </w:rPr>
          <w:fldChar w:fldCharType="begin"/>
        </w:r>
        <w:r w:rsidR="005D7849">
          <w:rPr>
            <w:noProof/>
            <w:webHidden/>
          </w:rPr>
          <w:instrText xml:space="preserve"> PAGEREF _Toc324933588 \h </w:instrText>
        </w:r>
        <w:r w:rsidR="002E3CAA">
          <w:rPr>
            <w:noProof/>
            <w:webHidden/>
          </w:rPr>
        </w:r>
        <w:r w:rsidR="002E3CAA">
          <w:rPr>
            <w:noProof/>
            <w:webHidden/>
          </w:rPr>
          <w:fldChar w:fldCharType="separate"/>
        </w:r>
        <w:r w:rsidR="0099794F">
          <w:rPr>
            <w:noProof/>
            <w:webHidden/>
          </w:rPr>
          <w:t>128</w:t>
        </w:r>
        <w:r w:rsidR="002E3CAA">
          <w:rPr>
            <w:noProof/>
            <w:webHidden/>
          </w:rPr>
          <w:fldChar w:fldCharType="end"/>
        </w:r>
      </w:hyperlink>
    </w:p>
    <w:p w:rsidR="005D7849" w:rsidRDefault="001146D1">
      <w:pPr>
        <w:pStyle w:val="TableofFigures"/>
        <w:rPr>
          <w:rFonts w:asciiTheme="minorHAnsi" w:eastAsiaTheme="minorEastAsia" w:hAnsiTheme="minorHAnsi" w:cstheme="minorBidi"/>
          <w:noProof/>
          <w:szCs w:val="22"/>
          <w:lang w:val="en-US" w:eastAsia="en-US"/>
        </w:rPr>
      </w:pPr>
      <w:hyperlink w:anchor="_Toc324933589" w:history="1">
        <w:r w:rsidR="005D7849" w:rsidRPr="00674EA7">
          <w:rPr>
            <w:rStyle w:val="Hyperlink"/>
            <w:noProof/>
          </w:rPr>
          <w:t>Figure 79. Non-algal particulate matter (NAP as a measure of TSS) exceedance maps for the dry and wet season for the Mackay Whitsunday region. The first map presents the exceedance for the dry season 2010 (May - October), while the second map presents the exceedance for the wet season 2010/2011 (November 2010- April 2011).</w:t>
        </w:r>
        <w:r w:rsidR="005D7849">
          <w:rPr>
            <w:noProof/>
            <w:webHidden/>
          </w:rPr>
          <w:tab/>
        </w:r>
        <w:r w:rsidR="002E3CAA">
          <w:rPr>
            <w:noProof/>
            <w:webHidden/>
          </w:rPr>
          <w:fldChar w:fldCharType="begin"/>
        </w:r>
        <w:r w:rsidR="005D7849">
          <w:rPr>
            <w:noProof/>
            <w:webHidden/>
          </w:rPr>
          <w:instrText xml:space="preserve"> PAGEREF _Toc324933589 \h </w:instrText>
        </w:r>
        <w:r w:rsidR="002E3CAA">
          <w:rPr>
            <w:noProof/>
            <w:webHidden/>
          </w:rPr>
        </w:r>
        <w:r w:rsidR="002E3CAA">
          <w:rPr>
            <w:noProof/>
            <w:webHidden/>
          </w:rPr>
          <w:fldChar w:fldCharType="separate"/>
        </w:r>
        <w:r w:rsidR="0099794F">
          <w:rPr>
            <w:noProof/>
            <w:webHidden/>
          </w:rPr>
          <w:t>129</w:t>
        </w:r>
        <w:r w:rsidR="002E3CAA">
          <w:rPr>
            <w:noProof/>
            <w:webHidden/>
          </w:rPr>
          <w:fldChar w:fldCharType="end"/>
        </w:r>
      </w:hyperlink>
    </w:p>
    <w:p w:rsidR="005D7849" w:rsidRDefault="001146D1">
      <w:pPr>
        <w:pStyle w:val="TableofFigures"/>
        <w:rPr>
          <w:rFonts w:asciiTheme="minorHAnsi" w:eastAsiaTheme="minorEastAsia" w:hAnsiTheme="minorHAnsi" w:cstheme="minorBidi"/>
          <w:noProof/>
          <w:szCs w:val="22"/>
          <w:lang w:val="en-US" w:eastAsia="en-US"/>
        </w:rPr>
      </w:pPr>
      <w:hyperlink w:anchor="_Toc324933590" w:history="1">
        <w:r w:rsidR="005D7849" w:rsidRPr="00674EA7">
          <w:rPr>
            <w:rStyle w:val="Hyperlink"/>
            <w:noProof/>
          </w:rPr>
          <w:t>Figure 80. Non-algal particulate matter (NAP as a measure of TSS)  exceedance frequency maps for the dry and wet season for the Mackay Whitsunday region. The first map presents the exceedance frequency for the dry season 2010 (May - October), while the second map presents the exceedance frequency for the wet season 2010/2011 (November 2010- April 2011).</w:t>
        </w:r>
        <w:r w:rsidR="005D7849">
          <w:rPr>
            <w:noProof/>
            <w:webHidden/>
          </w:rPr>
          <w:tab/>
        </w:r>
        <w:r w:rsidR="002E3CAA">
          <w:rPr>
            <w:noProof/>
            <w:webHidden/>
          </w:rPr>
          <w:fldChar w:fldCharType="begin"/>
        </w:r>
        <w:r w:rsidR="005D7849">
          <w:rPr>
            <w:noProof/>
            <w:webHidden/>
          </w:rPr>
          <w:instrText xml:space="preserve"> PAGEREF _Toc324933590 \h </w:instrText>
        </w:r>
        <w:r w:rsidR="002E3CAA">
          <w:rPr>
            <w:noProof/>
            <w:webHidden/>
          </w:rPr>
        </w:r>
        <w:r w:rsidR="002E3CAA">
          <w:rPr>
            <w:noProof/>
            <w:webHidden/>
          </w:rPr>
          <w:fldChar w:fldCharType="separate"/>
        </w:r>
        <w:r w:rsidR="0099794F">
          <w:rPr>
            <w:noProof/>
            <w:webHidden/>
          </w:rPr>
          <w:t>130</w:t>
        </w:r>
        <w:r w:rsidR="002E3CAA">
          <w:rPr>
            <w:noProof/>
            <w:webHidden/>
          </w:rPr>
          <w:fldChar w:fldCharType="end"/>
        </w:r>
      </w:hyperlink>
    </w:p>
    <w:p w:rsidR="005D7849" w:rsidRDefault="001146D1">
      <w:pPr>
        <w:pStyle w:val="TableofFigures"/>
        <w:rPr>
          <w:rFonts w:asciiTheme="minorHAnsi" w:eastAsiaTheme="minorEastAsia" w:hAnsiTheme="minorHAnsi" w:cstheme="minorBidi"/>
          <w:noProof/>
          <w:szCs w:val="22"/>
          <w:lang w:val="en-US" w:eastAsia="en-US"/>
        </w:rPr>
      </w:pPr>
      <w:hyperlink w:anchor="_Toc324933591" w:history="1">
        <w:r w:rsidR="005D7849" w:rsidRPr="00674EA7">
          <w:rPr>
            <w:rStyle w:val="Hyperlink"/>
            <w:noProof/>
          </w:rPr>
          <w:t>Figure 81. Freshwater discharge and estimated freshwater extent for the Fitzroy region based on the CDOM maximum for the wet seasons. Freshwater discharge was nil in 2002/2003 ad 2003/2004 wet seasons,</w:t>
        </w:r>
        <w:r w:rsidR="005D7849">
          <w:rPr>
            <w:noProof/>
            <w:webHidden/>
          </w:rPr>
          <w:tab/>
        </w:r>
        <w:r w:rsidR="002E3CAA">
          <w:rPr>
            <w:noProof/>
            <w:webHidden/>
          </w:rPr>
          <w:fldChar w:fldCharType="begin"/>
        </w:r>
        <w:r w:rsidR="005D7849">
          <w:rPr>
            <w:noProof/>
            <w:webHidden/>
          </w:rPr>
          <w:instrText xml:space="preserve"> PAGEREF _Toc324933591 \h </w:instrText>
        </w:r>
        <w:r w:rsidR="002E3CAA">
          <w:rPr>
            <w:noProof/>
            <w:webHidden/>
          </w:rPr>
        </w:r>
        <w:r w:rsidR="002E3CAA">
          <w:rPr>
            <w:noProof/>
            <w:webHidden/>
          </w:rPr>
          <w:fldChar w:fldCharType="separate"/>
        </w:r>
        <w:r w:rsidR="0099794F">
          <w:rPr>
            <w:noProof/>
            <w:webHidden/>
          </w:rPr>
          <w:t>132</w:t>
        </w:r>
        <w:r w:rsidR="002E3CAA">
          <w:rPr>
            <w:noProof/>
            <w:webHidden/>
          </w:rPr>
          <w:fldChar w:fldCharType="end"/>
        </w:r>
      </w:hyperlink>
    </w:p>
    <w:p w:rsidR="005D7849" w:rsidRDefault="001146D1">
      <w:pPr>
        <w:pStyle w:val="TableofFigures"/>
        <w:rPr>
          <w:rFonts w:asciiTheme="minorHAnsi" w:eastAsiaTheme="minorEastAsia" w:hAnsiTheme="minorHAnsi" w:cstheme="minorBidi"/>
          <w:noProof/>
          <w:szCs w:val="22"/>
          <w:lang w:val="en-US" w:eastAsia="en-US"/>
        </w:rPr>
      </w:pPr>
      <w:hyperlink w:anchor="_Toc324933592" w:history="1">
        <w:r w:rsidR="005D7849" w:rsidRPr="00674EA7">
          <w:rPr>
            <w:rStyle w:val="Hyperlink"/>
            <w:noProof/>
          </w:rPr>
          <w:t>Figure 82. Paddock to Reef marine water quality index (P2R_WQI) and component scores (P2R_CHL and P2R_TSS) for the Fitzroy region based on the assessment of exceedance to the Guidelines.</w:t>
        </w:r>
        <w:r w:rsidR="005D7849">
          <w:rPr>
            <w:noProof/>
            <w:webHidden/>
          </w:rPr>
          <w:tab/>
        </w:r>
        <w:r w:rsidR="002E3CAA">
          <w:rPr>
            <w:noProof/>
            <w:webHidden/>
          </w:rPr>
          <w:fldChar w:fldCharType="begin"/>
        </w:r>
        <w:r w:rsidR="005D7849">
          <w:rPr>
            <w:noProof/>
            <w:webHidden/>
          </w:rPr>
          <w:instrText xml:space="preserve"> PAGEREF _Toc324933592 \h </w:instrText>
        </w:r>
        <w:r w:rsidR="002E3CAA">
          <w:rPr>
            <w:noProof/>
            <w:webHidden/>
          </w:rPr>
        </w:r>
        <w:r w:rsidR="002E3CAA">
          <w:rPr>
            <w:noProof/>
            <w:webHidden/>
          </w:rPr>
          <w:fldChar w:fldCharType="separate"/>
        </w:r>
        <w:r w:rsidR="0099794F">
          <w:rPr>
            <w:noProof/>
            <w:webHidden/>
          </w:rPr>
          <w:t>133</w:t>
        </w:r>
        <w:r w:rsidR="002E3CAA">
          <w:rPr>
            <w:noProof/>
            <w:webHidden/>
          </w:rPr>
          <w:fldChar w:fldCharType="end"/>
        </w:r>
      </w:hyperlink>
    </w:p>
    <w:p w:rsidR="005D7849" w:rsidRDefault="001146D1">
      <w:pPr>
        <w:pStyle w:val="TableofFigures"/>
        <w:rPr>
          <w:rFonts w:asciiTheme="minorHAnsi" w:eastAsiaTheme="minorEastAsia" w:hAnsiTheme="minorHAnsi" w:cstheme="minorBidi"/>
          <w:noProof/>
          <w:szCs w:val="22"/>
          <w:lang w:val="en-US" w:eastAsia="en-US"/>
        </w:rPr>
      </w:pPr>
      <w:hyperlink w:anchor="_Toc324933593" w:history="1">
        <w:r w:rsidR="005D7849" w:rsidRPr="00674EA7">
          <w:rPr>
            <w:rStyle w:val="Hyperlink"/>
            <w:noProof/>
          </w:rPr>
          <w:t>Figure 83. Map of freshwater extent for the wet season for the Fitzroy region. The first map presents the maximum value of CDOM for the wet season 2010/2011 (November 2010- April 2011), while the second map presents freshwater extent estimated with a threshold for the CDOM seasonal maximum of 0.24 m</w:t>
        </w:r>
        <w:r w:rsidR="005D7849" w:rsidRPr="00674EA7">
          <w:rPr>
            <w:rStyle w:val="Hyperlink"/>
            <w:noProof/>
            <w:vertAlign w:val="superscript"/>
          </w:rPr>
          <w:t>-1</w:t>
        </w:r>
        <w:r w:rsidR="005D7849" w:rsidRPr="00674EA7">
          <w:rPr>
            <w:rStyle w:val="Hyperlink"/>
            <w:noProof/>
          </w:rPr>
          <w:t>.</w:t>
        </w:r>
        <w:r w:rsidR="005D7849">
          <w:rPr>
            <w:noProof/>
            <w:webHidden/>
          </w:rPr>
          <w:tab/>
        </w:r>
        <w:r w:rsidR="002E3CAA">
          <w:rPr>
            <w:noProof/>
            <w:webHidden/>
          </w:rPr>
          <w:fldChar w:fldCharType="begin"/>
        </w:r>
        <w:r w:rsidR="005D7849">
          <w:rPr>
            <w:noProof/>
            <w:webHidden/>
          </w:rPr>
          <w:instrText xml:space="preserve"> PAGEREF _Toc324933593 \h </w:instrText>
        </w:r>
        <w:r w:rsidR="002E3CAA">
          <w:rPr>
            <w:noProof/>
            <w:webHidden/>
          </w:rPr>
        </w:r>
        <w:r w:rsidR="002E3CAA">
          <w:rPr>
            <w:noProof/>
            <w:webHidden/>
          </w:rPr>
          <w:fldChar w:fldCharType="separate"/>
        </w:r>
        <w:r w:rsidR="0099794F">
          <w:rPr>
            <w:noProof/>
            <w:webHidden/>
          </w:rPr>
          <w:t>136</w:t>
        </w:r>
        <w:r w:rsidR="002E3CAA">
          <w:rPr>
            <w:noProof/>
            <w:webHidden/>
          </w:rPr>
          <w:fldChar w:fldCharType="end"/>
        </w:r>
      </w:hyperlink>
    </w:p>
    <w:p w:rsidR="005D7849" w:rsidRDefault="001146D1">
      <w:pPr>
        <w:pStyle w:val="TableofFigures"/>
        <w:rPr>
          <w:rFonts w:asciiTheme="minorHAnsi" w:eastAsiaTheme="minorEastAsia" w:hAnsiTheme="minorHAnsi" w:cstheme="minorBidi"/>
          <w:noProof/>
          <w:szCs w:val="22"/>
          <w:lang w:val="en-US" w:eastAsia="en-US"/>
        </w:rPr>
      </w:pPr>
      <w:hyperlink w:anchor="_Toc324933594" w:history="1">
        <w:r w:rsidR="005D7849" w:rsidRPr="00674EA7">
          <w:rPr>
            <w:rStyle w:val="Hyperlink"/>
            <w:noProof/>
          </w:rPr>
          <w:t>Figure 84. Chlorophyll-a median maps for the dry and wet season for the Fitzroy region. The first map presents the median for the dry season 2010 (May - October), while the second map presents the median for the wet season 2010/2011 (November 2010- April 2011).</w:t>
        </w:r>
        <w:r w:rsidR="005D7849">
          <w:rPr>
            <w:noProof/>
            <w:webHidden/>
          </w:rPr>
          <w:tab/>
        </w:r>
        <w:r w:rsidR="002E3CAA">
          <w:rPr>
            <w:noProof/>
            <w:webHidden/>
          </w:rPr>
          <w:fldChar w:fldCharType="begin"/>
        </w:r>
        <w:r w:rsidR="005D7849">
          <w:rPr>
            <w:noProof/>
            <w:webHidden/>
          </w:rPr>
          <w:instrText xml:space="preserve"> PAGEREF _Toc324933594 \h </w:instrText>
        </w:r>
        <w:r w:rsidR="002E3CAA">
          <w:rPr>
            <w:noProof/>
            <w:webHidden/>
          </w:rPr>
        </w:r>
        <w:r w:rsidR="002E3CAA">
          <w:rPr>
            <w:noProof/>
            <w:webHidden/>
          </w:rPr>
          <w:fldChar w:fldCharType="separate"/>
        </w:r>
        <w:r w:rsidR="0099794F">
          <w:rPr>
            <w:noProof/>
            <w:webHidden/>
          </w:rPr>
          <w:t>137</w:t>
        </w:r>
        <w:r w:rsidR="002E3CAA">
          <w:rPr>
            <w:noProof/>
            <w:webHidden/>
          </w:rPr>
          <w:fldChar w:fldCharType="end"/>
        </w:r>
      </w:hyperlink>
    </w:p>
    <w:p w:rsidR="005D7849" w:rsidRDefault="001146D1">
      <w:pPr>
        <w:pStyle w:val="TableofFigures"/>
        <w:rPr>
          <w:rFonts w:asciiTheme="minorHAnsi" w:eastAsiaTheme="minorEastAsia" w:hAnsiTheme="minorHAnsi" w:cstheme="minorBidi"/>
          <w:noProof/>
          <w:szCs w:val="22"/>
          <w:lang w:val="en-US" w:eastAsia="en-US"/>
        </w:rPr>
      </w:pPr>
      <w:hyperlink w:anchor="_Toc324933595" w:history="1">
        <w:r w:rsidR="005D7849" w:rsidRPr="00674EA7">
          <w:rPr>
            <w:rStyle w:val="Hyperlink"/>
            <w:noProof/>
          </w:rPr>
          <w:t>Figure 85. Non-algal particulate matter (NAP as a measure of TSS) median maps for the dry and wet season for the Fitzroy region. The first map presents the median for the dry season 2010 (May - October), while the second map presents the median for the wet season 2010/2011 (November 2010- April 2011).</w:t>
        </w:r>
        <w:r w:rsidR="005D7849">
          <w:rPr>
            <w:noProof/>
            <w:webHidden/>
          </w:rPr>
          <w:tab/>
        </w:r>
        <w:r w:rsidR="002E3CAA">
          <w:rPr>
            <w:noProof/>
            <w:webHidden/>
          </w:rPr>
          <w:fldChar w:fldCharType="begin"/>
        </w:r>
        <w:r w:rsidR="005D7849">
          <w:rPr>
            <w:noProof/>
            <w:webHidden/>
          </w:rPr>
          <w:instrText xml:space="preserve"> PAGEREF _Toc324933595 \h </w:instrText>
        </w:r>
        <w:r w:rsidR="002E3CAA">
          <w:rPr>
            <w:noProof/>
            <w:webHidden/>
          </w:rPr>
        </w:r>
        <w:r w:rsidR="002E3CAA">
          <w:rPr>
            <w:noProof/>
            <w:webHidden/>
          </w:rPr>
          <w:fldChar w:fldCharType="separate"/>
        </w:r>
        <w:r w:rsidR="0099794F">
          <w:rPr>
            <w:noProof/>
            <w:webHidden/>
          </w:rPr>
          <w:t>138</w:t>
        </w:r>
        <w:r w:rsidR="002E3CAA">
          <w:rPr>
            <w:noProof/>
            <w:webHidden/>
          </w:rPr>
          <w:fldChar w:fldCharType="end"/>
        </w:r>
      </w:hyperlink>
    </w:p>
    <w:p w:rsidR="005D7849" w:rsidRDefault="001146D1">
      <w:pPr>
        <w:pStyle w:val="TableofFigures"/>
        <w:rPr>
          <w:rFonts w:asciiTheme="minorHAnsi" w:eastAsiaTheme="minorEastAsia" w:hAnsiTheme="minorHAnsi" w:cstheme="minorBidi"/>
          <w:noProof/>
          <w:szCs w:val="22"/>
          <w:lang w:val="en-US" w:eastAsia="en-US"/>
        </w:rPr>
      </w:pPr>
      <w:hyperlink w:anchor="_Toc324933596" w:history="1">
        <w:r w:rsidR="005D7849" w:rsidRPr="00674EA7">
          <w:rPr>
            <w:rStyle w:val="Hyperlink"/>
            <w:noProof/>
          </w:rPr>
          <w:t>Figure 86. Number of observations used to calculate the median maps (Figure 84 - Figure 85) for the dry and wet season for the Fitzroy region. The first map presents the number of observations available for analysis in the dry season 2010 (May - October), while the second map presents the number of observations available for analysis in the wet season 2010/2011 (November 2010- April 2011).</w:t>
        </w:r>
        <w:r w:rsidR="005D7849">
          <w:rPr>
            <w:noProof/>
            <w:webHidden/>
          </w:rPr>
          <w:tab/>
        </w:r>
        <w:r w:rsidR="002E3CAA">
          <w:rPr>
            <w:noProof/>
            <w:webHidden/>
          </w:rPr>
          <w:fldChar w:fldCharType="begin"/>
        </w:r>
        <w:r w:rsidR="005D7849">
          <w:rPr>
            <w:noProof/>
            <w:webHidden/>
          </w:rPr>
          <w:instrText xml:space="preserve"> PAGEREF _Toc324933596 \h </w:instrText>
        </w:r>
        <w:r w:rsidR="002E3CAA">
          <w:rPr>
            <w:noProof/>
            <w:webHidden/>
          </w:rPr>
        </w:r>
        <w:r w:rsidR="002E3CAA">
          <w:rPr>
            <w:noProof/>
            <w:webHidden/>
          </w:rPr>
          <w:fldChar w:fldCharType="separate"/>
        </w:r>
        <w:r w:rsidR="0099794F">
          <w:rPr>
            <w:noProof/>
            <w:webHidden/>
          </w:rPr>
          <w:t>139</w:t>
        </w:r>
        <w:r w:rsidR="002E3CAA">
          <w:rPr>
            <w:noProof/>
            <w:webHidden/>
          </w:rPr>
          <w:fldChar w:fldCharType="end"/>
        </w:r>
      </w:hyperlink>
    </w:p>
    <w:p w:rsidR="005D7849" w:rsidRDefault="001146D1">
      <w:pPr>
        <w:pStyle w:val="TableofFigures"/>
        <w:rPr>
          <w:rFonts w:asciiTheme="minorHAnsi" w:eastAsiaTheme="minorEastAsia" w:hAnsiTheme="minorHAnsi" w:cstheme="minorBidi"/>
          <w:noProof/>
          <w:szCs w:val="22"/>
          <w:lang w:val="en-US" w:eastAsia="en-US"/>
        </w:rPr>
      </w:pPr>
      <w:hyperlink w:anchor="_Toc324933597" w:history="1">
        <w:r w:rsidR="005D7849" w:rsidRPr="00674EA7">
          <w:rPr>
            <w:rStyle w:val="Hyperlink"/>
            <w:noProof/>
          </w:rPr>
          <w:t>Figure 87. Exceedance maps for the Fitzroy region for the whole year (May 2010 –April 2011). The first map presents the Chlorophyll-a exceedance map, while the second map presents the Non-algal particulate matter (NAP as a measure of TSS) exceedance map. The Guideline values for annual means of Chlorophyll-a are 0.45 µg L</w:t>
        </w:r>
        <w:r w:rsidR="005D7849" w:rsidRPr="00674EA7">
          <w:rPr>
            <w:rStyle w:val="Hyperlink"/>
            <w:noProof/>
            <w:vertAlign w:val="superscript"/>
          </w:rPr>
          <w:t>-1</w:t>
        </w:r>
        <w:r w:rsidR="005D7849" w:rsidRPr="00674EA7">
          <w:rPr>
            <w:rStyle w:val="Hyperlink"/>
            <w:noProof/>
          </w:rPr>
          <w:t xml:space="preserve"> for Open Coastal and Midshelf and 0.40 µg L</w:t>
        </w:r>
        <w:r w:rsidR="005D7849" w:rsidRPr="00674EA7">
          <w:rPr>
            <w:rStyle w:val="Hyperlink"/>
            <w:noProof/>
            <w:vertAlign w:val="superscript"/>
          </w:rPr>
          <w:t>-1</w:t>
        </w:r>
        <w:r w:rsidR="005D7849" w:rsidRPr="00674EA7">
          <w:rPr>
            <w:rStyle w:val="Hyperlink"/>
            <w:noProof/>
          </w:rPr>
          <w:t xml:space="preserve"> for Offshore, while for TSS are 2.0 and 0.7 mg L</w:t>
        </w:r>
        <w:r w:rsidR="005D7849" w:rsidRPr="00674EA7">
          <w:rPr>
            <w:rStyle w:val="Hyperlink"/>
            <w:noProof/>
            <w:vertAlign w:val="superscript"/>
          </w:rPr>
          <w:t>-1</w:t>
        </w:r>
        <w:r w:rsidR="005D7849" w:rsidRPr="00674EA7">
          <w:rPr>
            <w:rStyle w:val="Hyperlink"/>
            <w:noProof/>
          </w:rPr>
          <w:t>.</w:t>
        </w:r>
        <w:r w:rsidR="005D7849">
          <w:rPr>
            <w:noProof/>
            <w:webHidden/>
          </w:rPr>
          <w:tab/>
        </w:r>
        <w:r w:rsidR="002E3CAA">
          <w:rPr>
            <w:noProof/>
            <w:webHidden/>
          </w:rPr>
          <w:fldChar w:fldCharType="begin"/>
        </w:r>
        <w:r w:rsidR="005D7849">
          <w:rPr>
            <w:noProof/>
            <w:webHidden/>
          </w:rPr>
          <w:instrText xml:space="preserve"> PAGEREF _Toc324933597 \h </w:instrText>
        </w:r>
        <w:r w:rsidR="002E3CAA">
          <w:rPr>
            <w:noProof/>
            <w:webHidden/>
          </w:rPr>
        </w:r>
        <w:r w:rsidR="002E3CAA">
          <w:rPr>
            <w:noProof/>
            <w:webHidden/>
          </w:rPr>
          <w:fldChar w:fldCharType="separate"/>
        </w:r>
        <w:r w:rsidR="0099794F">
          <w:rPr>
            <w:noProof/>
            <w:webHidden/>
          </w:rPr>
          <w:t>140</w:t>
        </w:r>
        <w:r w:rsidR="002E3CAA">
          <w:rPr>
            <w:noProof/>
            <w:webHidden/>
          </w:rPr>
          <w:fldChar w:fldCharType="end"/>
        </w:r>
      </w:hyperlink>
    </w:p>
    <w:p w:rsidR="005D7849" w:rsidRDefault="001146D1">
      <w:pPr>
        <w:pStyle w:val="TableofFigures"/>
        <w:rPr>
          <w:rFonts w:asciiTheme="minorHAnsi" w:eastAsiaTheme="minorEastAsia" w:hAnsiTheme="minorHAnsi" w:cstheme="minorBidi"/>
          <w:noProof/>
          <w:szCs w:val="22"/>
          <w:lang w:val="en-US" w:eastAsia="en-US"/>
        </w:rPr>
      </w:pPr>
      <w:hyperlink w:anchor="_Toc324933598" w:history="1">
        <w:r w:rsidR="005D7849" w:rsidRPr="00674EA7">
          <w:rPr>
            <w:rStyle w:val="Hyperlink"/>
            <w:noProof/>
          </w:rPr>
          <w:t>Figure 88. Chlorophyll-a exceedance maps for the dry and wet season for the Fitzroy region. The first map presents the exceedance for the dry season 2010 (May - October), while the second map presents the exceedance for the wet season 2010/2011 (November 2010- April 2011). The seasonally adjusted Guideline values for Chlorophyll-a for the dry/wet season are 0.32/0.63 µg L</w:t>
        </w:r>
        <w:r w:rsidR="005D7849" w:rsidRPr="00674EA7">
          <w:rPr>
            <w:rStyle w:val="Hyperlink"/>
            <w:noProof/>
            <w:vertAlign w:val="superscript"/>
          </w:rPr>
          <w:t>-1</w:t>
        </w:r>
        <w:r w:rsidR="005D7849" w:rsidRPr="00674EA7">
          <w:rPr>
            <w:rStyle w:val="Hyperlink"/>
            <w:noProof/>
          </w:rPr>
          <w:t xml:space="preserve"> for Open Coastal and Midshelf and 0.28/0.56 µg L</w:t>
        </w:r>
        <w:r w:rsidR="005D7849" w:rsidRPr="00674EA7">
          <w:rPr>
            <w:rStyle w:val="Hyperlink"/>
            <w:noProof/>
            <w:vertAlign w:val="superscript"/>
          </w:rPr>
          <w:t>-1</w:t>
        </w:r>
        <w:r w:rsidR="005D7849" w:rsidRPr="00674EA7">
          <w:rPr>
            <w:rStyle w:val="Hyperlink"/>
            <w:noProof/>
          </w:rPr>
          <w:t xml:space="preserve"> for Offshore.</w:t>
        </w:r>
        <w:r w:rsidR="005D7849">
          <w:rPr>
            <w:noProof/>
            <w:webHidden/>
          </w:rPr>
          <w:tab/>
        </w:r>
        <w:r w:rsidR="002E3CAA">
          <w:rPr>
            <w:noProof/>
            <w:webHidden/>
          </w:rPr>
          <w:fldChar w:fldCharType="begin"/>
        </w:r>
        <w:r w:rsidR="005D7849">
          <w:rPr>
            <w:noProof/>
            <w:webHidden/>
          </w:rPr>
          <w:instrText xml:space="preserve"> PAGEREF _Toc324933598 \h </w:instrText>
        </w:r>
        <w:r w:rsidR="002E3CAA">
          <w:rPr>
            <w:noProof/>
            <w:webHidden/>
          </w:rPr>
        </w:r>
        <w:r w:rsidR="002E3CAA">
          <w:rPr>
            <w:noProof/>
            <w:webHidden/>
          </w:rPr>
          <w:fldChar w:fldCharType="separate"/>
        </w:r>
        <w:r w:rsidR="0099794F">
          <w:rPr>
            <w:noProof/>
            <w:webHidden/>
          </w:rPr>
          <w:t>141</w:t>
        </w:r>
        <w:r w:rsidR="002E3CAA">
          <w:rPr>
            <w:noProof/>
            <w:webHidden/>
          </w:rPr>
          <w:fldChar w:fldCharType="end"/>
        </w:r>
      </w:hyperlink>
    </w:p>
    <w:p w:rsidR="005D7849" w:rsidRDefault="001146D1">
      <w:pPr>
        <w:pStyle w:val="TableofFigures"/>
        <w:rPr>
          <w:rFonts w:asciiTheme="minorHAnsi" w:eastAsiaTheme="minorEastAsia" w:hAnsiTheme="minorHAnsi" w:cstheme="minorBidi"/>
          <w:noProof/>
          <w:szCs w:val="22"/>
          <w:lang w:val="en-US" w:eastAsia="en-US"/>
        </w:rPr>
      </w:pPr>
      <w:hyperlink w:anchor="_Toc324933599" w:history="1">
        <w:r w:rsidR="005D7849" w:rsidRPr="00674EA7">
          <w:rPr>
            <w:rStyle w:val="Hyperlink"/>
            <w:noProof/>
          </w:rPr>
          <w:t>Figure 89. Chlorophyll-a exceedance frequency maps for the dry and wet season for the Fitzroy region. Top: exceedance frequency for the dry season 2010 (May - October); bottom: exceedance frequency for the wet season 2010/2011 (November 2010- April 2011). The seasonally adjusted Guideline values for Chlorophyll-a for the dry/wet season are 0.32/0.63 µg L</w:t>
        </w:r>
        <w:r w:rsidR="005D7849" w:rsidRPr="00674EA7">
          <w:rPr>
            <w:rStyle w:val="Hyperlink"/>
            <w:noProof/>
            <w:vertAlign w:val="superscript"/>
          </w:rPr>
          <w:t>-1</w:t>
        </w:r>
        <w:r w:rsidR="005D7849" w:rsidRPr="00674EA7">
          <w:rPr>
            <w:rStyle w:val="Hyperlink"/>
            <w:noProof/>
          </w:rPr>
          <w:t xml:space="preserve"> for Open Coastal and Midshelf and 0.28/0.56 µg L</w:t>
        </w:r>
        <w:r w:rsidR="005D7849" w:rsidRPr="00674EA7">
          <w:rPr>
            <w:rStyle w:val="Hyperlink"/>
            <w:noProof/>
            <w:vertAlign w:val="superscript"/>
          </w:rPr>
          <w:t>-1</w:t>
        </w:r>
        <w:r w:rsidR="005D7849" w:rsidRPr="00674EA7">
          <w:rPr>
            <w:rStyle w:val="Hyperlink"/>
            <w:noProof/>
          </w:rPr>
          <w:t xml:space="preserve"> for Offshore.</w:t>
        </w:r>
        <w:r w:rsidR="005D7849">
          <w:rPr>
            <w:noProof/>
            <w:webHidden/>
          </w:rPr>
          <w:tab/>
        </w:r>
        <w:r w:rsidR="002E3CAA">
          <w:rPr>
            <w:noProof/>
            <w:webHidden/>
          </w:rPr>
          <w:fldChar w:fldCharType="begin"/>
        </w:r>
        <w:r w:rsidR="005D7849">
          <w:rPr>
            <w:noProof/>
            <w:webHidden/>
          </w:rPr>
          <w:instrText xml:space="preserve"> PAGEREF _Toc324933599 \h </w:instrText>
        </w:r>
        <w:r w:rsidR="002E3CAA">
          <w:rPr>
            <w:noProof/>
            <w:webHidden/>
          </w:rPr>
        </w:r>
        <w:r w:rsidR="002E3CAA">
          <w:rPr>
            <w:noProof/>
            <w:webHidden/>
          </w:rPr>
          <w:fldChar w:fldCharType="separate"/>
        </w:r>
        <w:r w:rsidR="0099794F">
          <w:rPr>
            <w:noProof/>
            <w:webHidden/>
          </w:rPr>
          <w:t>142</w:t>
        </w:r>
        <w:r w:rsidR="002E3CAA">
          <w:rPr>
            <w:noProof/>
            <w:webHidden/>
          </w:rPr>
          <w:fldChar w:fldCharType="end"/>
        </w:r>
      </w:hyperlink>
    </w:p>
    <w:p w:rsidR="005D7849" w:rsidRDefault="001146D1">
      <w:pPr>
        <w:pStyle w:val="TableofFigures"/>
        <w:rPr>
          <w:rFonts w:asciiTheme="minorHAnsi" w:eastAsiaTheme="minorEastAsia" w:hAnsiTheme="minorHAnsi" w:cstheme="minorBidi"/>
          <w:noProof/>
          <w:szCs w:val="22"/>
          <w:lang w:val="en-US" w:eastAsia="en-US"/>
        </w:rPr>
      </w:pPr>
      <w:hyperlink w:anchor="_Toc324933600" w:history="1">
        <w:r w:rsidR="005D7849" w:rsidRPr="00674EA7">
          <w:rPr>
            <w:rStyle w:val="Hyperlink"/>
            <w:noProof/>
          </w:rPr>
          <w:t>Figure 90. Non-algal particulate matter (NAP as a measure of TSS) exceedance maps for the dry and wet season for the Fitzroy region. Top: exceedance for the dry season 2010 (May - October); bottom: exceedance for the wet season 2010/2011 (November 2010- April 2011). The seasonally adjusted Guideline values for TSS for the dry/wet season means are 1.6/2.4 mg L</w:t>
        </w:r>
        <w:r w:rsidR="005D7849" w:rsidRPr="00674EA7">
          <w:rPr>
            <w:rStyle w:val="Hyperlink"/>
            <w:noProof/>
            <w:vertAlign w:val="superscript"/>
          </w:rPr>
          <w:t>-1</w:t>
        </w:r>
        <w:r w:rsidR="005D7849" w:rsidRPr="00674EA7">
          <w:rPr>
            <w:rStyle w:val="Hyperlink"/>
            <w:noProof/>
          </w:rPr>
          <w:t xml:space="preserve"> for Open Coastal and Midshelf and 0.6/0.8 mg L</w:t>
        </w:r>
        <w:r w:rsidR="005D7849" w:rsidRPr="00674EA7">
          <w:rPr>
            <w:rStyle w:val="Hyperlink"/>
            <w:noProof/>
            <w:vertAlign w:val="superscript"/>
          </w:rPr>
          <w:t>-1</w:t>
        </w:r>
        <w:r w:rsidR="005D7849" w:rsidRPr="00674EA7">
          <w:rPr>
            <w:rStyle w:val="Hyperlink"/>
            <w:noProof/>
          </w:rPr>
          <w:t xml:space="preserve"> for Offshore.</w:t>
        </w:r>
        <w:r w:rsidR="005D7849">
          <w:rPr>
            <w:noProof/>
            <w:webHidden/>
          </w:rPr>
          <w:tab/>
        </w:r>
        <w:r w:rsidR="002E3CAA">
          <w:rPr>
            <w:noProof/>
            <w:webHidden/>
          </w:rPr>
          <w:fldChar w:fldCharType="begin"/>
        </w:r>
        <w:r w:rsidR="005D7849">
          <w:rPr>
            <w:noProof/>
            <w:webHidden/>
          </w:rPr>
          <w:instrText xml:space="preserve"> PAGEREF _Toc324933600 \h </w:instrText>
        </w:r>
        <w:r w:rsidR="002E3CAA">
          <w:rPr>
            <w:noProof/>
            <w:webHidden/>
          </w:rPr>
        </w:r>
        <w:r w:rsidR="002E3CAA">
          <w:rPr>
            <w:noProof/>
            <w:webHidden/>
          </w:rPr>
          <w:fldChar w:fldCharType="separate"/>
        </w:r>
        <w:r w:rsidR="0099794F">
          <w:rPr>
            <w:noProof/>
            <w:webHidden/>
          </w:rPr>
          <w:t>143</w:t>
        </w:r>
        <w:r w:rsidR="002E3CAA">
          <w:rPr>
            <w:noProof/>
            <w:webHidden/>
          </w:rPr>
          <w:fldChar w:fldCharType="end"/>
        </w:r>
      </w:hyperlink>
    </w:p>
    <w:p w:rsidR="005D7849" w:rsidRDefault="001146D1">
      <w:pPr>
        <w:pStyle w:val="TableofFigures"/>
        <w:rPr>
          <w:rFonts w:asciiTheme="minorHAnsi" w:eastAsiaTheme="minorEastAsia" w:hAnsiTheme="minorHAnsi" w:cstheme="minorBidi"/>
          <w:noProof/>
          <w:szCs w:val="22"/>
          <w:lang w:val="en-US" w:eastAsia="en-US"/>
        </w:rPr>
      </w:pPr>
      <w:hyperlink w:anchor="_Toc324933601" w:history="1">
        <w:r w:rsidR="005D7849" w:rsidRPr="00674EA7">
          <w:rPr>
            <w:rStyle w:val="Hyperlink"/>
            <w:noProof/>
          </w:rPr>
          <w:t>Figure 91. Non-algal particulate matter (NAP as a measure of TSS) exceedance frequency maps for the dry and wet season for the Fitzroy region. Top: exceedance frequency for the dry season 2010 (May - October); bottom: exceedance frequency for the wet season 2010/2011 (November 2010- April 2011). The seasonally adjusted Guideline values for TSS for the dry/wet season means are 1.6/2.4 mg L</w:t>
        </w:r>
        <w:r w:rsidR="005D7849" w:rsidRPr="00674EA7">
          <w:rPr>
            <w:rStyle w:val="Hyperlink"/>
            <w:noProof/>
            <w:vertAlign w:val="superscript"/>
          </w:rPr>
          <w:t>-1</w:t>
        </w:r>
        <w:r w:rsidR="005D7849" w:rsidRPr="00674EA7">
          <w:rPr>
            <w:rStyle w:val="Hyperlink"/>
            <w:noProof/>
          </w:rPr>
          <w:t xml:space="preserve"> for Open Coastal and Midshelf and 0.6/0.8 mg L</w:t>
        </w:r>
        <w:r w:rsidR="005D7849" w:rsidRPr="00674EA7">
          <w:rPr>
            <w:rStyle w:val="Hyperlink"/>
            <w:noProof/>
            <w:vertAlign w:val="superscript"/>
          </w:rPr>
          <w:t>-1</w:t>
        </w:r>
        <w:r w:rsidR="005D7849" w:rsidRPr="00674EA7">
          <w:rPr>
            <w:rStyle w:val="Hyperlink"/>
            <w:noProof/>
          </w:rPr>
          <w:t xml:space="preserve"> for Offshore.</w:t>
        </w:r>
        <w:r w:rsidR="005D7849">
          <w:rPr>
            <w:noProof/>
            <w:webHidden/>
          </w:rPr>
          <w:tab/>
        </w:r>
        <w:r w:rsidR="002E3CAA">
          <w:rPr>
            <w:noProof/>
            <w:webHidden/>
          </w:rPr>
          <w:fldChar w:fldCharType="begin"/>
        </w:r>
        <w:r w:rsidR="005D7849">
          <w:rPr>
            <w:noProof/>
            <w:webHidden/>
          </w:rPr>
          <w:instrText xml:space="preserve"> PAGEREF _Toc324933601 \h </w:instrText>
        </w:r>
        <w:r w:rsidR="002E3CAA">
          <w:rPr>
            <w:noProof/>
            <w:webHidden/>
          </w:rPr>
        </w:r>
        <w:r w:rsidR="002E3CAA">
          <w:rPr>
            <w:noProof/>
            <w:webHidden/>
          </w:rPr>
          <w:fldChar w:fldCharType="separate"/>
        </w:r>
        <w:r w:rsidR="0099794F">
          <w:rPr>
            <w:noProof/>
            <w:webHidden/>
          </w:rPr>
          <w:t>144</w:t>
        </w:r>
        <w:r w:rsidR="002E3CAA">
          <w:rPr>
            <w:noProof/>
            <w:webHidden/>
          </w:rPr>
          <w:fldChar w:fldCharType="end"/>
        </w:r>
      </w:hyperlink>
    </w:p>
    <w:p w:rsidR="005D7849" w:rsidRDefault="001146D1">
      <w:pPr>
        <w:pStyle w:val="TableofFigures"/>
        <w:rPr>
          <w:rFonts w:asciiTheme="minorHAnsi" w:eastAsiaTheme="minorEastAsia" w:hAnsiTheme="minorHAnsi" w:cstheme="minorBidi"/>
          <w:noProof/>
          <w:szCs w:val="22"/>
          <w:lang w:val="en-US" w:eastAsia="en-US"/>
        </w:rPr>
      </w:pPr>
      <w:hyperlink w:anchor="_Toc324933602" w:history="1">
        <w:r w:rsidR="005D7849" w:rsidRPr="00674EA7">
          <w:rPr>
            <w:rStyle w:val="Hyperlink"/>
            <w:noProof/>
          </w:rPr>
          <w:t>Figure 92. Freshwater discharge and estimated freshwater extent for the Cape York region based on the CDOM maximum for the wet seasons.</w:t>
        </w:r>
        <w:r w:rsidR="005D7849">
          <w:rPr>
            <w:noProof/>
            <w:webHidden/>
          </w:rPr>
          <w:tab/>
        </w:r>
        <w:r w:rsidR="002E3CAA">
          <w:rPr>
            <w:noProof/>
            <w:webHidden/>
          </w:rPr>
          <w:fldChar w:fldCharType="begin"/>
        </w:r>
        <w:r w:rsidR="005D7849">
          <w:rPr>
            <w:noProof/>
            <w:webHidden/>
          </w:rPr>
          <w:instrText xml:space="preserve"> PAGEREF _Toc324933602 \h </w:instrText>
        </w:r>
        <w:r w:rsidR="002E3CAA">
          <w:rPr>
            <w:noProof/>
            <w:webHidden/>
          </w:rPr>
        </w:r>
        <w:r w:rsidR="002E3CAA">
          <w:rPr>
            <w:noProof/>
            <w:webHidden/>
          </w:rPr>
          <w:fldChar w:fldCharType="separate"/>
        </w:r>
        <w:r w:rsidR="0099794F">
          <w:rPr>
            <w:noProof/>
            <w:webHidden/>
          </w:rPr>
          <w:t>145</w:t>
        </w:r>
        <w:r w:rsidR="002E3CAA">
          <w:rPr>
            <w:noProof/>
            <w:webHidden/>
          </w:rPr>
          <w:fldChar w:fldCharType="end"/>
        </w:r>
      </w:hyperlink>
    </w:p>
    <w:p w:rsidR="005D7849" w:rsidRDefault="001146D1">
      <w:pPr>
        <w:pStyle w:val="TableofFigures"/>
        <w:rPr>
          <w:rFonts w:asciiTheme="minorHAnsi" w:eastAsiaTheme="minorEastAsia" w:hAnsiTheme="minorHAnsi" w:cstheme="minorBidi"/>
          <w:noProof/>
          <w:szCs w:val="22"/>
          <w:lang w:val="en-US" w:eastAsia="en-US"/>
        </w:rPr>
      </w:pPr>
      <w:hyperlink w:anchor="_Toc324933603" w:history="1">
        <w:r w:rsidR="005D7849" w:rsidRPr="00674EA7">
          <w:rPr>
            <w:rStyle w:val="Hyperlink"/>
            <w:noProof/>
          </w:rPr>
          <w:t>Figure 93. Paddock to Reef marine water quality index (P2R_WQI) and component scores (P2R_CHL and P2R_TSS) for the Mary Burnett region based on the assessment of exceedance to the Guidelines.</w:t>
        </w:r>
        <w:r w:rsidR="005D7849">
          <w:rPr>
            <w:noProof/>
            <w:webHidden/>
          </w:rPr>
          <w:tab/>
        </w:r>
        <w:r w:rsidR="002E3CAA">
          <w:rPr>
            <w:noProof/>
            <w:webHidden/>
          </w:rPr>
          <w:fldChar w:fldCharType="begin"/>
        </w:r>
        <w:r w:rsidR="005D7849">
          <w:rPr>
            <w:noProof/>
            <w:webHidden/>
          </w:rPr>
          <w:instrText xml:space="preserve"> PAGEREF _Toc324933603 \h </w:instrText>
        </w:r>
        <w:r w:rsidR="002E3CAA">
          <w:rPr>
            <w:noProof/>
            <w:webHidden/>
          </w:rPr>
        </w:r>
        <w:r w:rsidR="002E3CAA">
          <w:rPr>
            <w:noProof/>
            <w:webHidden/>
          </w:rPr>
          <w:fldChar w:fldCharType="separate"/>
        </w:r>
        <w:r w:rsidR="0099794F">
          <w:rPr>
            <w:noProof/>
            <w:webHidden/>
          </w:rPr>
          <w:t>149</w:t>
        </w:r>
        <w:r w:rsidR="002E3CAA">
          <w:rPr>
            <w:noProof/>
            <w:webHidden/>
          </w:rPr>
          <w:fldChar w:fldCharType="end"/>
        </w:r>
      </w:hyperlink>
    </w:p>
    <w:p w:rsidR="005D7849" w:rsidRDefault="001146D1">
      <w:pPr>
        <w:pStyle w:val="TableofFigures"/>
        <w:rPr>
          <w:rFonts w:asciiTheme="minorHAnsi" w:eastAsiaTheme="minorEastAsia" w:hAnsiTheme="minorHAnsi" w:cstheme="minorBidi"/>
          <w:noProof/>
          <w:szCs w:val="22"/>
          <w:lang w:val="en-US" w:eastAsia="en-US"/>
        </w:rPr>
      </w:pPr>
      <w:hyperlink w:anchor="_Toc324933604" w:history="1">
        <w:r w:rsidR="005D7849" w:rsidRPr="00674EA7">
          <w:rPr>
            <w:rStyle w:val="Hyperlink"/>
            <w:noProof/>
          </w:rPr>
          <w:t>Figure 94. Map of freshwater extent for the wet season for Burnett Mary region. The first map presents the maximum value of CDOM for the wet season 2010/2011 (November 2010- April 2011), while the second map presents freshwater extent estimated with a threshold for the CDOM seasonal maximum of 0.24 m</w:t>
        </w:r>
        <w:r w:rsidR="005D7849" w:rsidRPr="00674EA7">
          <w:rPr>
            <w:rStyle w:val="Hyperlink"/>
            <w:noProof/>
            <w:vertAlign w:val="superscript"/>
          </w:rPr>
          <w:t>-1</w:t>
        </w:r>
        <w:r w:rsidR="005D7849" w:rsidRPr="00674EA7">
          <w:rPr>
            <w:rStyle w:val="Hyperlink"/>
            <w:noProof/>
          </w:rPr>
          <w:t>.</w:t>
        </w:r>
        <w:r w:rsidR="005D7849">
          <w:rPr>
            <w:noProof/>
            <w:webHidden/>
          </w:rPr>
          <w:tab/>
        </w:r>
        <w:r w:rsidR="002E3CAA">
          <w:rPr>
            <w:noProof/>
            <w:webHidden/>
          </w:rPr>
          <w:fldChar w:fldCharType="begin"/>
        </w:r>
        <w:r w:rsidR="005D7849">
          <w:rPr>
            <w:noProof/>
            <w:webHidden/>
          </w:rPr>
          <w:instrText xml:space="preserve"> PAGEREF _Toc324933604 \h </w:instrText>
        </w:r>
        <w:r w:rsidR="002E3CAA">
          <w:rPr>
            <w:noProof/>
            <w:webHidden/>
          </w:rPr>
        </w:r>
        <w:r w:rsidR="002E3CAA">
          <w:rPr>
            <w:noProof/>
            <w:webHidden/>
          </w:rPr>
          <w:fldChar w:fldCharType="separate"/>
        </w:r>
        <w:r w:rsidR="0099794F">
          <w:rPr>
            <w:noProof/>
            <w:webHidden/>
          </w:rPr>
          <w:t>153</w:t>
        </w:r>
        <w:r w:rsidR="002E3CAA">
          <w:rPr>
            <w:noProof/>
            <w:webHidden/>
          </w:rPr>
          <w:fldChar w:fldCharType="end"/>
        </w:r>
      </w:hyperlink>
    </w:p>
    <w:p w:rsidR="005D7849" w:rsidRDefault="001146D1">
      <w:pPr>
        <w:pStyle w:val="TableofFigures"/>
        <w:rPr>
          <w:rFonts w:asciiTheme="minorHAnsi" w:eastAsiaTheme="minorEastAsia" w:hAnsiTheme="minorHAnsi" w:cstheme="minorBidi"/>
          <w:noProof/>
          <w:szCs w:val="22"/>
          <w:lang w:val="en-US" w:eastAsia="en-US"/>
        </w:rPr>
      </w:pPr>
      <w:hyperlink w:anchor="_Toc324933605" w:history="1">
        <w:r w:rsidR="005D7849" w:rsidRPr="00674EA7">
          <w:rPr>
            <w:rStyle w:val="Hyperlink"/>
            <w:noProof/>
          </w:rPr>
          <w:t>Figure 95. Chlorophyll-a median maps for the dry and wet season for the Burnett Mary region. The first map presents the median for the dry season 2010 (May - October), while the second map presents the median for the wet season 2010/2011 (November 2010- April 2011).</w:t>
        </w:r>
        <w:r w:rsidR="005D7849">
          <w:rPr>
            <w:noProof/>
            <w:webHidden/>
          </w:rPr>
          <w:tab/>
        </w:r>
        <w:r w:rsidR="002E3CAA">
          <w:rPr>
            <w:noProof/>
            <w:webHidden/>
          </w:rPr>
          <w:fldChar w:fldCharType="begin"/>
        </w:r>
        <w:r w:rsidR="005D7849">
          <w:rPr>
            <w:noProof/>
            <w:webHidden/>
          </w:rPr>
          <w:instrText xml:space="preserve"> PAGEREF _Toc324933605 \h </w:instrText>
        </w:r>
        <w:r w:rsidR="002E3CAA">
          <w:rPr>
            <w:noProof/>
            <w:webHidden/>
          </w:rPr>
        </w:r>
        <w:r w:rsidR="002E3CAA">
          <w:rPr>
            <w:noProof/>
            <w:webHidden/>
          </w:rPr>
          <w:fldChar w:fldCharType="separate"/>
        </w:r>
        <w:r w:rsidR="0099794F">
          <w:rPr>
            <w:noProof/>
            <w:webHidden/>
          </w:rPr>
          <w:t>154</w:t>
        </w:r>
        <w:r w:rsidR="002E3CAA">
          <w:rPr>
            <w:noProof/>
            <w:webHidden/>
          </w:rPr>
          <w:fldChar w:fldCharType="end"/>
        </w:r>
      </w:hyperlink>
    </w:p>
    <w:p w:rsidR="005D7849" w:rsidRDefault="001146D1">
      <w:pPr>
        <w:pStyle w:val="TableofFigures"/>
        <w:rPr>
          <w:rFonts w:asciiTheme="minorHAnsi" w:eastAsiaTheme="minorEastAsia" w:hAnsiTheme="minorHAnsi" w:cstheme="minorBidi"/>
          <w:noProof/>
          <w:szCs w:val="22"/>
          <w:lang w:val="en-US" w:eastAsia="en-US"/>
        </w:rPr>
      </w:pPr>
      <w:hyperlink w:anchor="_Toc324933606" w:history="1">
        <w:r w:rsidR="005D7849" w:rsidRPr="00674EA7">
          <w:rPr>
            <w:rStyle w:val="Hyperlink"/>
            <w:noProof/>
          </w:rPr>
          <w:t>Figure 96. Non-algal particulate matter (NAP as a measure of TSS)  median maps for the dry and wet season for the Burnett Mary region. The first map presents the median for the dry season 2010 (May - October), while the second map presents the median for the wet season 2010/2011 (November 2010- April 2011).</w:t>
        </w:r>
        <w:r w:rsidR="005D7849">
          <w:rPr>
            <w:noProof/>
            <w:webHidden/>
          </w:rPr>
          <w:tab/>
        </w:r>
        <w:r w:rsidR="002E3CAA">
          <w:rPr>
            <w:noProof/>
            <w:webHidden/>
          </w:rPr>
          <w:fldChar w:fldCharType="begin"/>
        </w:r>
        <w:r w:rsidR="005D7849">
          <w:rPr>
            <w:noProof/>
            <w:webHidden/>
          </w:rPr>
          <w:instrText xml:space="preserve"> PAGEREF _Toc324933606 \h </w:instrText>
        </w:r>
        <w:r w:rsidR="002E3CAA">
          <w:rPr>
            <w:noProof/>
            <w:webHidden/>
          </w:rPr>
        </w:r>
        <w:r w:rsidR="002E3CAA">
          <w:rPr>
            <w:noProof/>
            <w:webHidden/>
          </w:rPr>
          <w:fldChar w:fldCharType="separate"/>
        </w:r>
        <w:r w:rsidR="0099794F">
          <w:rPr>
            <w:noProof/>
            <w:webHidden/>
          </w:rPr>
          <w:t>155</w:t>
        </w:r>
        <w:r w:rsidR="002E3CAA">
          <w:rPr>
            <w:noProof/>
            <w:webHidden/>
          </w:rPr>
          <w:fldChar w:fldCharType="end"/>
        </w:r>
      </w:hyperlink>
    </w:p>
    <w:p w:rsidR="005D7849" w:rsidRDefault="001146D1">
      <w:pPr>
        <w:pStyle w:val="TableofFigures"/>
        <w:rPr>
          <w:rFonts w:asciiTheme="minorHAnsi" w:eastAsiaTheme="minorEastAsia" w:hAnsiTheme="minorHAnsi" w:cstheme="minorBidi"/>
          <w:noProof/>
          <w:szCs w:val="22"/>
          <w:lang w:val="en-US" w:eastAsia="en-US"/>
        </w:rPr>
      </w:pPr>
      <w:hyperlink w:anchor="_Toc324933607" w:history="1">
        <w:r w:rsidR="005D7849" w:rsidRPr="00674EA7">
          <w:rPr>
            <w:rStyle w:val="Hyperlink"/>
            <w:noProof/>
          </w:rPr>
          <w:t>Figure 97. Number of observations used to calculate the median maps (Figure 95 - Figure 96) for the dry and wet season for the Burnett Mary region. The first map presents the number of observations available for analysis in the dry season 2010 (May - October), while the second map presents the number of observations available for analysis in the wet season 2010/2011 (November 2010- April 2011).</w:t>
        </w:r>
        <w:r w:rsidR="005D7849">
          <w:rPr>
            <w:noProof/>
            <w:webHidden/>
          </w:rPr>
          <w:tab/>
        </w:r>
        <w:r w:rsidR="002E3CAA">
          <w:rPr>
            <w:noProof/>
            <w:webHidden/>
          </w:rPr>
          <w:fldChar w:fldCharType="begin"/>
        </w:r>
        <w:r w:rsidR="005D7849">
          <w:rPr>
            <w:noProof/>
            <w:webHidden/>
          </w:rPr>
          <w:instrText xml:space="preserve"> PAGEREF _Toc324933607 \h </w:instrText>
        </w:r>
        <w:r w:rsidR="002E3CAA">
          <w:rPr>
            <w:noProof/>
            <w:webHidden/>
          </w:rPr>
        </w:r>
        <w:r w:rsidR="002E3CAA">
          <w:rPr>
            <w:noProof/>
            <w:webHidden/>
          </w:rPr>
          <w:fldChar w:fldCharType="separate"/>
        </w:r>
        <w:r w:rsidR="0099794F">
          <w:rPr>
            <w:noProof/>
            <w:webHidden/>
          </w:rPr>
          <w:t>156</w:t>
        </w:r>
        <w:r w:rsidR="002E3CAA">
          <w:rPr>
            <w:noProof/>
            <w:webHidden/>
          </w:rPr>
          <w:fldChar w:fldCharType="end"/>
        </w:r>
      </w:hyperlink>
    </w:p>
    <w:p w:rsidR="005D7849" w:rsidRDefault="001146D1">
      <w:pPr>
        <w:pStyle w:val="TableofFigures"/>
        <w:rPr>
          <w:rFonts w:asciiTheme="minorHAnsi" w:eastAsiaTheme="minorEastAsia" w:hAnsiTheme="minorHAnsi" w:cstheme="minorBidi"/>
          <w:noProof/>
          <w:szCs w:val="22"/>
          <w:lang w:val="en-US" w:eastAsia="en-US"/>
        </w:rPr>
      </w:pPr>
      <w:hyperlink w:anchor="_Toc324933608" w:history="1">
        <w:r w:rsidR="005D7849" w:rsidRPr="00674EA7">
          <w:rPr>
            <w:rStyle w:val="Hyperlink"/>
            <w:noProof/>
          </w:rPr>
          <w:t>Figure 98. Exceedance maps for the Burnett Mary region for the whole year (May 2009 –April 2010). The first map presents the Chlorophyll-a exceedance map, while the second map presents the Non-algal particulate matter (NAP as a measure of TSS) exceedance map.  The Guideline values for annual means of Chlorophyll-a are 0.45 µg L</w:t>
        </w:r>
        <w:r w:rsidR="005D7849" w:rsidRPr="00674EA7">
          <w:rPr>
            <w:rStyle w:val="Hyperlink"/>
            <w:noProof/>
            <w:vertAlign w:val="superscript"/>
          </w:rPr>
          <w:t>-1</w:t>
        </w:r>
        <w:r w:rsidR="005D7849" w:rsidRPr="00674EA7">
          <w:rPr>
            <w:rStyle w:val="Hyperlink"/>
            <w:noProof/>
          </w:rPr>
          <w:t xml:space="preserve"> for  Open Coastal and Midshelf and 0.40 µg L</w:t>
        </w:r>
        <w:r w:rsidR="005D7849" w:rsidRPr="00674EA7">
          <w:rPr>
            <w:rStyle w:val="Hyperlink"/>
            <w:noProof/>
            <w:vertAlign w:val="superscript"/>
          </w:rPr>
          <w:t>-1</w:t>
        </w:r>
        <w:r w:rsidR="005D7849" w:rsidRPr="00674EA7">
          <w:rPr>
            <w:rStyle w:val="Hyperlink"/>
            <w:noProof/>
          </w:rPr>
          <w:t xml:space="preserve"> for Offshore, while for TSS are 2.0 and 0.7 mg L</w:t>
        </w:r>
        <w:r w:rsidR="005D7849" w:rsidRPr="00674EA7">
          <w:rPr>
            <w:rStyle w:val="Hyperlink"/>
            <w:noProof/>
            <w:vertAlign w:val="superscript"/>
          </w:rPr>
          <w:t>-1</w:t>
        </w:r>
        <w:r w:rsidR="005D7849" w:rsidRPr="00674EA7">
          <w:rPr>
            <w:rStyle w:val="Hyperlink"/>
            <w:noProof/>
          </w:rPr>
          <w:t>.</w:t>
        </w:r>
        <w:r w:rsidR="005D7849">
          <w:rPr>
            <w:noProof/>
            <w:webHidden/>
          </w:rPr>
          <w:tab/>
        </w:r>
        <w:r w:rsidR="002E3CAA">
          <w:rPr>
            <w:noProof/>
            <w:webHidden/>
          </w:rPr>
          <w:fldChar w:fldCharType="begin"/>
        </w:r>
        <w:r w:rsidR="005D7849">
          <w:rPr>
            <w:noProof/>
            <w:webHidden/>
          </w:rPr>
          <w:instrText xml:space="preserve"> PAGEREF _Toc324933608 \h </w:instrText>
        </w:r>
        <w:r w:rsidR="002E3CAA">
          <w:rPr>
            <w:noProof/>
            <w:webHidden/>
          </w:rPr>
        </w:r>
        <w:r w:rsidR="002E3CAA">
          <w:rPr>
            <w:noProof/>
            <w:webHidden/>
          </w:rPr>
          <w:fldChar w:fldCharType="separate"/>
        </w:r>
        <w:r w:rsidR="0099794F">
          <w:rPr>
            <w:noProof/>
            <w:webHidden/>
          </w:rPr>
          <w:t>157</w:t>
        </w:r>
        <w:r w:rsidR="002E3CAA">
          <w:rPr>
            <w:noProof/>
            <w:webHidden/>
          </w:rPr>
          <w:fldChar w:fldCharType="end"/>
        </w:r>
      </w:hyperlink>
    </w:p>
    <w:p w:rsidR="005D7849" w:rsidRDefault="001146D1">
      <w:pPr>
        <w:pStyle w:val="TableofFigures"/>
        <w:rPr>
          <w:rFonts w:asciiTheme="minorHAnsi" w:eastAsiaTheme="minorEastAsia" w:hAnsiTheme="minorHAnsi" w:cstheme="minorBidi"/>
          <w:noProof/>
          <w:szCs w:val="22"/>
          <w:lang w:val="en-US" w:eastAsia="en-US"/>
        </w:rPr>
      </w:pPr>
      <w:hyperlink w:anchor="_Toc324933609" w:history="1">
        <w:r w:rsidR="005D7849" w:rsidRPr="00674EA7">
          <w:rPr>
            <w:rStyle w:val="Hyperlink"/>
            <w:noProof/>
          </w:rPr>
          <w:t>Figure 99. Chlorophyll-a exceedance maps for the dry and wet season for the Burnett Mary region. The first map presents the exceedance for the dry season 2010 (May - October), while the second map presents the exceedance for the wet season 2010/2011 (November 2010- April 2011). The seasonally adjusted Guideline values for Chlorophyll –a for the dry/wet season are 0.32/0.63 µg L</w:t>
        </w:r>
        <w:r w:rsidR="005D7849" w:rsidRPr="00674EA7">
          <w:rPr>
            <w:rStyle w:val="Hyperlink"/>
            <w:noProof/>
            <w:vertAlign w:val="superscript"/>
          </w:rPr>
          <w:t>-1</w:t>
        </w:r>
        <w:r w:rsidR="005D7849" w:rsidRPr="00674EA7">
          <w:rPr>
            <w:rStyle w:val="Hyperlink"/>
            <w:noProof/>
          </w:rPr>
          <w:t xml:space="preserve"> for Open Coastal and Midshelf and 0.28/0.56 µg L</w:t>
        </w:r>
        <w:r w:rsidR="005D7849" w:rsidRPr="00674EA7">
          <w:rPr>
            <w:rStyle w:val="Hyperlink"/>
            <w:noProof/>
            <w:vertAlign w:val="superscript"/>
          </w:rPr>
          <w:t>-1</w:t>
        </w:r>
        <w:r w:rsidR="005D7849" w:rsidRPr="00674EA7">
          <w:rPr>
            <w:rStyle w:val="Hyperlink"/>
            <w:noProof/>
          </w:rPr>
          <w:t xml:space="preserve"> for Offshore.</w:t>
        </w:r>
        <w:r w:rsidR="005D7849">
          <w:rPr>
            <w:noProof/>
            <w:webHidden/>
          </w:rPr>
          <w:tab/>
        </w:r>
        <w:r w:rsidR="002E3CAA">
          <w:rPr>
            <w:noProof/>
            <w:webHidden/>
          </w:rPr>
          <w:fldChar w:fldCharType="begin"/>
        </w:r>
        <w:r w:rsidR="005D7849">
          <w:rPr>
            <w:noProof/>
            <w:webHidden/>
          </w:rPr>
          <w:instrText xml:space="preserve"> PAGEREF _Toc324933609 \h </w:instrText>
        </w:r>
        <w:r w:rsidR="002E3CAA">
          <w:rPr>
            <w:noProof/>
            <w:webHidden/>
          </w:rPr>
        </w:r>
        <w:r w:rsidR="002E3CAA">
          <w:rPr>
            <w:noProof/>
            <w:webHidden/>
          </w:rPr>
          <w:fldChar w:fldCharType="separate"/>
        </w:r>
        <w:r w:rsidR="0099794F">
          <w:rPr>
            <w:noProof/>
            <w:webHidden/>
          </w:rPr>
          <w:t>158</w:t>
        </w:r>
        <w:r w:rsidR="002E3CAA">
          <w:rPr>
            <w:noProof/>
            <w:webHidden/>
          </w:rPr>
          <w:fldChar w:fldCharType="end"/>
        </w:r>
      </w:hyperlink>
    </w:p>
    <w:p w:rsidR="005D7849" w:rsidRDefault="001146D1">
      <w:pPr>
        <w:pStyle w:val="TableofFigures"/>
        <w:rPr>
          <w:rFonts w:asciiTheme="minorHAnsi" w:eastAsiaTheme="minorEastAsia" w:hAnsiTheme="minorHAnsi" w:cstheme="minorBidi"/>
          <w:noProof/>
          <w:szCs w:val="22"/>
          <w:lang w:val="en-US" w:eastAsia="en-US"/>
        </w:rPr>
      </w:pPr>
      <w:hyperlink w:anchor="_Toc324933610" w:history="1">
        <w:r w:rsidR="005D7849" w:rsidRPr="00674EA7">
          <w:rPr>
            <w:rStyle w:val="Hyperlink"/>
            <w:noProof/>
          </w:rPr>
          <w:t>Figure 100. Chlorophyll-a exceedance frequency maps for the dry and wet season for the Burnett Mary region. The first map presents the exceedance frequency for the dry season 2010 (May - October), while the second map presents the exceedance frequency for the wet season 2010/2011 (November 2010- April 2011). The seasonally adjusted Guideline values for Chlorophyll-a for the dry/wet season are 0.32/0.63 µg L</w:t>
        </w:r>
        <w:r w:rsidR="005D7849" w:rsidRPr="00674EA7">
          <w:rPr>
            <w:rStyle w:val="Hyperlink"/>
            <w:noProof/>
            <w:vertAlign w:val="superscript"/>
          </w:rPr>
          <w:t>-1</w:t>
        </w:r>
        <w:r w:rsidR="005D7849" w:rsidRPr="00674EA7">
          <w:rPr>
            <w:rStyle w:val="Hyperlink"/>
            <w:noProof/>
          </w:rPr>
          <w:t xml:space="preserve"> for Open Coastal and Midshelf and 0.28/0.56 µg L</w:t>
        </w:r>
        <w:r w:rsidR="005D7849" w:rsidRPr="00674EA7">
          <w:rPr>
            <w:rStyle w:val="Hyperlink"/>
            <w:noProof/>
            <w:vertAlign w:val="superscript"/>
          </w:rPr>
          <w:t>-1</w:t>
        </w:r>
        <w:r w:rsidR="005D7849" w:rsidRPr="00674EA7">
          <w:rPr>
            <w:rStyle w:val="Hyperlink"/>
            <w:noProof/>
          </w:rPr>
          <w:t xml:space="preserve"> for Offshore.</w:t>
        </w:r>
        <w:r w:rsidR="005D7849">
          <w:rPr>
            <w:noProof/>
            <w:webHidden/>
          </w:rPr>
          <w:tab/>
        </w:r>
        <w:r w:rsidR="002E3CAA">
          <w:rPr>
            <w:noProof/>
            <w:webHidden/>
          </w:rPr>
          <w:fldChar w:fldCharType="begin"/>
        </w:r>
        <w:r w:rsidR="005D7849">
          <w:rPr>
            <w:noProof/>
            <w:webHidden/>
          </w:rPr>
          <w:instrText xml:space="preserve"> PAGEREF _Toc324933610 \h </w:instrText>
        </w:r>
        <w:r w:rsidR="002E3CAA">
          <w:rPr>
            <w:noProof/>
            <w:webHidden/>
          </w:rPr>
        </w:r>
        <w:r w:rsidR="002E3CAA">
          <w:rPr>
            <w:noProof/>
            <w:webHidden/>
          </w:rPr>
          <w:fldChar w:fldCharType="separate"/>
        </w:r>
        <w:r w:rsidR="0099794F">
          <w:rPr>
            <w:noProof/>
            <w:webHidden/>
          </w:rPr>
          <w:t>159</w:t>
        </w:r>
        <w:r w:rsidR="002E3CAA">
          <w:rPr>
            <w:noProof/>
            <w:webHidden/>
          </w:rPr>
          <w:fldChar w:fldCharType="end"/>
        </w:r>
      </w:hyperlink>
    </w:p>
    <w:p w:rsidR="005D7849" w:rsidRDefault="001146D1">
      <w:pPr>
        <w:pStyle w:val="TableofFigures"/>
        <w:rPr>
          <w:rFonts w:asciiTheme="minorHAnsi" w:eastAsiaTheme="minorEastAsia" w:hAnsiTheme="minorHAnsi" w:cstheme="minorBidi"/>
          <w:noProof/>
          <w:szCs w:val="22"/>
          <w:lang w:val="en-US" w:eastAsia="en-US"/>
        </w:rPr>
      </w:pPr>
      <w:hyperlink w:anchor="_Toc324933611" w:history="1">
        <w:r w:rsidR="005D7849" w:rsidRPr="00674EA7">
          <w:rPr>
            <w:rStyle w:val="Hyperlink"/>
            <w:noProof/>
          </w:rPr>
          <w:t>Figure 101. Non-algal particulate matter (NAP as a measure of TSS) exceedance maps for the dry and wet season for the Burnett Mary region. The first map presents the exceedance for the dry season 2010 (May - October), while the second map presents the exceedance for the wet season 2010/2011 (November 2010- April 2011). The seasonally adjusted Guideline values for TSS for the dry/wet season means are 1.6/2.4 mg L</w:t>
        </w:r>
        <w:r w:rsidR="005D7849" w:rsidRPr="00674EA7">
          <w:rPr>
            <w:rStyle w:val="Hyperlink"/>
            <w:noProof/>
            <w:vertAlign w:val="superscript"/>
          </w:rPr>
          <w:t>-1</w:t>
        </w:r>
        <w:r w:rsidR="005D7849" w:rsidRPr="00674EA7">
          <w:rPr>
            <w:rStyle w:val="Hyperlink"/>
            <w:noProof/>
          </w:rPr>
          <w:t xml:space="preserve"> for Open Coastal and Midshelf and 0.6/0.8 mg L</w:t>
        </w:r>
        <w:r w:rsidR="005D7849" w:rsidRPr="00674EA7">
          <w:rPr>
            <w:rStyle w:val="Hyperlink"/>
            <w:noProof/>
            <w:vertAlign w:val="superscript"/>
          </w:rPr>
          <w:t>-1</w:t>
        </w:r>
        <w:r w:rsidR="005D7849" w:rsidRPr="00674EA7">
          <w:rPr>
            <w:rStyle w:val="Hyperlink"/>
            <w:noProof/>
          </w:rPr>
          <w:t xml:space="preserve"> for Offshore.</w:t>
        </w:r>
        <w:r w:rsidR="005D7849">
          <w:rPr>
            <w:noProof/>
            <w:webHidden/>
          </w:rPr>
          <w:tab/>
        </w:r>
        <w:r w:rsidR="002E3CAA">
          <w:rPr>
            <w:noProof/>
            <w:webHidden/>
          </w:rPr>
          <w:fldChar w:fldCharType="begin"/>
        </w:r>
        <w:r w:rsidR="005D7849">
          <w:rPr>
            <w:noProof/>
            <w:webHidden/>
          </w:rPr>
          <w:instrText xml:space="preserve"> PAGEREF _Toc324933611 \h </w:instrText>
        </w:r>
        <w:r w:rsidR="002E3CAA">
          <w:rPr>
            <w:noProof/>
            <w:webHidden/>
          </w:rPr>
        </w:r>
        <w:r w:rsidR="002E3CAA">
          <w:rPr>
            <w:noProof/>
            <w:webHidden/>
          </w:rPr>
          <w:fldChar w:fldCharType="separate"/>
        </w:r>
        <w:r w:rsidR="0099794F">
          <w:rPr>
            <w:noProof/>
            <w:webHidden/>
          </w:rPr>
          <w:t>160</w:t>
        </w:r>
        <w:r w:rsidR="002E3CAA">
          <w:rPr>
            <w:noProof/>
            <w:webHidden/>
          </w:rPr>
          <w:fldChar w:fldCharType="end"/>
        </w:r>
      </w:hyperlink>
    </w:p>
    <w:p w:rsidR="005D7849" w:rsidRDefault="001146D1">
      <w:pPr>
        <w:pStyle w:val="TableofFigures"/>
        <w:rPr>
          <w:rFonts w:asciiTheme="minorHAnsi" w:eastAsiaTheme="minorEastAsia" w:hAnsiTheme="minorHAnsi" w:cstheme="minorBidi"/>
          <w:noProof/>
          <w:szCs w:val="22"/>
          <w:lang w:val="en-US" w:eastAsia="en-US"/>
        </w:rPr>
      </w:pPr>
      <w:hyperlink w:anchor="_Toc324933612" w:history="1">
        <w:r w:rsidR="005D7849" w:rsidRPr="00674EA7">
          <w:rPr>
            <w:rStyle w:val="Hyperlink"/>
            <w:noProof/>
          </w:rPr>
          <w:t>Figure 102. Non-algal particulate matter (NAP as a measure of TSS)  exceedance frequency maps for the dry and wet season for the Burnett Mary region. The first map presents the exceedance frequency for the dry season 2010 (May - October), while the second map presents the exceedance frequency for the wet season 2010/2011 (November 2010- April 2011). The seasonally adjusted Guideline values for TSS for the dry/wet season means are 1.6/2.4 mg L</w:t>
        </w:r>
        <w:r w:rsidR="005D7849" w:rsidRPr="00674EA7">
          <w:rPr>
            <w:rStyle w:val="Hyperlink"/>
            <w:noProof/>
            <w:vertAlign w:val="superscript"/>
          </w:rPr>
          <w:t>-1</w:t>
        </w:r>
        <w:r w:rsidR="005D7849" w:rsidRPr="00674EA7">
          <w:rPr>
            <w:rStyle w:val="Hyperlink"/>
            <w:noProof/>
          </w:rPr>
          <w:t xml:space="preserve"> for Open Coastal and Midshelf and 0.6/0.8 mg L</w:t>
        </w:r>
        <w:r w:rsidR="005D7849" w:rsidRPr="00674EA7">
          <w:rPr>
            <w:rStyle w:val="Hyperlink"/>
            <w:noProof/>
            <w:vertAlign w:val="superscript"/>
          </w:rPr>
          <w:t>-1</w:t>
        </w:r>
        <w:r w:rsidR="005D7849" w:rsidRPr="00674EA7">
          <w:rPr>
            <w:rStyle w:val="Hyperlink"/>
            <w:noProof/>
          </w:rPr>
          <w:t xml:space="preserve"> for Offshore.</w:t>
        </w:r>
        <w:r w:rsidR="005D7849">
          <w:rPr>
            <w:noProof/>
            <w:webHidden/>
          </w:rPr>
          <w:tab/>
        </w:r>
        <w:r w:rsidR="002E3CAA">
          <w:rPr>
            <w:noProof/>
            <w:webHidden/>
          </w:rPr>
          <w:fldChar w:fldCharType="begin"/>
        </w:r>
        <w:r w:rsidR="005D7849">
          <w:rPr>
            <w:noProof/>
            <w:webHidden/>
          </w:rPr>
          <w:instrText xml:space="preserve"> PAGEREF _Toc324933612 \h </w:instrText>
        </w:r>
        <w:r w:rsidR="002E3CAA">
          <w:rPr>
            <w:noProof/>
            <w:webHidden/>
          </w:rPr>
        </w:r>
        <w:r w:rsidR="002E3CAA">
          <w:rPr>
            <w:noProof/>
            <w:webHidden/>
          </w:rPr>
          <w:fldChar w:fldCharType="separate"/>
        </w:r>
        <w:r w:rsidR="0099794F">
          <w:rPr>
            <w:noProof/>
            <w:webHidden/>
          </w:rPr>
          <w:t>161</w:t>
        </w:r>
        <w:r w:rsidR="002E3CAA">
          <w:rPr>
            <w:noProof/>
            <w:webHidden/>
          </w:rPr>
          <w:fldChar w:fldCharType="end"/>
        </w:r>
      </w:hyperlink>
    </w:p>
    <w:p w:rsidR="005D7849" w:rsidRDefault="001146D1">
      <w:pPr>
        <w:pStyle w:val="TableofFigures"/>
        <w:rPr>
          <w:rFonts w:asciiTheme="minorHAnsi" w:eastAsiaTheme="minorEastAsia" w:hAnsiTheme="minorHAnsi" w:cstheme="minorBidi"/>
          <w:noProof/>
          <w:szCs w:val="22"/>
          <w:lang w:val="en-US" w:eastAsia="en-US"/>
        </w:rPr>
      </w:pPr>
      <w:hyperlink w:anchor="_Toc324933613" w:history="1">
        <w:r w:rsidR="005D7849" w:rsidRPr="00674EA7">
          <w:rPr>
            <w:rStyle w:val="Hyperlink"/>
            <w:noProof/>
          </w:rPr>
          <w:t xml:space="preserve">Figure 103 Atmospheric correction failure: negative reflectances retrieved by NASA algorithm for the Mackay – Whitsundays, QLD – 22 February 2008. Red areas are the pixels </w:t>
        </w:r>
        <w:r w:rsidR="005D7849" w:rsidRPr="00674EA7">
          <w:rPr>
            <w:rStyle w:val="Hyperlink"/>
            <w:noProof/>
          </w:rPr>
          <w:lastRenderedPageBreak/>
          <w:t>with negative values, i.e. where the NASA’s atmospheric correction algorithm failed for the visible spectral range (A) and the visible and NIR spectral range (B).</w:t>
        </w:r>
        <w:r w:rsidR="005D7849">
          <w:rPr>
            <w:noProof/>
            <w:webHidden/>
          </w:rPr>
          <w:tab/>
        </w:r>
        <w:r w:rsidR="002E3CAA">
          <w:rPr>
            <w:noProof/>
            <w:webHidden/>
          </w:rPr>
          <w:fldChar w:fldCharType="begin"/>
        </w:r>
        <w:r w:rsidR="005D7849">
          <w:rPr>
            <w:noProof/>
            <w:webHidden/>
          </w:rPr>
          <w:instrText xml:space="preserve"> PAGEREF _Toc324933613 \h </w:instrText>
        </w:r>
        <w:r w:rsidR="002E3CAA">
          <w:rPr>
            <w:noProof/>
            <w:webHidden/>
          </w:rPr>
        </w:r>
        <w:r w:rsidR="002E3CAA">
          <w:rPr>
            <w:noProof/>
            <w:webHidden/>
          </w:rPr>
          <w:fldChar w:fldCharType="separate"/>
        </w:r>
        <w:r w:rsidR="0099794F">
          <w:rPr>
            <w:noProof/>
            <w:webHidden/>
          </w:rPr>
          <w:t>171</w:t>
        </w:r>
        <w:r w:rsidR="002E3CAA">
          <w:rPr>
            <w:noProof/>
            <w:webHidden/>
          </w:rPr>
          <w:fldChar w:fldCharType="end"/>
        </w:r>
      </w:hyperlink>
    </w:p>
    <w:p w:rsidR="005D7849" w:rsidRDefault="001146D1">
      <w:pPr>
        <w:pStyle w:val="TableofFigures"/>
        <w:rPr>
          <w:rFonts w:asciiTheme="minorHAnsi" w:eastAsiaTheme="minorEastAsia" w:hAnsiTheme="minorHAnsi" w:cstheme="minorBidi"/>
          <w:noProof/>
          <w:szCs w:val="22"/>
          <w:lang w:val="en-US" w:eastAsia="en-US"/>
        </w:rPr>
      </w:pPr>
      <w:hyperlink w:anchor="_Toc324933614" w:history="1">
        <w:r w:rsidR="005D7849" w:rsidRPr="00674EA7">
          <w:rPr>
            <w:rStyle w:val="Hyperlink"/>
            <w:noProof/>
          </w:rPr>
          <w:t xml:space="preserve">Figure 104: Scatter plots of the median reflectances of the MODIS Level2 product (left) and the proposed ANN atmospheric correction (right) compared to 31 </w:t>
        </w:r>
        <w:r w:rsidR="005D7849" w:rsidRPr="00674EA7">
          <w:rPr>
            <w:rStyle w:val="Hyperlink"/>
            <w:i/>
            <w:noProof/>
          </w:rPr>
          <w:t>in-situ</w:t>
        </w:r>
        <w:r w:rsidR="005D7849" w:rsidRPr="00674EA7">
          <w:rPr>
            <w:rStyle w:val="Hyperlink"/>
            <w:noProof/>
          </w:rPr>
          <w:t xml:space="preserve"> reflectance measurements collected by GKSS, MUMM and CSIRO.</w:t>
        </w:r>
        <w:r w:rsidR="005D7849">
          <w:rPr>
            <w:noProof/>
            <w:webHidden/>
          </w:rPr>
          <w:tab/>
        </w:r>
        <w:r w:rsidR="002E3CAA">
          <w:rPr>
            <w:noProof/>
            <w:webHidden/>
          </w:rPr>
          <w:fldChar w:fldCharType="begin"/>
        </w:r>
        <w:r w:rsidR="005D7849">
          <w:rPr>
            <w:noProof/>
            <w:webHidden/>
          </w:rPr>
          <w:instrText xml:space="preserve"> PAGEREF _Toc324933614 \h </w:instrText>
        </w:r>
        <w:r w:rsidR="002E3CAA">
          <w:rPr>
            <w:noProof/>
            <w:webHidden/>
          </w:rPr>
        </w:r>
        <w:r w:rsidR="002E3CAA">
          <w:rPr>
            <w:noProof/>
            <w:webHidden/>
          </w:rPr>
          <w:fldChar w:fldCharType="separate"/>
        </w:r>
        <w:r w:rsidR="0099794F">
          <w:rPr>
            <w:noProof/>
            <w:webHidden/>
          </w:rPr>
          <w:t>173</w:t>
        </w:r>
        <w:r w:rsidR="002E3CAA">
          <w:rPr>
            <w:noProof/>
            <w:webHidden/>
          </w:rPr>
          <w:fldChar w:fldCharType="end"/>
        </w:r>
      </w:hyperlink>
    </w:p>
    <w:p w:rsidR="005D7849" w:rsidRDefault="001146D1">
      <w:pPr>
        <w:pStyle w:val="TableofFigures"/>
        <w:rPr>
          <w:rFonts w:asciiTheme="minorHAnsi" w:eastAsiaTheme="minorEastAsia" w:hAnsiTheme="minorHAnsi" w:cstheme="minorBidi"/>
          <w:noProof/>
          <w:szCs w:val="22"/>
          <w:lang w:val="en-US" w:eastAsia="en-US"/>
        </w:rPr>
      </w:pPr>
      <w:hyperlink w:anchor="_Toc324933615" w:history="1">
        <w:r w:rsidR="005D7849" w:rsidRPr="00674EA7">
          <w:rPr>
            <w:rStyle w:val="Hyperlink"/>
            <w:noProof/>
          </w:rPr>
          <w:t xml:space="preserve">Figure 105: By comparison with </w:t>
        </w:r>
        <w:r w:rsidR="005D7849" w:rsidRPr="00674EA7">
          <w:rPr>
            <w:rStyle w:val="Hyperlink"/>
            <w:i/>
            <w:noProof/>
          </w:rPr>
          <w:t>in-situ</w:t>
        </w:r>
        <w:r w:rsidR="005D7849" w:rsidRPr="00674EA7">
          <w:rPr>
            <w:rStyle w:val="Hyperlink"/>
            <w:noProof/>
          </w:rPr>
          <w:t xml:space="preserve"> reflectance measurements derived spectral slopes of RMSE (left) and MAPE (right) for the MODIS standard Level2 product generated with SeaDAS v5.1.1 (blue) and the proposed ANN algorithm (red).</w:t>
        </w:r>
        <w:r w:rsidR="005D7849">
          <w:rPr>
            <w:noProof/>
            <w:webHidden/>
          </w:rPr>
          <w:tab/>
        </w:r>
        <w:r w:rsidR="002E3CAA">
          <w:rPr>
            <w:noProof/>
            <w:webHidden/>
          </w:rPr>
          <w:fldChar w:fldCharType="begin"/>
        </w:r>
        <w:r w:rsidR="005D7849">
          <w:rPr>
            <w:noProof/>
            <w:webHidden/>
          </w:rPr>
          <w:instrText xml:space="preserve"> PAGEREF _Toc324933615 \h </w:instrText>
        </w:r>
        <w:r w:rsidR="002E3CAA">
          <w:rPr>
            <w:noProof/>
            <w:webHidden/>
          </w:rPr>
        </w:r>
        <w:r w:rsidR="002E3CAA">
          <w:rPr>
            <w:noProof/>
            <w:webHidden/>
          </w:rPr>
          <w:fldChar w:fldCharType="separate"/>
        </w:r>
        <w:r w:rsidR="0099794F">
          <w:rPr>
            <w:noProof/>
            <w:webHidden/>
          </w:rPr>
          <w:t>173</w:t>
        </w:r>
        <w:r w:rsidR="002E3CAA">
          <w:rPr>
            <w:noProof/>
            <w:webHidden/>
          </w:rPr>
          <w:fldChar w:fldCharType="end"/>
        </w:r>
      </w:hyperlink>
    </w:p>
    <w:p w:rsidR="005D7849" w:rsidRDefault="001146D1">
      <w:pPr>
        <w:pStyle w:val="TableofFigures"/>
        <w:rPr>
          <w:rFonts w:asciiTheme="minorHAnsi" w:eastAsiaTheme="minorEastAsia" w:hAnsiTheme="minorHAnsi" w:cstheme="minorBidi"/>
          <w:noProof/>
          <w:szCs w:val="22"/>
          <w:lang w:val="en-US" w:eastAsia="en-US"/>
        </w:rPr>
      </w:pPr>
      <w:hyperlink w:anchor="_Toc324933616" w:history="1">
        <w:r w:rsidR="005D7849" w:rsidRPr="00674EA7">
          <w:rPr>
            <w:rStyle w:val="Hyperlink"/>
            <w:noProof/>
          </w:rPr>
          <w:t>Figure 106: Comparison of SeaDAS v5.1.1 and ANN derived reflectance spectra for a MODIS Aqua scene acquired on 22 February 2008.</w:t>
        </w:r>
        <w:r w:rsidR="005D7849">
          <w:rPr>
            <w:noProof/>
            <w:webHidden/>
          </w:rPr>
          <w:tab/>
        </w:r>
        <w:r w:rsidR="002E3CAA">
          <w:rPr>
            <w:noProof/>
            <w:webHidden/>
          </w:rPr>
          <w:fldChar w:fldCharType="begin"/>
        </w:r>
        <w:r w:rsidR="005D7849">
          <w:rPr>
            <w:noProof/>
            <w:webHidden/>
          </w:rPr>
          <w:instrText xml:space="preserve"> PAGEREF _Toc324933616 \h </w:instrText>
        </w:r>
        <w:r w:rsidR="002E3CAA">
          <w:rPr>
            <w:noProof/>
            <w:webHidden/>
          </w:rPr>
        </w:r>
        <w:r w:rsidR="002E3CAA">
          <w:rPr>
            <w:noProof/>
            <w:webHidden/>
          </w:rPr>
          <w:fldChar w:fldCharType="separate"/>
        </w:r>
        <w:r w:rsidR="0099794F">
          <w:rPr>
            <w:noProof/>
            <w:webHidden/>
          </w:rPr>
          <w:t>174</w:t>
        </w:r>
        <w:r w:rsidR="002E3CAA">
          <w:rPr>
            <w:noProof/>
            <w:webHidden/>
          </w:rPr>
          <w:fldChar w:fldCharType="end"/>
        </w:r>
      </w:hyperlink>
    </w:p>
    <w:p w:rsidR="005D7849" w:rsidRDefault="001146D1">
      <w:pPr>
        <w:pStyle w:val="TableofFigures"/>
        <w:rPr>
          <w:rFonts w:asciiTheme="minorHAnsi" w:eastAsiaTheme="minorEastAsia" w:hAnsiTheme="minorHAnsi" w:cstheme="minorBidi"/>
          <w:noProof/>
          <w:szCs w:val="22"/>
          <w:lang w:val="en-US" w:eastAsia="en-US"/>
        </w:rPr>
      </w:pPr>
      <w:hyperlink w:anchor="_Toc324933617" w:history="1">
        <w:r w:rsidR="005D7849" w:rsidRPr="00674EA7">
          <w:rPr>
            <w:rStyle w:val="Hyperlink"/>
            <w:noProof/>
          </w:rPr>
          <w:t>Figure 107 Spatial distribution of the reflectance at 412 nm as derived by the ANN algorithm and NASA standard algorithm from a MODIS Aqua scene acquired on 22 February 2008 (black areas=masked pixels).</w:t>
        </w:r>
        <w:r w:rsidR="005D7849">
          <w:rPr>
            <w:noProof/>
            <w:webHidden/>
          </w:rPr>
          <w:tab/>
        </w:r>
        <w:r w:rsidR="002E3CAA">
          <w:rPr>
            <w:noProof/>
            <w:webHidden/>
          </w:rPr>
          <w:fldChar w:fldCharType="begin"/>
        </w:r>
        <w:r w:rsidR="005D7849">
          <w:rPr>
            <w:noProof/>
            <w:webHidden/>
          </w:rPr>
          <w:instrText xml:space="preserve"> PAGEREF _Toc324933617 \h </w:instrText>
        </w:r>
        <w:r w:rsidR="002E3CAA">
          <w:rPr>
            <w:noProof/>
            <w:webHidden/>
          </w:rPr>
        </w:r>
        <w:r w:rsidR="002E3CAA">
          <w:rPr>
            <w:noProof/>
            <w:webHidden/>
          </w:rPr>
          <w:fldChar w:fldCharType="separate"/>
        </w:r>
        <w:r w:rsidR="0099794F">
          <w:rPr>
            <w:noProof/>
            <w:webHidden/>
          </w:rPr>
          <w:t>174</w:t>
        </w:r>
        <w:r w:rsidR="002E3CAA">
          <w:rPr>
            <w:noProof/>
            <w:webHidden/>
          </w:rPr>
          <w:fldChar w:fldCharType="end"/>
        </w:r>
      </w:hyperlink>
    </w:p>
    <w:p w:rsidR="005D7849" w:rsidRDefault="001146D1">
      <w:pPr>
        <w:pStyle w:val="TableofFigures"/>
        <w:rPr>
          <w:rFonts w:asciiTheme="minorHAnsi" w:eastAsiaTheme="minorEastAsia" w:hAnsiTheme="minorHAnsi" w:cstheme="minorBidi"/>
          <w:noProof/>
          <w:szCs w:val="22"/>
          <w:lang w:val="en-US" w:eastAsia="en-US"/>
        </w:rPr>
      </w:pPr>
      <w:hyperlink w:anchor="_Toc324933618" w:history="1">
        <w:r w:rsidR="005D7849" w:rsidRPr="00674EA7">
          <w:rPr>
            <w:rStyle w:val="Hyperlink"/>
            <w:noProof/>
          </w:rPr>
          <w:t>Figure 108. Conceptual diagram of the Linear Matrix Inversion approach adopted for the retrieval of Chlorophyll-a and IOPs from MODIS Aqua data.</w:t>
        </w:r>
        <w:r w:rsidR="005D7849">
          <w:rPr>
            <w:noProof/>
            <w:webHidden/>
          </w:rPr>
          <w:tab/>
        </w:r>
        <w:r w:rsidR="002E3CAA">
          <w:rPr>
            <w:noProof/>
            <w:webHidden/>
          </w:rPr>
          <w:fldChar w:fldCharType="begin"/>
        </w:r>
        <w:r w:rsidR="005D7849">
          <w:rPr>
            <w:noProof/>
            <w:webHidden/>
          </w:rPr>
          <w:instrText xml:space="preserve"> PAGEREF _Toc324933618 \h </w:instrText>
        </w:r>
        <w:r w:rsidR="002E3CAA">
          <w:rPr>
            <w:noProof/>
            <w:webHidden/>
          </w:rPr>
        </w:r>
        <w:r w:rsidR="002E3CAA">
          <w:rPr>
            <w:noProof/>
            <w:webHidden/>
          </w:rPr>
          <w:fldChar w:fldCharType="separate"/>
        </w:r>
        <w:r w:rsidR="0099794F">
          <w:rPr>
            <w:noProof/>
            <w:webHidden/>
          </w:rPr>
          <w:t>176</w:t>
        </w:r>
        <w:r w:rsidR="002E3CAA">
          <w:rPr>
            <w:noProof/>
            <w:webHidden/>
          </w:rPr>
          <w:fldChar w:fldCharType="end"/>
        </w:r>
      </w:hyperlink>
    </w:p>
    <w:p w:rsidR="005D7849" w:rsidRDefault="001146D1">
      <w:pPr>
        <w:pStyle w:val="TableofFigures"/>
        <w:rPr>
          <w:rFonts w:asciiTheme="minorHAnsi" w:eastAsiaTheme="minorEastAsia" w:hAnsiTheme="minorHAnsi" w:cstheme="minorBidi"/>
          <w:noProof/>
          <w:szCs w:val="22"/>
          <w:lang w:val="en-US" w:eastAsia="en-US"/>
        </w:rPr>
      </w:pPr>
      <w:hyperlink w:anchor="_Toc324933619" w:history="1">
        <w:r w:rsidR="005D7849" w:rsidRPr="00674EA7">
          <w:rPr>
            <w:rStyle w:val="Hyperlink"/>
            <w:noProof/>
          </w:rPr>
          <w:t>Figure 109 a</w:t>
        </w:r>
        <w:r w:rsidR="005D7849" w:rsidRPr="00674EA7">
          <w:rPr>
            <w:rStyle w:val="Hyperlink"/>
            <w:noProof/>
            <w:vertAlign w:val="subscript"/>
          </w:rPr>
          <w:t>phy</w:t>
        </w:r>
        <w:r w:rsidR="005D7849" w:rsidRPr="00674EA7">
          <w:rPr>
            <w:rStyle w:val="Hyperlink"/>
            <w:noProof/>
          </w:rPr>
          <w:t>* spectra for LMI inversion in the parameterization for 2006 MMP report</w:t>
        </w:r>
        <w:r w:rsidR="005D7849">
          <w:rPr>
            <w:noProof/>
            <w:webHidden/>
          </w:rPr>
          <w:tab/>
        </w:r>
        <w:r w:rsidR="002E3CAA">
          <w:rPr>
            <w:noProof/>
            <w:webHidden/>
          </w:rPr>
          <w:fldChar w:fldCharType="begin"/>
        </w:r>
        <w:r w:rsidR="005D7849">
          <w:rPr>
            <w:noProof/>
            <w:webHidden/>
          </w:rPr>
          <w:instrText xml:space="preserve"> PAGEREF _Toc324933619 \h </w:instrText>
        </w:r>
        <w:r w:rsidR="002E3CAA">
          <w:rPr>
            <w:noProof/>
            <w:webHidden/>
          </w:rPr>
        </w:r>
        <w:r w:rsidR="002E3CAA">
          <w:rPr>
            <w:noProof/>
            <w:webHidden/>
          </w:rPr>
          <w:fldChar w:fldCharType="separate"/>
        </w:r>
        <w:r w:rsidR="0099794F">
          <w:rPr>
            <w:noProof/>
            <w:webHidden/>
          </w:rPr>
          <w:t>179</w:t>
        </w:r>
        <w:r w:rsidR="002E3CAA">
          <w:rPr>
            <w:noProof/>
            <w:webHidden/>
          </w:rPr>
          <w:fldChar w:fldCharType="end"/>
        </w:r>
      </w:hyperlink>
    </w:p>
    <w:p w:rsidR="005D7849" w:rsidRDefault="001146D1">
      <w:pPr>
        <w:pStyle w:val="TableofFigures"/>
        <w:rPr>
          <w:rFonts w:asciiTheme="minorHAnsi" w:eastAsiaTheme="minorEastAsia" w:hAnsiTheme="minorHAnsi" w:cstheme="minorBidi"/>
          <w:noProof/>
          <w:szCs w:val="22"/>
          <w:lang w:val="en-US" w:eastAsia="en-US"/>
        </w:rPr>
      </w:pPr>
      <w:hyperlink w:anchor="_Toc324933620" w:history="1">
        <w:r w:rsidR="005D7849" w:rsidRPr="00674EA7">
          <w:rPr>
            <w:rStyle w:val="Hyperlink"/>
            <w:noProof/>
          </w:rPr>
          <w:t>Figure 110. a</w:t>
        </w:r>
        <w:r w:rsidR="005D7849" w:rsidRPr="00674EA7">
          <w:rPr>
            <w:rStyle w:val="Hyperlink"/>
            <w:noProof/>
            <w:vertAlign w:val="subscript"/>
          </w:rPr>
          <w:t>phy</w:t>
        </w:r>
        <w:r w:rsidR="005D7849" w:rsidRPr="00674EA7">
          <w:rPr>
            <w:rStyle w:val="Hyperlink"/>
            <w:noProof/>
          </w:rPr>
          <w:t>* spectra for LMI inversion in the 2008 MMP version of the parameterization (LMI_CLU4). Note different scale range for Y axis.</w:t>
        </w:r>
        <w:r w:rsidR="005D7849">
          <w:rPr>
            <w:noProof/>
            <w:webHidden/>
          </w:rPr>
          <w:tab/>
        </w:r>
        <w:r w:rsidR="002E3CAA">
          <w:rPr>
            <w:noProof/>
            <w:webHidden/>
          </w:rPr>
          <w:fldChar w:fldCharType="begin"/>
        </w:r>
        <w:r w:rsidR="005D7849">
          <w:rPr>
            <w:noProof/>
            <w:webHidden/>
          </w:rPr>
          <w:instrText xml:space="preserve"> PAGEREF _Toc324933620 \h </w:instrText>
        </w:r>
        <w:r w:rsidR="002E3CAA">
          <w:rPr>
            <w:noProof/>
            <w:webHidden/>
          </w:rPr>
        </w:r>
        <w:r w:rsidR="002E3CAA">
          <w:rPr>
            <w:noProof/>
            <w:webHidden/>
          </w:rPr>
          <w:fldChar w:fldCharType="separate"/>
        </w:r>
        <w:r w:rsidR="0099794F">
          <w:rPr>
            <w:noProof/>
            <w:webHidden/>
          </w:rPr>
          <w:t>179</w:t>
        </w:r>
        <w:r w:rsidR="002E3CAA">
          <w:rPr>
            <w:noProof/>
            <w:webHidden/>
          </w:rPr>
          <w:fldChar w:fldCharType="end"/>
        </w:r>
      </w:hyperlink>
    </w:p>
    <w:p w:rsidR="005D7849" w:rsidRDefault="001146D1">
      <w:pPr>
        <w:pStyle w:val="TableofFigures"/>
        <w:rPr>
          <w:rFonts w:asciiTheme="minorHAnsi" w:eastAsiaTheme="minorEastAsia" w:hAnsiTheme="minorHAnsi" w:cstheme="minorBidi"/>
          <w:noProof/>
          <w:szCs w:val="22"/>
          <w:lang w:val="en-US" w:eastAsia="en-US"/>
        </w:rPr>
      </w:pPr>
      <w:hyperlink w:anchor="_Toc324933621" w:history="1">
        <w:r w:rsidR="005D7849" w:rsidRPr="00674EA7">
          <w:rPr>
            <w:rStyle w:val="Hyperlink"/>
            <w:noProof/>
          </w:rPr>
          <w:t xml:space="preserve">Figure 111: MODIS Aqua Chlorophyll-a retrieval versus </w:t>
        </w:r>
        <w:r w:rsidR="005D7849" w:rsidRPr="00674EA7">
          <w:rPr>
            <w:rStyle w:val="Hyperlink"/>
            <w:i/>
            <w:noProof/>
          </w:rPr>
          <w:t>in situ</w:t>
        </w:r>
        <w:r w:rsidR="005D7849" w:rsidRPr="00674EA7">
          <w:rPr>
            <w:rStyle w:val="Hyperlink"/>
            <w:noProof/>
          </w:rPr>
          <w:t xml:space="preserve"> data. Only the measurements collected within ±3 hours time difference to the overpass were plotted. Number of matchups is 108 for LMI and 110 for gsm01.</w:t>
        </w:r>
        <w:r w:rsidR="005D7849">
          <w:rPr>
            <w:noProof/>
            <w:webHidden/>
          </w:rPr>
          <w:tab/>
        </w:r>
        <w:r w:rsidR="002E3CAA">
          <w:rPr>
            <w:noProof/>
            <w:webHidden/>
          </w:rPr>
          <w:fldChar w:fldCharType="begin"/>
        </w:r>
        <w:r w:rsidR="005D7849">
          <w:rPr>
            <w:noProof/>
            <w:webHidden/>
          </w:rPr>
          <w:instrText xml:space="preserve"> PAGEREF _Toc324933621 \h </w:instrText>
        </w:r>
        <w:r w:rsidR="002E3CAA">
          <w:rPr>
            <w:noProof/>
            <w:webHidden/>
          </w:rPr>
        </w:r>
        <w:r w:rsidR="002E3CAA">
          <w:rPr>
            <w:noProof/>
            <w:webHidden/>
          </w:rPr>
          <w:fldChar w:fldCharType="separate"/>
        </w:r>
        <w:r w:rsidR="0099794F">
          <w:rPr>
            <w:noProof/>
            <w:webHidden/>
          </w:rPr>
          <w:t>182</w:t>
        </w:r>
        <w:r w:rsidR="002E3CAA">
          <w:rPr>
            <w:noProof/>
            <w:webHidden/>
          </w:rPr>
          <w:fldChar w:fldCharType="end"/>
        </w:r>
      </w:hyperlink>
    </w:p>
    <w:p w:rsidR="005D7849" w:rsidRDefault="001146D1">
      <w:pPr>
        <w:pStyle w:val="TableofFigures"/>
        <w:rPr>
          <w:rFonts w:asciiTheme="minorHAnsi" w:eastAsiaTheme="minorEastAsia" w:hAnsiTheme="minorHAnsi" w:cstheme="minorBidi"/>
          <w:noProof/>
          <w:szCs w:val="22"/>
          <w:lang w:val="en-US" w:eastAsia="en-US"/>
        </w:rPr>
      </w:pPr>
      <w:hyperlink w:anchor="_Toc324933622" w:history="1">
        <w:r w:rsidR="005D7849" w:rsidRPr="00674EA7">
          <w:rPr>
            <w:rStyle w:val="Hyperlink"/>
            <w:noProof/>
          </w:rPr>
          <w:t xml:space="preserve">Figure 112: MODIS Aqua TSS retrieval versus </w:t>
        </w:r>
        <w:r w:rsidR="005D7849" w:rsidRPr="00674EA7">
          <w:rPr>
            <w:rStyle w:val="Hyperlink"/>
            <w:i/>
            <w:noProof/>
          </w:rPr>
          <w:t>in situ</w:t>
        </w:r>
        <w:r w:rsidR="005D7849" w:rsidRPr="00674EA7">
          <w:rPr>
            <w:rStyle w:val="Hyperlink"/>
            <w:noProof/>
          </w:rPr>
          <w:t xml:space="preserve"> data. Only the measurements collected within ±3 hours time difference to the overpass were plotted. Number of matchups is 24 for LMI and 33 for Clark.</w:t>
        </w:r>
        <w:r w:rsidR="005D7849">
          <w:rPr>
            <w:noProof/>
            <w:webHidden/>
          </w:rPr>
          <w:tab/>
        </w:r>
        <w:r w:rsidR="002E3CAA">
          <w:rPr>
            <w:noProof/>
            <w:webHidden/>
          </w:rPr>
          <w:fldChar w:fldCharType="begin"/>
        </w:r>
        <w:r w:rsidR="005D7849">
          <w:rPr>
            <w:noProof/>
            <w:webHidden/>
          </w:rPr>
          <w:instrText xml:space="preserve"> PAGEREF _Toc324933622 \h </w:instrText>
        </w:r>
        <w:r w:rsidR="002E3CAA">
          <w:rPr>
            <w:noProof/>
            <w:webHidden/>
          </w:rPr>
        </w:r>
        <w:r w:rsidR="002E3CAA">
          <w:rPr>
            <w:noProof/>
            <w:webHidden/>
          </w:rPr>
          <w:fldChar w:fldCharType="separate"/>
        </w:r>
        <w:r w:rsidR="0099794F">
          <w:rPr>
            <w:noProof/>
            <w:webHidden/>
          </w:rPr>
          <w:t>183</w:t>
        </w:r>
        <w:r w:rsidR="002E3CAA">
          <w:rPr>
            <w:noProof/>
            <w:webHidden/>
          </w:rPr>
          <w:fldChar w:fldCharType="end"/>
        </w:r>
      </w:hyperlink>
    </w:p>
    <w:p w:rsidR="005D7849" w:rsidRDefault="001146D1">
      <w:pPr>
        <w:pStyle w:val="TableofFigures"/>
        <w:rPr>
          <w:rFonts w:asciiTheme="minorHAnsi" w:eastAsiaTheme="minorEastAsia" w:hAnsiTheme="minorHAnsi" w:cstheme="minorBidi"/>
          <w:noProof/>
          <w:szCs w:val="22"/>
          <w:lang w:val="en-US" w:eastAsia="en-US"/>
        </w:rPr>
      </w:pPr>
      <w:hyperlink w:anchor="_Toc324933623" w:history="1">
        <w:r w:rsidR="005D7849" w:rsidRPr="00674EA7">
          <w:rPr>
            <w:rStyle w:val="Hyperlink"/>
            <w:noProof/>
          </w:rPr>
          <w:t>Figure 113: MODIS Aqua a</w:t>
        </w:r>
        <w:r w:rsidR="005D7849" w:rsidRPr="00674EA7">
          <w:rPr>
            <w:rStyle w:val="Hyperlink"/>
            <w:noProof/>
            <w:vertAlign w:val="subscript"/>
          </w:rPr>
          <w:t>CDOM</w:t>
        </w:r>
        <w:r w:rsidR="005D7849" w:rsidRPr="00674EA7">
          <w:rPr>
            <w:rStyle w:val="Hyperlink"/>
            <w:noProof/>
          </w:rPr>
          <w:t xml:space="preserve"> (443) and a</w:t>
        </w:r>
        <w:r w:rsidR="005D7849" w:rsidRPr="00674EA7">
          <w:rPr>
            <w:rStyle w:val="Hyperlink"/>
            <w:noProof/>
            <w:vertAlign w:val="subscript"/>
          </w:rPr>
          <w:t>dg</w:t>
        </w:r>
        <w:r w:rsidR="005D7849" w:rsidRPr="00674EA7">
          <w:rPr>
            <w:rStyle w:val="Hyperlink"/>
            <w:noProof/>
          </w:rPr>
          <w:t xml:space="preserve">(443) retrievals versus </w:t>
        </w:r>
        <w:r w:rsidR="005D7849" w:rsidRPr="00674EA7">
          <w:rPr>
            <w:rStyle w:val="Hyperlink"/>
            <w:i/>
            <w:noProof/>
          </w:rPr>
          <w:t>in situ</w:t>
        </w:r>
        <w:r w:rsidR="005D7849" w:rsidRPr="00674EA7">
          <w:rPr>
            <w:rStyle w:val="Hyperlink"/>
            <w:noProof/>
          </w:rPr>
          <w:t xml:space="preserve"> data. Only the measurements collected within ±3 hours time difference to the overpass were plotted. Number of matchups is 18 for LMI and 27 QAA.</w:t>
        </w:r>
        <w:r w:rsidR="005D7849">
          <w:rPr>
            <w:noProof/>
            <w:webHidden/>
          </w:rPr>
          <w:tab/>
        </w:r>
        <w:r w:rsidR="002E3CAA">
          <w:rPr>
            <w:noProof/>
            <w:webHidden/>
          </w:rPr>
          <w:fldChar w:fldCharType="begin"/>
        </w:r>
        <w:r w:rsidR="005D7849">
          <w:rPr>
            <w:noProof/>
            <w:webHidden/>
          </w:rPr>
          <w:instrText xml:space="preserve"> PAGEREF _Toc324933623 \h </w:instrText>
        </w:r>
        <w:r w:rsidR="002E3CAA">
          <w:rPr>
            <w:noProof/>
            <w:webHidden/>
          </w:rPr>
        </w:r>
        <w:r w:rsidR="002E3CAA">
          <w:rPr>
            <w:noProof/>
            <w:webHidden/>
          </w:rPr>
          <w:fldChar w:fldCharType="separate"/>
        </w:r>
        <w:r w:rsidR="0099794F">
          <w:rPr>
            <w:noProof/>
            <w:webHidden/>
          </w:rPr>
          <w:t>184</w:t>
        </w:r>
        <w:r w:rsidR="002E3CAA">
          <w:rPr>
            <w:noProof/>
            <w:webHidden/>
          </w:rPr>
          <w:fldChar w:fldCharType="end"/>
        </w:r>
      </w:hyperlink>
    </w:p>
    <w:p w:rsidR="005D7849" w:rsidRDefault="001146D1">
      <w:pPr>
        <w:pStyle w:val="TableofFigures"/>
        <w:rPr>
          <w:rFonts w:asciiTheme="minorHAnsi" w:eastAsiaTheme="minorEastAsia" w:hAnsiTheme="minorHAnsi" w:cstheme="minorBidi"/>
          <w:noProof/>
          <w:szCs w:val="22"/>
          <w:lang w:val="en-US" w:eastAsia="en-US"/>
        </w:rPr>
      </w:pPr>
      <w:hyperlink w:anchor="_Toc324933624" w:history="1">
        <w:r w:rsidR="005D7849" w:rsidRPr="00674EA7">
          <w:rPr>
            <w:rStyle w:val="Hyperlink"/>
            <w:noProof/>
          </w:rPr>
          <w:t>Figure 114. Secchi Depth (as estimate of water clarity) median maps for the dry and wet season for the Cape York region. The first map presents the median for the dry season 2010 (May - October), while the second map presents the median for the wet season 2010/2011 (November 2010- April 2011).</w:t>
        </w:r>
        <w:r w:rsidR="005D7849">
          <w:rPr>
            <w:noProof/>
            <w:webHidden/>
          </w:rPr>
          <w:tab/>
        </w:r>
        <w:r w:rsidR="002E3CAA">
          <w:rPr>
            <w:noProof/>
            <w:webHidden/>
          </w:rPr>
          <w:fldChar w:fldCharType="begin"/>
        </w:r>
        <w:r w:rsidR="005D7849">
          <w:rPr>
            <w:noProof/>
            <w:webHidden/>
          </w:rPr>
          <w:instrText xml:space="preserve"> PAGEREF _Toc324933624 \h </w:instrText>
        </w:r>
        <w:r w:rsidR="002E3CAA">
          <w:rPr>
            <w:noProof/>
            <w:webHidden/>
          </w:rPr>
        </w:r>
        <w:r w:rsidR="002E3CAA">
          <w:rPr>
            <w:noProof/>
            <w:webHidden/>
          </w:rPr>
          <w:fldChar w:fldCharType="separate"/>
        </w:r>
        <w:r w:rsidR="0099794F">
          <w:rPr>
            <w:noProof/>
            <w:webHidden/>
          </w:rPr>
          <w:t>189</w:t>
        </w:r>
        <w:r w:rsidR="002E3CAA">
          <w:rPr>
            <w:noProof/>
            <w:webHidden/>
          </w:rPr>
          <w:fldChar w:fldCharType="end"/>
        </w:r>
      </w:hyperlink>
    </w:p>
    <w:p w:rsidR="005D7849" w:rsidRDefault="001146D1">
      <w:pPr>
        <w:pStyle w:val="TableofFigures"/>
        <w:rPr>
          <w:rFonts w:asciiTheme="minorHAnsi" w:eastAsiaTheme="minorEastAsia" w:hAnsiTheme="minorHAnsi" w:cstheme="minorBidi"/>
          <w:noProof/>
          <w:szCs w:val="22"/>
          <w:lang w:val="en-US" w:eastAsia="en-US"/>
        </w:rPr>
      </w:pPr>
      <w:hyperlink w:anchor="_Toc324933625" w:history="1">
        <w:r w:rsidR="005D7849" w:rsidRPr="00674EA7">
          <w:rPr>
            <w:rStyle w:val="Hyperlink"/>
            <w:noProof/>
          </w:rPr>
          <w:t>Figure 115. Secchi Depth (as estimate of water clarity) median maps for the dry and wet season for the Wet Tropics region. The first map presents the median for the dry season 2010 (May - October), while the second map presents the median for the wet season 2010/2011 (November 2010- April 2011).</w:t>
        </w:r>
        <w:r w:rsidR="005D7849">
          <w:rPr>
            <w:noProof/>
            <w:webHidden/>
          </w:rPr>
          <w:tab/>
        </w:r>
        <w:r w:rsidR="002E3CAA">
          <w:rPr>
            <w:noProof/>
            <w:webHidden/>
          </w:rPr>
          <w:fldChar w:fldCharType="begin"/>
        </w:r>
        <w:r w:rsidR="005D7849">
          <w:rPr>
            <w:noProof/>
            <w:webHidden/>
          </w:rPr>
          <w:instrText xml:space="preserve"> PAGEREF _Toc324933625 \h </w:instrText>
        </w:r>
        <w:r w:rsidR="002E3CAA">
          <w:rPr>
            <w:noProof/>
            <w:webHidden/>
          </w:rPr>
        </w:r>
        <w:r w:rsidR="002E3CAA">
          <w:rPr>
            <w:noProof/>
            <w:webHidden/>
          </w:rPr>
          <w:fldChar w:fldCharType="separate"/>
        </w:r>
        <w:r w:rsidR="0099794F">
          <w:rPr>
            <w:noProof/>
            <w:webHidden/>
          </w:rPr>
          <w:t>190</w:t>
        </w:r>
        <w:r w:rsidR="002E3CAA">
          <w:rPr>
            <w:noProof/>
            <w:webHidden/>
          </w:rPr>
          <w:fldChar w:fldCharType="end"/>
        </w:r>
      </w:hyperlink>
    </w:p>
    <w:p w:rsidR="005D7849" w:rsidRDefault="001146D1">
      <w:pPr>
        <w:pStyle w:val="TableofFigures"/>
        <w:rPr>
          <w:rFonts w:asciiTheme="minorHAnsi" w:eastAsiaTheme="minorEastAsia" w:hAnsiTheme="minorHAnsi" w:cstheme="minorBidi"/>
          <w:noProof/>
          <w:szCs w:val="22"/>
          <w:lang w:val="en-US" w:eastAsia="en-US"/>
        </w:rPr>
      </w:pPr>
      <w:hyperlink w:anchor="_Toc324933626" w:history="1">
        <w:r w:rsidR="005D7849" w:rsidRPr="00674EA7">
          <w:rPr>
            <w:rStyle w:val="Hyperlink"/>
            <w:noProof/>
          </w:rPr>
          <w:t>Figure 116. Secchi Depth (as estimate of water clarity) median maps for the dry and wet season for the Burdekin region. The first map presents the median for the dry season 2010 (May - October), while the second map presents the median for the wet season 2010/2011 (November 2010- April 2011).</w:t>
        </w:r>
        <w:r w:rsidR="005D7849">
          <w:rPr>
            <w:noProof/>
            <w:webHidden/>
          </w:rPr>
          <w:tab/>
        </w:r>
        <w:r w:rsidR="002E3CAA">
          <w:rPr>
            <w:noProof/>
            <w:webHidden/>
          </w:rPr>
          <w:fldChar w:fldCharType="begin"/>
        </w:r>
        <w:r w:rsidR="005D7849">
          <w:rPr>
            <w:noProof/>
            <w:webHidden/>
          </w:rPr>
          <w:instrText xml:space="preserve"> PAGEREF _Toc324933626 \h </w:instrText>
        </w:r>
        <w:r w:rsidR="002E3CAA">
          <w:rPr>
            <w:noProof/>
            <w:webHidden/>
          </w:rPr>
        </w:r>
        <w:r w:rsidR="002E3CAA">
          <w:rPr>
            <w:noProof/>
            <w:webHidden/>
          </w:rPr>
          <w:fldChar w:fldCharType="separate"/>
        </w:r>
        <w:r w:rsidR="0099794F">
          <w:rPr>
            <w:noProof/>
            <w:webHidden/>
          </w:rPr>
          <w:t>191</w:t>
        </w:r>
        <w:r w:rsidR="002E3CAA">
          <w:rPr>
            <w:noProof/>
            <w:webHidden/>
          </w:rPr>
          <w:fldChar w:fldCharType="end"/>
        </w:r>
      </w:hyperlink>
    </w:p>
    <w:p w:rsidR="005D7849" w:rsidRDefault="001146D1">
      <w:pPr>
        <w:pStyle w:val="TableofFigures"/>
        <w:rPr>
          <w:rFonts w:asciiTheme="minorHAnsi" w:eastAsiaTheme="minorEastAsia" w:hAnsiTheme="minorHAnsi" w:cstheme="minorBidi"/>
          <w:noProof/>
          <w:szCs w:val="22"/>
          <w:lang w:val="en-US" w:eastAsia="en-US"/>
        </w:rPr>
      </w:pPr>
      <w:hyperlink w:anchor="_Toc324933627" w:history="1">
        <w:r w:rsidR="005D7849" w:rsidRPr="00674EA7">
          <w:rPr>
            <w:rStyle w:val="Hyperlink"/>
            <w:noProof/>
          </w:rPr>
          <w:t>Figure 117. Secchi Depth (as estimate of water clarity) median maps for the dry and wet season for the Mackay Whitsunday region. The first map presents the median for the dry season 2010 (May - October), while the second map presents the median for the wet season 2010/2011 (November 2010- April 2011).</w:t>
        </w:r>
        <w:r w:rsidR="005D7849">
          <w:rPr>
            <w:noProof/>
            <w:webHidden/>
          </w:rPr>
          <w:tab/>
        </w:r>
        <w:r w:rsidR="002E3CAA">
          <w:rPr>
            <w:noProof/>
            <w:webHidden/>
          </w:rPr>
          <w:fldChar w:fldCharType="begin"/>
        </w:r>
        <w:r w:rsidR="005D7849">
          <w:rPr>
            <w:noProof/>
            <w:webHidden/>
          </w:rPr>
          <w:instrText xml:space="preserve"> PAGEREF _Toc324933627 \h </w:instrText>
        </w:r>
        <w:r w:rsidR="002E3CAA">
          <w:rPr>
            <w:noProof/>
            <w:webHidden/>
          </w:rPr>
        </w:r>
        <w:r w:rsidR="002E3CAA">
          <w:rPr>
            <w:noProof/>
            <w:webHidden/>
          </w:rPr>
          <w:fldChar w:fldCharType="separate"/>
        </w:r>
        <w:r w:rsidR="0099794F">
          <w:rPr>
            <w:noProof/>
            <w:webHidden/>
          </w:rPr>
          <w:t>192</w:t>
        </w:r>
        <w:r w:rsidR="002E3CAA">
          <w:rPr>
            <w:noProof/>
            <w:webHidden/>
          </w:rPr>
          <w:fldChar w:fldCharType="end"/>
        </w:r>
      </w:hyperlink>
    </w:p>
    <w:p w:rsidR="005D7849" w:rsidRDefault="001146D1">
      <w:pPr>
        <w:pStyle w:val="TableofFigures"/>
        <w:rPr>
          <w:rFonts w:asciiTheme="minorHAnsi" w:eastAsiaTheme="minorEastAsia" w:hAnsiTheme="minorHAnsi" w:cstheme="minorBidi"/>
          <w:noProof/>
          <w:szCs w:val="22"/>
          <w:lang w:val="en-US" w:eastAsia="en-US"/>
        </w:rPr>
      </w:pPr>
      <w:hyperlink w:anchor="_Toc324933628" w:history="1">
        <w:r w:rsidR="005D7849" w:rsidRPr="00674EA7">
          <w:rPr>
            <w:rStyle w:val="Hyperlink"/>
            <w:noProof/>
          </w:rPr>
          <w:t>Figure 118. Secchi Depth (as estimate of water clarity) median maps for the dry and wet season for the Fitzroy region. The first map presents the median for the dry season 2010 (May - October), while the second map presents the median for the wet season 2010/2011 (November 2010- April 2011).</w:t>
        </w:r>
        <w:r w:rsidR="005D7849">
          <w:rPr>
            <w:noProof/>
            <w:webHidden/>
          </w:rPr>
          <w:tab/>
        </w:r>
        <w:r w:rsidR="002E3CAA">
          <w:rPr>
            <w:noProof/>
            <w:webHidden/>
          </w:rPr>
          <w:fldChar w:fldCharType="begin"/>
        </w:r>
        <w:r w:rsidR="005D7849">
          <w:rPr>
            <w:noProof/>
            <w:webHidden/>
          </w:rPr>
          <w:instrText xml:space="preserve"> PAGEREF _Toc324933628 \h </w:instrText>
        </w:r>
        <w:r w:rsidR="002E3CAA">
          <w:rPr>
            <w:noProof/>
            <w:webHidden/>
          </w:rPr>
        </w:r>
        <w:r w:rsidR="002E3CAA">
          <w:rPr>
            <w:noProof/>
            <w:webHidden/>
          </w:rPr>
          <w:fldChar w:fldCharType="separate"/>
        </w:r>
        <w:r w:rsidR="0099794F">
          <w:rPr>
            <w:noProof/>
            <w:webHidden/>
          </w:rPr>
          <w:t>193</w:t>
        </w:r>
        <w:r w:rsidR="002E3CAA">
          <w:rPr>
            <w:noProof/>
            <w:webHidden/>
          </w:rPr>
          <w:fldChar w:fldCharType="end"/>
        </w:r>
      </w:hyperlink>
    </w:p>
    <w:p w:rsidR="005D7849" w:rsidRDefault="001146D1">
      <w:pPr>
        <w:pStyle w:val="TableofFigures"/>
        <w:rPr>
          <w:rFonts w:asciiTheme="minorHAnsi" w:eastAsiaTheme="minorEastAsia" w:hAnsiTheme="minorHAnsi" w:cstheme="minorBidi"/>
          <w:noProof/>
          <w:szCs w:val="22"/>
          <w:lang w:val="en-US" w:eastAsia="en-US"/>
        </w:rPr>
      </w:pPr>
      <w:hyperlink w:anchor="_Toc324933629" w:history="1">
        <w:r w:rsidR="005D7849" w:rsidRPr="00674EA7">
          <w:rPr>
            <w:rStyle w:val="Hyperlink"/>
            <w:noProof/>
          </w:rPr>
          <w:t>Figure 119. Secchi Depth (as estimate of water clarity) median maps for the dry and wet season for the Burnett Mary region. The first map presents the median for the dry season 2010 (May - October), while the second map presents the median for the wet season 2010/2011 (November 2010- April 2011).</w:t>
        </w:r>
        <w:r w:rsidR="005D7849">
          <w:rPr>
            <w:noProof/>
            <w:webHidden/>
          </w:rPr>
          <w:tab/>
        </w:r>
        <w:r w:rsidR="002E3CAA">
          <w:rPr>
            <w:noProof/>
            <w:webHidden/>
          </w:rPr>
          <w:fldChar w:fldCharType="begin"/>
        </w:r>
        <w:r w:rsidR="005D7849">
          <w:rPr>
            <w:noProof/>
            <w:webHidden/>
          </w:rPr>
          <w:instrText xml:space="preserve"> PAGEREF _Toc324933629 \h </w:instrText>
        </w:r>
        <w:r w:rsidR="002E3CAA">
          <w:rPr>
            <w:noProof/>
            <w:webHidden/>
          </w:rPr>
        </w:r>
        <w:r w:rsidR="002E3CAA">
          <w:rPr>
            <w:noProof/>
            <w:webHidden/>
          </w:rPr>
          <w:fldChar w:fldCharType="separate"/>
        </w:r>
        <w:r w:rsidR="0099794F">
          <w:rPr>
            <w:noProof/>
            <w:webHidden/>
          </w:rPr>
          <w:t>194</w:t>
        </w:r>
        <w:r w:rsidR="002E3CAA">
          <w:rPr>
            <w:noProof/>
            <w:webHidden/>
          </w:rPr>
          <w:fldChar w:fldCharType="end"/>
        </w:r>
      </w:hyperlink>
    </w:p>
    <w:p w:rsidR="00B25CAA" w:rsidRPr="00A40CD0" w:rsidRDefault="002E3CAA" w:rsidP="00DA0745">
      <w:pPr>
        <w:pStyle w:val="BodyText"/>
        <w:rPr>
          <w:noProof w:val="0"/>
          <w:lang w:val="en-AU"/>
        </w:rPr>
      </w:pPr>
      <w:r w:rsidRPr="00A40CD0">
        <w:rPr>
          <w:noProof w:val="0"/>
          <w:lang w:val="en-AU"/>
        </w:rPr>
        <w:fldChar w:fldCharType="end"/>
      </w:r>
    </w:p>
    <w:p w:rsidR="00B25CAA" w:rsidRPr="00A40CD0" w:rsidRDefault="00B25CAA" w:rsidP="00D80E36">
      <w:pPr>
        <w:pStyle w:val="head1nonumb"/>
      </w:pPr>
      <w:r w:rsidRPr="00A40CD0">
        <w:lastRenderedPageBreak/>
        <w:br w:type="page"/>
      </w:r>
      <w:bookmarkStart w:id="3" w:name="_Toc324933386"/>
      <w:bookmarkEnd w:id="0"/>
      <w:bookmarkEnd w:id="1"/>
      <w:bookmarkEnd w:id="2"/>
      <w:r w:rsidRPr="00A40CD0">
        <w:lastRenderedPageBreak/>
        <w:t>Executive summary</w:t>
      </w:r>
      <w:bookmarkEnd w:id="3"/>
    </w:p>
    <w:p w:rsidR="00B25CAA" w:rsidRPr="00A40CD0" w:rsidRDefault="00B25CAA" w:rsidP="00DA0745">
      <w:pPr>
        <w:pStyle w:val="BodyText"/>
        <w:rPr>
          <w:noProof w:val="0"/>
          <w:lang w:val="en-AU"/>
        </w:rPr>
      </w:pPr>
      <w:r w:rsidRPr="00A40CD0">
        <w:rPr>
          <w:noProof w:val="0"/>
          <w:lang w:val="en-AU"/>
        </w:rPr>
        <w:t xml:space="preserve">Given the size and variability of conditions within the Great Barrier Reef (GBR) catchments and receiving waters, monitoring the water quality in the GBR lagoon waters is challenging. </w:t>
      </w:r>
      <w:r w:rsidRPr="00A40CD0">
        <w:rPr>
          <w:i/>
          <w:noProof w:val="0"/>
          <w:lang w:val="en-AU"/>
        </w:rPr>
        <w:t>In situ</w:t>
      </w:r>
      <w:r w:rsidRPr="00A40CD0">
        <w:rPr>
          <w:noProof w:val="0"/>
          <w:lang w:val="en-AU"/>
        </w:rPr>
        <w:t xml:space="preserve"> monitoring data tends to be sparse in both space and time and as a result, remote sensing is now recognised as a suitable and cost-effective technique for the large-scale monitoring of coastal water quality. It is a particularly attractive alternative because it provides synoptic views of the spatial distribution of concentrations of chlorophyll-a (CHL) and total suspended solids (TSS), as well as the water clarity and the absorption by coloured dissolved organic matter (CDOM) of near-surface water. The daily frequency of satellite sensors improves our ability to identify patterns of spatial variation over scales of hundreds of meters to hundreds of kilometres and temporal scales of days to years. Yet, management-relevant products from remote sensing data that provide information beyond that of simple concentration maps are needed by management agencies.</w:t>
      </w:r>
    </w:p>
    <w:p w:rsidR="00B25CAA" w:rsidRPr="00A40CD0" w:rsidRDefault="00B25CAA" w:rsidP="00DA0745">
      <w:pPr>
        <w:pStyle w:val="BodyText"/>
        <w:rPr>
          <w:noProof w:val="0"/>
          <w:lang w:val="en-AU"/>
        </w:rPr>
      </w:pPr>
      <w:r w:rsidRPr="00A40CD0">
        <w:rPr>
          <w:noProof w:val="0"/>
          <w:lang w:val="en-AU"/>
        </w:rPr>
        <w:t xml:space="preserve">Data collected by MODIS Aqua provide a time series from November 2002 to present of water quality estimates with spatial coverage at 1 km resolution for the whole-of-GBR lagoon, nominally on a daily basis (except overcast days). The water quality estimates were retrieved from the MODIS Aqua time series using two coupled physics-based inversion algorithms developed to accurately retrieve water quality parameters for the optically complex waters of the GBR lagoon </w:t>
      </w:r>
      <w:r w:rsidR="002E3CAA" w:rsidRPr="00A40CD0">
        <w:rPr>
          <w:noProof w:val="0"/>
          <w:lang w:val="en-AU"/>
        </w:rPr>
        <w:fldChar w:fldCharType="begin">
          <w:fldData xml:space="preserve">PEVuZE5vdGU+PENpdGU+PEF1dGhvcj5CcmFuZG88L0F1dGhvcj48WWVhcj4yMDA4PC9ZZWFyPjxS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</w:fldData>
        </w:fldChar>
      </w:r>
      <w:r w:rsidR="0090648D">
        <w:rPr>
          <w:noProof w:val="0"/>
          <w:lang w:val="en-AU"/>
        </w:rPr>
        <w:instrText xml:space="preserve"> ADDIN EN.CITE </w:instrText>
      </w:r>
      <w:r w:rsidR="002E3CAA">
        <w:rPr>
          <w:noProof w:val="0"/>
          <w:lang w:val="en-AU"/>
        </w:rPr>
        <w:fldChar w:fldCharType="begin">
          <w:fldData xml:space="preserve">PEVuZE5vdGU+PENpdGU+PEF1dGhvcj5CcmFuZG88L0F1dGhvcj48WWVhcj4yMDA4PC9ZZWFyPjxS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</w:fldData>
        </w:fldChar>
      </w:r>
      <w:r w:rsidR="0090648D">
        <w:rPr>
          <w:noProof w:val="0"/>
          <w:lang w:val="en-AU"/>
        </w:rPr>
        <w:instrText xml:space="preserve"> ADDIN EN.CITE.DATA </w:instrText>
      </w:r>
      <w:r w:rsidR="002E3CAA">
        <w:rPr>
          <w:noProof w:val="0"/>
          <w:lang w:val="en-AU"/>
        </w:rPr>
      </w:r>
      <w:r w:rsidR="002E3CAA">
        <w:rPr>
          <w:noProof w:val="0"/>
          <w:lang w:val="en-AU"/>
        </w:rPr>
        <w:fldChar w:fldCharType="end"/>
      </w:r>
      <w:r w:rsidR="002E3CAA" w:rsidRPr="00A40CD0">
        <w:rPr>
          <w:noProof w:val="0"/>
          <w:lang w:val="en-AU"/>
        </w:rPr>
      </w:r>
      <w:r w:rsidR="002E3CAA" w:rsidRPr="00A40CD0">
        <w:rPr>
          <w:noProof w:val="0"/>
          <w:lang w:val="en-AU"/>
        </w:rPr>
        <w:fldChar w:fldCharType="separate"/>
      </w:r>
      <w:r w:rsidR="00DD671D" w:rsidRPr="00A40CD0">
        <w:rPr>
          <w:lang w:val="en-AU"/>
        </w:rPr>
        <w:t>(Brando et al. 2012; Brando et al. 2008a; Brando et al. 2010a; Brando et al. 2010c; Schroeder et al. 2008; Schroeder et al. 2012)</w:t>
      </w:r>
      <w:r w:rsidR="002E3CAA" w:rsidRPr="00A40CD0">
        <w:rPr>
          <w:noProof w:val="0"/>
          <w:lang w:val="en-AU"/>
        </w:rPr>
        <w:fldChar w:fldCharType="end"/>
      </w:r>
      <w:r w:rsidRPr="00A40CD0">
        <w:rPr>
          <w:noProof w:val="0"/>
          <w:lang w:val="en-AU"/>
        </w:rPr>
        <w:t xml:space="preserve">. This was necessary because CHL concentrations retrieved with the MODIS standard algorithms provided by NASA are up to two-fold inaccurate in GBR waters </w:t>
      </w:r>
      <w:r w:rsidR="002E3CAA" w:rsidRPr="00A40CD0">
        <w:rPr>
          <w:noProof w:val="0"/>
          <w:lang w:val="en-AU"/>
        </w:rPr>
        <w:fldChar w:fldCharType="begin"/>
      </w:r>
      <w:r w:rsidR="0090648D">
        <w:rPr>
          <w:noProof w:val="0"/>
          <w:lang w:val="en-AU"/>
        </w:rPr>
        <w:instrText xml:space="preserve"> ADDIN EN.CITE &lt;EndNote&gt;&lt;Cite ExcludeYear="1"&gt;&lt;Author&gt;Qin&lt;/Author&gt;&lt;RecNum&gt;4624&lt;/RecNum&gt;&lt;Suffix&gt;`, 2007&lt;/Suffix&gt;&lt;record&gt;&lt;rec-number&gt;4624&lt;/rec-number&gt;&lt;foreign-keys&gt;&lt;key app="EN" db-id="z0vwsaa0gfvsr1e2sr7p90rtdtevf52r2we9"&gt;4624&lt;/key&gt;&lt;/foreign-keys&gt;&lt;ref-type name="Journal Article"&gt;17&lt;/ref-type&gt;&lt;contributors&gt;&lt;authors&gt;&lt;author&gt;Qin, Y.&lt;/author&gt;&lt;author&gt;Dekker,  A. G. &lt;/author&gt;&lt;author&gt;Brando, V.E.&lt;/author&gt;&lt;author&gt;Blondeau-Patissier, D.&lt;/author&gt;&lt;/authors&gt;&lt;/contributors&gt;&lt;titles&gt;&lt;title&gt;Validity of SeaDAS water constituents retrieval algorithms in Australian tropical coastal waters&lt;/title&gt;&lt;secondary-title&gt;Geophys. Res. Letters&lt;/secondary-title&gt;&lt;/titles&gt;&lt;periodical&gt;&lt;full-title&gt;Geophys. Res. Letters&lt;/full-title&gt;&lt;/periodical&gt;&lt;volume&gt;34&lt;/volume&gt;&lt;number&gt;l21603&lt;/number&gt;&lt;dates&gt;&lt;year&gt;2007&lt;/year&gt;&lt;/dates&gt;&lt;urls&gt;&lt;/urls&gt;&lt;electronic-resource-num&gt;doi:10.1029/2007GL030599&lt;/electronic-resource-num&gt;&lt;/record&gt;&lt;/Cite&gt;&lt;/EndNote&gt;</w:instrText>
      </w:r>
      <w:r w:rsidR="002E3CAA" w:rsidRPr="00A40CD0">
        <w:rPr>
          <w:noProof w:val="0"/>
          <w:lang w:val="en-AU"/>
        </w:rPr>
        <w:fldChar w:fldCharType="separate"/>
      </w:r>
      <w:r w:rsidR="00DD671D" w:rsidRPr="00A40CD0">
        <w:rPr>
          <w:lang w:val="en-AU"/>
        </w:rPr>
        <w:t>(Qin et al., 2007)</w:t>
      </w:r>
      <w:r w:rsidR="002E3CAA" w:rsidRPr="00A40CD0">
        <w:rPr>
          <w:noProof w:val="0"/>
          <w:lang w:val="en-AU"/>
        </w:rPr>
        <w:fldChar w:fldCharType="end"/>
      </w:r>
      <w:r w:rsidRPr="00A40CD0">
        <w:rPr>
          <w:noProof w:val="0"/>
          <w:lang w:val="en-AU"/>
        </w:rPr>
        <w:t xml:space="preserve">, while CSIRO’s regionally parameterised algorithms account for the significant variation in concentrations of CDOM and TSS and achieve more accurate retrievals </w:t>
      </w:r>
      <w:r w:rsidR="002E3CAA" w:rsidRPr="00A40CD0">
        <w:rPr>
          <w:noProof w:val="0"/>
          <w:lang w:val="en-AU"/>
        </w:rPr>
        <w:fldChar w:fldCharType="begin"/>
      </w:r>
      <w:r w:rsidR="0090648D">
        <w:rPr>
          <w:noProof w:val="0"/>
          <w:lang w:val="en-AU"/>
        </w:rPr>
        <w:instrText xml:space="preserve"> ADDIN EN.CITE &lt;EndNote&gt;&lt;Cite&gt;&lt;Author&gt;Brando&lt;/Author&gt;&lt;Year&gt;2010&lt;/Year&gt;&lt;RecNum&gt;4579&lt;/RecNum&gt;&lt;record&gt;&lt;rec-number&gt;4579&lt;/rec-number&gt;&lt;foreign-keys&gt;&lt;key app="EN" db-id="z0vwsaa0gfvsr1e2sr7p90rtdtevf52r2we9"&gt;4579&lt;/key&gt;&lt;/foreign-keys&gt;&lt;ref-type name="Report"&gt;27&lt;/ref-type&gt;&lt;contributors&gt;&lt;authors&gt;&lt;author&gt;Brando, V.E.&lt;/author&gt;&lt;author&gt;Schroeder, T.&lt;/author&gt;&lt;author&gt;Dekker, A.G.&lt;/author&gt;&lt;/authors&gt;&lt;/contributors&gt;&lt;titles&gt;&lt;title&gt;Reef Rescue Marine Monitoring Program: Using remote sensing for GBR-wide water quality. Final Report for 2008/2009 Activities.&lt;/title&gt;&lt;/titles&gt;&lt;keywords&gt;&lt;keyword&gt;Great Barrier Reef&lt;/keyword&gt;&lt;keyword&gt;Remote Sensing&lt;/keyword&gt;&lt;keyword&gt;Mossman-Daintree&lt;/keyword&gt;&lt;/keywords&gt;&lt;dates&gt;&lt;year&gt;2010&lt;/year&gt;&lt;/dates&gt;&lt;pub-location&gt;Canberra, ACT&lt;/pub-location&gt;&lt;publisher&gt;CSIRO Land &amp;amp; Water&lt;/publisher&gt;&lt;urls&gt;&lt;/urls&gt;&lt;/record&gt;&lt;/Cite&gt;&lt;Cite&gt;&lt;Author&gt;Brando&lt;/Author&gt;&lt;Year&gt;2010&lt;/Year&gt;&lt;RecNum&gt;4582&lt;/RecNum&gt;&lt;record&gt;&lt;rec-number&gt;4582&lt;/rec-number&gt;&lt;foreign-keys&gt;&lt;key app="EN" db-id="z0vwsaa0gfvsr1e2sr7p90rtdtevf52r2we9"&gt;4582&lt;/key&gt;&lt;/foreign-keys&gt;&lt;ref-type name="Report"&gt;27&lt;/ref-type&gt;&lt;contributors&gt;&lt;authors&gt;&lt;author&gt;Brando, V.E.&lt;/author&gt;&lt;author&gt;Steven, A.&lt;/author&gt;&lt;author&gt;Schroeder, T.&lt;/author&gt;&lt;author&gt;Dekker, A.G.&lt;/author&gt;&lt;author&gt;Park, Y.J.&lt;/author&gt;&lt;author&gt;Daniel, P.&lt;/author&gt;&lt;author&gt;Ford, P.&lt;/author&gt;&lt;/authors&gt;&lt;/contributors&gt;&lt;titles&gt;&lt;title&gt;Remote-sensing of GBR Waters to assist performance monitoring of Water Quality Improvement Plans in Far North Queensland. Final report for Department of the Environment and Water Heritage and the Arts&lt;/title&gt;&lt;/titles&gt;&lt;keywords&gt;&lt;keyword&gt;Great Barrier Reef&lt;/keyword&gt;&lt;keyword&gt;Remote Sensing&lt;/keyword&gt;&lt;keyword&gt;Mossman-Daintree&lt;/keyword&gt;&lt;/keywords&gt;&lt;dates&gt;&lt;year&gt;2010&lt;/year&gt;&lt;/dates&gt;&lt;pub-location&gt;Canberra, ACT&lt;/pub-location&gt;&lt;publisher&gt;CSIRO Land &amp;amp; Water&lt;/publisher&gt;&lt;urls&gt;&lt;/urls&gt;&lt;/record&gt;&lt;/Cite&gt;&lt;/EndNote&gt;</w:instrText>
      </w:r>
      <w:r w:rsidR="002E3CAA" w:rsidRPr="00A40CD0">
        <w:rPr>
          <w:noProof w:val="0"/>
          <w:lang w:val="en-AU"/>
        </w:rPr>
        <w:fldChar w:fldCharType="separate"/>
      </w:r>
      <w:r w:rsidR="00DD671D" w:rsidRPr="00A40CD0">
        <w:rPr>
          <w:lang w:val="en-AU"/>
        </w:rPr>
        <w:t>(Brando et al. 2010a; Brando et al. 2010c)</w:t>
      </w:r>
      <w:r w:rsidR="002E3CAA" w:rsidRPr="00A40CD0">
        <w:rPr>
          <w:noProof w:val="0"/>
          <w:lang w:val="en-AU"/>
        </w:rPr>
        <w:fldChar w:fldCharType="end"/>
      </w:r>
      <w:r w:rsidRPr="00A40CD0">
        <w:rPr>
          <w:noProof w:val="0"/>
          <w:lang w:val="en-AU"/>
        </w:rPr>
        <w:t>.</w:t>
      </w:r>
    </w:p>
    <w:p w:rsidR="00B25CAA" w:rsidRPr="00A40CD0" w:rsidRDefault="00B25CAA" w:rsidP="00DA0745">
      <w:pPr>
        <w:pStyle w:val="BodyText"/>
        <w:rPr>
          <w:noProof w:val="0"/>
          <w:lang w:val="en-AU"/>
        </w:rPr>
      </w:pPr>
      <w:bookmarkStart w:id="4" w:name="_Toc200531793"/>
      <w:r w:rsidRPr="00A40CD0">
        <w:rPr>
          <w:noProof w:val="0"/>
          <w:lang w:val="en-AU"/>
        </w:rPr>
        <w:t xml:space="preserve">The results for the six reporting regions are presented as wet and dry season maps of median values of CHL, </w:t>
      </w:r>
      <w:r w:rsidR="00907416">
        <w:rPr>
          <w:noProof w:val="0"/>
          <w:lang w:val="en-AU"/>
        </w:rPr>
        <w:t xml:space="preserve">and </w:t>
      </w:r>
      <w:r w:rsidRPr="00A40CD0">
        <w:rPr>
          <w:noProof w:val="0"/>
          <w:lang w:val="en-AU"/>
        </w:rPr>
        <w:t xml:space="preserve">TSS. Also presented are maps indicating the number of valid observations (i.e. cloud-free and error-free) used for calculating the median </w:t>
      </w:r>
      <w:proofErr w:type="gramStart"/>
      <w:r w:rsidRPr="00A40CD0">
        <w:rPr>
          <w:noProof w:val="0"/>
          <w:lang w:val="en-AU"/>
        </w:rPr>
        <w:t>values.</w:t>
      </w:r>
      <w:proofErr w:type="gramEnd"/>
    </w:p>
    <w:p w:rsidR="00B25CAA" w:rsidRPr="00A40CD0" w:rsidRDefault="00B25CAA" w:rsidP="00DA0745">
      <w:pPr>
        <w:pStyle w:val="BodyText"/>
        <w:rPr>
          <w:noProof w:val="0"/>
          <w:lang w:val="en-AU"/>
        </w:rPr>
      </w:pPr>
      <w:r w:rsidRPr="00A40CD0">
        <w:rPr>
          <w:noProof w:val="0"/>
          <w:lang w:val="en-AU"/>
        </w:rPr>
        <w:t>The number of available observations is significantly lower in the wet season than the dry season for all regions. This is due to the higher cloud cover in the monsoonal season. It is possible that the cloud cover introduces a bias in the sampling that could affect the estimate of the median and mean concentration or any other statistical summary of the data. The effect of cloud cover on the estimate of statistical parameters such as the mean and median needs further investigation using time series data from moored sensors or the output from biogeochemical models.</w:t>
      </w:r>
    </w:p>
    <w:p w:rsidR="00B25CAA" w:rsidRDefault="00B25CAA" w:rsidP="00DA0745">
      <w:pPr>
        <w:pStyle w:val="BodyText"/>
        <w:rPr>
          <w:noProof w:val="0"/>
          <w:lang w:val="en-AU"/>
        </w:rPr>
      </w:pPr>
      <w:r w:rsidRPr="00A40CD0">
        <w:rPr>
          <w:noProof w:val="0"/>
          <w:lang w:val="en-AU"/>
        </w:rPr>
        <w:t>The freshwater plume extent into the GBR lagoon during the wet season was estimated from MODIS measurements by applying a threshold to maps of aggregated seasonal maximum CDOM absorption. The freshwater extent based on the CDOM maximum provides a conservative estimate of the extent as the flood plumes could have extended further in cloudy or overcast days and hence not been captured with the satellite imagery. The extent and inter-annual variability of freshwater plumes in the lagoon were found to be highly positively correlated with river flow data from stream gauges (R</w:t>
      </w:r>
      <w:r w:rsidRPr="00A40CD0">
        <w:rPr>
          <w:noProof w:val="0"/>
          <w:vertAlign w:val="superscript"/>
          <w:lang w:val="en-AU"/>
        </w:rPr>
        <w:t>2</w:t>
      </w:r>
      <w:r w:rsidRPr="00A40CD0">
        <w:rPr>
          <w:noProof w:val="0"/>
          <w:lang w:val="en-AU"/>
        </w:rPr>
        <w:t>=0.881).</w:t>
      </w:r>
      <w:bookmarkEnd w:id="4"/>
      <w:r w:rsidRPr="00A40CD0">
        <w:rPr>
          <w:noProof w:val="0"/>
          <w:lang w:val="en-AU"/>
        </w:rPr>
        <w:t xml:space="preserve"> The estimated freshwater extent for 2010/11 was the largest since 2002/03 for all regions except the Mackay Whitsunday region, reflecting flow conditions two to five times above median levels for most of the catchments in the GBR. For this study a CDOM absorption threshold was established based on the relationship between measurements of salinity and CDOM absorption </w:t>
      </w:r>
      <w:r w:rsidR="002E3CAA" w:rsidRPr="00A40CD0">
        <w:rPr>
          <w:noProof w:val="0"/>
          <w:lang w:val="en-AU"/>
        </w:rPr>
        <w:fldChar w:fldCharType="begin"/>
      </w:r>
      <w:r w:rsidR="0090648D">
        <w:rPr>
          <w:noProof w:val="0"/>
          <w:lang w:val="en-AU"/>
        </w:rPr>
        <w:instrText xml:space="preserve"> ADDIN EN.CITE &lt;EndNote&gt;&lt;Cite&gt;&lt;Author&gt;Schroeder&lt;/Author&gt;&lt;Year&gt;2012&lt;/Year&gt;&lt;RecNum&gt;4647&lt;/RecNum&gt;&lt;record&gt;&lt;rec-number&gt;4647&lt;/rec-number&gt;&lt;foreign-keys&gt;&lt;key app="EN" db-id="z0vwsaa0gfvsr1e2sr7p90rtdtevf52r2we9"&gt;4647&lt;/key&gt;&lt;/foreign-keys&gt;&lt;ref-type name="Journal Article"&gt;17&lt;/ref-type&gt;&lt;contributors&gt;&lt;authors&gt;&lt;author&gt;Schroeder, Th. &lt;/author&gt;&lt;author&gt;Devlin, M. J. &lt;/author&gt;&lt;author&gt;Brando, V. E.&lt;/author&gt;&lt;author&gt;Dekker, A. G.&lt;/author&gt;&lt;author&gt;Brodie, J. E.&lt;/author&gt;&lt;author&gt;Clementson, L. A.&lt;/author&gt;&lt;author&gt;McKinna, Lachlan&lt;/author&gt;&lt;/authors&gt;&lt;/contributors&gt;&lt;titles&gt;&lt;title&gt;Inter-annual variability of wet season freshwater plume extent into the Great Barrier Reef lagoon based on satellite coastal ocean colour observations&lt;/title&gt;&lt;secondary-title&gt;Marine Pollution Bulletin&lt;/secondary-title&gt;&lt;/titles&gt;&lt;periodical&gt;&lt;full-title&gt;Marine Pollution Bulletin&lt;/full-title&gt;&lt;/periodical&gt;&lt;volume&gt;(in press)&lt;/volume&gt;&lt;dates&gt;&lt;year&gt;2012&lt;/year&gt;&lt;/dates&gt;&lt;urls&gt;&lt;/urls&gt;&lt;electronic-resource-num&gt;10.1016/j.marpolbul.2012.02.022&lt;/electronic-resource-num&gt;&lt;/record&gt;&lt;/Cite&gt;&lt;/EndNote&gt;</w:instrText>
      </w:r>
      <w:r w:rsidR="002E3CAA" w:rsidRPr="00A40CD0">
        <w:rPr>
          <w:noProof w:val="0"/>
          <w:lang w:val="en-AU"/>
        </w:rPr>
        <w:fldChar w:fldCharType="separate"/>
      </w:r>
      <w:r w:rsidR="00DD671D" w:rsidRPr="00A40CD0">
        <w:rPr>
          <w:lang w:val="en-AU"/>
        </w:rPr>
        <w:t>(Schroeder et al. 2012)</w:t>
      </w:r>
      <w:r w:rsidR="002E3CAA" w:rsidRPr="00A40CD0">
        <w:rPr>
          <w:noProof w:val="0"/>
          <w:lang w:val="en-AU"/>
        </w:rPr>
        <w:fldChar w:fldCharType="end"/>
      </w:r>
      <w:r w:rsidRPr="00A40CD0" w:rsidDel="00FE78EC">
        <w:rPr>
          <w:noProof w:val="0"/>
          <w:lang w:val="en-AU"/>
        </w:rPr>
        <w:t xml:space="preserve"> </w:t>
      </w:r>
      <w:r w:rsidRPr="00A40CD0">
        <w:rPr>
          <w:noProof w:val="0"/>
          <w:lang w:val="en-AU"/>
        </w:rPr>
        <w:t xml:space="preserve">as proposed for the North and Baltic Seas </w:t>
      </w:r>
      <w:r w:rsidR="002E3CAA" w:rsidRPr="00A40CD0">
        <w:rPr>
          <w:noProof w:val="0"/>
          <w:lang w:val="en-AU"/>
        </w:rPr>
        <w:fldChar w:fldCharType="begin"/>
      </w:r>
      <w:r w:rsidR="0090648D">
        <w:rPr>
          <w:noProof w:val="0"/>
          <w:lang w:val="en-AU"/>
        </w:rPr>
        <w:instrText xml:space="preserve"> ADDIN EN.CITE &lt;EndNote&gt;&lt;Cite&gt;&lt;Author&gt;Astoreca&lt;/Author&gt;&lt;Year&gt;2009&lt;/Year&gt;&lt;RecNum&gt;4586&lt;/RecNum&gt;&lt;record&gt;&lt;rec-number&gt;4586&lt;/rec-number&gt;&lt;foreign-keys&gt;&lt;key app="EN" db-id="z0vwsaa0gfvsr1e2sr7p90rtdtevf52r2we9"&gt;4586&lt;/key&gt;&lt;/foreign-keys&gt;&lt;ref-type name="Journal Article"&gt;17&lt;/ref-type&gt;&lt;contributors&gt;&lt;authors&gt;&lt;author&gt;Astoreca,Rosa &lt;/author&gt;&lt;author&gt;Rousseau,Veronique &lt;/author&gt;&lt;author&gt;Lancelot,Christiane &lt;/author&gt;&lt;/authors&gt;&lt;/contributors&gt;&lt;titles&gt;&lt;title&gt;Coloured dissolved organic matter (CDOM) in Southern North Sea waters: Optical characterization and possible origin&lt;/title&gt;&lt;secondary-title&gt;Estuarine, Coastal and Shelf Science&lt;/secondary-title&gt;&lt;/titles&gt;&lt;periodical&gt;&lt;full-title&gt;Estuarine, Coastal and Shelf Science&lt;/full-title&gt;&lt;/periodical&gt;&lt;pages&gt;633–640&lt;/pages&gt;&lt;volume&gt;85&lt;/volume&gt;&lt;dates&gt;&lt;year&gt;2009&lt;/year&gt;&lt;/dates&gt;&lt;urls&gt;&lt;/urls&gt;&lt;electronic-resource-num&gt;doi:10.1016/j.ecss.2009.10.010&lt;/electronic-resource-num&gt;&lt;/record&gt;&lt;/Cite&gt;&lt;Cite&gt;&lt;Author&gt;Ferrari&lt;/Author&gt;&lt;Year&gt;1998&lt;/Year&gt;&lt;RecNum&gt;3223&lt;/RecNum&gt;&lt;record&gt;&lt;rec-number&gt;3223&lt;/rec-number&gt;&lt;foreign-keys&gt;&lt;key app="EN" db-id="z0vwsaa0gfvsr1e2sr7p90rtdtevf52r2we9"&gt;3223&lt;/key&gt;&lt;/foreign-keys&gt;&lt;ref-type name="Journal Article"&gt;17&lt;/ref-type&gt;&lt;contributors&gt;&lt;authors&gt;&lt;author&gt;Ferrari, G. M.&lt;/author&gt;&lt;author&gt;Dowell, M. D.&lt;/author&gt;&lt;/authors&gt;&lt;/contributors&gt;&lt;titles&gt;&lt;title&gt;CDOM absorption characteristics with relation to fluorescence and salinity in coastal areas of the southern Baltic Sea&lt;/title&gt;&lt;secondary-title&gt;Estuarine, Coastal and Shelf Science&lt;/secondary-title&gt;&lt;/titles&gt;&lt;periodical&gt;&lt;full-title&gt;Estuarine, Coastal and Shelf Science&lt;/full-title&gt;&lt;/periodical&gt;&lt;pages&gt;91-105&lt;/pages&gt;&lt;volume&gt;47&lt;/volume&gt;&lt;number&gt;1&lt;/number&gt;&lt;dates&gt;&lt;year&gt;1998&lt;/year&gt;&lt;/dates&gt;&lt;urls&gt;&lt;related-urls&gt;&lt;url&gt;http://dx.doi.org/10.1006/ecss.1997.0309&lt;/url&gt;&lt;/related-urls&gt;&lt;/urls&gt;&lt;electronic-resource-num&gt;doi:10.1006/ecss.1997.0309&lt;/electronic-resource-num&gt;&lt;/record&gt;&lt;/Cite&gt;&lt;/EndNote&gt;</w:instrText>
      </w:r>
      <w:r w:rsidR="002E3CAA" w:rsidRPr="00A40CD0">
        <w:rPr>
          <w:noProof w:val="0"/>
          <w:lang w:val="en-AU"/>
        </w:rPr>
        <w:fldChar w:fldCharType="separate"/>
      </w:r>
      <w:r w:rsidR="00DD671D" w:rsidRPr="00A40CD0">
        <w:rPr>
          <w:lang w:val="en-AU"/>
        </w:rPr>
        <w:t>(Astoreca et al. 2009; Ferrari and Dowell 1998)</w:t>
      </w:r>
      <w:r w:rsidR="002E3CAA" w:rsidRPr="00A40CD0">
        <w:rPr>
          <w:noProof w:val="0"/>
          <w:lang w:val="en-AU"/>
        </w:rPr>
        <w:fldChar w:fldCharType="end"/>
      </w:r>
      <w:r w:rsidRPr="00A40CD0">
        <w:rPr>
          <w:noProof w:val="0"/>
          <w:lang w:val="en-AU"/>
        </w:rPr>
        <w:t xml:space="preserve">. As high </w:t>
      </w:r>
      <w:r w:rsidRPr="00A40CD0">
        <w:rPr>
          <w:noProof w:val="0"/>
          <w:lang w:val="en-AU"/>
        </w:rPr>
        <w:lastRenderedPageBreak/>
        <w:t xml:space="preserve">CDOM concentrations may also reflect other processes occurring in near-shore waters, further work should attempt to separate the “plumes” from non-plume effects </w:t>
      </w:r>
      <w:r w:rsidR="002E3CAA" w:rsidRPr="00A40CD0">
        <w:rPr>
          <w:noProof w:val="0"/>
          <w:lang w:val="en-AU"/>
        </w:rPr>
        <w:fldChar w:fldCharType="begin"/>
      </w:r>
      <w:r w:rsidR="0090648D">
        <w:rPr>
          <w:noProof w:val="0"/>
          <w:lang w:val="en-AU"/>
        </w:rPr>
        <w:instrText xml:space="preserve"> ADDIN EN.CITE &lt;EndNote&gt;&lt;Cite&gt;&lt;Author&gt;Schroeder&lt;/Author&gt;&lt;Year&gt;2012&lt;/Year&gt;&lt;RecNum&gt;4647&lt;/RecNum&gt;&lt;record&gt;&lt;rec-number&gt;4647&lt;/rec-number&gt;&lt;foreign-keys&gt;&lt;key app="EN" db-id="z0vwsaa0gfvsr1e2sr7p90rtdtevf52r2we9"&gt;4647&lt;/key&gt;&lt;/foreign-keys&gt;&lt;ref-type name="Journal Article"&gt;17&lt;/ref-type&gt;&lt;contributors&gt;&lt;authors&gt;&lt;author&gt;Schroeder, Th. &lt;/author&gt;&lt;author&gt;Devlin, M. J. &lt;/author&gt;&lt;author&gt;Brando, V. E.&lt;/author&gt;&lt;author&gt;Dekker, A. G.&lt;/author&gt;&lt;author&gt;Brodie, J. E.&lt;/author&gt;&lt;author&gt;Clementson, L. A.&lt;/author&gt;&lt;author&gt;McKinna, Lachlan&lt;/author&gt;&lt;/authors&gt;&lt;/contributors&gt;&lt;titles&gt;&lt;title&gt;Inter-annual variability of wet season freshwater plume extent into the Great Barrier Reef lagoon based on satellite coastal ocean colour observations&lt;/title&gt;&lt;secondary-title&gt;Marine Pollution Bulletin&lt;/secondary-title&gt;&lt;/titles&gt;&lt;periodical&gt;&lt;full-title&gt;Marine Pollution Bulletin&lt;/full-title&gt;&lt;/periodical&gt;&lt;volume&gt;(in press)&lt;/volume&gt;&lt;dates&gt;&lt;year&gt;2012&lt;/year&gt;&lt;/dates&gt;&lt;urls&gt;&lt;/urls&gt;&lt;electronic-resource-num&gt;10.1016/j.marpolbul.2012.02.022&lt;/electronic-resource-num&gt;&lt;/record&gt;&lt;/Cite&gt;&lt;/EndNote&gt;</w:instrText>
      </w:r>
      <w:r w:rsidR="002E3CAA" w:rsidRPr="00A40CD0">
        <w:rPr>
          <w:noProof w:val="0"/>
          <w:lang w:val="en-AU"/>
        </w:rPr>
        <w:fldChar w:fldCharType="separate"/>
      </w:r>
      <w:r w:rsidR="00DD671D" w:rsidRPr="00A40CD0">
        <w:rPr>
          <w:lang w:val="en-AU"/>
        </w:rPr>
        <w:t>(Schroeder et al. 2012)</w:t>
      </w:r>
      <w:r w:rsidR="002E3CAA" w:rsidRPr="00A40CD0">
        <w:rPr>
          <w:noProof w:val="0"/>
          <w:lang w:val="en-AU"/>
        </w:rPr>
        <w:fldChar w:fldCharType="end"/>
      </w:r>
      <w:r w:rsidRPr="00A40CD0">
        <w:rPr>
          <w:noProof w:val="0"/>
          <w:lang w:val="en-AU"/>
        </w:rPr>
        <w:t>.</w:t>
      </w:r>
    </w:p>
    <w:p w:rsidR="00907416" w:rsidRPr="00A40CD0" w:rsidRDefault="00907416" w:rsidP="00907416">
      <w:pPr>
        <w:pStyle w:val="BodyText"/>
        <w:rPr>
          <w:noProof w:val="0"/>
          <w:lang w:val="en-AU"/>
        </w:rPr>
      </w:pPr>
      <w:r w:rsidRPr="00A40CD0">
        <w:rPr>
          <w:noProof w:val="0"/>
          <w:lang w:val="en-AU"/>
        </w:rPr>
        <w:t>The Great Barrier Reef Marine Park Authority (GBRMPA) released specific Water Quality Guidelines for the Marine Park in 2009 (hereafter called the Guidelines). These Guidelines provide triggers for management action where exceedance occurs and threshold levels for analysis of current condition as well as trend monitoring</w:t>
      </w:r>
      <w:r>
        <w:rPr>
          <w:noProof w:val="0"/>
          <w:lang w:val="en-AU"/>
        </w:rPr>
        <w:t>.</w:t>
      </w:r>
      <w:r w:rsidRPr="00A40CD0">
        <w:rPr>
          <w:noProof w:val="0"/>
          <w:lang w:val="en-AU"/>
        </w:rPr>
        <w:t xml:space="preserve"> The exceedance of the Guidelines was assessed for two water quality variables that can be retrieved from remote sensing: CHL and TSS retrieved from MODIS Aqua using CSIRO’s algorithms.</w:t>
      </w:r>
    </w:p>
    <w:p w:rsidR="00907416" w:rsidRPr="00A40CD0" w:rsidRDefault="00907416" w:rsidP="00907416">
      <w:pPr>
        <w:pStyle w:val="BodyText"/>
        <w:rPr>
          <w:noProof w:val="0"/>
          <w:lang w:val="en-AU"/>
        </w:rPr>
      </w:pPr>
      <w:r w:rsidRPr="00A40CD0">
        <w:rPr>
          <w:noProof w:val="0"/>
          <w:lang w:val="en-AU"/>
        </w:rPr>
        <w:t>The exceedance assessment results evaluated for CHL and TSS were presented as maps of exceedance of the Guidelines, i.e. when mean values for the year (and seasons) exceed the thresholds, as well as the Exceedance Frequency that provides the number of days where the concentration exceeded the threshold divided by the number of days with (error-free) data for that period. The spatial patterns in exceedance were a function of the coastal to offshore gradients that can be observed in the median maps as well as the different trigger values between the Midshelf and Offshore areas</w:t>
      </w:r>
    </w:p>
    <w:p w:rsidR="0029237D" w:rsidRDefault="0029237D" w:rsidP="00DA0745">
      <w:pPr>
        <w:pStyle w:val="BodyText"/>
        <w:rPr>
          <w:noProof w:val="0"/>
          <w:lang w:val="en-AU"/>
        </w:rPr>
      </w:pPr>
      <w:r w:rsidRPr="00A40CD0">
        <w:rPr>
          <w:noProof w:val="0"/>
          <w:lang w:val="en-AU"/>
        </w:rPr>
        <w:t xml:space="preserve">The large flows that occurred in 2010/11 through the Great Barrier Reef catchments provided a large influx of sediments, nitrogen and phosphorus to coastal waters, which in turn led to a boost in phytoplankton productivity and secondary production. The marine water quality for this reporting year for the whole GBR was scored as “poor”, reflecting the “poor” score for </w:t>
      </w:r>
      <w:r>
        <w:rPr>
          <w:noProof w:val="0"/>
          <w:lang w:val="en-AU"/>
        </w:rPr>
        <w:t xml:space="preserve">the Paddock to Reef marine water quality index </w:t>
      </w:r>
      <w:r w:rsidRPr="00A40CD0">
        <w:rPr>
          <w:noProof w:val="0"/>
          <w:lang w:val="en-AU"/>
        </w:rPr>
        <w:t xml:space="preserve">for most reporting regions (only the Burnett Mary scored as “moderate”). The scores for the two component indicators for the whole GBR were “very poor” for </w:t>
      </w:r>
      <w:r>
        <w:rPr>
          <w:noProof w:val="0"/>
          <w:lang w:val="en-AU"/>
        </w:rPr>
        <w:t xml:space="preserve">CHL </w:t>
      </w:r>
      <w:r w:rsidRPr="00A40CD0">
        <w:rPr>
          <w:noProof w:val="0"/>
          <w:lang w:val="en-AU"/>
        </w:rPr>
        <w:t xml:space="preserve">and “moderate” for </w:t>
      </w:r>
      <w:r>
        <w:rPr>
          <w:noProof w:val="0"/>
          <w:lang w:val="en-AU"/>
        </w:rPr>
        <w:t>TSS</w:t>
      </w:r>
      <w:r w:rsidRPr="00A40CD0">
        <w:rPr>
          <w:noProof w:val="0"/>
          <w:lang w:val="en-AU"/>
        </w:rPr>
        <w:t xml:space="preserve">, reflecting the “very poor” to “poor” regional scores for CHL and “very poor” to “good” regional scores from TSS. The marine water quality index was lower than for the previous reporting years for all regions, as well as the whole GBR. </w:t>
      </w:r>
    </w:p>
    <w:p w:rsidR="00B25CAA" w:rsidRPr="00A40CD0" w:rsidRDefault="0029237D" w:rsidP="00DA0745">
      <w:pPr>
        <w:pStyle w:val="BodyText"/>
        <w:rPr>
          <w:noProof w:val="0"/>
          <w:lang w:val="en-AU"/>
        </w:rPr>
      </w:pPr>
      <w:r>
        <w:rPr>
          <w:noProof w:val="0"/>
          <w:lang w:val="en-AU"/>
        </w:rPr>
        <w:t>The t</w:t>
      </w:r>
      <w:r w:rsidRPr="00A40CD0">
        <w:rPr>
          <w:noProof w:val="0"/>
          <w:lang w:val="en-AU"/>
        </w:rPr>
        <w:t>wo component indicators</w:t>
      </w:r>
      <w:r>
        <w:rPr>
          <w:noProof w:val="0"/>
          <w:lang w:val="en-AU"/>
        </w:rPr>
        <w:t xml:space="preserve"> of the marine water quality index are based on the </w:t>
      </w:r>
      <w:r w:rsidRPr="00A40CD0">
        <w:rPr>
          <w:noProof w:val="0"/>
          <w:lang w:val="en-AU"/>
        </w:rPr>
        <w:t>spatial extent of non-compliance</w:t>
      </w:r>
      <w:r>
        <w:rPr>
          <w:noProof w:val="0"/>
          <w:lang w:val="en-AU"/>
        </w:rPr>
        <w:t xml:space="preserve"> in the </w:t>
      </w:r>
      <w:r w:rsidRPr="00A40CD0">
        <w:rPr>
          <w:noProof w:val="0"/>
          <w:lang w:val="en-AU"/>
        </w:rPr>
        <w:t>Open Coastal water body</w:t>
      </w:r>
      <w:r>
        <w:rPr>
          <w:noProof w:val="0"/>
          <w:lang w:val="en-AU"/>
        </w:rPr>
        <w:t xml:space="preserve">. </w:t>
      </w:r>
      <w:r w:rsidRPr="00A40CD0">
        <w:rPr>
          <w:noProof w:val="0"/>
          <w:lang w:val="en-AU"/>
        </w:rPr>
        <w:t xml:space="preserve">The Open Coastal water body includes also all the Enclosed coastal waters which have not been delineated by GBRMPA. As the guideline values for CHL and TSS for the Enclosed Coastal waters are higher than those for the Open Coastal water body, the relative area of non-compliance for the Open Coastal is likely to be over-estimated, leading to a possible under-estimate of </w:t>
      </w:r>
      <w:r w:rsidR="005D7849">
        <w:rPr>
          <w:noProof w:val="0"/>
          <w:lang w:val="en-AU"/>
        </w:rPr>
        <w:t>the scores for</w:t>
      </w:r>
      <w:r>
        <w:rPr>
          <w:noProof w:val="0"/>
          <w:lang w:val="en-AU"/>
        </w:rPr>
        <w:t xml:space="preserve"> the Paddock to Reef marine water quality index</w:t>
      </w:r>
      <w:r w:rsidRPr="00A40CD0">
        <w:rPr>
          <w:noProof w:val="0"/>
          <w:lang w:val="en-AU"/>
        </w:rPr>
        <w:t xml:space="preserve"> </w:t>
      </w:r>
      <w:r>
        <w:rPr>
          <w:noProof w:val="0"/>
          <w:lang w:val="en-AU"/>
        </w:rPr>
        <w:t xml:space="preserve">and the </w:t>
      </w:r>
      <w:r w:rsidRPr="00A40CD0">
        <w:rPr>
          <w:noProof w:val="0"/>
          <w:lang w:val="en-AU"/>
        </w:rPr>
        <w:t>the two component indicators.</w:t>
      </w:r>
      <w:r>
        <w:rPr>
          <w:noProof w:val="0"/>
          <w:lang w:val="en-AU"/>
        </w:rPr>
        <w:t xml:space="preserve"> </w:t>
      </w:r>
      <w:r w:rsidR="00B25CAA" w:rsidRPr="00A40CD0">
        <w:rPr>
          <w:noProof w:val="0"/>
          <w:lang w:val="en-AU"/>
        </w:rPr>
        <w:t xml:space="preserve">It is recommended to GBRMPA to delineate the Enclosed Coastal water body to improve the estimates of the </w:t>
      </w:r>
      <w:r w:rsidRPr="00A40CD0">
        <w:rPr>
          <w:noProof w:val="0"/>
          <w:lang w:val="en-AU"/>
        </w:rPr>
        <w:t>spatial extent</w:t>
      </w:r>
      <w:r w:rsidR="00B25CAA" w:rsidRPr="00A40CD0">
        <w:rPr>
          <w:noProof w:val="0"/>
          <w:lang w:val="en-AU"/>
        </w:rPr>
        <w:t xml:space="preserve"> of non-compliance</w:t>
      </w:r>
      <w:r>
        <w:rPr>
          <w:noProof w:val="0"/>
          <w:lang w:val="en-AU"/>
        </w:rPr>
        <w:t xml:space="preserve"> and the Paddock to Reef marine water quality index</w:t>
      </w:r>
      <w:r w:rsidR="00B25CAA" w:rsidRPr="00A40CD0">
        <w:rPr>
          <w:noProof w:val="0"/>
          <w:lang w:val="en-AU"/>
        </w:rPr>
        <w:t>. The data used in this report could be re-examined to provide a consistent assessment of the exceedance of the Guidelines</w:t>
      </w:r>
      <w:r w:rsidR="00B25CAA" w:rsidRPr="00A40CD0" w:rsidDel="00A137A0">
        <w:rPr>
          <w:noProof w:val="0"/>
          <w:lang w:val="en-AU"/>
        </w:rPr>
        <w:t xml:space="preserve"> </w:t>
      </w:r>
      <w:r w:rsidR="00B25CAA" w:rsidRPr="00A40CD0">
        <w:rPr>
          <w:noProof w:val="0"/>
          <w:lang w:val="en-AU"/>
        </w:rPr>
        <w:t>for past reporting years as well as future years.</w:t>
      </w:r>
    </w:p>
    <w:p w:rsidR="00B25CAA" w:rsidRPr="00A40CD0" w:rsidRDefault="00B25CAA" w:rsidP="00DA0745">
      <w:pPr>
        <w:pStyle w:val="BodyText"/>
        <w:rPr>
          <w:noProof w:val="0"/>
          <w:lang w:val="en-AU"/>
        </w:rPr>
      </w:pPr>
      <w:r w:rsidRPr="00A40CD0">
        <w:rPr>
          <w:noProof w:val="0"/>
          <w:lang w:val="en-AU"/>
        </w:rPr>
        <w:t xml:space="preserve">The MMP water quality monitoring uses three complementary approaches to collect data at various spatial (site, location, region, and whole GBR lagoon) and temporal (snapshot, daily, 10-minutely) scales: traditional direct water sampling from research vessels, in situ data loggers at a small number of selected inshore reef locations and remote sensing techniques. While data loggers provide detailed information on the local variability in water quality parameters, remote sensing observations provide extensive spatial coverage at 1 km resolution. </w:t>
      </w:r>
      <w:r w:rsidR="00486360" w:rsidRPr="00A40CD0">
        <w:rPr>
          <w:noProof w:val="0"/>
          <w:lang w:val="en-AU"/>
        </w:rPr>
        <w:t>The c</w:t>
      </w:r>
      <w:r w:rsidR="006C5921" w:rsidRPr="00A40CD0">
        <w:rPr>
          <w:noProof w:val="0"/>
          <w:lang w:val="en-AU"/>
        </w:rPr>
        <w:t>omparison of the</w:t>
      </w:r>
      <w:r w:rsidR="00486360" w:rsidRPr="00A40CD0">
        <w:rPr>
          <w:noProof w:val="0"/>
          <w:lang w:val="en-AU"/>
        </w:rPr>
        <w:t xml:space="preserve"> remote sensing based results </w:t>
      </w:r>
      <w:r w:rsidR="006C5921" w:rsidRPr="00A40CD0">
        <w:rPr>
          <w:noProof w:val="0"/>
          <w:lang w:val="en-AU"/>
        </w:rPr>
        <w:t>with other MMP components like the site-specific inshore water quality monitoring shows some level of disagreement</w:t>
      </w:r>
      <w:r w:rsidR="00A40CD0">
        <w:rPr>
          <w:noProof w:val="0"/>
          <w:lang w:val="en-AU"/>
        </w:rPr>
        <w:t xml:space="preserve"> in the assessment of Guideline exce</w:t>
      </w:r>
      <w:r w:rsidR="00486360" w:rsidRPr="00A40CD0">
        <w:rPr>
          <w:noProof w:val="0"/>
          <w:lang w:val="en-AU"/>
        </w:rPr>
        <w:t>edance</w:t>
      </w:r>
      <w:r w:rsidR="006C5921" w:rsidRPr="00A40CD0">
        <w:rPr>
          <w:noProof w:val="0"/>
          <w:lang w:val="en-AU"/>
        </w:rPr>
        <w:t xml:space="preserve">, mainly due to the differences in the temporal and spatial scales of the data collection. </w:t>
      </w:r>
      <w:r w:rsidRPr="00A40CD0">
        <w:rPr>
          <w:noProof w:val="0"/>
          <w:lang w:val="en-AU"/>
        </w:rPr>
        <w:t xml:space="preserve">Given the spatial and temporal complexity of the data, a separate research project carried out with Reef Rescue Research and Development funding for 2011 - 2013 will develop an integrated assessment and reporting framework for a comprehensive and more </w:t>
      </w:r>
      <w:r w:rsidRPr="00A40CD0">
        <w:rPr>
          <w:noProof w:val="0"/>
          <w:lang w:val="en-AU"/>
        </w:rPr>
        <w:lastRenderedPageBreak/>
        <w:t>easily interpretable assessment of GBR water quality. This will enable these datasets to meet the requirements of the reasonable assurance statements and the monitoring and modelling strategies for the Paddock to Reef reporting.</w:t>
      </w:r>
    </w:p>
    <w:p w:rsidR="00B25CAA" w:rsidRPr="00A40CD0" w:rsidRDefault="00B25CAA" w:rsidP="00D80E36">
      <w:pPr>
        <w:pStyle w:val="head1nonumb"/>
      </w:pPr>
      <w:bookmarkStart w:id="5" w:name="_Toc324933387"/>
      <w:r w:rsidRPr="00A40CD0">
        <w:lastRenderedPageBreak/>
        <w:t>Acknowledgments</w:t>
      </w:r>
      <w:bookmarkEnd w:id="5"/>
    </w:p>
    <w:p w:rsidR="00B25CAA" w:rsidRPr="00A40CD0" w:rsidRDefault="00B25CAA" w:rsidP="00DA0745">
      <w:pPr>
        <w:pStyle w:val="BodyText"/>
        <w:rPr>
          <w:noProof w:val="0"/>
          <w:lang w:val="en-AU"/>
        </w:rPr>
      </w:pPr>
      <w:r w:rsidRPr="00A40CD0">
        <w:rPr>
          <w:noProof w:val="0"/>
          <w:lang w:val="en-AU"/>
        </w:rPr>
        <w:t>Funding for this study was provided by the Reef Rescue Marine Monitoring Program and by the CSIRO Wealth from Oceans research flagship program. We are grateful to Melissa Dobbie and Erin Hestir for reviewing this report.</w:t>
      </w:r>
    </w:p>
    <w:p w:rsidR="00B25CAA" w:rsidRPr="00A40CD0" w:rsidRDefault="00B25CAA" w:rsidP="00943B50">
      <w:pPr>
        <w:pStyle w:val="Heading1"/>
        <w:numPr>
          <w:ilvl w:val="0"/>
          <w:numId w:val="13"/>
        </w:numPr>
      </w:pPr>
      <w:r w:rsidRPr="00A40CD0">
        <w:br w:type="page"/>
      </w:r>
      <w:bookmarkStart w:id="6" w:name="_Toc324933388"/>
      <w:r w:rsidRPr="00A40CD0">
        <w:lastRenderedPageBreak/>
        <w:t>Introduction</w:t>
      </w:r>
      <w:bookmarkEnd w:id="6"/>
    </w:p>
    <w:p w:rsidR="00B25CAA" w:rsidRPr="00A40CD0" w:rsidRDefault="00B25CAA" w:rsidP="00DA0745">
      <w:pPr>
        <w:pStyle w:val="BodyText"/>
        <w:rPr>
          <w:noProof w:val="0"/>
          <w:lang w:val="en-AU"/>
        </w:rPr>
      </w:pPr>
      <w:r w:rsidRPr="00A40CD0">
        <w:rPr>
          <w:noProof w:val="0"/>
          <w:lang w:val="en-AU"/>
        </w:rPr>
        <w:t>Water quality is a key issue for the health of the Great Barrier Reef (GBR), catchments and for the communities, industries and ecosystems that rely on good water quality in North Queensland.</w:t>
      </w:r>
    </w:p>
    <w:p w:rsidR="00B25CAA" w:rsidRPr="00A40CD0" w:rsidRDefault="00B25CAA" w:rsidP="00DA0745">
      <w:pPr>
        <w:pStyle w:val="BodyText"/>
        <w:rPr>
          <w:noProof w:val="0"/>
          <w:lang w:val="en-AU"/>
        </w:rPr>
      </w:pPr>
      <w:r w:rsidRPr="00A40CD0">
        <w:rPr>
          <w:noProof w:val="0"/>
          <w:lang w:val="en-AU"/>
        </w:rPr>
        <w:t>The Great Barrier Reef Water Quality Protection Plan (GBRWQPP) was released by the Australian and Queensland Governments in October 2003 with the ultimate goal to ‘halt and reverse the decline in water quality entering the reef within 10 years’. The Reef Plan Marine Monitoring Program (now Reef Rescue Marine Monitoring Program, MMP hereafter) was established to assess the health of key marine ecosystems (inshore coral reefs and seagrasses), the condition of water quality in the inshore GBR lagoon and water quality of water masses entering the Great Barrier Reef during the wet season. The MMP is currently funded under the Australian Government’s Reef Rescue initiative and is managed directly by the Great Barrier Reef Marine Park Authority (GBRMPA).</w:t>
      </w:r>
    </w:p>
    <w:p w:rsidR="00B25CAA" w:rsidRPr="00A40CD0" w:rsidRDefault="00B25CAA" w:rsidP="00DA0745">
      <w:pPr>
        <w:pStyle w:val="BodyText"/>
        <w:rPr>
          <w:noProof w:val="0"/>
          <w:lang w:val="en-AU"/>
        </w:rPr>
      </w:pPr>
      <w:bookmarkStart w:id="7" w:name="OLE_LINK4"/>
      <w:r w:rsidRPr="00A40CD0">
        <w:rPr>
          <w:noProof w:val="0"/>
          <w:lang w:val="en-AU"/>
        </w:rPr>
        <w:t>This report describes the activities carried out under the projects “Reef Rescue Marine Monitoring Program – Assessment of Terrestrial Run-off Entering the Reef" and “Reef Rescue Marine Monitoring Program – Inshore Marine Water Quality Monitoring"</w:t>
      </w:r>
      <w:bookmarkEnd w:id="7"/>
      <w:r w:rsidRPr="00A40CD0">
        <w:rPr>
          <w:noProof w:val="0"/>
          <w:lang w:val="en-AU"/>
        </w:rPr>
        <w:t>.</w:t>
      </w:r>
    </w:p>
    <w:p w:rsidR="00B25CAA" w:rsidRPr="00A40CD0" w:rsidRDefault="00B25CAA" w:rsidP="00DA0745">
      <w:pPr>
        <w:pStyle w:val="BodyText"/>
        <w:rPr>
          <w:noProof w:val="0"/>
          <w:lang w:val="en-AU"/>
        </w:rPr>
      </w:pPr>
      <w:r w:rsidRPr="00A40CD0">
        <w:rPr>
          <w:noProof w:val="0"/>
          <w:lang w:val="en-AU"/>
        </w:rPr>
        <w:t>The underlying activity for both projects is the acquisition, processing with regionally-valid algorithms, validation and transmission of geo-corrected MODIS ocean colour imagery. MODIS ocean colour imagery was used to quantify near-surface concentrations of total suspended solids (TSS</w:t>
      </w:r>
      <w:r w:rsidR="002F6DB0">
        <w:rPr>
          <w:noProof w:val="0"/>
          <w:lang w:val="en-AU"/>
        </w:rPr>
        <w:t>, all abbreviations and acronyms of this report are summarized in</w:t>
      </w:r>
      <w:r w:rsidR="006C0B2F">
        <w:rPr>
          <w:noProof w:val="0"/>
          <w:lang w:val="en-AU"/>
        </w:rPr>
        <w:t xml:space="preserve"> </w:t>
      </w:r>
      <w:r w:rsidR="002E3CAA">
        <w:rPr>
          <w:noProof w:val="0"/>
          <w:lang w:val="en-AU"/>
        </w:rPr>
        <w:fldChar w:fldCharType="begin"/>
      </w:r>
      <w:r w:rsidR="006C0B2F">
        <w:rPr>
          <w:noProof w:val="0"/>
          <w:lang w:val="en-AU"/>
        </w:rPr>
        <w:instrText xml:space="preserve"> REF _Ref322012410 \h </w:instrText>
      </w:r>
      <w:r w:rsidR="002E3CAA">
        <w:rPr>
          <w:noProof w:val="0"/>
          <w:lang w:val="en-AU"/>
        </w:rPr>
      </w:r>
      <w:r w:rsidR="002E3CAA">
        <w:rPr>
          <w:noProof w:val="0"/>
          <w:lang w:val="en-AU"/>
        </w:rPr>
        <w:fldChar w:fldCharType="separate"/>
      </w:r>
      <w:r w:rsidR="0099794F" w:rsidRPr="00A40CD0">
        <w:t xml:space="preserve">Table </w:t>
      </w:r>
      <w:r w:rsidR="0099794F">
        <w:t>1</w:t>
      </w:r>
      <w:r w:rsidR="002E3CAA">
        <w:rPr>
          <w:noProof w:val="0"/>
          <w:lang w:val="en-AU"/>
        </w:rPr>
        <w:fldChar w:fldCharType="end"/>
      </w:r>
      <w:r w:rsidRPr="00A40CD0">
        <w:rPr>
          <w:noProof w:val="0"/>
          <w:lang w:val="en-AU"/>
        </w:rPr>
        <w:t>)</w:t>
      </w:r>
      <w:proofErr w:type="gramStart"/>
      <w:r w:rsidRPr="00A40CD0">
        <w:rPr>
          <w:noProof w:val="0"/>
          <w:lang w:val="en-AU"/>
        </w:rPr>
        <w:t>,</w:t>
      </w:r>
      <w:proofErr w:type="gramEnd"/>
      <w:r w:rsidRPr="00A40CD0">
        <w:rPr>
          <w:noProof w:val="0"/>
          <w:lang w:val="en-AU"/>
        </w:rPr>
        <w:t xml:space="preserve"> coloured dissolved organic matter (CDOM) and chlorophyll-a (CHL) for the GBR.</w:t>
      </w:r>
    </w:p>
    <w:p w:rsidR="00B25CAA" w:rsidRPr="00A40CD0" w:rsidRDefault="00B25CAA" w:rsidP="00DA0745">
      <w:pPr>
        <w:pStyle w:val="BodyText"/>
        <w:rPr>
          <w:noProof w:val="0"/>
          <w:lang w:val="en-AU"/>
        </w:rPr>
      </w:pPr>
      <w:r w:rsidRPr="00A40CD0">
        <w:rPr>
          <w:noProof w:val="0"/>
          <w:lang w:val="en-AU"/>
        </w:rPr>
        <w:t>Key objectives of the two projects are to:</w:t>
      </w:r>
    </w:p>
    <w:p w:rsidR="00B25CAA" w:rsidRPr="00A40CD0" w:rsidRDefault="00B25CAA" w:rsidP="002F6DB0">
      <w:pPr>
        <w:pStyle w:val="BodyText"/>
        <w:numPr>
          <w:ilvl w:val="0"/>
          <w:numId w:val="19"/>
        </w:numPr>
        <w:rPr>
          <w:noProof w:val="0"/>
          <w:lang w:val="en-AU"/>
        </w:rPr>
      </w:pPr>
      <w:r w:rsidRPr="00A40CD0">
        <w:rPr>
          <w:noProof w:val="0"/>
          <w:lang w:val="en-AU"/>
        </w:rPr>
        <w:t xml:space="preserve">Report on algorithm development to detect trends and anomalies in the data based on long-term datasets, and how techniques have improved integration with </w:t>
      </w:r>
      <w:r w:rsidRPr="00A40CD0">
        <w:rPr>
          <w:i/>
          <w:noProof w:val="0"/>
          <w:lang w:val="en-AU"/>
        </w:rPr>
        <w:t xml:space="preserve">in situ </w:t>
      </w:r>
      <w:r w:rsidRPr="00A40CD0">
        <w:rPr>
          <w:noProof w:val="0"/>
          <w:lang w:val="en-AU"/>
        </w:rPr>
        <w:t xml:space="preserve">monitoring data; </w:t>
      </w:r>
    </w:p>
    <w:p w:rsidR="00B25CAA" w:rsidRPr="00A40CD0" w:rsidRDefault="00B25CAA" w:rsidP="002F6DB0">
      <w:pPr>
        <w:pStyle w:val="BodyText"/>
        <w:numPr>
          <w:ilvl w:val="0"/>
          <w:numId w:val="19"/>
        </w:numPr>
        <w:rPr>
          <w:noProof w:val="0"/>
          <w:lang w:val="en-AU"/>
        </w:rPr>
      </w:pPr>
      <w:r w:rsidRPr="00A40CD0">
        <w:rPr>
          <w:noProof w:val="0"/>
          <w:lang w:val="en-AU"/>
        </w:rPr>
        <w:t>Provide summary images derived from MODIS data for TSS, CHL and CDOM within the inshore and offshore areas during the wet and dry seasons;</w:t>
      </w:r>
    </w:p>
    <w:p w:rsidR="00B25CAA" w:rsidRPr="00A40CD0" w:rsidRDefault="00B25CAA" w:rsidP="002F6DB0">
      <w:pPr>
        <w:pStyle w:val="BodyText"/>
        <w:numPr>
          <w:ilvl w:val="0"/>
          <w:numId w:val="19"/>
        </w:numPr>
        <w:rPr>
          <w:noProof w:val="0"/>
          <w:lang w:val="en-AU"/>
        </w:rPr>
      </w:pPr>
      <w:r w:rsidRPr="00A40CD0">
        <w:rPr>
          <w:noProof w:val="0"/>
          <w:lang w:val="en-AU"/>
        </w:rPr>
        <w:t>Assess the temporal and spatial variation in the extent of available 2010/11 river flood plumes across the 6 GBR natural resources management ( NRM ) regions; and</w:t>
      </w:r>
    </w:p>
    <w:p w:rsidR="00B25CAA" w:rsidRPr="00A40CD0" w:rsidRDefault="00B25CAA" w:rsidP="002F6DB0">
      <w:pPr>
        <w:pStyle w:val="BodyText"/>
        <w:numPr>
          <w:ilvl w:val="0"/>
          <w:numId w:val="19"/>
        </w:numPr>
        <w:rPr>
          <w:noProof w:val="0"/>
          <w:lang w:val="en-AU"/>
        </w:rPr>
      </w:pPr>
      <w:r w:rsidRPr="00A40CD0">
        <w:rPr>
          <w:noProof w:val="0"/>
          <w:lang w:val="en-AU"/>
        </w:rPr>
        <w:t>Contribute to the Paddock to Reef  (P2R) reporting by assessing the exceedance of water quality guidelines for two of the water quality variables that can be retrieved from remote sensing, namely  CHL and TSS retrieved from MODIS Aqua using CSIRO’s algorithms.</w:t>
      </w:r>
    </w:p>
    <w:p w:rsidR="002F6DB0" w:rsidRDefault="002F6DB0">
      <w:pPr>
        <w:rPr>
          <w:rFonts w:ascii="Times New Roman" w:hAnsi="Times New Roman"/>
          <w:szCs w:val="22"/>
          <w:lang w:eastAsia="en-US"/>
        </w:rPr>
      </w:pPr>
      <w:r>
        <w:br w:type="page"/>
      </w:r>
    </w:p>
    <w:p w:rsidR="002F6DB0" w:rsidRPr="00A40CD0" w:rsidRDefault="002F6DB0" w:rsidP="002F6DB0">
      <w:pPr>
        <w:pStyle w:val="Caption"/>
      </w:pPr>
      <w:bookmarkStart w:id="8" w:name="_Ref322012410"/>
      <w:bookmarkStart w:id="9" w:name="_Toc324933461"/>
      <w:r w:rsidRPr="00A40CD0">
        <w:lastRenderedPageBreak/>
        <w:t xml:space="preserve">Table </w:t>
      </w:r>
      <w:r w:rsidR="001146D1">
        <w:fldChar w:fldCharType="begin"/>
      </w:r>
      <w:r w:rsidR="001146D1">
        <w:instrText xml:space="preserve"> SEQ Table \* ARABIC </w:instrText>
      </w:r>
      <w:r w:rsidR="001146D1">
        <w:fldChar w:fldCharType="separate"/>
      </w:r>
      <w:r w:rsidR="0099794F">
        <w:rPr>
          <w:noProof/>
        </w:rPr>
        <w:t>1</w:t>
      </w:r>
      <w:r w:rsidR="001146D1">
        <w:rPr>
          <w:noProof/>
        </w:rPr>
        <w:fldChar w:fldCharType="end"/>
      </w:r>
      <w:bookmarkEnd w:id="8"/>
      <w:r w:rsidRPr="00A40CD0">
        <w:t xml:space="preserve"> </w:t>
      </w:r>
      <w:r>
        <w:t>List of acronyms used in this report</w:t>
      </w:r>
      <w:r w:rsidRPr="00A40CD0">
        <w:t>.</w:t>
      </w:r>
      <w:bookmarkEnd w:id="9"/>
    </w:p>
    <w:tbl>
      <w:tblPr>
        <w:tblW w:w="0" w:type="auto"/>
        <w:tblBorders>
          <w:top w:val="single" w:sz="4" w:space="0" w:color="auto"/>
          <w:left w:val="single" w:sz="4" w:space="0" w:color="auto"/>
          <w:bottom w:val="single" w:sz="4" w:space="0" w:color="auto"/>
          <w:right w:val="single" w:sz="4" w:space="0" w:color="auto"/>
          <w:insideH w:val="single" w:sz="6" w:space="0" w:color="auto"/>
          <w:insideV w:val="single" w:sz="6" w:space="0" w:color="auto"/>
        </w:tblBorders>
        <w:tblLook w:val="0000" w:firstRow="0" w:lastRow="0" w:firstColumn="0" w:lastColumn="0" w:noHBand="0" w:noVBand="0"/>
      </w:tblPr>
      <w:tblGrid>
        <w:gridCol w:w="1728"/>
        <w:gridCol w:w="7128"/>
      </w:tblGrid>
      <w:tr w:rsidR="002F6DB0" w:rsidRPr="00CE033B" w:rsidTr="002F6DB0">
        <w:tc>
          <w:tcPr>
            <w:tcW w:w="1728" w:type="dxa"/>
          </w:tcPr>
          <w:p w:rsidR="002F6DB0" w:rsidRPr="00CE033B" w:rsidRDefault="002F6DB0" w:rsidP="002F6DB0">
            <w:pPr>
              <w:pStyle w:val="BodyText"/>
            </w:pPr>
            <w:r w:rsidRPr="00CE033B">
              <w:t xml:space="preserve">AIMS </w:t>
            </w:r>
          </w:p>
        </w:tc>
        <w:tc>
          <w:tcPr>
            <w:tcW w:w="7128" w:type="dxa"/>
          </w:tcPr>
          <w:p w:rsidR="002F6DB0" w:rsidRPr="00CE033B" w:rsidRDefault="002F6DB0" w:rsidP="002F6DB0">
            <w:pPr>
              <w:pStyle w:val="BodyText"/>
            </w:pPr>
            <w:r w:rsidRPr="00CE033B">
              <w:t>Australian Institute for Marine Science</w:t>
            </w:r>
          </w:p>
        </w:tc>
      </w:tr>
      <w:tr w:rsidR="002F6DB0" w:rsidRPr="00CE033B" w:rsidTr="002F6DB0">
        <w:tc>
          <w:tcPr>
            <w:tcW w:w="1728" w:type="dxa"/>
          </w:tcPr>
          <w:p w:rsidR="002F6DB0" w:rsidRPr="00CE033B" w:rsidRDefault="002F6DB0" w:rsidP="002F6DB0">
            <w:pPr>
              <w:pStyle w:val="BodyText"/>
            </w:pPr>
            <w:r w:rsidRPr="00CE033B">
              <w:t>ANN</w:t>
            </w:r>
          </w:p>
        </w:tc>
        <w:tc>
          <w:tcPr>
            <w:tcW w:w="7128" w:type="dxa"/>
          </w:tcPr>
          <w:p w:rsidR="002F6DB0" w:rsidRPr="00CE033B" w:rsidRDefault="002F6DB0" w:rsidP="002F6DB0">
            <w:pPr>
              <w:pStyle w:val="BodyText"/>
            </w:pPr>
            <w:r w:rsidRPr="00CE033B">
              <w:t>Artificial Neural Network</w:t>
            </w:r>
          </w:p>
        </w:tc>
      </w:tr>
      <w:tr w:rsidR="002F6DB0" w:rsidRPr="00CE033B" w:rsidTr="002F6DB0">
        <w:tc>
          <w:tcPr>
            <w:tcW w:w="1728" w:type="dxa"/>
          </w:tcPr>
          <w:p w:rsidR="002F6DB0" w:rsidRPr="00CE033B" w:rsidRDefault="002F6DB0" w:rsidP="002F6DB0">
            <w:pPr>
              <w:pStyle w:val="BodyText"/>
            </w:pPr>
            <w:r w:rsidRPr="00CE033B">
              <w:t>CDOM</w:t>
            </w:r>
          </w:p>
        </w:tc>
        <w:tc>
          <w:tcPr>
            <w:tcW w:w="7128" w:type="dxa"/>
          </w:tcPr>
          <w:p w:rsidR="002F6DB0" w:rsidRPr="00CE033B" w:rsidRDefault="002F6DB0" w:rsidP="002F6DB0">
            <w:pPr>
              <w:pStyle w:val="BodyText"/>
            </w:pPr>
            <w:r w:rsidRPr="00CE033B">
              <w:t>Coloured Dissolved Organic Matter</w:t>
            </w:r>
          </w:p>
        </w:tc>
      </w:tr>
      <w:tr w:rsidR="002F6DB0" w:rsidRPr="00CE033B" w:rsidTr="002F6DB0">
        <w:tc>
          <w:tcPr>
            <w:tcW w:w="1728" w:type="dxa"/>
          </w:tcPr>
          <w:p w:rsidR="002F6DB0" w:rsidRPr="00CE033B" w:rsidRDefault="002F6DB0" w:rsidP="002F6DB0">
            <w:pPr>
              <w:pStyle w:val="BodyText"/>
            </w:pPr>
            <w:r>
              <w:t>CHL</w:t>
            </w:r>
          </w:p>
        </w:tc>
        <w:tc>
          <w:tcPr>
            <w:tcW w:w="7128" w:type="dxa"/>
          </w:tcPr>
          <w:p w:rsidR="002F6DB0" w:rsidRPr="00CE033B" w:rsidRDefault="002F6DB0" w:rsidP="002F6DB0">
            <w:pPr>
              <w:pStyle w:val="BodyText"/>
            </w:pPr>
            <w:r w:rsidRPr="00CE033B">
              <w:t>Chlorophyll</w:t>
            </w:r>
          </w:p>
        </w:tc>
      </w:tr>
      <w:tr w:rsidR="002F6DB0" w:rsidRPr="00CE033B" w:rsidTr="002F6DB0">
        <w:tc>
          <w:tcPr>
            <w:tcW w:w="1728" w:type="dxa"/>
          </w:tcPr>
          <w:p w:rsidR="002F6DB0" w:rsidRPr="00CE033B" w:rsidRDefault="002F6DB0" w:rsidP="002F6DB0">
            <w:pPr>
              <w:pStyle w:val="BodyText"/>
            </w:pPr>
            <w:r w:rsidRPr="00CE033B">
              <w:t>DAAC</w:t>
            </w:r>
          </w:p>
        </w:tc>
        <w:tc>
          <w:tcPr>
            <w:tcW w:w="7128" w:type="dxa"/>
          </w:tcPr>
          <w:p w:rsidR="002F6DB0" w:rsidRPr="00CE033B" w:rsidRDefault="002F6DB0" w:rsidP="002F6DB0">
            <w:pPr>
              <w:pStyle w:val="BodyText"/>
            </w:pPr>
            <w:r w:rsidRPr="00CE033B">
              <w:t>Distributed Active Archive Centre (NASA)</w:t>
            </w:r>
          </w:p>
        </w:tc>
      </w:tr>
      <w:tr w:rsidR="002F6DB0" w:rsidRPr="00CE033B" w:rsidTr="002F6DB0">
        <w:tc>
          <w:tcPr>
            <w:tcW w:w="1728" w:type="dxa"/>
          </w:tcPr>
          <w:p w:rsidR="002F6DB0" w:rsidRPr="00A40CD0" w:rsidRDefault="002F6DB0" w:rsidP="002F6DB0">
            <w:pPr>
              <w:pStyle w:val="BodyText"/>
              <w:rPr>
                <w:noProof w:val="0"/>
                <w:lang w:val="en-AU"/>
              </w:rPr>
            </w:pPr>
            <w:r w:rsidRPr="00A40CD0">
              <w:rPr>
                <w:noProof w:val="0"/>
                <w:lang w:val="en-AU"/>
              </w:rPr>
              <w:t>EF</w:t>
            </w:r>
          </w:p>
        </w:tc>
        <w:tc>
          <w:tcPr>
            <w:tcW w:w="7128" w:type="dxa"/>
          </w:tcPr>
          <w:p w:rsidR="002F6DB0" w:rsidRDefault="002F6DB0" w:rsidP="002F6DB0">
            <w:pPr>
              <w:pStyle w:val="BodyText"/>
              <w:rPr>
                <w:noProof w:val="0"/>
                <w:lang w:val="en-AU"/>
              </w:rPr>
            </w:pPr>
            <w:r>
              <w:rPr>
                <w:noProof w:val="0"/>
                <w:lang w:val="en-AU"/>
              </w:rPr>
              <w:t>E</w:t>
            </w:r>
            <w:r w:rsidRPr="00A40CD0">
              <w:rPr>
                <w:noProof w:val="0"/>
                <w:lang w:val="en-AU"/>
              </w:rPr>
              <w:t>xceedance frequency</w:t>
            </w:r>
            <w:r>
              <w:rPr>
                <w:noProof w:val="0"/>
                <w:lang w:val="en-AU"/>
              </w:rPr>
              <w:t xml:space="preserve">, </w:t>
            </w:r>
            <w:r w:rsidRPr="00A40CD0">
              <w:rPr>
                <w:noProof w:val="0"/>
                <w:lang w:val="en-AU"/>
              </w:rPr>
              <w:t>calculated as the ratio of the number of days where the concentration exceeded the threshold to the number of days with (error-free) data for that period.</w:t>
            </w:r>
          </w:p>
        </w:tc>
      </w:tr>
      <w:tr w:rsidR="002F6DB0" w:rsidRPr="00CE033B" w:rsidTr="002F6DB0">
        <w:tc>
          <w:tcPr>
            <w:tcW w:w="1728" w:type="dxa"/>
          </w:tcPr>
          <w:p w:rsidR="002F6DB0" w:rsidRPr="00CE033B" w:rsidRDefault="002F6DB0" w:rsidP="002F6DB0">
            <w:pPr>
              <w:pStyle w:val="BodyText"/>
            </w:pPr>
            <w:r w:rsidRPr="00A40CD0">
              <w:rPr>
                <w:noProof w:val="0"/>
                <w:lang w:val="en-AU"/>
              </w:rPr>
              <w:t>EG</w:t>
            </w:r>
          </w:p>
        </w:tc>
        <w:tc>
          <w:tcPr>
            <w:tcW w:w="7128" w:type="dxa"/>
          </w:tcPr>
          <w:p w:rsidR="002F6DB0" w:rsidRPr="00CE033B" w:rsidRDefault="002F6DB0" w:rsidP="002F6DB0">
            <w:pPr>
              <w:pStyle w:val="BodyText"/>
            </w:pPr>
            <w:r>
              <w:rPr>
                <w:noProof w:val="0"/>
                <w:lang w:val="en-AU"/>
              </w:rPr>
              <w:t>E</w:t>
            </w:r>
            <w:r w:rsidRPr="00A40CD0">
              <w:rPr>
                <w:noProof w:val="0"/>
                <w:lang w:val="en-AU"/>
              </w:rPr>
              <w:t>xceedance of the Guidelines</w:t>
            </w:r>
            <w:r>
              <w:rPr>
                <w:noProof w:val="0"/>
                <w:lang w:val="en-AU"/>
              </w:rPr>
              <w:t xml:space="preserve">, </w:t>
            </w:r>
            <w:r w:rsidRPr="00A40CD0">
              <w:rPr>
                <w:noProof w:val="0"/>
                <w:lang w:val="en-AU"/>
              </w:rPr>
              <w:t>determined by comparing the mean values for the year (and seasons) to the appropriate Guideline thresholds</w:t>
            </w:r>
          </w:p>
        </w:tc>
      </w:tr>
      <w:tr w:rsidR="002F6DB0" w:rsidRPr="00CE033B" w:rsidTr="002F6DB0">
        <w:tc>
          <w:tcPr>
            <w:tcW w:w="1728" w:type="dxa"/>
          </w:tcPr>
          <w:p w:rsidR="002F6DB0" w:rsidRPr="00CE033B" w:rsidRDefault="002F6DB0" w:rsidP="002F6DB0">
            <w:pPr>
              <w:pStyle w:val="BodyText"/>
            </w:pPr>
            <w:r w:rsidRPr="00CE033B">
              <w:t>ESA</w:t>
            </w:r>
          </w:p>
        </w:tc>
        <w:tc>
          <w:tcPr>
            <w:tcW w:w="7128" w:type="dxa"/>
          </w:tcPr>
          <w:p w:rsidR="002F6DB0" w:rsidRPr="00CE033B" w:rsidRDefault="002F6DB0" w:rsidP="002F6DB0">
            <w:pPr>
              <w:pStyle w:val="BodyText"/>
            </w:pPr>
            <w:r w:rsidRPr="00CE033B">
              <w:t>European Space Agency</w:t>
            </w:r>
          </w:p>
        </w:tc>
      </w:tr>
      <w:tr w:rsidR="002F6DB0" w:rsidRPr="00CE033B" w:rsidTr="002F6DB0">
        <w:tc>
          <w:tcPr>
            <w:tcW w:w="1728" w:type="dxa"/>
          </w:tcPr>
          <w:p w:rsidR="002F6DB0" w:rsidRPr="00CE033B" w:rsidRDefault="002F6DB0" w:rsidP="002F6DB0">
            <w:pPr>
              <w:pStyle w:val="BodyText"/>
            </w:pPr>
            <w:r w:rsidRPr="00CE033B">
              <w:t>GBR</w:t>
            </w:r>
          </w:p>
        </w:tc>
        <w:tc>
          <w:tcPr>
            <w:tcW w:w="7128" w:type="dxa"/>
          </w:tcPr>
          <w:p w:rsidR="002F6DB0" w:rsidRPr="00CE033B" w:rsidRDefault="002F6DB0" w:rsidP="002F6DB0">
            <w:pPr>
              <w:pStyle w:val="BodyText"/>
            </w:pPr>
            <w:smartTag w:uri="urn:schemas-microsoft-com:office:smarttags" w:element="place">
              <w:r w:rsidRPr="00CE033B">
                <w:t>Great Barrier Reef</w:t>
              </w:r>
            </w:smartTag>
          </w:p>
        </w:tc>
      </w:tr>
      <w:tr w:rsidR="002F6DB0" w:rsidRPr="00CE033B" w:rsidTr="002F6DB0">
        <w:tc>
          <w:tcPr>
            <w:tcW w:w="1728" w:type="dxa"/>
          </w:tcPr>
          <w:p w:rsidR="002F6DB0" w:rsidRPr="00CE033B" w:rsidRDefault="002F6DB0" w:rsidP="002F6DB0">
            <w:pPr>
              <w:pStyle w:val="BodyText"/>
            </w:pPr>
            <w:r w:rsidRPr="00CE033B">
              <w:t>GBRWHA</w:t>
            </w:r>
          </w:p>
        </w:tc>
        <w:tc>
          <w:tcPr>
            <w:tcW w:w="7128" w:type="dxa"/>
          </w:tcPr>
          <w:p w:rsidR="002F6DB0" w:rsidRPr="00CE033B" w:rsidRDefault="002F6DB0" w:rsidP="002F6DB0">
            <w:pPr>
              <w:pStyle w:val="BodyText"/>
            </w:pPr>
            <w:smartTag w:uri="urn:schemas-microsoft-com:office:smarttags" w:element="place">
              <w:r w:rsidRPr="00CE033B">
                <w:t>Great Barrier Reef</w:t>
              </w:r>
            </w:smartTag>
            <w:r w:rsidRPr="00CE033B">
              <w:t xml:space="preserve"> World Heritage Area</w:t>
            </w:r>
          </w:p>
        </w:tc>
      </w:tr>
      <w:tr w:rsidR="002F6DB0" w:rsidRPr="00CE033B" w:rsidTr="002F6DB0">
        <w:tc>
          <w:tcPr>
            <w:tcW w:w="1728" w:type="dxa"/>
          </w:tcPr>
          <w:p w:rsidR="002F6DB0" w:rsidRPr="00CE033B" w:rsidRDefault="002F6DB0" w:rsidP="002F6DB0">
            <w:pPr>
              <w:pStyle w:val="BodyText"/>
            </w:pPr>
            <w:r w:rsidRPr="00CE033B">
              <w:t>GBRMPA</w:t>
            </w:r>
          </w:p>
        </w:tc>
        <w:tc>
          <w:tcPr>
            <w:tcW w:w="7128" w:type="dxa"/>
          </w:tcPr>
          <w:p w:rsidR="002F6DB0" w:rsidRPr="00CE033B" w:rsidRDefault="002F6DB0" w:rsidP="002F6DB0">
            <w:pPr>
              <w:pStyle w:val="BodyText"/>
            </w:pPr>
            <w:smartTag w:uri="urn:schemas-microsoft-com:office:smarttags" w:element="place">
              <w:smartTag w:uri="urn:schemas-microsoft-com:office:smarttags" w:element="PlaceName">
                <w:r w:rsidRPr="00CE033B">
                  <w:t>Great Barrier Reef</w:t>
                </w:r>
              </w:smartTag>
              <w:r w:rsidRPr="00CE033B">
                <w:t xml:space="preserve"> </w:t>
              </w:r>
              <w:smartTag w:uri="urn:schemas-microsoft-com:office:smarttags" w:element="PlaceName">
                <w:r w:rsidRPr="00CE033B">
                  <w:t>Marine</w:t>
                </w:r>
              </w:smartTag>
              <w:r w:rsidRPr="00CE033B">
                <w:t xml:space="preserve"> </w:t>
              </w:r>
              <w:smartTag w:uri="urn:schemas-microsoft-com:office:smarttags" w:element="PlaceType">
                <w:r w:rsidRPr="00CE033B">
                  <w:t>Park</w:t>
                </w:r>
              </w:smartTag>
            </w:smartTag>
            <w:r w:rsidRPr="00CE033B">
              <w:t xml:space="preserve"> Authority</w:t>
            </w:r>
          </w:p>
        </w:tc>
      </w:tr>
      <w:tr w:rsidR="002F6DB0" w:rsidRPr="00CE033B" w:rsidTr="002F6DB0">
        <w:tc>
          <w:tcPr>
            <w:tcW w:w="1728" w:type="dxa"/>
          </w:tcPr>
          <w:p w:rsidR="002F6DB0" w:rsidRPr="00CE033B" w:rsidRDefault="002F6DB0" w:rsidP="002F6DB0">
            <w:pPr>
              <w:pStyle w:val="BodyText"/>
            </w:pPr>
            <w:r w:rsidRPr="00CE033B">
              <w:t>IOCCG</w:t>
            </w:r>
          </w:p>
        </w:tc>
        <w:tc>
          <w:tcPr>
            <w:tcW w:w="7128" w:type="dxa"/>
          </w:tcPr>
          <w:p w:rsidR="002F6DB0" w:rsidRPr="00CE033B" w:rsidRDefault="002F6DB0" w:rsidP="002F6DB0">
            <w:pPr>
              <w:pStyle w:val="BodyText"/>
            </w:pPr>
            <w:smartTag w:uri="urn:schemas-microsoft-com:office:smarttags" w:element="place">
              <w:smartTag w:uri="urn:schemas-microsoft-com:office:smarttags" w:element="PlaceName">
                <w:r w:rsidRPr="00CE033B">
                  <w:t>International</w:t>
                </w:r>
              </w:smartTag>
              <w:r w:rsidRPr="00CE033B">
                <w:t xml:space="preserve"> </w:t>
              </w:r>
              <w:smartTag w:uri="urn:schemas-microsoft-com:office:smarttags" w:element="PlaceType">
                <w:r w:rsidRPr="00CE033B">
                  <w:t>Ocean</w:t>
                </w:r>
              </w:smartTag>
            </w:smartTag>
            <w:r w:rsidRPr="00CE033B">
              <w:t xml:space="preserve"> Colour Coordinating Group</w:t>
            </w:r>
          </w:p>
        </w:tc>
      </w:tr>
      <w:tr w:rsidR="002F6DB0" w:rsidRPr="00CE033B" w:rsidTr="002F6DB0">
        <w:tc>
          <w:tcPr>
            <w:tcW w:w="1728" w:type="dxa"/>
          </w:tcPr>
          <w:p w:rsidR="002F6DB0" w:rsidRPr="00CE033B" w:rsidRDefault="002F6DB0" w:rsidP="002F6DB0">
            <w:pPr>
              <w:pStyle w:val="BodyText"/>
            </w:pPr>
            <w:r w:rsidRPr="00CE033B">
              <w:t>LMI</w:t>
            </w:r>
          </w:p>
        </w:tc>
        <w:tc>
          <w:tcPr>
            <w:tcW w:w="7128" w:type="dxa"/>
          </w:tcPr>
          <w:p w:rsidR="002F6DB0" w:rsidRPr="00CE033B" w:rsidRDefault="002F6DB0" w:rsidP="002F6DB0">
            <w:pPr>
              <w:pStyle w:val="BodyText"/>
            </w:pPr>
            <w:r w:rsidRPr="00CE033B">
              <w:t>Linear Matrix Inversion</w:t>
            </w:r>
          </w:p>
        </w:tc>
      </w:tr>
      <w:tr w:rsidR="002F6DB0" w:rsidRPr="00CE033B" w:rsidTr="002F6DB0">
        <w:tc>
          <w:tcPr>
            <w:tcW w:w="1728" w:type="dxa"/>
          </w:tcPr>
          <w:p w:rsidR="002F6DB0" w:rsidRPr="00CE033B" w:rsidRDefault="002F6DB0" w:rsidP="002F6DB0">
            <w:pPr>
              <w:pStyle w:val="BodyText"/>
            </w:pPr>
            <w:r w:rsidRPr="00CE033B">
              <w:t>MODIS</w:t>
            </w:r>
          </w:p>
        </w:tc>
        <w:tc>
          <w:tcPr>
            <w:tcW w:w="7128" w:type="dxa"/>
          </w:tcPr>
          <w:p w:rsidR="002F6DB0" w:rsidRPr="00CE033B" w:rsidRDefault="002F6DB0" w:rsidP="002F6DB0">
            <w:pPr>
              <w:pStyle w:val="BodyText"/>
            </w:pPr>
            <w:r w:rsidRPr="00CE033B">
              <w:t>MODerate resolution Imaging Spectrometer (operated by NASA) sensors</w:t>
            </w:r>
          </w:p>
        </w:tc>
      </w:tr>
      <w:tr w:rsidR="002F6DB0" w:rsidRPr="00CE033B" w:rsidTr="002F6DB0">
        <w:tc>
          <w:tcPr>
            <w:tcW w:w="1728" w:type="dxa"/>
          </w:tcPr>
          <w:p w:rsidR="002F6DB0" w:rsidRPr="00CE033B" w:rsidRDefault="002F6DB0" w:rsidP="002F6DB0">
            <w:pPr>
              <w:pStyle w:val="BodyText"/>
            </w:pPr>
            <w:r w:rsidRPr="00CE033B">
              <w:t>MODIS-Terra</w:t>
            </w:r>
          </w:p>
        </w:tc>
        <w:tc>
          <w:tcPr>
            <w:tcW w:w="7128" w:type="dxa"/>
          </w:tcPr>
          <w:p w:rsidR="002F6DB0" w:rsidRPr="00CE033B" w:rsidRDefault="002F6DB0" w:rsidP="002F6DB0">
            <w:pPr>
              <w:pStyle w:val="BodyText"/>
            </w:pPr>
            <w:r w:rsidRPr="00CE033B">
              <w:t>Launched in 1999 – a nominal 10:30 equatorial overpass time</w:t>
            </w:r>
          </w:p>
        </w:tc>
      </w:tr>
      <w:tr w:rsidR="002F6DB0" w:rsidRPr="00CE033B" w:rsidTr="002F6DB0">
        <w:tc>
          <w:tcPr>
            <w:tcW w:w="1728" w:type="dxa"/>
          </w:tcPr>
          <w:p w:rsidR="002F6DB0" w:rsidRPr="00CE033B" w:rsidRDefault="002F6DB0" w:rsidP="002F6DB0">
            <w:pPr>
              <w:pStyle w:val="BodyText"/>
            </w:pPr>
            <w:r w:rsidRPr="00CE033B">
              <w:t>MODIS-Aqua</w:t>
            </w:r>
          </w:p>
        </w:tc>
        <w:tc>
          <w:tcPr>
            <w:tcW w:w="7128" w:type="dxa"/>
          </w:tcPr>
          <w:p w:rsidR="002F6DB0" w:rsidRPr="00CE033B" w:rsidRDefault="002F6DB0" w:rsidP="002F6DB0">
            <w:pPr>
              <w:pStyle w:val="BodyText"/>
            </w:pPr>
            <w:r w:rsidRPr="00CE033B">
              <w:t>Launched in 2002– a nominal 13:30 equatorial overpass time</w:t>
            </w:r>
          </w:p>
        </w:tc>
      </w:tr>
      <w:tr w:rsidR="002F6DB0" w:rsidRPr="00CE033B" w:rsidTr="002F6DB0">
        <w:tc>
          <w:tcPr>
            <w:tcW w:w="1728" w:type="dxa"/>
          </w:tcPr>
          <w:p w:rsidR="002F6DB0" w:rsidRPr="00CE033B" w:rsidRDefault="002F6DB0" w:rsidP="002F6DB0">
            <w:pPr>
              <w:pStyle w:val="BodyText"/>
            </w:pPr>
            <w:r w:rsidRPr="00CE033B">
              <w:t>MERIS</w:t>
            </w:r>
          </w:p>
        </w:tc>
        <w:tc>
          <w:tcPr>
            <w:tcW w:w="7128" w:type="dxa"/>
          </w:tcPr>
          <w:p w:rsidR="002F6DB0" w:rsidRPr="00CE033B" w:rsidRDefault="002F6DB0" w:rsidP="002F6DB0">
            <w:pPr>
              <w:pStyle w:val="BodyText"/>
            </w:pPr>
            <w:r w:rsidRPr="00CE033B">
              <w:t>Medium Resolution Imaging Spectrometer (operated by ESA); a nominal overpass time of ca 10:00 AM</w:t>
            </w:r>
          </w:p>
        </w:tc>
      </w:tr>
      <w:tr w:rsidR="002F6DB0" w:rsidRPr="00CE033B" w:rsidTr="002F6DB0">
        <w:tc>
          <w:tcPr>
            <w:tcW w:w="1728" w:type="dxa"/>
          </w:tcPr>
          <w:p w:rsidR="002F6DB0" w:rsidRPr="00CE033B" w:rsidRDefault="002F6DB0" w:rsidP="002F6DB0">
            <w:pPr>
              <w:pStyle w:val="BodyText"/>
            </w:pPr>
            <w:r w:rsidRPr="00CE033B">
              <w:t>NASA</w:t>
            </w:r>
          </w:p>
        </w:tc>
        <w:tc>
          <w:tcPr>
            <w:tcW w:w="7128" w:type="dxa"/>
          </w:tcPr>
          <w:p w:rsidR="002F6DB0" w:rsidRPr="00CE033B" w:rsidRDefault="002F6DB0" w:rsidP="002F6DB0">
            <w:pPr>
              <w:pStyle w:val="BodyText"/>
            </w:pPr>
            <w:r w:rsidRPr="00CE033B">
              <w:t>National Aeronautics and Space Administration</w:t>
            </w:r>
          </w:p>
        </w:tc>
      </w:tr>
      <w:tr w:rsidR="002F6DB0" w:rsidRPr="00CE033B" w:rsidTr="002F6DB0">
        <w:tc>
          <w:tcPr>
            <w:tcW w:w="1728" w:type="dxa"/>
          </w:tcPr>
          <w:p w:rsidR="002F6DB0" w:rsidRPr="00CE033B" w:rsidRDefault="002F6DB0" w:rsidP="002F6DB0">
            <w:pPr>
              <w:pStyle w:val="BodyText"/>
            </w:pPr>
            <w:r w:rsidRPr="00CE033B">
              <w:t>NAP</w:t>
            </w:r>
          </w:p>
        </w:tc>
        <w:tc>
          <w:tcPr>
            <w:tcW w:w="7128" w:type="dxa"/>
          </w:tcPr>
          <w:p w:rsidR="002F6DB0" w:rsidRPr="00CE033B" w:rsidRDefault="002F6DB0" w:rsidP="002F6DB0">
            <w:pPr>
              <w:pStyle w:val="BodyText"/>
            </w:pPr>
            <w:r w:rsidRPr="00CE033B">
              <w:t>Non algal particulate matter</w:t>
            </w:r>
          </w:p>
        </w:tc>
      </w:tr>
      <w:tr w:rsidR="002F6DB0" w:rsidRPr="00CE033B" w:rsidTr="002F6DB0">
        <w:tc>
          <w:tcPr>
            <w:tcW w:w="1728" w:type="dxa"/>
          </w:tcPr>
          <w:p w:rsidR="002F6DB0" w:rsidRPr="00CE033B" w:rsidRDefault="002F6DB0" w:rsidP="002F6DB0">
            <w:pPr>
              <w:pStyle w:val="BodyText"/>
            </w:pPr>
            <w:r w:rsidRPr="00CE033B">
              <w:t>NRM</w:t>
            </w:r>
          </w:p>
        </w:tc>
        <w:tc>
          <w:tcPr>
            <w:tcW w:w="7128" w:type="dxa"/>
          </w:tcPr>
          <w:p w:rsidR="002F6DB0" w:rsidRPr="00CE033B" w:rsidRDefault="002F6DB0" w:rsidP="002F6DB0">
            <w:pPr>
              <w:pStyle w:val="BodyText"/>
            </w:pPr>
            <w:r w:rsidRPr="00CE033B">
              <w:t>Natural Resource Management</w:t>
            </w:r>
          </w:p>
        </w:tc>
      </w:tr>
      <w:tr w:rsidR="002F6DB0" w:rsidRPr="00CE033B" w:rsidTr="002F6DB0">
        <w:tc>
          <w:tcPr>
            <w:tcW w:w="1728" w:type="dxa"/>
          </w:tcPr>
          <w:p w:rsidR="002F6DB0" w:rsidRPr="00CE033B" w:rsidRDefault="002F6DB0" w:rsidP="002F6DB0">
            <w:pPr>
              <w:pStyle w:val="BodyText"/>
            </w:pPr>
            <w:r w:rsidRPr="00CE033B">
              <w:t>OCR</w:t>
            </w:r>
          </w:p>
        </w:tc>
        <w:tc>
          <w:tcPr>
            <w:tcW w:w="7128" w:type="dxa"/>
          </w:tcPr>
          <w:p w:rsidR="002F6DB0" w:rsidRPr="00CE033B" w:rsidRDefault="002F6DB0" w:rsidP="002F6DB0">
            <w:pPr>
              <w:pStyle w:val="BodyText"/>
            </w:pPr>
            <w:r w:rsidRPr="00CE033B">
              <w:t>Ocean Colour Radiometry</w:t>
            </w:r>
          </w:p>
        </w:tc>
      </w:tr>
      <w:tr w:rsidR="002F6DB0" w:rsidRPr="00CE033B" w:rsidTr="002F6DB0">
        <w:tc>
          <w:tcPr>
            <w:tcW w:w="1728" w:type="dxa"/>
          </w:tcPr>
          <w:p w:rsidR="002F6DB0" w:rsidRPr="00CE033B" w:rsidRDefault="002F6DB0" w:rsidP="002F6DB0">
            <w:pPr>
              <w:pStyle w:val="BodyText"/>
            </w:pPr>
            <w:r w:rsidRPr="00A40CD0">
              <w:rPr>
                <w:noProof w:val="0"/>
                <w:lang w:val="en-AU"/>
              </w:rPr>
              <w:t>P2R</w:t>
            </w:r>
          </w:p>
        </w:tc>
        <w:tc>
          <w:tcPr>
            <w:tcW w:w="7128" w:type="dxa"/>
          </w:tcPr>
          <w:p w:rsidR="002F6DB0" w:rsidRPr="00CE033B" w:rsidRDefault="002F6DB0" w:rsidP="002F6DB0">
            <w:pPr>
              <w:pStyle w:val="BodyText"/>
            </w:pPr>
            <w:r>
              <w:t>Paddock to Reef</w:t>
            </w:r>
          </w:p>
        </w:tc>
      </w:tr>
      <w:tr w:rsidR="002F6DB0" w:rsidRPr="00CE033B" w:rsidTr="002F6DB0">
        <w:tc>
          <w:tcPr>
            <w:tcW w:w="1728" w:type="dxa"/>
          </w:tcPr>
          <w:p w:rsidR="002F6DB0" w:rsidRPr="00A40CD0" w:rsidRDefault="002F6DB0" w:rsidP="002F6DB0">
            <w:pPr>
              <w:pStyle w:val="BodyText"/>
              <w:rPr>
                <w:noProof w:val="0"/>
                <w:lang w:val="en-AU"/>
              </w:rPr>
            </w:pPr>
            <w:r w:rsidRPr="00A40CD0">
              <w:rPr>
                <w:noProof w:val="0"/>
                <w:lang w:val="en-AU"/>
              </w:rPr>
              <w:t>P2R_CHL</w:t>
            </w:r>
          </w:p>
        </w:tc>
        <w:tc>
          <w:tcPr>
            <w:tcW w:w="7128" w:type="dxa"/>
          </w:tcPr>
          <w:p w:rsidR="002F6DB0" w:rsidRDefault="002F6DB0" w:rsidP="002F6DB0">
            <w:pPr>
              <w:pStyle w:val="BodyText"/>
            </w:pPr>
            <w:r>
              <w:t xml:space="preserve">Paddock to Reef </w:t>
            </w:r>
            <w:r w:rsidRPr="00A40CD0">
              <w:rPr>
                <w:noProof w:val="0"/>
                <w:lang w:val="en-AU"/>
              </w:rPr>
              <w:t>in</w:t>
            </w:r>
            <w:r>
              <w:rPr>
                <w:noProof w:val="0"/>
                <w:lang w:val="en-AU"/>
              </w:rPr>
              <w:t>di</w:t>
            </w:r>
            <w:r w:rsidRPr="00A40CD0">
              <w:rPr>
                <w:noProof w:val="0"/>
                <w:lang w:val="en-AU"/>
              </w:rPr>
              <w:t>cato</w:t>
            </w:r>
            <w:r>
              <w:rPr>
                <w:noProof w:val="0"/>
                <w:lang w:val="en-AU"/>
              </w:rPr>
              <w:t>r</w:t>
            </w:r>
            <w:r w:rsidRPr="00A40CD0">
              <w:rPr>
                <w:noProof w:val="0"/>
                <w:lang w:val="en-AU"/>
              </w:rPr>
              <w:t xml:space="preserve"> for marine water quality</w:t>
            </w:r>
            <w:r>
              <w:rPr>
                <w:noProof w:val="0"/>
                <w:lang w:val="en-AU"/>
              </w:rPr>
              <w:t>, based on the R</w:t>
            </w:r>
            <w:r w:rsidRPr="00A40CD0">
              <w:rPr>
                <w:noProof w:val="0"/>
                <w:lang w:val="en-AU"/>
              </w:rPr>
              <w:t>elative extent of exceedance of the Guidelines</w:t>
            </w:r>
            <w:r>
              <w:rPr>
                <w:noProof w:val="0"/>
                <w:lang w:val="en-AU"/>
              </w:rPr>
              <w:t xml:space="preserve"> for Chlorophyll</w:t>
            </w:r>
          </w:p>
        </w:tc>
      </w:tr>
      <w:tr w:rsidR="002F6DB0" w:rsidRPr="00CE033B" w:rsidTr="002F6DB0">
        <w:tc>
          <w:tcPr>
            <w:tcW w:w="1728" w:type="dxa"/>
          </w:tcPr>
          <w:p w:rsidR="002F6DB0" w:rsidRPr="00A40CD0" w:rsidRDefault="002F6DB0" w:rsidP="002F6DB0">
            <w:pPr>
              <w:pStyle w:val="BodyText"/>
              <w:rPr>
                <w:noProof w:val="0"/>
                <w:lang w:val="en-AU"/>
              </w:rPr>
            </w:pPr>
            <w:r w:rsidRPr="00A40CD0">
              <w:rPr>
                <w:noProof w:val="0"/>
                <w:lang w:val="en-AU"/>
              </w:rPr>
              <w:t>P2R_</w:t>
            </w:r>
            <w:r>
              <w:rPr>
                <w:noProof w:val="0"/>
                <w:lang w:val="en-AU"/>
              </w:rPr>
              <w:t>TSS</w:t>
            </w:r>
          </w:p>
        </w:tc>
        <w:tc>
          <w:tcPr>
            <w:tcW w:w="7128" w:type="dxa"/>
          </w:tcPr>
          <w:p w:rsidR="002F6DB0" w:rsidRDefault="002F6DB0" w:rsidP="002F6DB0">
            <w:pPr>
              <w:pStyle w:val="BodyText"/>
            </w:pPr>
            <w:r>
              <w:t xml:space="preserve">Paddock to Reef </w:t>
            </w:r>
            <w:r w:rsidRPr="00A40CD0">
              <w:rPr>
                <w:noProof w:val="0"/>
                <w:lang w:val="en-AU"/>
              </w:rPr>
              <w:t>in</w:t>
            </w:r>
            <w:r>
              <w:rPr>
                <w:noProof w:val="0"/>
                <w:lang w:val="en-AU"/>
              </w:rPr>
              <w:t>di</w:t>
            </w:r>
            <w:r w:rsidRPr="00A40CD0">
              <w:rPr>
                <w:noProof w:val="0"/>
                <w:lang w:val="en-AU"/>
              </w:rPr>
              <w:t>cato</w:t>
            </w:r>
            <w:r>
              <w:rPr>
                <w:noProof w:val="0"/>
                <w:lang w:val="en-AU"/>
              </w:rPr>
              <w:t>r</w:t>
            </w:r>
            <w:r w:rsidRPr="00A40CD0">
              <w:rPr>
                <w:noProof w:val="0"/>
                <w:lang w:val="en-AU"/>
              </w:rPr>
              <w:t xml:space="preserve"> for marine water quality</w:t>
            </w:r>
            <w:r>
              <w:rPr>
                <w:noProof w:val="0"/>
                <w:lang w:val="en-AU"/>
              </w:rPr>
              <w:t>, based on the R</w:t>
            </w:r>
            <w:r w:rsidRPr="00A40CD0">
              <w:rPr>
                <w:noProof w:val="0"/>
                <w:lang w:val="en-AU"/>
              </w:rPr>
              <w:t>elative extent of exceedance of the Guidelines</w:t>
            </w:r>
            <w:r>
              <w:rPr>
                <w:noProof w:val="0"/>
                <w:lang w:val="en-AU"/>
              </w:rPr>
              <w:t xml:space="preserve"> for Chlorophyll</w:t>
            </w:r>
          </w:p>
        </w:tc>
      </w:tr>
      <w:tr w:rsidR="002F6DB0" w:rsidRPr="00CE033B" w:rsidTr="002F6DB0">
        <w:tc>
          <w:tcPr>
            <w:tcW w:w="1728" w:type="dxa"/>
          </w:tcPr>
          <w:p w:rsidR="002F6DB0" w:rsidRPr="00A40CD0" w:rsidRDefault="002F6DB0" w:rsidP="002F6DB0">
            <w:pPr>
              <w:pStyle w:val="BodyText"/>
              <w:rPr>
                <w:noProof w:val="0"/>
                <w:lang w:val="en-AU"/>
              </w:rPr>
            </w:pPr>
            <w:r w:rsidRPr="00A40CD0">
              <w:rPr>
                <w:noProof w:val="0"/>
                <w:lang w:val="en-AU"/>
              </w:rPr>
              <w:t>P2R_WQI</w:t>
            </w:r>
          </w:p>
        </w:tc>
        <w:tc>
          <w:tcPr>
            <w:tcW w:w="7128" w:type="dxa"/>
          </w:tcPr>
          <w:p w:rsidR="002F6DB0" w:rsidRDefault="002F6DB0" w:rsidP="002F6DB0">
            <w:pPr>
              <w:pStyle w:val="BodyText"/>
            </w:pPr>
            <w:r>
              <w:t>Paddock to Reef</w:t>
            </w:r>
            <w:r w:rsidRPr="00A40CD0">
              <w:rPr>
                <w:noProof w:val="0"/>
                <w:lang w:val="en-AU"/>
              </w:rPr>
              <w:t xml:space="preserve"> marine water quality index</w:t>
            </w:r>
            <w:r>
              <w:rPr>
                <w:noProof w:val="0"/>
                <w:lang w:val="en-AU"/>
              </w:rPr>
              <w:t xml:space="preserve">, </w:t>
            </w:r>
            <w:r w:rsidRPr="00A40CD0">
              <w:rPr>
                <w:noProof w:val="0"/>
                <w:lang w:val="en-AU"/>
              </w:rPr>
              <w:t>calculated for as the average value of the metric scores for the two component indicators, i.e. P2R_WQI=(P2R_CHL+P2R_TSS)/2</w:t>
            </w:r>
          </w:p>
        </w:tc>
      </w:tr>
      <w:tr w:rsidR="002F6DB0" w:rsidRPr="00CE033B" w:rsidTr="002F6DB0">
        <w:tc>
          <w:tcPr>
            <w:tcW w:w="1728" w:type="dxa"/>
          </w:tcPr>
          <w:p w:rsidR="002F6DB0" w:rsidRPr="00A40CD0" w:rsidRDefault="002F6DB0" w:rsidP="002F6DB0">
            <w:pPr>
              <w:pStyle w:val="BodyText"/>
              <w:rPr>
                <w:noProof w:val="0"/>
                <w:lang w:val="en-AU"/>
              </w:rPr>
            </w:pPr>
            <w:r w:rsidRPr="00A40CD0">
              <w:rPr>
                <w:noProof w:val="0"/>
                <w:lang w:val="en-AU"/>
              </w:rPr>
              <w:lastRenderedPageBreak/>
              <w:t>REEF50</w:t>
            </w:r>
          </w:p>
        </w:tc>
        <w:tc>
          <w:tcPr>
            <w:tcW w:w="7128" w:type="dxa"/>
          </w:tcPr>
          <w:p w:rsidR="002F6DB0" w:rsidRDefault="002F6DB0" w:rsidP="002F6DB0">
            <w:pPr>
              <w:pStyle w:val="BodyText"/>
              <w:rPr>
                <w:noProof w:val="0"/>
                <w:lang w:val="en-AU"/>
              </w:rPr>
            </w:pPr>
            <w:r>
              <w:rPr>
                <w:noProof w:val="0"/>
                <w:lang w:val="en-AU"/>
              </w:rPr>
              <w:t>R</w:t>
            </w:r>
            <w:r w:rsidRPr="00A40CD0">
              <w:rPr>
                <w:noProof w:val="0"/>
                <w:lang w:val="en-AU"/>
              </w:rPr>
              <w:t>elative extent of exceedance frequency greater than 0.50, i.e. when the median</w:t>
            </w:r>
            <w:r>
              <w:rPr>
                <w:noProof w:val="0"/>
                <w:lang w:val="en-AU"/>
              </w:rPr>
              <w:t xml:space="preserve"> values are </w:t>
            </w:r>
            <w:r w:rsidRPr="00A40CD0">
              <w:rPr>
                <w:noProof w:val="0"/>
                <w:lang w:val="en-AU"/>
              </w:rPr>
              <w:t>used for the assessment</w:t>
            </w:r>
            <w:r>
              <w:rPr>
                <w:noProof w:val="0"/>
                <w:lang w:val="en-AU"/>
              </w:rPr>
              <w:t xml:space="preserve"> of the Guidelines.</w:t>
            </w:r>
            <w:r w:rsidRPr="00A40CD0">
              <w:rPr>
                <w:noProof w:val="0"/>
                <w:lang w:val="en-AU"/>
              </w:rPr>
              <w:t>t</w:t>
            </w:r>
          </w:p>
        </w:tc>
      </w:tr>
      <w:tr w:rsidR="002F6DB0" w:rsidRPr="00CE033B" w:rsidTr="002F6DB0">
        <w:tc>
          <w:tcPr>
            <w:tcW w:w="1728" w:type="dxa"/>
          </w:tcPr>
          <w:p w:rsidR="002F6DB0" w:rsidRPr="00A40CD0" w:rsidRDefault="002F6DB0" w:rsidP="002F6DB0">
            <w:pPr>
              <w:pStyle w:val="BodyText"/>
              <w:rPr>
                <w:noProof w:val="0"/>
                <w:lang w:val="en-AU"/>
              </w:rPr>
            </w:pPr>
            <w:r w:rsidRPr="00A40CD0">
              <w:rPr>
                <w:noProof w:val="0"/>
                <w:lang w:val="en-AU"/>
              </w:rPr>
              <w:t>REEG</w:t>
            </w:r>
          </w:p>
        </w:tc>
        <w:tc>
          <w:tcPr>
            <w:tcW w:w="7128" w:type="dxa"/>
          </w:tcPr>
          <w:p w:rsidR="002F6DB0" w:rsidRDefault="002F6DB0" w:rsidP="002F6DB0">
            <w:pPr>
              <w:pStyle w:val="BodyText"/>
            </w:pPr>
            <w:r>
              <w:rPr>
                <w:noProof w:val="0"/>
                <w:lang w:val="en-AU"/>
              </w:rPr>
              <w:t>R</w:t>
            </w:r>
            <w:r w:rsidRPr="00A40CD0">
              <w:rPr>
                <w:noProof w:val="0"/>
                <w:lang w:val="en-AU"/>
              </w:rPr>
              <w:t>elative extent of exceedance of the Guidelines, i.e. when the mean</w:t>
            </w:r>
            <w:r>
              <w:rPr>
                <w:noProof w:val="0"/>
                <w:lang w:val="en-AU"/>
              </w:rPr>
              <w:t xml:space="preserve"> values are </w:t>
            </w:r>
            <w:r w:rsidRPr="00A40CD0">
              <w:rPr>
                <w:noProof w:val="0"/>
                <w:lang w:val="en-AU"/>
              </w:rPr>
              <w:t>used for the assessment</w:t>
            </w:r>
            <w:r>
              <w:rPr>
                <w:noProof w:val="0"/>
                <w:lang w:val="en-AU"/>
              </w:rPr>
              <w:t xml:space="preserve"> of the Guidelines. </w:t>
            </w:r>
          </w:p>
        </w:tc>
      </w:tr>
      <w:tr w:rsidR="002F6DB0" w:rsidRPr="00CE033B" w:rsidTr="002F6DB0">
        <w:tc>
          <w:tcPr>
            <w:tcW w:w="1728" w:type="dxa"/>
          </w:tcPr>
          <w:p w:rsidR="002F6DB0" w:rsidRPr="00CE033B" w:rsidRDefault="002F6DB0" w:rsidP="002F6DB0">
            <w:pPr>
              <w:pStyle w:val="BodyText"/>
            </w:pPr>
            <w:r w:rsidRPr="00CE033B">
              <w:t>RT</w:t>
            </w:r>
          </w:p>
        </w:tc>
        <w:tc>
          <w:tcPr>
            <w:tcW w:w="7128" w:type="dxa"/>
          </w:tcPr>
          <w:p w:rsidR="002F6DB0" w:rsidRPr="00CE033B" w:rsidRDefault="002F6DB0" w:rsidP="002F6DB0">
            <w:pPr>
              <w:pStyle w:val="BodyText"/>
            </w:pPr>
            <w:r w:rsidRPr="00CE033B">
              <w:t>Radiative transfer</w:t>
            </w:r>
          </w:p>
        </w:tc>
      </w:tr>
      <w:tr w:rsidR="002F6DB0" w:rsidRPr="00CE033B" w:rsidTr="002F6DB0">
        <w:tc>
          <w:tcPr>
            <w:tcW w:w="1728" w:type="dxa"/>
          </w:tcPr>
          <w:p w:rsidR="002F6DB0" w:rsidRPr="00CE033B" w:rsidRDefault="002F6DB0" w:rsidP="002F6DB0">
            <w:pPr>
              <w:pStyle w:val="BodyText"/>
            </w:pPr>
            <w:r w:rsidRPr="00CE033B">
              <w:t>SA</w:t>
            </w:r>
          </w:p>
        </w:tc>
        <w:tc>
          <w:tcPr>
            <w:tcW w:w="7128" w:type="dxa"/>
          </w:tcPr>
          <w:p w:rsidR="002F6DB0" w:rsidRPr="00CE033B" w:rsidRDefault="002F6DB0" w:rsidP="002F6DB0">
            <w:pPr>
              <w:pStyle w:val="BodyText"/>
            </w:pPr>
            <w:r w:rsidRPr="00CE033B">
              <w:t>Semi analytic</w:t>
            </w:r>
          </w:p>
        </w:tc>
      </w:tr>
      <w:tr w:rsidR="002F6DB0" w:rsidRPr="00CE033B" w:rsidTr="002F6DB0">
        <w:tc>
          <w:tcPr>
            <w:tcW w:w="1728" w:type="dxa"/>
          </w:tcPr>
          <w:p w:rsidR="002F6DB0" w:rsidRPr="00CE033B" w:rsidRDefault="002F6DB0" w:rsidP="002F6DB0">
            <w:pPr>
              <w:pStyle w:val="BodyText"/>
            </w:pPr>
            <w:r w:rsidRPr="00CE033B">
              <w:t>SeaDAS</w:t>
            </w:r>
          </w:p>
        </w:tc>
        <w:tc>
          <w:tcPr>
            <w:tcW w:w="7128" w:type="dxa"/>
          </w:tcPr>
          <w:p w:rsidR="002F6DB0" w:rsidRPr="00CE033B" w:rsidRDefault="002F6DB0" w:rsidP="002F6DB0">
            <w:pPr>
              <w:pStyle w:val="BodyText"/>
            </w:pPr>
            <w:r w:rsidRPr="00CE033B">
              <w:t>SeaWiFS Data Analysis System</w:t>
            </w:r>
          </w:p>
        </w:tc>
      </w:tr>
      <w:tr w:rsidR="002F6DB0" w:rsidRPr="00CE033B" w:rsidTr="002F6DB0">
        <w:tc>
          <w:tcPr>
            <w:tcW w:w="1728" w:type="dxa"/>
          </w:tcPr>
          <w:p w:rsidR="002F6DB0" w:rsidRPr="00CE033B" w:rsidRDefault="002F6DB0" w:rsidP="002F6DB0">
            <w:pPr>
              <w:pStyle w:val="BodyText"/>
            </w:pPr>
            <w:r w:rsidRPr="00CE033B">
              <w:t>SeaWiFS</w:t>
            </w:r>
          </w:p>
        </w:tc>
        <w:tc>
          <w:tcPr>
            <w:tcW w:w="7128" w:type="dxa"/>
          </w:tcPr>
          <w:p w:rsidR="002F6DB0" w:rsidRPr="00CE033B" w:rsidRDefault="002F6DB0" w:rsidP="002F6DB0">
            <w:pPr>
              <w:pStyle w:val="BodyText"/>
            </w:pPr>
            <w:r w:rsidRPr="00CE033B">
              <w:t>Sea-viewing Wide Field-of-view Sensor (Launched in 1997) a nominal overpass time of ca 12:00 AM</w:t>
            </w:r>
          </w:p>
        </w:tc>
      </w:tr>
      <w:tr w:rsidR="002F6DB0" w:rsidRPr="00CE033B" w:rsidTr="002F6DB0">
        <w:tc>
          <w:tcPr>
            <w:tcW w:w="1728" w:type="dxa"/>
          </w:tcPr>
          <w:p w:rsidR="002F6DB0" w:rsidRPr="00CE033B" w:rsidRDefault="002F6DB0" w:rsidP="002F6DB0">
            <w:pPr>
              <w:pStyle w:val="BodyText"/>
            </w:pPr>
            <w:r w:rsidRPr="00CE033B">
              <w:t>TSS</w:t>
            </w:r>
          </w:p>
        </w:tc>
        <w:tc>
          <w:tcPr>
            <w:tcW w:w="7128" w:type="dxa"/>
          </w:tcPr>
          <w:p w:rsidR="002F6DB0" w:rsidRPr="00CE033B" w:rsidRDefault="002F6DB0" w:rsidP="002F6DB0">
            <w:pPr>
              <w:pStyle w:val="BodyText"/>
            </w:pPr>
            <w:r w:rsidRPr="00CE033B">
              <w:t>Total Suspended Solids</w:t>
            </w:r>
          </w:p>
        </w:tc>
      </w:tr>
      <w:tr w:rsidR="002F6DB0" w:rsidRPr="00CE033B" w:rsidTr="002F6DB0">
        <w:tc>
          <w:tcPr>
            <w:tcW w:w="1728" w:type="dxa"/>
          </w:tcPr>
          <w:p w:rsidR="002F6DB0" w:rsidRPr="00CE033B" w:rsidRDefault="002F6DB0" w:rsidP="002F6DB0">
            <w:pPr>
              <w:pStyle w:val="BodyText"/>
            </w:pPr>
            <w:r w:rsidRPr="00CE033B">
              <w:t>WQIP</w:t>
            </w:r>
          </w:p>
        </w:tc>
        <w:tc>
          <w:tcPr>
            <w:tcW w:w="7128" w:type="dxa"/>
          </w:tcPr>
          <w:p w:rsidR="002F6DB0" w:rsidRPr="00CE033B" w:rsidRDefault="002F6DB0" w:rsidP="002F6DB0">
            <w:pPr>
              <w:pStyle w:val="BodyText"/>
            </w:pPr>
            <w:r w:rsidRPr="00CE033B">
              <w:t>Water Quality Improvement Plan</w:t>
            </w:r>
          </w:p>
        </w:tc>
      </w:tr>
    </w:tbl>
    <w:p w:rsidR="002F6DB0" w:rsidRDefault="002F6DB0" w:rsidP="002F6DB0">
      <w:pPr>
        <w:pStyle w:val="BodyText"/>
      </w:pPr>
    </w:p>
    <w:p w:rsidR="00B25CAA" w:rsidRPr="00A40CD0" w:rsidRDefault="00B25CAA" w:rsidP="00943B50">
      <w:pPr>
        <w:pStyle w:val="Heading1"/>
        <w:numPr>
          <w:ilvl w:val="0"/>
          <w:numId w:val="13"/>
        </w:numPr>
      </w:pPr>
      <w:r w:rsidRPr="00A40CD0">
        <w:br w:type="page"/>
      </w:r>
      <w:bookmarkStart w:id="10" w:name="_Toc324933389"/>
      <w:r w:rsidRPr="00A40CD0">
        <w:lastRenderedPageBreak/>
        <w:t>METHODS</w:t>
      </w:r>
      <w:bookmarkEnd w:id="10"/>
    </w:p>
    <w:p w:rsidR="00B25CAA" w:rsidRPr="00A40CD0" w:rsidRDefault="00B25CAA" w:rsidP="00DA0745">
      <w:pPr>
        <w:pStyle w:val="BodyText"/>
        <w:rPr>
          <w:noProof w:val="0"/>
          <w:lang w:val="en-AU"/>
        </w:rPr>
      </w:pPr>
      <w:r w:rsidRPr="00A40CD0">
        <w:rPr>
          <w:noProof w:val="0"/>
          <w:lang w:val="en-AU"/>
        </w:rPr>
        <w:t xml:space="preserve">Given the size and variability of conditions within the GBR catchments, monitoring the water quality in the GBR lagoon waters is challenging. The MMP water quality monitoring uses three complementary approaches to collect data at various spatial (site, location, region, and whole GBR lagoon) and temporal (snapshot, daily, 10-minutely) scales: traditional direct water sampling from research vessels, </w:t>
      </w:r>
      <w:r w:rsidRPr="00A40CD0">
        <w:rPr>
          <w:i/>
          <w:noProof w:val="0"/>
          <w:lang w:val="en-AU"/>
        </w:rPr>
        <w:t xml:space="preserve">in situ </w:t>
      </w:r>
      <w:r w:rsidRPr="00A40CD0">
        <w:rPr>
          <w:noProof w:val="0"/>
          <w:lang w:val="en-AU"/>
        </w:rPr>
        <w:t>data loggers at a small number of selected inshore reef locations and satellite based remote sensing. While data loggers provide detailed information on the local variability in water quality parameters, remote sensing observations provide extensive spatial coverage at 1 km resolution.</w:t>
      </w:r>
    </w:p>
    <w:p w:rsidR="00B25CAA" w:rsidRPr="00A40CD0" w:rsidRDefault="00B25CAA" w:rsidP="00DA0745">
      <w:pPr>
        <w:pStyle w:val="BodyText"/>
        <w:rPr>
          <w:noProof w:val="0"/>
          <w:lang w:val="en-AU"/>
        </w:rPr>
      </w:pPr>
      <w:r w:rsidRPr="00A40CD0">
        <w:rPr>
          <w:noProof w:val="0"/>
          <w:lang w:val="en-AU"/>
        </w:rPr>
        <w:t>Remote sensing is a suitable and cost-effective technique for monitoring of coastal water quality, because it provides synoptic views of the spatial distribution of CHL, CDOM and TSS concentrations, and water clarity of near-surface water. The data generated from regular daily satellite acquisition of the GBR region should help to identify patterns of spatial variation over scales of hundreds of meters to hundreds of kilometres and temporal scales of days to years. Management-relevant products from remote sensing data that provide information beyond that of a simple concentrations map are needed by management agencies to make more informed decisions.</w:t>
      </w:r>
    </w:p>
    <w:p w:rsidR="00B25CAA" w:rsidRPr="00A40CD0" w:rsidRDefault="00B25CAA" w:rsidP="00F841B9">
      <w:pPr>
        <w:pStyle w:val="Heading2"/>
        <w:numPr>
          <w:ilvl w:val="1"/>
          <w:numId w:val="13"/>
        </w:numPr>
      </w:pPr>
      <w:bookmarkStart w:id="11" w:name="_Ref320890413"/>
      <w:bookmarkStart w:id="12" w:name="_Toc324933390"/>
      <w:r w:rsidRPr="00A40CD0">
        <w:t>Regionally valid retrieval of water quality parameters from satellite imagery</w:t>
      </w:r>
      <w:bookmarkEnd w:id="11"/>
      <w:bookmarkEnd w:id="12"/>
    </w:p>
    <w:p w:rsidR="00B25CAA" w:rsidRPr="00A40CD0" w:rsidRDefault="00B25CAA" w:rsidP="00DA0745">
      <w:pPr>
        <w:pStyle w:val="BodyText"/>
        <w:rPr>
          <w:noProof w:val="0"/>
          <w:lang w:val="en-AU"/>
        </w:rPr>
      </w:pPr>
      <w:r w:rsidRPr="00A40CD0">
        <w:rPr>
          <w:noProof w:val="0"/>
          <w:lang w:val="en-AU"/>
        </w:rPr>
        <w:t xml:space="preserve">Based on studies conducted in the Fitzroy River estuary </w:t>
      </w:r>
      <w:r w:rsidR="002E3CAA" w:rsidRPr="00A40CD0">
        <w:rPr>
          <w:noProof w:val="0"/>
          <w:lang w:val="en-AU"/>
        </w:rPr>
        <w:fldChar w:fldCharType="begin">
          <w:fldData xml:space="preserve">PEVuZE5vdGU+PENpdGU+PEF1dGhvcj5PdWJlbGtoZWlyPC9BdXRob3I+PFllYXI+MjAwNjwvWWVh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</w:fldData>
        </w:fldChar>
      </w:r>
      <w:r w:rsidR="0090648D">
        <w:rPr>
          <w:noProof w:val="0"/>
          <w:lang w:val="en-AU"/>
        </w:rPr>
        <w:instrText xml:space="preserve"> ADDIN EN.CITE </w:instrText>
      </w:r>
      <w:r w:rsidR="002E3CAA">
        <w:rPr>
          <w:noProof w:val="0"/>
          <w:lang w:val="en-AU"/>
        </w:rPr>
        <w:fldChar w:fldCharType="begin">
          <w:fldData xml:space="preserve">PEVuZE5vdGU+PENpdGU+PEF1dGhvcj5PdWJlbGtoZWlyPC9BdXRob3I+PFllYXI+MjAwNjwvWWVh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</w:fldData>
        </w:fldChar>
      </w:r>
      <w:r w:rsidR="0090648D">
        <w:rPr>
          <w:noProof w:val="0"/>
          <w:lang w:val="en-AU"/>
        </w:rPr>
        <w:instrText xml:space="preserve"> ADDIN EN.CITE.DATA </w:instrText>
      </w:r>
      <w:r w:rsidR="002E3CAA">
        <w:rPr>
          <w:noProof w:val="0"/>
          <w:lang w:val="en-AU"/>
        </w:rPr>
      </w:r>
      <w:r w:rsidR="002E3CAA">
        <w:rPr>
          <w:noProof w:val="0"/>
          <w:lang w:val="en-AU"/>
        </w:rPr>
        <w:fldChar w:fldCharType="end"/>
      </w:r>
      <w:r w:rsidR="002E3CAA" w:rsidRPr="00A40CD0">
        <w:rPr>
          <w:noProof w:val="0"/>
          <w:lang w:val="en-AU"/>
        </w:rPr>
      </w:r>
      <w:r w:rsidR="002E3CAA" w:rsidRPr="00A40CD0">
        <w:rPr>
          <w:noProof w:val="0"/>
          <w:lang w:val="en-AU"/>
        </w:rPr>
        <w:fldChar w:fldCharType="separate"/>
      </w:r>
      <w:r w:rsidR="00DD671D" w:rsidRPr="00A40CD0">
        <w:rPr>
          <w:lang w:val="en-AU"/>
        </w:rPr>
        <w:t>(Brando et al. 2006; Oubelkheir et al. 2006)</w:t>
      </w:r>
      <w:r w:rsidR="002E3CAA" w:rsidRPr="00A40CD0">
        <w:rPr>
          <w:noProof w:val="0"/>
          <w:lang w:val="en-AU"/>
        </w:rPr>
        <w:fldChar w:fldCharType="end"/>
      </w:r>
      <w:r w:rsidRPr="00A40CD0">
        <w:rPr>
          <w:noProof w:val="0"/>
          <w:lang w:val="en-AU"/>
        </w:rPr>
        <w:t xml:space="preserve"> and the Mossman Daintree coastal waters </w:t>
      </w:r>
      <w:r w:rsidR="002E3CAA" w:rsidRPr="00A40CD0">
        <w:rPr>
          <w:noProof w:val="0"/>
          <w:lang w:val="en-AU"/>
        </w:rPr>
        <w:fldChar w:fldCharType="begin"/>
      </w:r>
      <w:r w:rsidR="0090648D">
        <w:rPr>
          <w:noProof w:val="0"/>
          <w:lang w:val="en-AU"/>
        </w:rPr>
        <w:instrText xml:space="preserve"> ADDIN EN.CITE &lt;EndNote&gt;&lt;Cite&gt;&lt;Author&gt;Steven&lt;/Author&gt;&lt;Year&gt;2007&lt;/Year&gt;&lt;RecNum&gt;3796&lt;/RecNum&gt;&lt;record&gt;&lt;rec-number&gt;3796&lt;/rec-number&gt;&lt;foreign-keys&gt;&lt;key app="EN" db-id="z0vwsaa0gfvsr1e2sr7p90rtdtevf52r2we9"&gt;3796&lt;/key&gt;&lt;/foreign-keys&gt;&lt;ref-type name="Report"&gt;27&lt;/ref-type&gt;&lt;contributors&gt;&lt;authors&gt;&lt;author&gt;Steven, A.&lt;/author&gt;&lt;author&gt;Brando, V.&lt;/author&gt;&lt;author&gt;Dekker, A.&lt;/author&gt;&lt;author&gt;Hodge, J. &lt;/author&gt;&lt;author&gt;Farthing, B.&lt;/author&gt;&lt;author&gt;Mengersen, K.&lt;/author&gt;&lt;author&gt;Oubelkheir, K.&lt;/author&gt;&lt;author&gt;Qin, Y.&lt;/author&gt;&lt;/authors&gt;&lt;/contributors&gt;&lt;titles&gt;&lt;title&gt;Remotely-Sensed Monitoring of Chlorophyll and Suspended Sediment in the Coastal Waters of the Wet Tropics Region: A demonstration project with national application&lt;/title&gt;&lt;/titles&gt;&lt;pages&gt;141&lt;/pages&gt;&lt;keywords&gt;&lt;keyword&gt;Great Barrier Reef&lt;/keyword&gt;&lt;keyword&gt;Remote Sensing&lt;/keyword&gt;&lt;keyword&gt;Mossman-Daintree&lt;/keyword&gt;&lt;/keywords&gt;&lt;dates&gt;&lt;year&gt;2007&lt;/year&gt;&lt;/dates&gt;&lt;pub-location&gt;Canberra, ACT&lt;/pub-location&gt;&lt;publisher&gt;CSIRO Land &amp;amp; Water&lt;/publisher&gt;&lt;urls&gt;&lt;/urls&gt;&lt;/record&gt;&lt;/Cite&gt;&lt;/EndNote&gt;</w:instrText>
      </w:r>
      <w:r w:rsidR="002E3CAA" w:rsidRPr="00A40CD0">
        <w:rPr>
          <w:noProof w:val="0"/>
          <w:lang w:val="en-AU"/>
        </w:rPr>
        <w:fldChar w:fldCharType="separate"/>
      </w:r>
      <w:r w:rsidR="00DD671D" w:rsidRPr="00A40CD0">
        <w:rPr>
          <w:lang w:val="en-AU"/>
        </w:rPr>
        <w:t>(Steven et al. 2007)</w:t>
      </w:r>
      <w:r w:rsidR="002E3CAA" w:rsidRPr="00A40CD0">
        <w:rPr>
          <w:noProof w:val="0"/>
          <w:lang w:val="en-AU"/>
        </w:rPr>
        <w:fldChar w:fldCharType="end"/>
      </w:r>
      <w:r w:rsidRPr="00A40CD0">
        <w:rPr>
          <w:noProof w:val="0"/>
          <w:lang w:val="en-AU"/>
        </w:rPr>
        <w:t xml:space="preserve">, it has been demonstrated that the NASA standard global Ocean Colour algorithms are inaccurate in nearshore GBR waters </w:t>
      </w:r>
      <w:r w:rsidR="002E3CAA" w:rsidRPr="00A40CD0">
        <w:rPr>
          <w:noProof w:val="0"/>
          <w:lang w:val="en-AU"/>
        </w:rPr>
        <w:fldChar w:fldCharType="begin"/>
      </w:r>
      <w:r w:rsidR="0090648D">
        <w:rPr>
          <w:noProof w:val="0"/>
          <w:lang w:val="en-AU"/>
        </w:rPr>
        <w:instrText xml:space="preserve"> ADDIN EN.CITE &lt;EndNote&gt;&lt;Cite&gt;&lt;Author&gt;Qin&lt;/Author&gt;&lt;Year&gt;2007&lt;/Year&gt;&lt;RecNum&gt;4624&lt;/RecNum&gt;&lt;record&gt;&lt;rec-number&gt;4624&lt;/rec-number&gt;&lt;foreign-keys&gt;&lt;key app="EN" db-id="z0vwsaa0gfvsr1e2sr7p90rtdtevf52r2we9"&gt;4624&lt;/key&gt;&lt;/foreign-keys&gt;&lt;ref-type name="Journal Article"&gt;17&lt;/ref-type&gt;&lt;contributors&gt;&lt;authors&gt;&lt;author&gt;Qin, Y.&lt;/author&gt;&lt;author&gt;Dekker,  A. G. &lt;/author&gt;&lt;author&gt;Brando, V.E.&lt;/author&gt;&lt;author&gt;Blondeau-Patissier, D.&lt;/author&gt;&lt;/authors&gt;&lt;/contributors&gt;&lt;titles&gt;&lt;title&gt;Validity of SeaDAS water constituents retrieval algorithms in Australian tropical coastal waters&lt;/title&gt;&lt;secondary-title&gt;Geophys. Res. Letters&lt;/secondary-title&gt;&lt;/titles&gt;&lt;periodical&gt;&lt;full-title&gt;Geophys. Res. Letters&lt;/full-title&gt;&lt;/periodical&gt;&lt;volume&gt;34&lt;/volume&gt;&lt;number&gt;l21603&lt;/number&gt;&lt;dates&gt;&lt;year&gt;2007&lt;/year&gt;&lt;/dates&gt;&lt;urls&gt;&lt;/urls&gt;&lt;electronic-resource-num&gt;doi:10.1029/2007GL030599&lt;/electronic-resource-num&gt;&lt;/record&gt;&lt;/Cite&gt;&lt;/EndNote&gt;</w:instrText>
      </w:r>
      <w:r w:rsidR="002E3CAA" w:rsidRPr="00A40CD0">
        <w:rPr>
          <w:noProof w:val="0"/>
          <w:lang w:val="en-AU"/>
        </w:rPr>
        <w:fldChar w:fldCharType="separate"/>
      </w:r>
      <w:r w:rsidR="00DD671D" w:rsidRPr="00A40CD0">
        <w:rPr>
          <w:lang w:val="en-AU"/>
        </w:rPr>
        <w:t>(Qin et al. 2007)</w:t>
      </w:r>
      <w:r w:rsidR="002E3CAA" w:rsidRPr="00A40CD0">
        <w:rPr>
          <w:noProof w:val="0"/>
          <w:lang w:val="en-AU"/>
        </w:rPr>
        <w:fldChar w:fldCharType="end"/>
      </w:r>
      <w:r w:rsidRPr="00A40CD0">
        <w:rPr>
          <w:noProof w:val="0"/>
          <w:lang w:val="en-AU"/>
        </w:rPr>
        <w:t xml:space="preserve">. Subsequently there has been considerable effort in developing regionally appropriate algorithms for these optically complex GBR waters. Studies commissioned by GBRMPA on water quality monitoring </w:t>
      </w:r>
      <w:r w:rsidR="002E3CAA" w:rsidRPr="00A40CD0">
        <w:rPr>
          <w:noProof w:val="0"/>
          <w:lang w:val="en-AU"/>
        </w:rPr>
        <w:fldChar w:fldCharType="begin"/>
      </w:r>
      <w:r w:rsidR="0090648D">
        <w:rPr>
          <w:noProof w:val="0"/>
          <w:lang w:val="en-AU"/>
        </w:rPr>
        <w:instrText xml:space="preserve"> ADDIN EN.CITE &lt;EndNote&gt;&lt;Cite&gt;&lt;Author&gt;Schaffelke&lt;/Author&gt;&lt;Year&gt;2006&lt;/Year&gt;&lt;RecNum&gt;4025&lt;/RecNum&gt;&lt;record&gt;&lt;rec-number&gt;4025&lt;/rec-number&gt;&lt;foreign-keys&gt;&lt;key app="EN" db-id="z0vwsaa0gfvsr1e2sr7p90rtdtevf52r2we9"&gt;4025&lt;/key&gt;&lt;/foreign-keys&gt;&lt;ref-type name="Report"&gt;27&lt;/ref-type&gt;&lt;contributors&gt;&lt;authors&gt;&lt;author&gt;Schaffelke, B.&lt;/author&gt;&lt;author&gt;Carleton, J.&lt;/author&gt;&lt;author&gt;Zagorskis, I.&lt;/author&gt;&lt;author&gt;Furnas, M.J.&lt;/author&gt;&lt;author&gt;Skuza, M.&lt;/author&gt;&lt;author&gt;Wright, M.&lt;/author&gt;&lt;author&gt;Dekker, A.G.&lt;/author&gt;&lt;author&gt;Blondeau-Patissier, D.&lt;/author&gt;&lt;author&gt;Brando, V.E.&lt;/author&gt;&lt;/authors&gt;&lt;/contributors&gt;&lt;titles&gt;&lt;title&gt;Nearshore marine water quality monitoring. In: CRC Reef Consortium. Water Quality and Ecosystem Monitoring Programs–Reef Water Quality Protection Plan. Final Report August 2006 (revision November 2006).&lt;/title&gt;&lt;/titles&gt;&lt;pages&gt;105-170&lt;/pages&gt;&lt;dates&gt;&lt;year&gt;2006&lt;/year&gt;&lt;pub-dates&gt;&lt;date&gt;November 2006&lt;/date&gt;&lt;/pub-dates&gt;&lt;/dates&gt;&lt;pub-location&gt;Townsville&lt;/pub-location&gt;&lt;publisher&gt;CRC Reef Research&lt;/publisher&gt;&lt;urls&gt;&lt;/urls&gt;&lt;/record&gt;&lt;/Cite&gt;&lt;/EndNote&gt;</w:instrText>
      </w:r>
      <w:r w:rsidR="002E3CAA" w:rsidRPr="00A40CD0">
        <w:rPr>
          <w:noProof w:val="0"/>
          <w:lang w:val="en-AU"/>
        </w:rPr>
        <w:fldChar w:fldCharType="separate"/>
      </w:r>
      <w:r w:rsidR="00DD671D" w:rsidRPr="00A40CD0">
        <w:rPr>
          <w:lang w:val="en-AU"/>
        </w:rPr>
        <w:t>(Schaffelke et al. 2006)</w:t>
      </w:r>
      <w:r w:rsidR="002E3CAA" w:rsidRPr="00A40CD0">
        <w:rPr>
          <w:noProof w:val="0"/>
          <w:lang w:val="en-AU"/>
        </w:rPr>
        <w:fldChar w:fldCharType="end"/>
      </w:r>
      <w:r w:rsidRPr="00A40CD0">
        <w:rPr>
          <w:noProof w:val="0"/>
          <w:lang w:val="en-AU"/>
        </w:rPr>
        <w:t xml:space="preserve"> and optical characterisation of coastal waters </w:t>
      </w:r>
      <w:r w:rsidR="002E3CAA" w:rsidRPr="00A40CD0">
        <w:rPr>
          <w:noProof w:val="0"/>
          <w:lang w:val="en-AU"/>
        </w:rPr>
        <w:fldChar w:fldCharType="begin"/>
      </w:r>
      <w:r w:rsidR="0090648D">
        <w:rPr>
          <w:noProof w:val="0"/>
          <w:lang w:val="en-AU"/>
        </w:rPr>
        <w:instrText xml:space="preserve"> ADDIN EN.CITE &lt;EndNote&gt;&lt;Cite&gt;&lt;Author&gt;Blondeau-Patissier&lt;/Author&gt;&lt;Year&gt;2009&lt;/Year&gt;&lt;RecNum&gt;4442&lt;/RecNum&gt;&lt;record&gt;&lt;rec-number&gt;4442&lt;/rec-number&gt;&lt;foreign-keys&gt;&lt;key app="EN" db-id="z0vwsaa0gfvsr1e2sr7p90rtdtevf52r2we9"&gt;4442&lt;/key&gt;&lt;/foreign-keys&gt;&lt;ref-type name="Journal Article"&gt;17&lt;/ref-type&gt;&lt;contributors&gt;&lt;authors&gt;&lt;author&gt;Blondeau-Patissier, D.&lt;/author&gt;&lt;author&gt;Brando, V. E.&lt;/author&gt;&lt;author&gt;Oubelkheir, K.&lt;/author&gt;&lt;author&gt;Dekker, A. G.&lt;/author&gt;&lt;author&gt;Clementson, L. A.&lt;/author&gt;&lt;author&gt;Daniel, P.&lt;/author&gt;&lt;/authors&gt;&lt;/contributors&gt;&lt;titles&gt;&lt;title&gt;Bio-optical variability of the absorption and scattering properties of the Queensland inshore and reef waters, Australia&lt;/title&gt;&lt;secondary-title&gt;J. Geophys. Res.&lt;/secondary-title&gt;&lt;/titles&gt;&lt;periodical&gt;&lt;full-title&gt;J. Geophys. Res.&lt;/full-title&gt;&lt;/periodical&gt;&lt;volume&gt;114&lt;/volume&gt;&lt;section&gt;C05003&lt;/section&gt;&lt;keywords&gt;&lt;keyword&gt;phytoplankton&lt;/keyword&gt;&lt;keyword&gt;absorption&lt;/keyword&gt;&lt;keyword&gt;scattering&lt;/keyword&gt;&lt;keyword&gt;backscattering&lt;/keyword&gt;&lt;keyword&gt;spectral dependencies&lt;/keyword&gt;&lt;keyword&gt;tropical coastal waters&lt;/keyword&gt;&lt;keyword&gt;0422 Biogeosciences: Bio-optics&lt;/keyword&gt;&lt;keyword&gt;4223 Oceanography: General: Descriptive and regional oceanography&lt;/keyword&gt;&lt;keyword&gt;4264 Oceanography: General: Ocean optics&lt;/keyword&gt;&lt;keyword&gt;4855 Oceanography: Biological and Chemical: Phytoplankton&lt;/keyword&gt;&lt;/keywords&gt;&lt;dates&gt;&lt;year&gt;2009&lt;/year&gt;&lt;pub-dates&gt;&lt;date&gt;05/5&lt;/date&gt;&lt;/pub-dates&gt;&lt;/dates&gt;&lt;publisher&gt;American Geophysical Union&lt;/publisher&gt;&lt;urls&gt;&lt;related-urls&gt;&lt;url&gt;http://dx.doi.org/10.1029/2008JC005039 &lt;/url&gt;&lt;/related-urls&gt;&lt;/urls&gt;&lt;/record&gt;&lt;/Cite&gt;&lt;/EndNote&gt;</w:instrText>
      </w:r>
      <w:r w:rsidR="002E3CAA" w:rsidRPr="00A40CD0">
        <w:rPr>
          <w:noProof w:val="0"/>
          <w:lang w:val="en-AU"/>
        </w:rPr>
        <w:fldChar w:fldCharType="separate"/>
      </w:r>
      <w:r w:rsidR="00DD671D" w:rsidRPr="00A40CD0">
        <w:rPr>
          <w:lang w:val="en-AU"/>
        </w:rPr>
        <w:t>(Blondeau-Patissier et al. 2009)</w:t>
      </w:r>
      <w:r w:rsidR="002E3CAA" w:rsidRPr="00A40CD0">
        <w:rPr>
          <w:noProof w:val="0"/>
          <w:lang w:val="en-AU"/>
        </w:rPr>
        <w:fldChar w:fldCharType="end"/>
      </w:r>
      <w:r w:rsidRPr="00A40CD0">
        <w:rPr>
          <w:noProof w:val="0"/>
          <w:lang w:val="en-AU"/>
        </w:rPr>
        <w:t xml:space="preserve"> have also been undertaken and contribute to the development of regionally appropriate algorithms using a semi-analytical physics-based approach parameterised and validated with local measurements </w:t>
      </w:r>
      <w:r w:rsidR="002E3CAA" w:rsidRPr="00A40CD0">
        <w:rPr>
          <w:noProof w:val="0"/>
          <w:lang w:val="en-AU"/>
        </w:rPr>
        <w:fldChar w:fldCharType="begin"/>
      </w:r>
      <w:r w:rsidR="0090648D">
        <w:rPr>
          <w:noProof w:val="0"/>
          <w:lang w:val="en-AU"/>
        </w:rPr>
        <w:instrText xml:space="preserve"> ADDIN EN.CITE &lt;EndNote&gt;&lt;Cite&gt;&lt;Author&gt;Brando&lt;/Author&gt;&lt;Year&gt;2010&lt;/Year&gt;&lt;RecNum&gt;4579&lt;/RecNum&gt;&lt;record&gt;&lt;rec-number&gt;4579&lt;/rec-number&gt;&lt;foreign-keys&gt;&lt;key app="EN" db-id="z0vwsaa0gfvsr1e2sr7p90rtdtevf52r2we9"&gt;4579&lt;/key&gt;&lt;/foreign-keys&gt;&lt;ref-type name="Report"&gt;27&lt;/ref-type&gt;&lt;contributors&gt;&lt;authors&gt;&lt;author&gt;Brando, V.E.&lt;/author&gt;&lt;author&gt;Schroeder, T.&lt;/author&gt;&lt;author&gt;Dekker, A.G.&lt;/author&gt;&lt;/authors&gt;&lt;/contributors&gt;&lt;titles&gt;&lt;title&gt;Reef Rescue Marine Monitoring Program: Using remote sensing for GBR-wide water quality. Final Report for 2008/2009 Activities.&lt;/title&gt;&lt;/titles&gt;&lt;keywords&gt;&lt;keyword&gt;Great Barrier Reef&lt;/keyword&gt;&lt;keyword&gt;Remote Sensing&lt;/keyword&gt;&lt;keyword&gt;Mossman-Daintree&lt;/keyword&gt;&lt;/keywords&gt;&lt;dates&gt;&lt;year&gt;2010&lt;/year&gt;&lt;/dates&gt;&lt;pub-location&gt;Canberra, ACT&lt;/pub-location&gt;&lt;publisher&gt;CSIRO Land &amp;amp; Water&lt;/publisher&gt;&lt;urls&gt;&lt;/urls&gt;&lt;/record&gt;&lt;/Cite&gt;&lt;Cite&gt;&lt;Author&gt;Brando&lt;/Author&gt;&lt;Year&gt;2010&lt;/Year&gt;&lt;RecNum&gt;4582&lt;/RecNum&gt;&lt;record&gt;&lt;rec-number&gt;4582&lt;/rec-number&gt;&lt;foreign-keys&gt;&lt;key app="EN" db-id="z0vwsaa0gfvsr1e2sr7p90rtdtevf52r2we9"&gt;4582&lt;/key&gt;&lt;/foreign-keys&gt;&lt;ref-type name="Report"&gt;27&lt;/ref-type&gt;&lt;contributors&gt;&lt;authors&gt;&lt;author&gt;Brando, V.E.&lt;/author&gt;&lt;author&gt;Steven, A.&lt;/author&gt;&lt;author&gt;Schroeder, T.&lt;/author&gt;&lt;author&gt;Dekker, A.G.&lt;/author&gt;&lt;author&gt;Park, Y.J.&lt;/author&gt;&lt;author&gt;Daniel, P.&lt;/author&gt;&lt;author&gt;Ford, P.&lt;/author&gt;&lt;/authors&gt;&lt;/contributors&gt;&lt;titles&gt;&lt;title&gt;Remote-sensing of GBR Waters to assist performance monitoring of Water Quality Improvement Plans in Far North Queensland. Final report for Department of the Environment and Water Heritage and the Arts&lt;/title&gt;&lt;/titles&gt;&lt;keywords&gt;&lt;keyword&gt;Great Barrier Reef&lt;/keyword&gt;&lt;keyword&gt;Remote Sensing&lt;/keyword&gt;&lt;keyword&gt;Mossman-Daintree&lt;/keyword&gt;&lt;/keywords&gt;&lt;dates&gt;&lt;year&gt;2010&lt;/year&gt;&lt;/dates&gt;&lt;pub-location&gt;Canberra, ACT&lt;/pub-location&gt;&lt;publisher&gt;CSIRO Land &amp;amp; Water&lt;/publisher&gt;&lt;urls&gt;&lt;/urls&gt;&lt;/record&gt;&lt;/Cite&gt;&lt;/EndNote&gt;</w:instrText>
      </w:r>
      <w:r w:rsidR="002E3CAA" w:rsidRPr="00A40CD0">
        <w:rPr>
          <w:noProof w:val="0"/>
          <w:lang w:val="en-AU"/>
        </w:rPr>
        <w:fldChar w:fldCharType="separate"/>
      </w:r>
      <w:r w:rsidR="00DD671D" w:rsidRPr="00A40CD0">
        <w:rPr>
          <w:lang w:val="en-AU"/>
        </w:rPr>
        <w:t>(Brando et al. 2010a; Brando et al. 2010c)</w:t>
      </w:r>
      <w:r w:rsidR="002E3CAA" w:rsidRPr="00A40CD0">
        <w:rPr>
          <w:noProof w:val="0"/>
          <w:lang w:val="en-AU"/>
        </w:rPr>
        <w:fldChar w:fldCharType="end"/>
      </w:r>
      <w:r w:rsidRPr="00A40CD0">
        <w:rPr>
          <w:noProof w:val="0"/>
          <w:lang w:val="en-AU"/>
        </w:rPr>
        <w:t>.</w:t>
      </w:r>
    </w:p>
    <w:p w:rsidR="00B25CAA" w:rsidRPr="00A40CD0" w:rsidRDefault="00B25CAA" w:rsidP="00DA0745">
      <w:pPr>
        <w:pStyle w:val="BodyText"/>
        <w:rPr>
          <w:noProof w:val="0"/>
          <w:lang w:val="en-AU"/>
        </w:rPr>
      </w:pPr>
      <w:r w:rsidRPr="00A40CD0">
        <w:rPr>
          <w:noProof w:val="0"/>
          <w:lang w:val="en-AU"/>
        </w:rPr>
        <w:t xml:space="preserve">In this work we coupled two physics-based inversion algorithms to improve the accuracy of water quality estimates from MODIS Aqua data in GBR Lagoon coastal waters. Firstly, an atmospheric correction algorithm based on inverse modelling of radiative transfer simulations and Artificial Neural Network (ANN) inversion is used to derive the remote sensing reflectance at mean sea level </w:t>
      </w:r>
      <w:r w:rsidR="002E3CAA" w:rsidRPr="00A40CD0">
        <w:rPr>
          <w:noProof w:val="0"/>
          <w:lang w:val="en-AU"/>
        </w:rPr>
        <w:fldChar w:fldCharType="begin">
          <w:fldData xml:space="preserve">PEVuZE5vdGU+PENpdGU+PEF1dGhvcj5TY2hyb2VkZXI8L0F1dGhvcj48WWVhcj4yMDA4PC9ZZWFy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</w:fldData>
        </w:fldChar>
      </w:r>
      <w:r w:rsidR="0090648D">
        <w:rPr>
          <w:noProof w:val="0"/>
          <w:lang w:val="en-AU"/>
        </w:rPr>
        <w:instrText xml:space="preserve"> ADDIN EN.CITE </w:instrText>
      </w:r>
      <w:r w:rsidR="002E3CAA">
        <w:rPr>
          <w:noProof w:val="0"/>
          <w:lang w:val="en-AU"/>
        </w:rPr>
        <w:fldChar w:fldCharType="begin">
          <w:fldData xml:space="preserve">PEVuZE5vdGU+PENpdGU+PEF1dGhvcj5TY2hyb2VkZXI8L0F1dGhvcj48WWVhcj4yMDA4PC9ZZWFy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</w:fldData>
        </w:fldChar>
      </w:r>
      <w:r w:rsidR="0090648D">
        <w:rPr>
          <w:noProof w:val="0"/>
          <w:lang w:val="en-AU"/>
        </w:rPr>
        <w:instrText xml:space="preserve"> ADDIN EN.CITE.DATA </w:instrText>
      </w:r>
      <w:r w:rsidR="002E3CAA">
        <w:rPr>
          <w:noProof w:val="0"/>
          <w:lang w:val="en-AU"/>
        </w:rPr>
      </w:r>
      <w:r w:rsidR="002E3CAA">
        <w:rPr>
          <w:noProof w:val="0"/>
          <w:lang w:val="en-AU"/>
        </w:rPr>
        <w:fldChar w:fldCharType="end"/>
      </w:r>
      <w:r w:rsidR="002E3CAA" w:rsidRPr="00A40CD0">
        <w:rPr>
          <w:noProof w:val="0"/>
          <w:lang w:val="en-AU"/>
        </w:rPr>
      </w:r>
      <w:r w:rsidR="002E3CAA" w:rsidRPr="00A40CD0">
        <w:rPr>
          <w:noProof w:val="0"/>
          <w:lang w:val="en-AU"/>
        </w:rPr>
        <w:fldChar w:fldCharType="separate"/>
      </w:r>
      <w:r w:rsidR="00DD671D" w:rsidRPr="00A40CD0">
        <w:rPr>
          <w:lang w:val="en-AU"/>
        </w:rPr>
        <w:t>(Schroeder et al. 2007; Schroeder et al. 2008)</w:t>
      </w:r>
      <w:r w:rsidR="002E3CAA" w:rsidRPr="00A40CD0">
        <w:rPr>
          <w:noProof w:val="0"/>
          <w:lang w:val="en-AU"/>
        </w:rPr>
        <w:fldChar w:fldCharType="end"/>
      </w:r>
      <w:r w:rsidRPr="00A40CD0">
        <w:rPr>
          <w:noProof w:val="0"/>
          <w:lang w:val="en-AU"/>
        </w:rPr>
        <w:t>. Then, the inherent optical properties and the concentrations of the optically active constituents, namely CHL, non-algal particulate matter (NAP, as a measure</w:t>
      </w:r>
      <w:r w:rsidR="00A40CD0">
        <w:rPr>
          <w:noProof w:val="0"/>
          <w:lang w:val="en-AU"/>
        </w:rPr>
        <w:t xml:space="preserve"> </w:t>
      </w:r>
      <w:r w:rsidRPr="00A40CD0">
        <w:rPr>
          <w:noProof w:val="0"/>
          <w:lang w:val="en-AU"/>
        </w:rPr>
        <w:t xml:space="preserve">of TSS) and CDOM, were retrieved using an enhancement of the Linear Matrix Inversion </w:t>
      </w:r>
      <w:r w:rsidR="002E3CAA" w:rsidRPr="00A40CD0">
        <w:rPr>
          <w:noProof w:val="0"/>
          <w:lang w:val="en-AU"/>
        </w:rPr>
        <w:fldChar w:fldCharType="begin"/>
      </w:r>
      <w:r w:rsidR="0090648D">
        <w:rPr>
          <w:noProof w:val="0"/>
          <w:lang w:val="en-AU"/>
        </w:rPr>
        <w:instrText xml:space="preserve"> ADDIN EN.CITE &lt;EndNote&gt;&lt;Cite&gt;&lt;Author&gt;Hoge&lt;/Author&gt;&lt;Year&gt;1996&lt;/Year&gt;&lt;RecNum&gt;525&lt;/RecNum&gt;&lt;Prefix&gt;LMI`, &lt;/Prefix&gt;&lt;record&gt;&lt;rec-number&gt;525&lt;/rec-number&gt;&lt;foreign-keys&gt;&lt;key app="EN" db-id="z0vwsaa0gfvsr1e2sr7p90rtdtevf52r2we9"&gt;525&lt;/key&gt;&lt;/foreign-keys&gt;&lt;ref-type name="Journal Article"&gt;17&lt;/ref-type&gt;&lt;contributors&gt;&lt;authors&gt;&lt;author&gt;Hoge, F. E.&lt;/author&gt;&lt;author&gt;Lyon, P. E.&lt;/author&gt;&lt;/authors&gt;&lt;/contributors&gt;&lt;titles&gt;&lt;title&gt;Satellite retrieval of inherent optical properties by linear matrix inversion of oceanic radiance models - an analysis of model and radiance measurement errors&lt;/title&gt;&lt;secondary-title&gt;Journal of Geophysical Research-Oceans&lt;/secondary-title&gt;&lt;/titles&gt;&lt;periodical&gt;&lt;full-title&gt;Journal of Geophysical Research-Oceans&lt;/full-title&gt;&lt;/periodical&gt;&lt;pages&gt;16631-16648&lt;/pages&gt;&lt;volume&gt;101&lt;/volume&gt;&lt;number&gt;C7&lt;/number&gt;&lt;keywords&gt;&lt;keyword&gt;optical properties&lt;/keyword&gt;&lt;keyword&gt;matrix inversion&lt;/keyword&gt;&lt;keyword&gt;model&lt;/keyword&gt;&lt;keyword&gt;inherent optical properties&lt;/keyword&gt;&lt;keyword&gt;phytoplankton&lt;/keyword&gt;&lt;keyword&gt;organic matter&lt;/keyword&gt;&lt;keyword&gt;pigments&lt;/keyword&gt;&lt;/keywords&gt;&lt;dates&gt;&lt;year&gt;1996&lt;/year&gt;&lt;/dates&gt;&lt;urls&gt;&lt;/urls&gt;&lt;electronic-resource-num&gt;doi:10.1029/96JC01414&lt;/electronic-resource-num&gt;&lt;/record&gt;&lt;/Cite&gt;&lt;/EndNote&gt;</w:instrText>
      </w:r>
      <w:r w:rsidR="002E3CAA" w:rsidRPr="00A40CD0">
        <w:rPr>
          <w:noProof w:val="0"/>
          <w:lang w:val="en-AU"/>
        </w:rPr>
        <w:fldChar w:fldCharType="separate"/>
      </w:r>
      <w:r w:rsidR="00DD671D" w:rsidRPr="00A40CD0">
        <w:rPr>
          <w:lang w:val="en-AU"/>
        </w:rPr>
        <w:t>(LMI, Hoge and Lyon 1996)</w:t>
      </w:r>
      <w:r w:rsidR="002E3CAA" w:rsidRPr="00A40CD0">
        <w:rPr>
          <w:noProof w:val="0"/>
          <w:lang w:val="en-AU"/>
        </w:rPr>
        <w:fldChar w:fldCharType="end"/>
      </w:r>
      <w:r w:rsidRPr="00A40CD0">
        <w:rPr>
          <w:noProof w:val="0"/>
          <w:lang w:val="en-AU"/>
        </w:rPr>
        <w:t xml:space="preserve"> that incorporates regional and seasonal knowledge of specific Inherent Optical Properties </w:t>
      </w:r>
      <w:r w:rsidR="002E3CAA" w:rsidRPr="00A40CD0">
        <w:rPr>
          <w:noProof w:val="0"/>
          <w:lang w:val="en-AU"/>
        </w:rPr>
        <w:fldChar w:fldCharType="begin">
          <w:fldData xml:space="preserve">PEVuZE5vdGU+PENpdGU+PEF1dGhvcj5CcmFuZG88L0F1dGhvcj48WWVhcj4yMDA4PC9ZZWFyPjxS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</w:fldData>
        </w:fldChar>
      </w:r>
      <w:r w:rsidR="0090648D">
        <w:rPr>
          <w:noProof w:val="0"/>
          <w:lang w:val="en-AU"/>
        </w:rPr>
        <w:instrText xml:space="preserve"> ADDIN EN.CITE </w:instrText>
      </w:r>
      <w:r w:rsidR="002E3CAA">
        <w:rPr>
          <w:noProof w:val="0"/>
          <w:lang w:val="en-AU"/>
        </w:rPr>
        <w:fldChar w:fldCharType="begin">
          <w:fldData xml:space="preserve">PEVuZE5vdGU+PENpdGU+PEF1dGhvcj5CcmFuZG88L0F1dGhvcj48WWVhcj4yMDA4PC9ZZWFyPjxS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</w:fldData>
        </w:fldChar>
      </w:r>
      <w:r w:rsidR="0090648D">
        <w:rPr>
          <w:noProof w:val="0"/>
          <w:lang w:val="en-AU"/>
        </w:rPr>
        <w:instrText xml:space="preserve"> ADDIN EN.CITE.DATA </w:instrText>
      </w:r>
      <w:r w:rsidR="002E3CAA">
        <w:rPr>
          <w:noProof w:val="0"/>
          <w:lang w:val="en-AU"/>
        </w:rPr>
      </w:r>
      <w:r w:rsidR="002E3CAA">
        <w:rPr>
          <w:noProof w:val="0"/>
          <w:lang w:val="en-AU"/>
        </w:rPr>
        <w:fldChar w:fldCharType="end"/>
      </w:r>
      <w:r w:rsidR="002E3CAA" w:rsidRPr="00A40CD0">
        <w:rPr>
          <w:noProof w:val="0"/>
          <w:lang w:val="en-AU"/>
        </w:rPr>
      </w:r>
      <w:r w:rsidR="002E3CAA" w:rsidRPr="00A40CD0">
        <w:rPr>
          <w:noProof w:val="0"/>
          <w:lang w:val="en-AU"/>
        </w:rPr>
        <w:fldChar w:fldCharType="separate"/>
      </w:r>
      <w:r w:rsidR="00DD671D" w:rsidRPr="00A40CD0">
        <w:rPr>
          <w:lang w:val="en-AU"/>
        </w:rPr>
        <w:t>(Brando et al. 2012; Brando et al. 2008a; Schroeder et al. 2012)</w:t>
      </w:r>
      <w:r w:rsidR="002E3CAA" w:rsidRPr="00A40CD0">
        <w:rPr>
          <w:noProof w:val="0"/>
          <w:lang w:val="en-AU"/>
        </w:rPr>
        <w:fldChar w:fldCharType="end"/>
      </w:r>
      <w:r w:rsidRPr="00A40CD0">
        <w:rPr>
          <w:noProof w:val="0"/>
          <w:lang w:val="en-AU"/>
        </w:rPr>
        <w:t>.</w:t>
      </w:r>
    </w:p>
    <w:p w:rsidR="00B25CAA" w:rsidRPr="00A40CD0" w:rsidRDefault="00B25CAA" w:rsidP="00DA0745">
      <w:pPr>
        <w:pStyle w:val="BodyText"/>
        <w:rPr>
          <w:noProof w:val="0"/>
          <w:lang w:val="en-AU"/>
        </w:rPr>
      </w:pPr>
      <w:r w:rsidRPr="00A40CD0">
        <w:rPr>
          <w:noProof w:val="0"/>
          <w:lang w:val="en-AU"/>
        </w:rPr>
        <w:t xml:space="preserve">The comparison of MODIS Aqua retrievals of CHL, CDOM and NAP data to </w:t>
      </w:r>
      <w:r w:rsidRPr="00A40CD0">
        <w:rPr>
          <w:i/>
          <w:noProof w:val="0"/>
          <w:lang w:val="en-AU"/>
        </w:rPr>
        <w:t>in situ</w:t>
      </w:r>
      <w:r w:rsidRPr="00A40CD0">
        <w:rPr>
          <w:noProof w:val="0"/>
          <w:lang w:val="en-AU"/>
        </w:rPr>
        <w:t xml:space="preserve"> data showed that the regional algorithm coupled with the ANN atmospheric correction is more accurate than NASA’s algorithms for GBR waters. The accuracy for the retrieval of CHL, CDOM and TSS with the coupled physics-based inversion algorithms was 58%, 57% and 66%, respectively. The parameterization and validation on the remote sensing retrievals was mainly based on observations performed in coastal and </w:t>
      </w:r>
      <w:r w:rsidRPr="00A40CD0">
        <w:rPr>
          <w:noProof w:val="0"/>
          <w:lang w:val="en-AU"/>
        </w:rPr>
        <w:lastRenderedPageBreak/>
        <w:t>lagoonal waters during the dry season between Keppel Bay and the Wet Tropics region. The accuracy of the retrieval is likely to likely to be lower in shallow and turbid waters systems such as Princess Charlotte Bay, Broad Sound and Shoalwater Bay, as there is no data available for parameterization and validation. Details on the algorithm’s theoretical basis, parameterization and validation are provided in Appendix 1.</w:t>
      </w:r>
    </w:p>
    <w:p w:rsidR="00B25CAA" w:rsidRPr="00A40CD0" w:rsidRDefault="00B25CAA" w:rsidP="00F841B9">
      <w:pPr>
        <w:pStyle w:val="Heading2"/>
        <w:numPr>
          <w:ilvl w:val="1"/>
          <w:numId w:val="13"/>
        </w:numPr>
      </w:pPr>
      <w:bookmarkStart w:id="13" w:name="_Toc324933391"/>
      <w:r w:rsidRPr="00A40CD0">
        <w:t>Management relevant remote sensing products to monitor water quality in GBR</w:t>
      </w:r>
      <w:bookmarkEnd w:id="13"/>
    </w:p>
    <w:p w:rsidR="00B25CAA" w:rsidRPr="00A40CD0" w:rsidRDefault="00B25CAA" w:rsidP="00DA0745">
      <w:pPr>
        <w:pStyle w:val="BodyText"/>
        <w:rPr>
          <w:noProof w:val="0"/>
          <w:lang w:val="en-AU"/>
        </w:rPr>
      </w:pPr>
      <w:r w:rsidRPr="00A40CD0">
        <w:rPr>
          <w:noProof w:val="0"/>
          <w:lang w:val="en-AU"/>
        </w:rPr>
        <w:t xml:space="preserve">If environmental managers are to take full advantage of remote-sensing capabilities then products that translate remotely-sensed scenes into useful information for managers are required. From daily remote sensing data, it is possible to produce a number of derived products suited to the specific needs of end-users or to particular geographic regions. Maps are the most common product and depending on user requirements, any number of variables or derived indices and attributes can be mapped over specified spatial aggregations and/or over timescales ranging from days to years. A prime example of management-relevant products are those providing water quality compliance information for environmental reporting </w:t>
      </w:r>
      <w:r w:rsidR="002E3CAA" w:rsidRPr="00A40CD0">
        <w:rPr>
          <w:noProof w:val="0"/>
          <w:lang w:val="en-AU"/>
        </w:rPr>
        <w:fldChar w:fldCharType="begin"/>
      </w:r>
      <w:r w:rsidR="0090648D">
        <w:rPr>
          <w:noProof w:val="0"/>
          <w:lang w:val="en-AU"/>
        </w:rPr>
        <w:instrText xml:space="preserve"> ADDIN EN.CITE &lt;EndNote&gt;&lt;Cite&gt;&lt;Author&gt;Brando&lt;/Author&gt;&lt;Year&gt;2010&lt;/Year&gt;&lt;RecNum&gt;4582&lt;/RecNum&gt;&lt;record&gt;&lt;rec-number&gt;4582&lt;/rec-number&gt;&lt;foreign-keys&gt;&lt;key app="EN" db-id="z0vwsaa0gfvsr1e2sr7p90rtdtevf52r2we9"&gt;4582&lt;/key&gt;&lt;/foreign-keys&gt;&lt;ref-type name="Report"&gt;27&lt;/ref-type&gt;&lt;contributors&gt;&lt;authors&gt;&lt;author&gt;Brando, V.E.&lt;/author&gt;&lt;author&gt;Steven, A.&lt;/author&gt;&lt;author&gt;Schroeder, T.&lt;/author&gt;&lt;author&gt;Dekker, A.G.&lt;/author&gt;&lt;author&gt;Park, Y.J.&lt;/author&gt;&lt;author&gt;Daniel, P.&lt;/author&gt;&lt;author&gt;Ford, P.&lt;/author&gt;&lt;/authors&gt;&lt;/contributors&gt;&lt;titles&gt;&lt;title&gt;Remote-sensing of GBR Waters to assist performance monitoring of Water Quality Improvement Plans in Far North Queensland. Final report for Department of the Environment and Water Heritage and the Arts&lt;/title&gt;&lt;/titles&gt;&lt;keywords&gt;&lt;keyword&gt;Great Barrier Reef&lt;/keyword&gt;&lt;keyword&gt;Remote Sensing&lt;/keyword&gt;&lt;keyword&gt;Mossman-Daintree&lt;/keyword&gt;&lt;/keywords&gt;&lt;dates&gt;&lt;year&gt;2010&lt;/year&gt;&lt;/dates&gt;&lt;pub-location&gt;Canberra, ACT&lt;/pub-location&gt;&lt;publisher&gt;CSIRO Land &amp;amp; Water&lt;/publisher&gt;&lt;urls&gt;&lt;/urls&gt;&lt;/record&gt;&lt;/Cite&gt;&lt;/EndNote&gt;</w:instrText>
      </w:r>
      <w:r w:rsidR="002E3CAA" w:rsidRPr="00A40CD0">
        <w:rPr>
          <w:noProof w:val="0"/>
          <w:lang w:val="en-AU"/>
        </w:rPr>
        <w:fldChar w:fldCharType="separate"/>
      </w:r>
      <w:r w:rsidR="00DD671D" w:rsidRPr="00A40CD0">
        <w:rPr>
          <w:lang w:val="en-AU"/>
        </w:rPr>
        <w:t>(Brando et al. 2010c)</w:t>
      </w:r>
      <w:r w:rsidR="002E3CAA" w:rsidRPr="00A40CD0">
        <w:rPr>
          <w:noProof w:val="0"/>
          <w:lang w:val="en-AU"/>
        </w:rPr>
        <w:fldChar w:fldCharType="end"/>
      </w:r>
      <w:r w:rsidRPr="00A40CD0">
        <w:rPr>
          <w:noProof w:val="0"/>
          <w:lang w:val="en-AU"/>
        </w:rPr>
        <w:t>.</w:t>
      </w:r>
    </w:p>
    <w:p w:rsidR="00B25CAA" w:rsidRPr="00A40CD0" w:rsidRDefault="00B25CAA" w:rsidP="00DA0745">
      <w:pPr>
        <w:pStyle w:val="BodyText"/>
        <w:rPr>
          <w:noProof w:val="0"/>
          <w:lang w:val="en-AU"/>
        </w:rPr>
      </w:pPr>
      <w:r w:rsidRPr="00A40CD0">
        <w:rPr>
          <w:noProof w:val="0"/>
          <w:lang w:val="en-AU"/>
        </w:rPr>
        <w:t xml:space="preserve">This section will provide details on the methods used to generate all the maps and tables of the main body of the report (section 4). Section 3 will explore novel methods for the analysis the seasonal and inter-annual variability in satellite-derived surface CHL concentrations, to better characterise the biological response to the environmental </w:t>
      </w:r>
      <w:r w:rsidR="00A40CD0" w:rsidRPr="00A40CD0">
        <w:rPr>
          <w:noProof w:val="0"/>
          <w:lang w:val="en-AU"/>
        </w:rPr>
        <w:t>forcing</w:t>
      </w:r>
      <w:r w:rsidRPr="00A40CD0">
        <w:rPr>
          <w:noProof w:val="0"/>
          <w:lang w:val="en-AU"/>
        </w:rPr>
        <w:t xml:space="preserve"> occurring in the GBR, using </w:t>
      </w:r>
      <w:r w:rsidR="00A40CD0" w:rsidRPr="00A40CD0">
        <w:rPr>
          <w:noProof w:val="0"/>
          <w:lang w:val="en-AU"/>
        </w:rPr>
        <w:t>the Burdekin</w:t>
      </w:r>
      <w:r w:rsidRPr="00A40CD0">
        <w:rPr>
          <w:noProof w:val="0"/>
          <w:lang w:val="en-AU"/>
        </w:rPr>
        <w:t xml:space="preserve"> region as case study. </w:t>
      </w:r>
    </w:p>
    <w:p w:rsidR="009202A6" w:rsidRPr="00A40CD0" w:rsidRDefault="00B25CAA">
      <w:pPr>
        <w:pStyle w:val="Heading3"/>
        <w:numPr>
          <w:ilvl w:val="2"/>
          <w:numId w:val="13"/>
        </w:numPr>
        <w:tabs>
          <w:tab w:val="num" w:pos="792"/>
        </w:tabs>
        <w:ind w:left="720"/>
      </w:pPr>
      <w:bookmarkStart w:id="14" w:name="_Ref303870120"/>
      <w:bookmarkStart w:id="15" w:name="_Toc324933392"/>
      <w:r w:rsidRPr="00A40CD0">
        <w:t>Water quality maps</w:t>
      </w:r>
      <w:bookmarkEnd w:id="14"/>
      <w:bookmarkEnd w:id="15"/>
    </w:p>
    <w:p w:rsidR="00B25CAA" w:rsidRPr="00A40CD0" w:rsidRDefault="00B25CAA" w:rsidP="00DA0745">
      <w:pPr>
        <w:pStyle w:val="BodyText"/>
        <w:rPr>
          <w:noProof w:val="0"/>
          <w:lang w:val="en-AU"/>
        </w:rPr>
      </w:pPr>
      <w:r w:rsidRPr="00A40CD0">
        <w:rPr>
          <w:noProof w:val="0"/>
          <w:lang w:val="en-AU"/>
        </w:rPr>
        <w:t xml:space="preserve">In this report, seasonal median maps for CHL and TSS are presented for each reporting region. The seasonal median values for the wet and dry seasons were calculated for each pixel in the region from the valid (i.e. cloud-free and error-free) daily observations. Seasonal maps that indicate the number of valid observations (i.e. cloud-free and error-free) used for calculating the median values are also presented. The wet and dry season median maps of water clarity expressed as Secchi Depth are presented as a demonstration product in Appendix 3. This product is still in a development phase and should be validated using the water quality data sets used in recent studies on the spatial and temporal patterns of water quality of the GBR </w:t>
      </w:r>
      <w:r w:rsidR="002E3CAA" w:rsidRPr="00A40CD0">
        <w:rPr>
          <w:noProof w:val="0"/>
          <w:lang w:val="en-AU"/>
        </w:rPr>
        <w:fldChar w:fldCharType="begin"/>
      </w:r>
      <w:r w:rsidR="0090648D">
        <w:rPr>
          <w:noProof w:val="0"/>
          <w:lang w:val="en-AU"/>
        </w:rPr>
        <w:instrText xml:space="preserve"> ADDIN EN.CITE &lt;EndNote&gt;&lt;Cite&gt;&lt;Author&gt;De’ath&lt;/Author&gt;&lt;Year&gt;2008&lt;/Year&gt;&lt;RecNum&gt;4584&lt;/RecNum&gt;&lt;record&gt;&lt;rec-number&gt;4584&lt;/rec-number&gt;&lt;foreign-keys&gt;&lt;key app="EN" db-id="z0vwsaa0gfvsr1e2sr7p90rtdtevf52r2we9"&gt;4584&lt;/key&gt;&lt;/foreign-keys&gt;&lt;ref-type name="Report"&gt;27&lt;/ref-type&gt;&lt;contributors&gt;&lt;authors&gt;&lt;author&gt;De’ath, Glenn &lt;/author&gt;&lt;author&gt;Fabricius, Katharina &lt;/author&gt;&lt;/authors&gt;&lt;/contributors&gt;&lt;titles&gt;&lt;title&gt;Water quality of the Great Barrier Reef: distributions, effects on reef biota and trigger values for the protection of ecosystem health. Final report to the Great Barrier Reef Marine Park Authority&lt;/title&gt;&lt;/titles&gt;&lt;pages&gt;104&lt;/pages&gt;&lt;dates&gt;&lt;year&gt;2008&lt;/year&gt;&lt;/dates&gt;&lt;pub-location&gt;Townsville&lt;/pub-location&gt;&lt;publisher&gt;Australian Institute of Marine Science&lt;/publisher&gt;&lt;urls&gt;&lt;/urls&gt;&lt;/record&gt;&lt;/Cite&gt;&lt;Cite&gt;&lt;Author&gt;De’ath&lt;/Author&gt;&lt;Year&gt;2007&lt;/Year&gt;&lt;RecNum&gt;4585&lt;/RecNum&gt;&lt;record&gt;&lt;rec-number&gt;4585&lt;/rec-number&gt;&lt;foreign-keys&gt;&lt;key app="EN" db-id="z0vwsaa0gfvsr1e2sr7p90rtdtevf52r2we9"&gt;4585&lt;/key&gt;&lt;/foreign-keys&gt;&lt;ref-type name="Report"&gt;27&lt;/ref-type&gt;&lt;contributors&gt;&lt;authors&gt;&lt;author&gt;De’ath, Glenn &lt;/author&gt;&lt;/authors&gt;&lt;/contributors&gt;&lt;titles&gt;&lt;title&gt;The spatial, temporal and structural composition of water quality of the Great Barrier Reef, and indicators of water quality and mapping risk&lt;/title&gt;&lt;/titles&gt;&lt;pages&gt;104&lt;/pages&gt;&lt;dates&gt;&lt;year&gt;2007&lt;/year&gt;&lt;/dates&gt;&lt;pub-location&gt;Townsville&lt;/pub-location&gt;&lt;publisher&gt;Australian Institute of Marine Science&lt;/publisher&gt;&lt;urls&gt;&lt;/urls&gt;&lt;/record&gt;&lt;/Cite&gt;&lt;/EndNote&gt;</w:instrText>
      </w:r>
      <w:r w:rsidR="002E3CAA" w:rsidRPr="00A40CD0">
        <w:rPr>
          <w:noProof w:val="0"/>
          <w:lang w:val="en-AU"/>
        </w:rPr>
        <w:fldChar w:fldCharType="separate"/>
      </w:r>
      <w:r w:rsidR="00DD671D" w:rsidRPr="00A40CD0">
        <w:rPr>
          <w:lang w:val="en-AU"/>
        </w:rPr>
        <w:t>(De’ath 2007; De’ath and Fabricius 2008)</w:t>
      </w:r>
      <w:r w:rsidR="002E3CAA" w:rsidRPr="00A40CD0">
        <w:rPr>
          <w:noProof w:val="0"/>
          <w:lang w:val="en-AU"/>
        </w:rPr>
        <w:fldChar w:fldCharType="end"/>
      </w:r>
      <w:r w:rsidRPr="00A40CD0">
        <w:rPr>
          <w:noProof w:val="0"/>
          <w:lang w:val="en-AU"/>
        </w:rPr>
        <w:t>.</w:t>
      </w:r>
    </w:p>
    <w:p w:rsidR="00B25CAA" w:rsidRPr="00A40CD0" w:rsidRDefault="00B25CAA" w:rsidP="00DA0745">
      <w:pPr>
        <w:pStyle w:val="BodyText"/>
        <w:rPr>
          <w:noProof w:val="0"/>
          <w:lang w:val="en-AU"/>
        </w:rPr>
      </w:pPr>
      <w:r w:rsidRPr="00A40CD0">
        <w:rPr>
          <w:noProof w:val="0"/>
          <w:lang w:val="en-AU"/>
        </w:rPr>
        <w:t xml:space="preserve">The number of image observations per pixel location that were used in calculating the median values for each season show values vary from 30 to about 90, even if 150-170 images were available for each season to provide data for the 2010 dry season and the 2010/11 wet season depending on the reporting region. The low number of observations is a result of the strict quality control criteria applied to the imagery: pixels with cloud or cloud shadow, low view and </w:t>
      </w:r>
      <w:r w:rsidR="00A40CD0" w:rsidRPr="00A40CD0">
        <w:rPr>
          <w:noProof w:val="0"/>
          <w:lang w:val="en-AU"/>
        </w:rPr>
        <w:t>illumination</w:t>
      </w:r>
      <w:r w:rsidRPr="00A40CD0">
        <w:rPr>
          <w:noProof w:val="0"/>
          <w:lang w:val="en-AU"/>
        </w:rPr>
        <w:t xml:space="preserve"> angles (solar zenith and observer zenith higher than 60 degrees) were flagged and dismissed as were pixels where the atmospheric correction failed. For the identification of clouds, the default threshold value of 2.7% the Rayleigh-removed TOA reflectance at 869 nm was used. We also dismissed the pixels with a high error between modelled and measured spectra, which indicates that the underlying inversion model was not able to retrieve meaningful concentrations. These dismissals caused the dearth of pixels in the very near coastal areas. As a result of this stricter quality control implemented since the 2009/10 MMP </w:t>
      </w:r>
      <w:r w:rsidRPr="00A40CD0">
        <w:rPr>
          <w:noProof w:val="0"/>
          <w:lang w:val="en-AU"/>
        </w:rPr>
        <w:lastRenderedPageBreak/>
        <w:t xml:space="preserve">report </w:t>
      </w:r>
      <w:r w:rsidR="002E3CAA" w:rsidRPr="00A40CD0">
        <w:rPr>
          <w:noProof w:val="0"/>
          <w:lang w:val="en-AU"/>
        </w:rPr>
        <w:fldChar w:fldCharType="begin"/>
      </w:r>
      <w:r w:rsidR="0090648D">
        <w:rPr>
          <w:noProof w:val="0"/>
          <w:lang w:val="en-AU"/>
        </w:rPr>
        <w:instrText xml:space="preserve"> ADDIN EN.CITE &lt;EndNote&gt;&lt;Cite&gt;&lt;Author&gt;Brando&lt;/Author&gt;&lt;Year&gt;2010&lt;/Year&gt;&lt;RecNum&gt;4646&lt;/RecNum&gt;&lt;record&gt;&lt;rec-number&gt;4646&lt;/rec-number&gt;&lt;foreign-keys&gt;&lt;key app="EN" db-id="z0vwsaa0gfvsr1e2sr7p90rtdtevf52r2we9"&gt;4646&lt;/key&gt;&lt;/foreign-keys&gt;&lt;ref-type name="Report"&gt;27&lt;/ref-type&gt;&lt;contributors&gt;&lt;authors&gt;&lt;author&gt;Brando, V.E.&lt;/author&gt;&lt;author&gt;Schroeder, T.&lt;/author&gt;&lt;author&gt;Dekker, A.G.&lt;/author&gt;&lt;author&gt;Park, Y.J.&lt;/author&gt;&lt;/authors&gt;&lt;/contributors&gt;&lt;titles&gt;&lt;title&gt;Reef Rescue Marine Monitoring Program: Using remote sensing for GBR-wide water quality. Final Report for 2009/2010 Activities.&lt;/title&gt;&lt;/titles&gt;&lt;keywords&gt;&lt;keyword&gt;Great Barrier Reef&lt;/keyword&gt;&lt;keyword&gt;Remote Sensing&lt;/keyword&gt;&lt;/keywords&gt;&lt;dates&gt;&lt;year&gt;2010&lt;/year&gt;&lt;/dates&gt;&lt;pub-location&gt;Canberra, ACT&lt;/pub-location&gt;&lt;publisher&gt;CSIRO Land &amp;amp; Water&lt;/publisher&gt;&lt;urls&gt;&lt;/urls&gt;&lt;/record&gt;&lt;/Cite&gt;&lt;/EndNote&gt;</w:instrText>
      </w:r>
      <w:r w:rsidR="002E3CAA" w:rsidRPr="00A40CD0">
        <w:rPr>
          <w:noProof w:val="0"/>
          <w:lang w:val="en-AU"/>
        </w:rPr>
        <w:fldChar w:fldCharType="separate"/>
      </w:r>
      <w:r w:rsidR="00DD671D" w:rsidRPr="00A40CD0">
        <w:rPr>
          <w:lang w:val="en-AU"/>
        </w:rPr>
        <w:t>(Brando et al. 2010b)</w:t>
      </w:r>
      <w:r w:rsidR="002E3CAA" w:rsidRPr="00A40CD0">
        <w:rPr>
          <w:noProof w:val="0"/>
          <w:lang w:val="en-AU"/>
        </w:rPr>
        <w:fldChar w:fldCharType="end"/>
      </w:r>
      <w:r w:rsidRPr="00A40CD0">
        <w:rPr>
          <w:noProof w:val="0"/>
          <w:lang w:val="en-AU"/>
        </w:rPr>
        <w:t xml:space="preserve">, the number of available observations for each pixel is lower than reported in previous reports </w:t>
      </w:r>
      <w:r w:rsidR="002E3CAA" w:rsidRPr="00A40CD0">
        <w:rPr>
          <w:noProof w:val="0"/>
          <w:lang w:val="en-AU"/>
        </w:rPr>
        <w:fldChar w:fldCharType="begin"/>
      </w:r>
      <w:r w:rsidR="0090648D">
        <w:rPr>
          <w:noProof w:val="0"/>
          <w:lang w:val="en-AU"/>
        </w:rPr>
        <w:instrText xml:space="preserve"> ADDIN EN.CITE &lt;EndNote&gt;&lt;Cite&gt;&lt;Author&gt;Brando&lt;/Author&gt;&lt;Year&gt;2010&lt;/Year&gt;&lt;RecNum&gt;4579&lt;/RecNum&gt;&lt;Prefix&gt;i.e. up to the 2008/09 MMP report &lt;/Prefix&gt;&lt;record&gt;&lt;rec-number&gt;4579&lt;/rec-number&gt;&lt;foreign-keys&gt;&lt;key app="EN" db-id="z0vwsaa0gfvsr1e2sr7p90rtdtevf52r2we9"&gt;4579&lt;/key&gt;&lt;/foreign-keys&gt;&lt;ref-type name="Report"&gt;27&lt;/ref-type&gt;&lt;contributors&gt;&lt;authors&gt;&lt;author&gt;Brando, V.E.&lt;/author&gt;&lt;author&gt;Schroeder, T.&lt;/author&gt;&lt;author&gt;Dekker, A.G.&lt;/author&gt;&lt;/authors&gt;&lt;/contributors&gt;&lt;titles&gt;&lt;title&gt;Reef Rescue Marine Monitoring Program: Using remote sensing for GBR-wide water quality. Final Report for 2008/2009 Activities.&lt;/title&gt;&lt;/titles&gt;&lt;keywords&gt;&lt;keyword&gt;Great Barrier Reef&lt;/keyword&gt;&lt;keyword&gt;Remote Sensing&lt;/keyword&gt;&lt;keyword&gt;Mossman-Daintree&lt;/keyword&gt;&lt;/keywords&gt;&lt;dates&gt;&lt;year&gt;2010&lt;/year&gt;&lt;/dates&gt;&lt;pub-location&gt;Canberra, ACT&lt;/pub-location&gt;&lt;publisher&gt;CSIRO Land &amp;amp; Water&lt;/publisher&gt;&lt;urls&gt;&lt;/urls&gt;&lt;/record&gt;&lt;/Cite&gt;&lt;/EndNote&gt;</w:instrText>
      </w:r>
      <w:r w:rsidR="002E3CAA" w:rsidRPr="00A40CD0">
        <w:rPr>
          <w:noProof w:val="0"/>
          <w:lang w:val="en-AU"/>
        </w:rPr>
        <w:fldChar w:fldCharType="separate"/>
      </w:r>
      <w:r w:rsidR="00DD671D" w:rsidRPr="00A40CD0">
        <w:rPr>
          <w:lang w:val="en-AU"/>
        </w:rPr>
        <w:t>(i.e. up to the 2008/09 MMP report Brando et al. 2010a)</w:t>
      </w:r>
      <w:r w:rsidR="002E3CAA" w:rsidRPr="00A40CD0">
        <w:rPr>
          <w:noProof w:val="0"/>
          <w:lang w:val="en-AU"/>
        </w:rPr>
        <w:fldChar w:fldCharType="end"/>
      </w:r>
      <w:r w:rsidRPr="00A40CD0">
        <w:rPr>
          <w:noProof w:val="0"/>
          <w:lang w:val="en-AU"/>
        </w:rPr>
        <w:t>.</w:t>
      </w:r>
    </w:p>
    <w:p w:rsidR="00B25CAA" w:rsidRPr="00A40CD0" w:rsidRDefault="00B25CAA" w:rsidP="00DA0745">
      <w:pPr>
        <w:pStyle w:val="BodyText"/>
        <w:rPr>
          <w:noProof w:val="0"/>
          <w:lang w:val="en-AU"/>
        </w:rPr>
      </w:pPr>
      <w:r w:rsidRPr="00A40CD0">
        <w:rPr>
          <w:noProof w:val="0"/>
          <w:lang w:val="en-AU"/>
        </w:rPr>
        <w:t>The number of available observations is significantly lower in the wet season than the dry season for all regions. This is due to higher cloud cover in the wet/monsoonal season. It is possible that the cloud cover introduces a bias in the sampling that could affect the estimate of the median and mean concentration or any other statistical summary of the data. The effect of cloud cover on the estimation of statistical parameters such as the mean and median needs to be investigated further using time series data from moored sensors or the output from biogeochemical models.</w:t>
      </w:r>
    </w:p>
    <w:p w:rsidR="009202A6" w:rsidRPr="00A40CD0" w:rsidRDefault="00B25CAA">
      <w:pPr>
        <w:pStyle w:val="Heading3"/>
        <w:numPr>
          <w:ilvl w:val="2"/>
          <w:numId w:val="13"/>
        </w:numPr>
        <w:ind w:left="720"/>
      </w:pPr>
      <w:bookmarkStart w:id="16" w:name="_Toc324933393"/>
      <w:r w:rsidRPr="00A40CD0">
        <w:t>Estimate of freshwater extent</w:t>
      </w:r>
      <w:bookmarkEnd w:id="16"/>
    </w:p>
    <w:p w:rsidR="00B25CAA" w:rsidRPr="00A40CD0" w:rsidRDefault="00B25CAA" w:rsidP="00DA0745">
      <w:pPr>
        <w:pStyle w:val="BodyText"/>
        <w:rPr>
          <w:noProof w:val="0"/>
          <w:lang w:val="en-AU"/>
        </w:rPr>
      </w:pPr>
      <w:r w:rsidRPr="00A40CD0">
        <w:rPr>
          <w:noProof w:val="0"/>
          <w:lang w:val="en-AU"/>
        </w:rPr>
        <w:t xml:space="preserve">Riverine freshwater plumes connect the land with the receiving coastal and marine waters and are the major transport mechanism for nutrients, sediments and pollutants into the GBR lagoon. The extent and duration of freshwater plumes can have significant implications for the health of marine ecosystems such as seagrasses and coral reefs. Low salinity runoff waters may transport natural and anthropogenic contaminants into the sea, and can directly stress marine ecosystems that are adapted to higher salinity levels </w:t>
      </w:r>
      <w:r w:rsidR="002E3CAA" w:rsidRPr="00A40CD0">
        <w:rPr>
          <w:noProof w:val="0"/>
          <w:lang w:val="en-AU"/>
        </w:rPr>
        <w:fldChar w:fldCharType="begin"/>
      </w:r>
      <w:r w:rsidR="0090648D">
        <w:rPr>
          <w:noProof w:val="0"/>
          <w:lang w:val="en-AU"/>
        </w:rPr>
        <w:instrText xml:space="preserve"> ADDIN EN.CITE &lt;EndNote&gt;&lt;Cite&gt;&lt;Author&gt;Burrage&lt;/Author&gt;&lt;Year&gt;2003&lt;/Year&gt;&lt;RecNum&gt;4650&lt;/RecNum&gt;&lt;record&gt;&lt;rec-number&gt;4650&lt;/rec-number&gt;&lt;foreign-keys&gt;&lt;key app="EN" db-id="z0vwsaa0gfvsr1e2sr7p90rtdtevf52r2we9"&gt;4650&lt;/key&gt;&lt;/foreign-keys&gt;&lt;ref-type name="Journal Article"&gt;17&lt;/ref-type&gt;&lt;contributors&gt;&lt;authors&gt;&lt;author&gt;Burrage, D.M.&lt;/author&gt;&lt;author&gt;Heron, M.L.&lt;/author&gt;&lt;author&gt;Hacker, J.M.&lt;/author&gt;&lt;author&gt;Miller, J.L.&lt;/author&gt;&lt;author&gt;Stieglitz, T.C.&lt;/author&gt;&lt;author&gt;Steinberg, C.R.&lt;/author&gt;&lt;author&gt;Prytz, A. &lt;/author&gt;&lt;/authors&gt;&lt;/contributors&gt;&lt;titles&gt;&lt;title&gt;Structure and influence of tropical river plumes in the Great Barrier Reef: application and performance of an airborne sea surface salinity mapping system.&lt;/title&gt;&lt;secondary-title&gt;Remote Sensing of Environment&lt;/secondary-title&gt;&lt;/titles&gt;&lt;periodical&gt;&lt;full-title&gt;Remote Sensing of Environment&lt;/full-title&gt;&lt;/periodical&gt;&lt;pages&gt;204-220&lt;/pages&gt;&lt;volume&gt;85: &lt;/volume&gt;&lt;dates&gt;&lt;year&gt;2003&lt;/year&gt;&lt;/dates&gt;&lt;urls&gt;&lt;/urls&gt;&lt;/record&gt;&lt;/Cite&gt;&lt;/EndNote&gt;</w:instrText>
      </w:r>
      <w:r w:rsidR="002E3CAA" w:rsidRPr="00A40CD0">
        <w:rPr>
          <w:noProof w:val="0"/>
          <w:lang w:val="en-AU"/>
        </w:rPr>
        <w:fldChar w:fldCharType="separate"/>
      </w:r>
      <w:r w:rsidR="00DD671D" w:rsidRPr="00A40CD0">
        <w:rPr>
          <w:lang w:val="en-AU"/>
        </w:rPr>
        <w:t>(Burrage et al. 2003)</w:t>
      </w:r>
      <w:r w:rsidR="002E3CAA" w:rsidRPr="00A40CD0">
        <w:rPr>
          <w:noProof w:val="0"/>
          <w:lang w:val="en-AU"/>
        </w:rPr>
        <w:fldChar w:fldCharType="end"/>
      </w:r>
      <w:r w:rsidRPr="00A40CD0">
        <w:rPr>
          <w:noProof w:val="0"/>
          <w:lang w:val="en-AU"/>
        </w:rPr>
        <w:t xml:space="preserve">. Concentrations of riverine pollutants have been attributed to the specific land use of the catchments and positive correlations have been reported between river-discharged material and water quality of the GBR receiving waters </w:t>
      </w:r>
      <w:r w:rsidR="002E3CAA" w:rsidRPr="00A40CD0">
        <w:rPr>
          <w:noProof w:val="0"/>
          <w:lang w:val="en-AU"/>
        </w:rPr>
        <w:fldChar w:fldCharType="begin">
          <w:fldData xml:space="preserve">PEVuZE5vdGU+PENpdGU+PEF1dGhvcj5Ccm9kaWU8L0F1dGhvcj48WWVhcj4yMDA4PC9ZZWFyPjxS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==
</w:fldData>
        </w:fldChar>
      </w:r>
      <w:r w:rsidR="0090648D">
        <w:rPr>
          <w:noProof w:val="0"/>
          <w:lang w:val="en-AU"/>
        </w:rPr>
        <w:instrText xml:space="preserve"> ADDIN EN.CITE </w:instrText>
      </w:r>
      <w:r w:rsidR="002E3CAA">
        <w:rPr>
          <w:noProof w:val="0"/>
          <w:lang w:val="en-AU"/>
        </w:rPr>
        <w:fldChar w:fldCharType="begin">
          <w:fldData xml:space="preserve">PEVuZE5vdGU+PENpdGU+PEF1dGhvcj5Ccm9kaWU8L0F1dGhvcj48WWVhcj4yMDA4PC9ZZWFyPjxS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==
</w:fldData>
        </w:fldChar>
      </w:r>
      <w:r w:rsidR="0090648D">
        <w:rPr>
          <w:noProof w:val="0"/>
          <w:lang w:val="en-AU"/>
        </w:rPr>
        <w:instrText xml:space="preserve"> ADDIN EN.CITE.DATA </w:instrText>
      </w:r>
      <w:r w:rsidR="002E3CAA">
        <w:rPr>
          <w:noProof w:val="0"/>
          <w:lang w:val="en-AU"/>
        </w:rPr>
      </w:r>
      <w:r w:rsidR="002E3CAA">
        <w:rPr>
          <w:noProof w:val="0"/>
          <w:lang w:val="en-AU"/>
        </w:rPr>
        <w:fldChar w:fldCharType="end"/>
      </w:r>
      <w:r w:rsidR="002E3CAA" w:rsidRPr="00A40CD0">
        <w:rPr>
          <w:noProof w:val="0"/>
          <w:lang w:val="en-AU"/>
        </w:rPr>
      </w:r>
      <w:r w:rsidR="002E3CAA" w:rsidRPr="00A40CD0">
        <w:rPr>
          <w:noProof w:val="0"/>
          <w:lang w:val="en-AU"/>
        </w:rPr>
        <w:fldChar w:fldCharType="separate"/>
      </w:r>
      <w:r w:rsidR="00DD671D" w:rsidRPr="00A40CD0">
        <w:rPr>
          <w:lang w:val="en-AU"/>
        </w:rPr>
        <w:t>(Brodie et al. 2008; Kennedy et al. 2012)</w:t>
      </w:r>
      <w:r w:rsidR="002E3CAA" w:rsidRPr="00A40CD0">
        <w:rPr>
          <w:noProof w:val="0"/>
          <w:lang w:val="en-AU"/>
        </w:rPr>
        <w:fldChar w:fldCharType="end"/>
      </w:r>
      <w:r w:rsidRPr="00A40CD0">
        <w:rPr>
          <w:noProof w:val="0"/>
          <w:lang w:val="en-AU"/>
        </w:rPr>
        <w:t>.</w:t>
      </w:r>
    </w:p>
    <w:p w:rsidR="00B25CAA" w:rsidRPr="00A40CD0" w:rsidRDefault="00B25CAA" w:rsidP="00DA0745">
      <w:pPr>
        <w:pStyle w:val="BodyText"/>
        <w:rPr>
          <w:noProof w:val="0"/>
          <w:lang w:val="en-AU"/>
        </w:rPr>
      </w:pPr>
      <w:r w:rsidRPr="00A40CD0">
        <w:rPr>
          <w:noProof w:val="0"/>
          <w:lang w:val="en-AU"/>
        </w:rPr>
        <w:t xml:space="preserve">The dynamics of a flood plume as it moves freshwater from the river mouth into the marine environment can be described in terms of the hydrodynamic and chemical behaviour. At first flood plumes contain elevated concentrations of sediments (and associated nutrients and contaminants). Later, when particulate matter falls out of the plume waters the plume is characterised mainly by the presence of the dissolved materials and the associated nutrients </w:t>
      </w:r>
      <w:r w:rsidR="002E3CAA" w:rsidRPr="00A40CD0">
        <w:rPr>
          <w:noProof w:val="0"/>
          <w:lang w:val="en-AU"/>
        </w:rPr>
        <w:fldChar w:fldCharType="begin"/>
      </w:r>
      <w:r w:rsidR="0090648D">
        <w:rPr>
          <w:noProof w:val="0"/>
          <w:lang w:val="en-AU"/>
        </w:rPr>
        <w:instrText xml:space="preserve"> ADDIN EN.CITE &lt;EndNote&gt;&lt;Cite&gt;&lt;Author&gt;Devlin&lt;/Author&gt;&lt;Year&gt;2011&lt;/Year&gt;&lt;RecNum&gt;4583&lt;/RecNum&gt;&lt;record&gt;&lt;rec-number&gt;4583&lt;/rec-number&gt;&lt;foreign-keys&gt;&lt;key app="EN" db-id="z0vwsaa0gfvsr1e2sr7p90rtdtevf52r2we9"&gt;4583&lt;/key&gt;&lt;/foreign-keys&gt;&lt;ref-type name="Book Section"&gt;5&lt;/ref-type&gt;&lt;contributors&gt;&lt;authors&gt;&lt;author&gt;Devlin, Michelle&lt;/author&gt;&lt;author&gt;Schroeder, T.&lt;/author&gt;&lt;author&gt;McKinna, Lachlan&lt;/author&gt;&lt;author&gt;Brodie, J.&lt;/author&gt;&lt;author&gt;Brando, V.&lt;/author&gt;&lt;author&gt;Dekker, A.&lt;/author&gt;&lt;/authors&gt;&lt;secondary-authors&gt;&lt;author&gt;Ni-Bin Chang&lt;/author&gt;&lt;/secondary-authors&gt;&lt;/contributors&gt;&lt;titles&gt;&lt;title&gt;Monitoring and mapping of flood plumes in the Great Barrier Reef based on in-situ and remote sensing observations&lt;/title&gt;&lt;secondary-title&gt;Advances in  Environmental Remote Sensing to Monitor Global Changes&lt;/secondary-title&gt;&lt;/titles&gt;&lt;volume&gt;in press&lt;/volume&gt;&lt;dates&gt;&lt;year&gt;2011&lt;/year&gt;&lt;/dates&gt;&lt;urls&gt;&lt;/urls&gt;&lt;/record&gt;&lt;/Cite&gt;&lt;/EndNote&gt;</w:instrText>
      </w:r>
      <w:r w:rsidR="002E3CAA" w:rsidRPr="00A40CD0">
        <w:rPr>
          <w:noProof w:val="0"/>
          <w:lang w:val="en-AU"/>
        </w:rPr>
        <w:fldChar w:fldCharType="separate"/>
      </w:r>
      <w:r w:rsidR="00DD671D" w:rsidRPr="00A40CD0">
        <w:rPr>
          <w:lang w:val="en-AU"/>
        </w:rPr>
        <w:t>(Devlin et al. 2011)</w:t>
      </w:r>
      <w:r w:rsidR="002E3CAA" w:rsidRPr="00A40CD0">
        <w:rPr>
          <w:noProof w:val="0"/>
          <w:lang w:val="en-AU"/>
        </w:rPr>
        <w:fldChar w:fldCharType="end"/>
      </w:r>
      <w:r w:rsidRPr="00A40CD0" w:rsidDel="00A973CF">
        <w:rPr>
          <w:noProof w:val="0"/>
          <w:lang w:val="en-AU"/>
        </w:rPr>
        <w:t xml:space="preserve"> </w:t>
      </w:r>
      <w:r w:rsidRPr="00A40CD0">
        <w:rPr>
          <w:noProof w:val="0"/>
          <w:lang w:val="en-AU"/>
        </w:rPr>
        <w:t>.</w:t>
      </w:r>
    </w:p>
    <w:p w:rsidR="00B25CAA" w:rsidRPr="00A40CD0" w:rsidRDefault="00B25CAA" w:rsidP="00DA0745">
      <w:pPr>
        <w:pStyle w:val="BodyText"/>
        <w:rPr>
          <w:noProof w:val="0"/>
          <w:lang w:val="en-AU"/>
        </w:rPr>
      </w:pPr>
      <w:r w:rsidRPr="00A40CD0">
        <w:rPr>
          <w:noProof w:val="0"/>
          <w:lang w:val="en-AU"/>
        </w:rPr>
        <w:t xml:space="preserve">In freshwater plumes, CDOM concentrations are high and are largely derived from terrestrial sources, making CDOM a useful tracer of terrestrial discharge of low salinity waters. Negative correlations between CDOM and sea surface salinity have been established from in-situ data in several studies </w:t>
      </w:r>
      <w:r w:rsidR="002E3CAA" w:rsidRPr="00A40CD0">
        <w:rPr>
          <w:noProof w:val="0"/>
          <w:lang w:val="en-AU"/>
        </w:rPr>
        <w:fldChar w:fldCharType="begin">
          <w:fldData xml:space="preserve">PEVuZE5vdGU+PENpdGU+PEF1dGhvcj5Bc3RvcmVjYTwvQXV0aG9yPjxZZWFyPjIwMDk8L1llYXI+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</w:fldData>
        </w:fldChar>
      </w:r>
      <w:r w:rsidR="0090648D">
        <w:rPr>
          <w:noProof w:val="0"/>
          <w:lang w:val="en-AU"/>
        </w:rPr>
        <w:instrText xml:space="preserve"> ADDIN EN.CITE </w:instrText>
      </w:r>
      <w:r w:rsidR="002E3CAA">
        <w:rPr>
          <w:noProof w:val="0"/>
          <w:lang w:val="en-AU"/>
        </w:rPr>
        <w:fldChar w:fldCharType="begin">
          <w:fldData xml:space="preserve">PEVuZE5vdGU+PENpdGU+PEF1dGhvcj5Bc3RvcmVjYTwvQXV0aG9yPjxZZWFyPjIwMDk8L1llYXI+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</w:fldData>
        </w:fldChar>
      </w:r>
      <w:r w:rsidR="0090648D">
        <w:rPr>
          <w:noProof w:val="0"/>
          <w:lang w:val="en-AU"/>
        </w:rPr>
        <w:instrText xml:space="preserve"> ADDIN EN.CITE.DATA </w:instrText>
      </w:r>
      <w:r w:rsidR="002E3CAA">
        <w:rPr>
          <w:noProof w:val="0"/>
          <w:lang w:val="en-AU"/>
        </w:rPr>
      </w:r>
      <w:r w:rsidR="002E3CAA">
        <w:rPr>
          <w:noProof w:val="0"/>
          <w:lang w:val="en-AU"/>
        </w:rPr>
        <w:fldChar w:fldCharType="end"/>
      </w:r>
      <w:r w:rsidR="002E3CAA" w:rsidRPr="00A40CD0">
        <w:rPr>
          <w:noProof w:val="0"/>
          <w:lang w:val="en-AU"/>
        </w:rPr>
      </w:r>
      <w:r w:rsidR="002E3CAA" w:rsidRPr="00A40CD0">
        <w:rPr>
          <w:noProof w:val="0"/>
          <w:lang w:val="en-AU"/>
        </w:rPr>
        <w:fldChar w:fldCharType="separate"/>
      </w:r>
      <w:r w:rsidR="00DD671D" w:rsidRPr="00A40CD0">
        <w:rPr>
          <w:lang w:val="en-AU"/>
        </w:rPr>
        <w:t>(Astoreca et al. 2009; Bowers and Brett 2008; Ferrari and Dowell 1998; Molleri et al. 2010)</w:t>
      </w:r>
      <w:r w:rsidR="002E3CAA" w:rsidRPr="00A40CD0">
        <w:rPr>
          <w:noProof w:val="0"/>
          <w:lang w:val="en-AU"/>
        </w:rPr>
        <w:fldChar w:fldCharType="end"/>
      </w:r>
      <w:r w:rsidRPr="00A40CD0">
        <w:rPr>
          <w:noProof w:val="0"/>
          <w:lang w:val="en-AU"/>
        </w:rPr>
        <w:t>.</w:t>
      </w:r>
      <w:r w:rsidRPr="00A40CD0">
        <w:rPr>
          <w:noProof w:val="0"/>
          <w:color w:val="000000"/>
          <w:lang w:val="en-AU"/>
        </w:rPr>
        <w:t xml:space="preserve"> In this report we use CDOM as a surrogate for salinity to estimate</w:t>
      </w:r>
      <w:r w:rsidRPr="00A40CD0">
        <w:rPr>
          <w:noProof w:val="0"/>
          <w:lang w:val="en-AU"/>
        </w:rPr>
        <w:t xml:space="preserve"> low salinity waters</w:t>
      </w:r>
      <w:r w:rsidRPr="00A40CD0">
        <w:rPr>
          <w:noProof w:val="0"/>
          <w:color w:val="000000"/>
          <w:lang w:val="en-AU"/>
        </w:rPr>
        <w:t xml:space="preserve"> indirectly from MODIS ocean colour observations for the entire GBR region as detailed in </w:t>
      </w:r>
      <w:r w:rsidRPr="00A40CD0">
        <w:rPr>
          <w:noProof w:val="0"/>
          <w:lang w:val="en-AU"/>
        </w:rPr>
        <w:t>Schroeder et al.</w:t>
      </w:r>
      <w:r w:rsidRPr="00A40CD0">
        <w:rPr>
          <w:noProof w:val="0"/>
          <w:color w:val="000000"/>
          <w:lang w:val="en-AU"/>
        </w:rPr>
        <w:t xml:space="preserve"> </w:t>
      </w:r>
      <w:r w:rsidR="002E3CAA" w:rsidRPr="00A40CD0">
        <w:rPr>
          <w:noProof w:val="0"/>
          <w:lang w:val="en-AU"/>
        </w:rPr>
        <w:fldChar w:fldCharType="begin"/>
      </w:r>
      <w:r w:rsidR="0090648D">
        <w:rPr>
          <w:noProof w:val="0"/>
          <w:lang w:val="en-AU"/>
        </w:rPr>
        <w:instrText xml:space="preserve"> ADDIN EN.CITE &lt;EndNote&gt;&lt;Cite ExcludeAuth="1"&gt;&lt;Year&gt;2012&lt;/Year&gt;&lt;RecNum&gt;4647&lt;/RecNum&gt;&lt;record&gt;&lt;rec-number&gt;4647&lt;/rec-number&gt;&lt;foreign-keys&gt;&lt;key app="EN" db-id="z0vwsaa0gfvsr1e2sr7p90rtdtevf52r2we9"&gt;4647&lt;/key&gt;&lt;/foreign-keys&gt;&lt;ref-type name="Journal Article"&gt;17&lt;/ref-type&gt;&lt;contributors&gt;&lt;authors&gt;&lt;author&gt;Schroeder, Th. &lt;/author&gt;&lt;author&gt;Devlin, M. J. &lt;/author&gt;&lt;author&gt;Brando, V. E.&lt;/author&gt;&lt;author&gt;Dekker, A. G.&lt;/author&gt;&lt;author&gt;Brodie, J. E.&lt;/author&gt;&lt;author&gt;Clementson, L. A.&lt;/author&gt;&lt;author&gt;McKinna, Lachlan&lt;/author&gt;&lt;/authors&gt;&lt;/contributors&gt;&lt;titles&gt;&lt;title&gt;Inter-annual variability of wet season freshwater plume extent into the Great Barrier Reef lagoon based on satellite coastal ocean colour observations&lt;/title&gt;&lt;secondary-title&gt;Marine Pollution Bulletin&lt;/secondary-title&gt;&lt;/titles&gt;&lt;periodical&gt;&lt;full-title&gt;Marine Pollution Bulletin&lt;/full-title&gt;&lt;/periodical&gt;&lt;volume&gt;(in press)&lt;/volume&gt;&lt;dates&gt;&lt;year&gt;2012&lt;/year&gt;&lt;/dates&gt;&lt;urls&gt;&lt;/urls&gt;&lt;electronic-resource-num&gt;10.1016/j.marpolbul.2012.02.022&lt;/electronic-resource-num&gt;&lt;/record&gt;&lt;/Cite&gt;&lt;/EndNote&gt;</w:instrText>
      </w:r>
      <w:r w:rsidR="002E3CAA" w:rsidRPr="00A40CD0">
        <w:rPr>
          <w:noProof w:val="0"/>
          <w:lang w:val="en-AU"/>
        </w:rPr>
        <w:fldChar w:fldCharType="separate"/>
      </w:r>
      <w:r w:rsidR="00DD671D" w:rsidRPr="00A40CD0">
        <w:rPr>
          <w:lang w:val="en-AU"/>
        </w:rPr>
        <w:t>(2012)</w:t>
      </w:r>
      <w:r w:rsidR="002E3CAA" w:rsidRPr="00A40CD0">
        <w:rPr>
          <w:noProof w:val="0"/>
          <w:lang w:val="en-AU"/>
        </w:rPr>
        <w:fldChar w:fldCharType="end"/>
      </w:r>
      <w:r w:rsidRPr="00A40CD0">
        <w:rPr>
          <w:noProof w:val="0"/>
          <w:color w:val="000000"/>
          <w:lang w:val="en-AU"/>
        </w:rPr>
        <w:t xml:space="preserve">. </w:t>
      </w:r>
      <w:r w:rsidRPr="00A40CD0">
        <w:rPr>
          <w:noProof w:val="0"/>
          <w:lang w:val="en-AU"/>
        </w:rPr>
        <w:t xml:space="preserve">Based on a linear regression of 250 GBR-wide concurrent </w:t>
      </w:r>
      <w:r w:rsidRPr="00A40CD0">
        <w:rPr>
          <w:i/>
          <w:noProof w:val="0"/>
          <w:lang w:val="en-AU"/>
        </w:rPr>
        <w:t>in-situ</w:t>
      </w:r>
      <w:r w:rsidRPr="00A40CD0">
        <w:rPr>
          <w:noProof w:val="0"/>
          <w:lang w:val="en-AU"/>
        </w:rPr>
        <w:t xml:space="preserve"> CDOM and salinity measurements a relationship was used to establish a cut-off threshold of CDOM absorption at 443nm of 0.24 m</w:t>
      </w:r>
      <w:r w:rsidRPr="00A40CD0">
        <w:rPr>
          <w:noProof w:val="0"/>
          <w:vertAlign w:val="superscript"/>
          <w:lang w:val="en-AU"/>
        </w:rPr>
        <w:t>-1</w:t>
      </w:r>
      <w:r w:rsidRPr="00A40CD0">
        <w:rPr>
          <w:noProof w:val="0"/>
          <w:lang w:val="en-AU"/>
        </w:rPr>
        <w:t xml:space="preserve"> corresponding to a salinity of 30</w:t>
      </w:r>
      <w:r w:rsidRPr="00A40CD0">
        <w:rPr>
          <w:rFonts w:cs="Times"/>
          <w:noProof w:val="0"/>
          <w:lang w:val="en-AU"/>
        </w:rPr>
        <w:t>±</w:t>
      </w:r>
      <w:r w:rsidRPr="00A40CD0">
        <w:rPr>
          <w:noProof w:val="0"/>
          <w:lang w:val="en-AU"/>
        </w:rPr>
        <w:t>4 PSU</w:t>
      </w:r>
      <w:r w:rsidR="00DD671D" w:rsidRPr="00A40CD0">
        <w:rPr>
          <w:noProof w:val="0"/>
          <w:lang w:val="en-AU"/>
        </w:rPr>
        <w:t xml:space="preserve"> (</w:t>
      </w:r>
      <w:r w:rsidR="002E3CAA" w:rsidRPr="00A40CD0">
        <w:rPr>
          <w:noProof w:val="0"/>
          <w:lang w:val="en-AU"/>
        </w:rPr>
        <w:fldChar w:fldCharType="begin"/>
      </w:r>
      <w:r w:rsidR="00DD671D" w:rsidRPr="00A40CD0">
        <w:rPr>
          <w:noProof w:val="0"/>
          <w:lang w:val="en-AU"/>
        </w:rPr>
        <w:instrText xml:space="preserve"> REF _Ref321224776 \h </w:instrText>
      </w:r>
      <w:r w:rsidR="002E3CAA" w:rsidRPr="00A40CD0">
        <w:rPr>
          <w:noProof w:val="0"/>
          <w:lang w:val="en-AU"/>
        </w:rPr>
      </w:r>
      <w:r w:rsidR="002E3CAA" w:rsidRPr="00A40CD0">
        <w:rPr>
          <w:noProof w:val="0"/>
          <w:lang w:val="en-AU"/>
        </w:rPr>
        <w:fldChar w:fldCharType="separate"/>
      </w:r>
      <w:r w:rsidR="0099794F" w:rsidRPr="00A40CD0">
        <w:rPr>
          <w:noProof w:val="0"/>
          <w:lang w:val="en-AU"/>
        </w:rPr>
        <w:t xml:space="preserve">Figure </w:t>
      </w:r>
      <w:r w:rsidR="0099794F">
        <w:rPr>
          <w:lang w:val="en-AU"/>
        </w:rPr>
        <w:t>1</w:t>
      </w:r>
      <w:r w:rsidR="002E3CAA" w:rsidRPr="00A40CD0">
        <w:rPr>
          <w:noProof w:val="0"/>
          <w:lang w:val="en-AU"/>
        </w:rPr>
        <w:fldChar w:fldCharType="end"/>
      </w:r>
      <w:r w:rsidR="00DD671D" w:rsidRPr="00A40CD0">
        <w:rPr>
          <w:noProof w:val="0"/>
          <w:lang w:val="en-AU"/>
        </w:rPr>
        <w:t>)</w:t>
      </w:r>
      <w:r w:rsidRPr="00A40CD0">
        <w:rPr>
          <w:noProof w:val="0"/>
          <w:lang w:val="en-AU"/>
        </w:rPr>
        <w:t xml:space="preserve"> </w:t>
      </w:r>
      <w:r w:rsidR="002E3CAA" w:rsidRPr="00A40CD0">
        <w:rPr>
          <w:noProof w:val="0"/>
          <w:lang w:val="en-AU"/>
        </w:rPr>
        <w:fldChar w:fldCharType="begin"/>
      </w:r>
      <w:r w:rsidR="0090648D">
        <w:rPr>
          <w:noProof w:val="0"/>
          <w:lang w:val="en-AU"/>
        </w:rPr>
        <w:instrText xml:space="preserve"> ADDIN EN.CITE &lt;EndNote&gt;&lt;Cite&gt;&lt;Author&gt;Schroeder&lt;/Author&gt;&lt;Year&gt;2012&lt;/Year&gt;&lt;RecNum&gt;4647&lt;/RecNum&gt;&lt;record&gt;&lt;rec-number&gt;4647&lt;/rec-number&gt;&lt;foreign-keys&gt;&lt;key app="EN" db-id="z0vwsaa0gfvsr1e2sr7p90rtdtevf52r2we9"&gt;4647&lt;/key&gt;&lt;/foreign-keys&gt;&lt;ref-type name="Journal Article"&gt;17&lt;/ref-type&gt;&lt;contributors&gt;&lt;authors&gt;&lt;author&gt;Schroeder, Th. &lt;/author&gt;&lt;author&gt;Devlin, M. J. &lt;/author&gt;&lt;author&gt;Brando, V. E.&lt;/author&gt;&lt;author&gt;Dekker, A. G.&lt;/author&gt;&lt;author&gt;Brodie, J. E.&lt;/author&gt;&lt;author&gt;Clementson, L. A.&lt;/author&gt;&lt;author&gt;McKinna, Lachlan&lt;/author&gt;&lt;/authors&gt;&lt;/contributors&gt;&lt;titles&gt;&lt;title&gt;Inter-annual variability of wet season freshwater plume extent into the Great Barrier Reef lagoon based on satellite coastal ocean colour observations&lt;/title&gt;&lt;secondary-title&gt;Marine Pollution Bulletin&lt;/secondary-title&gt;&lt;/titles&gt;&lt;periodical&gt;&lt;full-title&gt;Marine Pollution Bulletin&lt;/full-title&gt;&lt;/periodical&gt;&lt;volume&gt;(in press)&lt;/volume&gt;&lt;dates&gt;&lt;year&gt;2012&lt;/year&gt;&lt;/dates&gt;&lt;urls&gt;&lt;/urls&gt;&lt;electronic-resource-num&gt;10.1016/j.marpolbul.2012.02.022&lt;/electronic-resource-num&gt;&lt;/record&gt;&lt;/Cite&gt;&lt;/EndNote&gt;</w:instrText>
      </w:r>
      <w:r w:rsidR="002E3CAA" w:rsidRPr="00A40CD0">
        <w:rPr>
          <w:noProof w:val="0"/>
          <w:lang w:val="en-AU"/>
        </w:rPr>
        <w:fldChar w:fldCharType="separate"/>
      </w:r>
      <w:r w:rsidR="00DD671D" w:rsidRPr="00A40CD0">
        <w:rPr>
          <w:lang w:val="en-AU"/>
        </w:rPr>
        <w:t>(Schroeder et al. 2012)</w:t>
      </w:r>
      <w:r w:rsidR="002E3CAA" w:rsidRPr="00A40CD0">
        <w:rPr>
          <w:noProof w:val="0"/>
          <w:lang w:val="en-AU"/>
        </w:rPr>
        <w:fldChar w:fldCharType="end"/>
      </w:r>
      <w:r w:rsidRPr="00A40CD0">
        <w:rPr>
          <w:noProof w:val="0"/>
          <w:lang w:val="en-AU"/>
        </w:rPr>
        <w:t>. The freshwater extent for the wet season can be estimated by applying the threshold for freshwater mapping (0.24 m</w:t>
      </w:r>
      <w:r w:rsidRPr="00A40CD0">
        <w:rPr>
          <w:noProof w:val="0"/>
          <w:vertAlign w:val="superscript"/>
          <w:lang w:val="en-AU"/>
        </w:rPr>
        <w:t>-1</w:t>
      </w:r>
      <w:r w:rsidRPr="00A40CD0">
        <w:rPr>
          <w:noProof w:val="0"/>
          <w:lang w:val="en-AU"/>
        </w:rPr>
        <w:t xml:space="preserve"> </w:t>
      </w:r>
      <w:r w:rsidRPr="00A40CD0">
        <w:rPr>
          <w:noProof w:val="0"/>
          <w:lang w:val="en-AU"/>
        </w:rPr>
        <w:sym w:font="Symbol" w:char="F0DB"/>
      </w:r>
      <w:r w:rsidRPr="00A40CD0">
        <w:rPr>
          <w:noProof w:val="0"/>
          <w:lang w:val="en-AU"/>
        </w:rPr>
        <w:t xml:space="preserve"> 30</w:t>
      </w:r>
      <w:r w:rsidRPr="00A40CD0">
        <w:rPr>
          <w:rFonts w:cs="Times"/>
          <w:noProof w:val="0"/>
          <w:lang w:val="en-AU"/>
        </w:rPr>
        <w:t>±</w:t>
      </w:r>
      <w:r w:rsidRPr="00A40CD0">
        <w:rPr>
          <w:noProof w:val="0"/>
          <w:lang w:val="en-AU"/>
        </w:rPr>
        <w:t>4 salinity) to the maximum CDOM values for the wet season.</w:t>
      </w:r>
    </w:p>
    <w:p w:rsidR="00B25CAA" w:rsidRPr="00A40CD0" w:rsidRDefault="00B25CAA" w:rsidP="00DA0745">
      <w:pPr>
        <w:pStyle w:val="BodyText"/>
        <w:rPr>
          <w:noProof w:val="0"/>
          <w:lang w:val="en-AU"/>
        </w:rPr>
      </w:pPr>
      <w:r w:rsidRPr="00A40CD0">
        <w:rPr>
          <w:noProof w:val="0"/>
          <w:lang w:val="en-AU"/>
        </w:rPr>
        <w:t xml:space="preserve">The remote sensing algorithms adopted in this study cannot differentiate between the sources of </w:t>
      </w:r>
      <w:r w:rsidR="00A40CD0">
        <w:rPr>
          <w:noProof w:val="0"/>
          <w:lang w:val="en-AU"/>
        </w:rPr>
        <w:t>CDOM, which for this aim are</w:t>
      </w:r>
      <w:r w:rsidRPr="00A40CD0">
        <w:rPr>
          <w:noProof w:val="0"/>
          <w:lang w:val="en-AU"/>
        </w:rPr>
        <w:t xml:space="preserve"> assumed to be mainly influenced by flood waters during the wet seasons. As a consequence any estimated freshwater extent</w:t>
      </w:r>
      <w:r w:rsidRPr="00A40CD0">
        <w:rPr>
          <w:noProof w:val="0"/>
          <w:color w:val="000000"/>
          <w:lang w:val="en-AU"/>
        </w:rPr>
        <w:t xml:space="preserve"> is potentially</w:t>
      </w:r>
      <w:r w:rsidRPr="00A40CD0">
        <w:rPr>
          <w:noProof w:val="0"/>
          <w:lang w:val="en-AU"/>
        </w:rPr>
        <w:t xml:space="preserve"> biased by additional supratidal, intertidal and subtidal and oceanic CDOM sources such as bacterial degradation of phytoplankton, mangroves, sea grass beds, coral reef and benthic organisms living in the sediment </w:t>
      </w:r>
      <w:r w:rsidR="002E3CAA" w:rsidRPr="00A40CD0">
        <w:rPr>
          <w:noProof w:val="0"/>
          <w:lang w:val="en-AU"/>
        </w:rPr>
        <w:fldChar w:fldCharType="begin"/>
      </w:r>
      <w:r w:rsidR="0090648D">
        <w:rPr>
          <w:noProof w:val="0"/>
          <w:lang w:val="en-AU"/>
        </w:rPr>
        <w:instrText xml:space="preserve"> ADDIN EN.CITE &lt;EndNote&gt;&lt;Cite&gt;&lt;Author&gt;Schroeder&lt;/Author&gt;&lt;Year&gt;2012&lt;/Year&gt;&lt;RecNum&gt;4647&lt;/RecNum&gt;&lt;Suffix&gt; and references therein&lt;/Suffix&gt;&lt;record&gt;&lt;rec-number&gt;4647&lt;/rec-number&gt;&lt;foreign-keys&gt;&lt;key app="EN" db-id="z0vwsaa0gfvsr1e2sr7p90rtdtevf52r2we9"&gt;4647&lt;/key&gt;&lt;/foreign-keys&gt;&lt;ref-type name="Journal Article"&gt;17&lt;/ref-type&gt;&lt;contributors&gt;&lt;authors&gt;&lt;author&gt;Schroeder, Th. &lt;/author&gt;&lt;author&gt;Devlin, M. J. &lt;/author&gt;&lt;author&gt;Brando, V. E.&lt;/author&gt;&lt;author&gt;Dekker, A. G.&lt;/author&gt;&lt;author&gt;Brodie, J. E.&lt;/author&gt;&lt;author&gt;Clementson, L. A.&lt;/author&gt;&lt;author&gt;McKinna, Lachlan&lt;/author&gt;&lt;/authors&gt;&lt;/contributors&gt;&lt;titles&gt;&lt;title&gt;Inter-annual variability of wet season freshwater plume extent into the Great Barrier Reef lagoon based on satellite coastal ocean colour observations&lt;/title&gt;&lt;secondary-title&gt;Marine Pollution Bulletin&lt;/secondary-title&gt;&lt;/titles&gt;&lt;periodical&gt;&lt;full-title&gt;Marine Pollution Bulletin&lt;/full-title&gt;&lt;/periodical&gt;&lt;volume&gt;(in press)&lt;/volume&gt;&lt;dates&gt;&lt;year&gt;2012&lt;/year&gt;&lt;/dates&gt;&lt;urls&gt;&lt;/urls&gt;&lt;electronic-resource-num&gt;10.1016/j.marpolbul.2012.02.022&lt;/electronic-resource-num&gt;&lt;/record&gt;&lt;/Cite&gt;&lt;/EndNote&gt;</w:instrText>
      </w:r>
      <w:r w:rsidR="002E3CAA" w:rsidRPr="00A40CD0">
        <w:rPr>
          <w:noProof w:val="0"/>
          <w:lang w:val="en-AU"/>
        </w:rPr>
        <w:fldChar w:fldCharType="separate"/>
      </w:r>
      <w:r w:rsidR="00DD671D" w:rsidRPr="00A40CD0">
        <w:rPr>
          <w:lang w:val="en-AU"/>
        </w:rPr>
        <w:t>(Schroeder et al. 2012 and references therein)</w:t>
      </w:r>
      <w:r w:rsidR="002E3CAA" w:rsidRPr="00A40CD0">
        <w:rPr>
          <w:noProof w:val="0"/>
          <w:lang w:val="en-AU"/>
        </w:rPr>
        <w:fldChar w:fldCharType="end"/>
      </w:r>
      <w:r w:rsidRPr="00A40CD0">
        <w:rPr>
          <w:noProof w:val="0"/>
          <w:lang w:val="en-AU"/>
        </w:rPr>
        <w:t xml:space="preserve">. However, the CDOM production of these </w:t>
      </w:r>
      <w:r w:rsidRPr="00A40CD0">
        <w:rPr>
          <w:noProof w:val="0"/>
          <w:color w:val="000000"/>
          <w:lang w:val="en-AU"/>
        </w:rPr>
        <w:t>additional non-runoff related sources</w:t>
      </w:r>
      <w:r w:rsidRPr="00A40CD0">
        <w:rPr>
          <w:noProof w:val="0"/>
          <w:lang w:val="en-AU"/>
        </w:rPr>
        <w:t xml:space="preserve"> is usually much lower than the applied CDOM absorption threshold of 0.24 m</w:t>
      </w:r>
      <w:r w:rsidRPr="00A40CD0">
        <w:rPr>
          <w:noProof w:val="0"/>
          <w:vertAlign w:val="superscript"/>
          <w:lang w:val="en-AU"/>
        </w:rPr>
        <w:t>-1</w:t>
      </w:r>
      <w:r w:rsidRPr="00A40CD0">
        <w:rPr>
          <w:noProof w:val="0"/>
          <w:lang w:val="en-AU"/>
        </w:rPr>
        <w:t xml:space="preserve"> at 443 nm  </w:t>
      </w:r>
      <w:r w:rsidR="002E3CAA" w:rsidRPr="00A40CD0">
        <w:rPr>
          <w:noProof w:val="0"/>
          <w:lang w:val="en-AU"/>
        </w:rPr>
        <w:fldChar w:fldCharType="begin"/>
      </w:r>
      <w:r w:rsidR="0090648D">
        <w:rPr>
          <w:noProof w:val="0"/>
          <w:lang w:val="en-AU"/>
        </w:rPr>
        <w:instrText xml:space="preserve"> ADDIN EN.CITE &lt;EndNote&gt;&lt;Cite&gt;&lt;Author&gt;Schroeder&lt;/Author&gt;&lt;Year&gt;2012&lt;/Year&gt;&lt;RecNum&gt;4647&lt;/RecNum&gt;&lt;record&gt;&lt;rec-number&gt;4647&lt;/rec-number&gt;&lt;foreign-keys&gt;&lt;key app="EN" db-id="z0vwsaa0gfvsr1e2sr7p90rtdtevf52r2we9"&gt;4647&lt;/key&gt;&lt;/foreign-keys&gt;&lt;ref-type name="Journal Article"&gt;17&lt;/ref-type&gt;&lt;contributors&gt;&lt;authors&gt;&lt;author&gt;Schroeder, Th. &lt;/author&gt;&lt;author&gt;Devlin, M. J. &lt;/author&gt;&lt;author&gt;Brando, V. E.&lt;/author&gt;&lt;author&gt;Dekker, A. G.&lt;/author&gt;&lt;author&gt;Brodie, J. E.&lt;/author&gt;&lt;author&gt;Clementson, L. A.&lt;/author&gt;&lt;author&gt;McKinna, Lachlan&lt;/author&gt;&lt;/authors&gt;&lt;/contributors&gt;&lt;titles&gt;&lt;title&gt;Inter-annual variability of wet season freshwater plume extent into the Great Barrier Reef lagoon based on satellite coastal ocean colour observations&lt;/title&gt;&lt;secondary-title&gt;Marine Pollution Bulletin&lt;/secondary-title&gt;&lt;/titles&gt;&lt;periodical&gt;&lt;full-title&gt;Marine Pollution Bulletin&lt;/full-title&gt;&lt;/periodical&gt;&lt;volume&gt;(in press)&lt;/volume&gt;&lt;dates&gt;&lt;year&gt;2012&lt;/year&gt;&lt;/dates&gt;&lt;urls&gt;&lt;/urls&gt;&lt;electronic-resource-num&gt;10.1016/j.marpolbul.2012.02.022&lt;/electronic-resource-num&gt;&lt;/record&gt;&lt;/Cite&gt;&lt;/EndNote&gt;</w:instrText>
      </w:r>
      <w:r w:rsidR="002E3CAA" w:rsidRPr="00A40CD0">
        <w:rPr>
          <w:noProof w:val="0"/>
          <w:lang w:val="en-AU"/>
        </w:rPr>
        <w:fldChar w:fldCharType="separate"/>
      </w:r>
      <w:r w:rsidR="00DD671D" w:rsidRPr="00A40CD0">
        <w:rPr>
          <w:lang w:val="en-AU"/>
        </w:rPr>
        <w:t>(Schroeder et al. 2012)</w:t>
      </w:r>
      <w:r w:rsidR="002E3CAA" w:rsidRPr="00A40CD0">
        <w:rPr>
          <w:noProof w:val="0"/>
          <w:lang w:val="en-AU"/>
        </w:rPr>
        <w:fldChar w:fldCharType="end"/>
      </w:r>
      <w:r w:rsidRPr="00A40CD0">
        <w:rPr>
          <w:noProof w:val="0"/>
          <w:lang w:val="en-AU"/>
        </w:rPr>
        <w:t>.</w:t>
      </w:r>
    </w:p>
    <w:p w:rsidR="005861CD" w:rsidRPr="00A40CD0" w:rsidRDefault="005861CD" w:rsidP="00DA0745">
      <w:pPr>
        <w:pStyle w:val="BodyText"/>
        <w:rPr>
          <w:noProof w:val="0"/>
          <w:lang w:val="en-AU"/>
        </w:rPr>
      </w:pPr>
      <w:r w:rsidRPr="00A40CD0">
        <w:rPr>
          <w:lang w:val="en-AU" w:eastAsia="en-AU"/>
        </w:rPr>
        <w:lastRenderedPageBreak/>
        <w:drawing>
          <wp:inline distT="0" distB="0" distL="0" distR="0">
            <wp:extent cx="1809750" cy="1685676"/>
            <wp:effectExtent l="19050" t="0" r="0" b="0"/>
            <wp:docPr id="521" name="Picture 8" descr="Linear regression of concurrent in situ CDOM absorption (443 nm) and salinity measurements. Modified from Figure 4 of Schroeder et al. (20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chroeder_2012_fig4.jpg"/>
                    <pic:cNvPicPr/>
                  </pic:nvPicPr>
                  <pic:blipFill>
                    <a:blip r:embed="rId12" cstate="email">
                      <a:extLst>
                        <a:ext uri="{28A0092B-C50C-407E-A947-70E740481C1C}">
                          <a14:useLocalDpi xmlns:a14="http://schemas.microsoft.com/office/drawing/2010/main"/>
                        </a:ext>
                      </a:extLst>
                    </a:blip>
                    <a:srcRect/>
                    <a:stretch>
                      <a:fillRect/>
                    </a:stretch>
                  </pic:blipFill>
                  <pic:spPr>
                    <a:xfrm>
                      <a:off x="0" y="0"/>
                      <a:ext cx="1809750" cy="1685676"/>
                    </a:xfrm>
                    <a:prstGeom prst="rect">
                      <a:avLst/>
                    </a:prstGeom>
                  </pic:spPr>
                </pic:pic>
              </a:graphicData>
            </a:graphic>
          </wp:inline>
        </w:drawing>
      </w:r>
    </w:p>
    <w:p w:rsidR="005861CD" w:rsidRPr="00A40CD0" w:rsidRDefault="005861CD" w:rsidP="00DA0745">
      <w:pPr>
        <w:pStyle w:val="BodyText"/>
        <w:rPr>
          <w:noProof w:val="0"/>
          <w:lang w:val="en-AU"/>
        </w:rPr>
      </w:pPr>
      <w:bookmarkStart w:id="17" w:name="_Ref321224776"/>
      <w:bookmarkStart w:id="18" w:name="_Toc324933511"/>
      <w:proofErr w:type="gramStart"/>
      <w:r w:rsidRPr="00A40CD0">
        <w:rPr>
          <w:noProof w:val="0"/>
          <w:lang w:val="en-AU"/>
        </w:rPr>
        <w:t xml:space="preserve">Figure </w:t>
      </w:r>
      <w:r w:rsidR="002E3CAA" w:rsidRPr="00A40CD0">
        <w:rPr>
          <w:noProof w:val="0"/>
          <w:lang w:val="en-AU"/>
        </w:rPr>
        <w:fldChar w:fldCharType="begin"/>
      </w:r>
      <w:r w:rsidR="009226CE" w:rsidRPr="00A40CD0">
        <w:rPr>
          <w:noProof w:val="0"/>
          <w:lang w:val="en-AU"/>
        </w:rPr>
        <w:instrText xml:space="preserve"> SEQ Figure \* ARABIC </w:instrText>
      </w:r>
      <w:r w:rsidR="002E3CAA" w:rsidRPr="00A40CD0">
        <w:rPr>
          <w:noProof w:val="0"/>
          <w:lang w:val="en-AU"/>
        </w:rPr>
        <w:fldChar w:fldCharType="separate"/>
      </w:r>
      <w:r w:rsidR="0099794F">
        <w:rPr>
          <w:lang w:val="en-AU"/>
        </w:rPr>
        <w:t>1</w:t>
      </w:r>
      <w:r w:rsidR="002E3CAA" w:rsidRPr="00A40CD0">
        <w:rPr>
          <w:noProof w:val="0"/>
          <w:lang w:val="en-AU"/>
        </w:rPr>
        <w:fldChar w:fldCharType="end"/>
      </w:r>
      <w:bookmarkEnd w:id="17"/>
      <w:r w:rsidRPr="00A40CD0">
        <w:rPr>
          <w:noProof w:val="0"/>
          <w:lang w:val="en-AU"/>
        </w:rPr>
        <w:t>.</w:t>
      </w:r>
      <w:proofErr w:type="gramEnd"/>
      <w:r w:rsidRPr="00A40CD0">
        <w:rPr>
          <w:noProof w:val="0"/>
          <w:lang w:val="en-AU"/>
        </w:rPr>
        <w:t xml:space="preserve"> </w:t>
      </w:r>
      <w:proofErr w:type="gramStart"/>
      <w:r w:rsidRPr="00A40CD0">
        <w:rPr>
          <w:noProof w:val="0"/>
          <w:lang w:val="en-AU"/>
        </w:rPr>
        <w:t>Linear regression of concurrent in situ CDOM absorption (443 nm) and salinity measurements.</w:t>
      </w:r>
      <w:proofErr w:type="gramEnd"/>
      <w:r w:rsidRPr="00A40CD0">
        <w:rPr>
          <w:noProof w:val="0"/>
          <w:lang w:val="en-AU"/>
        </w:rPr>
        <w:t xml:space="preserve"> Modified from Figure 4 of Schroeder et al.</w:t>
      </w:r>
      <w:r w:rsidRPr="00A40CD0">
        <w:rPr>
          <w:noProof w:val="0"/>
          <w:color w:val="000000"/>
          <w:lang w:val="en-AU"/>
        </w:rPr>
        <w:t xml:space="preserve"> </w:t>
      </w:r>
      <w:r w:rsidR="002E3CAA" w:rsidRPr="00A40CD0">
        <w:rPr>
          <w:noProof w:val="0"/>
          <w:lang w:val="en-AU"/>
        </w:rPr>
        <w:fldChar w:fldCharType="begin"/>
      </w:r>
      <w:r w:rsidR="0090648D">
        <w:rPr>
          <w:noProof w:val="0"/>
          <w:lang w:val="en-AU"/>
        </w:rPr>
        <w:instrText xml:space="preserve"> ADDIN EN.CITE &lt;EndNote&gt;&lt;Cite ExcludeAuth="1"&gt;&lt;Year&gt;2012&lt;/Year&gt;&lt;RecNum&gt;4647&lt;/RecNum&gt;&lt;record&gt;&lt;rec-number&gt;4647&lt;/rec-number&gt;&lt;foreign-keys&gt;&lt;key app="EN" db-id="z0vwsaa0gfvsr1e2sr7p90rtdtevf52r2we9"&gt;4647&lt;/key&gt;&lt;/foreign-keys&gt;&lt;ref-type name="Journal Article"&gt;17&lt;/ref-type&gt;&lt;contributors&gt;&lt;authors&gt;&lt;author&gt;Schroeder, Th. &lt;/author&gt;&lt;author&gt;Devlin, M. J. &lt;/author&gt;&lt;author&gt;Brando, V. E.&lt;/author&gt;&lt;author&gt;Dekker, A. G.&lt;/author&gt;&lt;author&gt;Brodie, J. E.&lt;/author&gt;&lt;author&gt;Clementson, L. A.&lt;/author&gt;&lt;author&gt;McKinna, Lachlan&lt;/author&gt;&lt;/authors&gt;&lt;/contributors&gt;&lt;titles&gt;&lt;title&gt;Inter-annual variability of wet season freshwater plume extent into the Great Barrier Reef lagoon based on satellite coastal ocean colour observations&lt;/title&gt;&lt;secondary-title&gt;Marine Pollution Bulletin&lt;/secondary-title&gt;&lt;/titles&gt;&lt;periodical&gt;&lt;full-title&gt;Marine Pollution Bulletin&lt;/full-title&gt;&lt;/periodical&gt;&lt;volume&gt;(in press)&lt;/volume&gt;&lt;dates&gt;&lt;year&gt;2012&lt;/year&gt;&lt;/dates&gt;&lt;urls&gt;&lt;/urls&gt;&lt;electronic-resource-num&gt;10.1016/j.marpolbul.2012.02.022&lt;/electronic-resource-num&gt;&lt;/record&gt;&lt;/Cite&gt;&lt;/EndNote&gt;</w:instrText>
      </w:r>
      <w:r w:rsidR="002E3CAA" w:rsidRPr="00A40CD0">
        <w:rPr>
          <w:noProof w:val="0"/>
          <w:lang w:val="en-AU"/>
        </w:rPr>
        <w:fldChar w:fldCharType="separate"/>
      </w:r>
      <w:r w:rsidRPr="00A40CD0">
        <w:rPr>
          <w:lang w:val="en-AU"/>
        </w:rPr>
        <w:t>(2012)</w:t>
      </w:r>
      <w:r w:rsidR="002E3CAA" w:rsidRPr="00A40CD0">
        <w:rPr>
          <w:noProof w:val="0"/>
          <w:lang w:val="en-AU"/>
        </w:rPr>
        <w:fldChar w:fldCharType="end"/>
      </w:r>
      <w:r w:rsidRPr="00A40CD0">
        <w:rPr>
          <w:noProof w:val="0"/>
          <w:lang w:val="en-AU"/>
        </w:rPr>
        <w:t>.</w:t>
      </w:r>
      <w:bookmarkEnd w:id="18"/>
    </w:p>
    <w:p w:rsidR="00B25CAA" w:rsidRPr="00A40CD0" w:rsidRDefault="00B25CAA" w:rsidP="00DA0745">
      <w:pPr>
        <w:pStyle w:val="BodyText"/>
        <w:rPr>
          <w:noProof w:val="0"/>
          <w:lang w:val="en-AU"/>
        </w:rPr>
      </w:pPr>
      <w:r w:rsidRPr="00A40CD0">
        <w:rPr>
          <w:noProof w:val="0"/>
          <w:lang w:val="en-AU"/>
        </w:rPr>
        <w:t>Unusually high CDOM absorption was observed from remote sensing by Schroeder et al.</w:t>
      </w:r>
      <w:r w:rsidRPr="00A40CD0">
        <w:rPr>
          <w:noProof w:val="0"/>
          <w:color w:val="000000"/>
          <w:lang w:val="en-AU"/>
        </w:rPr>
        <w:t xml:space="preserve"> </w:t>
      </w:r>
      <w:r w:rsidR="002E3CAA" w:rsidRPr="00A40CD0">
        <w:rPr>
          <w:noProof w:val="0"/>
          <w:lang w:val="en-AU"/>
        </w:rPr>
        <w:fldChar w:fldCharType="begin"/>
      </w:r>
      <w:r w:rsidR="0090648D">
        <w:rPr>
          <w:noProof w:val="0"/>
          <w:lang w:val="en-AU"/>
        </w:rPr>
        <w:instrText xml:space="preserve"> ADDIN EN.CITE &lt;EndNote&gt;&lt;Cite ExcludeAuth="1"&gt;&lt;Year&gt;2012&lt;/Year&gt;&lt;RecNum&gt;4647&lt;/RecNum&gt;&lt;record&gt;&lt;rec-number&gt;4647&lt;/rec-number&gt;&lt;foreign-keys&gt;&lt;key app="EN" db-id="z0vwsaa0gfvsr1e2sr7p90rtdtevf52r2we9"&gt;4647&lt;/key&gt;&lt;/foreign-keys&gt;&lt;ref-type name="Journal Article"&gt;17&lt;/ref-type&gt;&lt;contributors&gt;&lt;authors&gt;&lt;author&gt;Schroeder, Th. &lt;/author&gt;&lt;author&gt;Devlin, M. J. &lt;/author&gt;&lt;author&gt;Brando, V. E.&lt;/author&gt;&lt;author&gt;Dekker, A. G.&lt;/author&gt;&lt;author&gt;Brodie, J. E.&lt;/author&gt;&lt;author&gt;Clementson, L. A.&lt;/author&gt;&lt;author&gt;McKinna, Lachlan&lt;/author&gt;&lt;/authors&gt;&lt;/contributors&gt;&lt;titles&gt;&lt;title&gt;Inter-annual variability of wet season freshwater plume extent into the Great Barrier Reef lagoon based on satellite coastal ocean colour observations&lt;/title&gt;&lt;secondary-title&gt;Marine Pollution Bulletin&lt;/secondary-title&gt;&lt;/titles&gt;&lt;periodical&gt;&lt;full-title&gt;Marine Pollution Bulletin&lt;/full-title&gt;&lt;/periodical&gt;&lt;volume&gt;(in press)&lt;/volume&gt;&lt;dates&gt;&lt;year&gt;2012&lt;/year&gt;&lt;/dates&gt;&lt;urls&gt;&lt;/urls&gt;&lt;electronic-resource-num&gt;10.1016/j.marpolbul.2012.02.022&lt;/electronic-resource-num&gt;&lt;/record&gt;&lt;/Cite&gt;&lt;/EndNote&gt;</w:instrText>
      </w:r>
      <w:r w:rsidR="002E3CAA" w:rsidRPr="00A40CD0">
        <w:rPr>
          <w:noProof w:val="0"/>
          <w:lang w:val="en-AU"/>
        </w:rPr>
        <w:fldChar w:fldCharType="separate"/>
      </w:r>
      <w:r w:rsidR="00DD671D" w:rsidRPr="00A40CD0">
        <w:rPr>
          <w:lang w:val="en-AU"/>
        </w:rPr>
        <w:t>(2012)</w:t>
      </w:r>
      <w:r w:rsidR="002E3CAA" w:rsidRPr="00A40CD0">
        <w:rPr>
          <w:noProof w:val="0"/>
          <w:lang w:val="en-AU"/>
        </w:rPr>
        <w:fldChar w:fldCharType="end"/>
      </w:r>
      <w:r w:rsidRPr="00A40CD0">
        <w:rPr>
          <w:noProof w:val="0"/>
          <w:lang w:val="en-AU"/>
        </w:rPr>
        <w:t xml:space="preserve"> for the mid and outer shelf reefs of the Mackay and Fitzroy NRM regions, which are not directly influenced by flood waters. In these regions remotely-sensed CDOM absorption was observed to vary between 0.15 and 0.2 m</w:t>
      </w:r>
      <w:r w:rsidRPr="00A40CD0">
        <w:rPr>
          <w:noProof w:val="0"/>
          <w:vertAlign w:val="superscript"/>
          <w:lang w:val="en-AU"/>
        </w:rPr>
        <w:t>-1</w:t>
      </w:r>
      <w:r w:rsidRPr="00A40CD0">
        <w:rPr>
          <w:noProof w:val="0"/>
          <w:lang w:val="en-AU"/>
        </w:rPr>
        <w:t xml:space="preserve"> at 443 nm and further </w:t>
      </w:r>
      <w:r w:rsidRPr="00A40CD0">
        <w:rPr>
          <w:i/>
          <w:noProof w:val="0"/>
          <w:lang w:val="en-AU"/>
        </w:rPr>
        <w:t>in-situ</w:t>
      </w:r>
      <w:r w:rsidRPr="00A40CD0">
        <w:rPr>
          <w:noProof w:val="0"/>
          <w:lang w:val="en-AU"/>
        </w:rPr>
        <w:t xml:space="preserve"> measurements are needed to understand these high values in off-shore waters. The conservative CDOM threshold for freshwater </w:t>
      </w:r>
      <w:r w:rsidR="00A40CD0" w:rsidRPr="00A40CD0">
        <w:rPr>
          <w:noProof w:val="0"/>
          <w:lang w:val="en-AU"/>
        </w:rPr>
        <w:t>mapping (</w:t>
      </w:r>
      <w:r w:rsidRPr="00A40CD0">
        <w:rPr>
          <w:noProof w:val="0"/>
          <w:lang w:val="en-AU"/>
        </w:rPr>
        <w:t>0.24 m</w:t>
      </w:r>
      <w:r w:rsidRPr="00A40CD0">
        <w:rPr>
          <w:noProof w:val="0"/>
          <w:vertAlign w:val="superscript"/>
          <w:lang w:val="en-AU"/>
        </w:rPr>
        <w:t>-1</w:t>
      </w:r>
      <w:r w:rsidRPr="00A40CD0">
        <w:rPr>
          <w:noProof w:val="0"/>
          <w:lang w:val="en-AU"/>
        </w:rPr>
        <w:t xml:space="preserve"> </w:t>
      </w:r>
      <w:r w:rsidRPr="00A40CD0">
        <w:rPr>
          <w:noProof w:val="0"/>
          <w:lang w:val="en-AU"/>
        </w:rPr>
        <w:sym w:font="Symbol" w:char="F0DB"/>
      </w:r>
      <w:r w:rsidRPr="00A40CD0">
        <w:rPr>
          <w:noProof w:val="0"/>
          <w:lang w:val="en-AU"/>
        </w:rPr>
        <w:t xml:space="preserve"> 30</w:t>
      </w:r>
      <w:r w:rsidRPr="00A40CD0">
        <w:rPr>
          <w:rFonts w:cs="Times"/>
          <w:noProof w:val="0"/>
          <w:lang w:val="en-AU"/>
        </w:rPr>
        <w:t>±</w:t>
      </w:r>
      <w:r w:rsidRPr="00A40CD0">
        <w:rPr>
          <w:noProof w:val="0"/>
          <w:lang w:val="en-AU"/>
        </w:rPr>
        <w:t>4 salinity) enables to separate the autochthonous reef matrix CDOM production from the estimate of freshwater plume extent for the wet season.</w:t>
      </w:r>
    </w:p>
    <w:p w:rsidR="00B25CAA" w:rsidRPr="00A40CD0" w:rsidRDefault="00B25CAA" w:rsidP="00DA0745">
      <w:pPr>
        <w:pStyle w:val="BodyText"/>
        <w:rPr>
          <w:noProof w:val="0"/>
          <w:lang w:val="en-AU"/>
        </w:rPr>
      </w:pPr>
      <w:r w:rsidRPr="00A40CD0">
        <w:rPr>
          <w:noProof w:val="0"/>
          <w:lang w:val="en-AU"/>
        </w:rPr>
        <w:t>Shallow coastal embayment, where turbidity is dominated by tidal resuspension of bottom sediments composed of terrigenous mud in the near-shore areas are also regions where CDOM may not be attributed solely to terrestrial runoff. The freshwater extents estimated for these regions are potentially overestimated if no rivers em</w:t>
      </w:r>
      <w:r w:rsidR="00A40CD0">
        <w:rPr>
          <w:noProof w:val="0"/>
          <w:lang w:val="en-AU"/>
        </w:rPr>
        <w:t>pty directly into these embaym</w:t>
      </w:r>
      <w:r w:rsidRPr="00A40CD0">
        <w:rPr>
          <w:noProof w:val="0"/>
          <w:lang w:val="en-AU"/>
        </w:rPr>
        <w:t xml:space="preserve">ents, e.g. Broad Sound. For this region an along-shore transport of northward directed freshwater from the Fitzroy River is observed in years of high discharge only </w:t>
      </w:r>
      <w:r w:rsidR="002E3CAA" w:rsidRPr="00A40CD0">
        <w:rPr>
          <w:noProof w:val="0"/>
          <w:lang w:val="en-AU"/>
        </w:rPr>
        <w:fldChar w:fldCharType="begin"/>
      </w:r>
      <w:r w:rsidR="0090648D">
        <w:rPr>
          <w:noProof w:val="0"/>
          <w:lang w:val="en-AU"/>
        </w:rPr>
        <w:instrText xml:space="preserve"> ADDIN EN.CITE &lt;EndNote&gt;&lt;Cite&gt;&lt;Author&gt;Schroeder&lt;/Author&gt;&lt;Year&gt;2012&lt;/Year&gt;&lt;RecNum&gt;4647&lt;/RecNum&gt;&lt;record&gt;&lt;rec-number&gt;4647&lt;/rec-number&gt;&lt;foreign-keys&gt;&lt;key app="EN" db-id="z0vwsaa0gfvsr1e2sr7p90rtdtevf52r2we9"&gt;4647&lt;/key&gt;&lt;/foreign-keys&gt;&lt;ref-type name="Journal Article"&gt;17&lt;/ref-type&gt;&lt;contributors&gt;&lt;authors&gt;&lt;author&gt;Schroeder, Th. &lt;/author&gt;&lt;author&gt;Devlin, M. J. &lt;/author&gt;&lt;author&gt;Brando, V. E.&lt;/author&gt;&lt;author&gt;Dekker, A. G.&lt;/author&gt;&lt;author&gt;Brodie, J. E.&lt;/author&gt;&lt;author&gt;Clementson, L. A.&lt;/author&gt;&lt;author&gt;McKinna, Lachlan&lt;/author&gt;&lt;/authors&gt;&lt;/contributors&gt;&lt;titles&gt;&lt;title&gt;Inter-annual variability of wet season freshwater plume extent into the Great Barrier Reef lagoon based on satellite coastal ocean colour observations&lt;/title&gt;&lt;secondary-title&gt;Marine Pollution Bulletin&lt;/secondary-title&gt;&lt;/titles&gt;&lt;periodical&gt;&lt;full-title&gt;Marine Pollution Bulletin&lt;/full-title&gt;&lt;/periodical&gt;&lt;volume&gt;(in press)&lt;/volume&gt;&lt;dates&gt;&lt;year&gt;2012&lt;/year&gt;&lt;/dates&gt;&lt;urls&gt;&lt;/urls&gt;&lt;electronic-resource-num&gt;10.1016/j.marpolbul.2012.02.022&lt;/electronic-resource-num&gt;&lt;/record&gt;&lt;/Cite&gt;&lt;/EndNote&gt;</w:instrText>
      </w:r>
      <w:r w:rsidR="002E3CAA" w:rsidRPr="00A40CD0">
        <w:rPr>
          <w:noProof w:val="0"/>
          <w:lang w:val="en-AU"/>
        </w:rPr>
        <w:fldChar w:fldCharType="separate"/>
      </w:r>
      <w:r w:rsidR="00DD671D" w:rsidRPr="00A40CD0">
        <w:rPr>
          <w:lang w:val="en-AU"/>
        </w:rPr>
        <w:t>(Schroeder et al. 2012)</w:t>
      </w:r>
      <w:r w:rsidR="002E3CAA" w:rsidRPr="00A40CD0">
        <w:rPr>
          <w:noProof w:val="0"/>
          <w:lang w:val="en-AU"/>
        </w:rPr>
        <w:fldChar w:fldCharType="end"/>
      </w:r>
      <w:r w:rsidRPr="00A40CD0">
        <w:rPr>
          <w:noProof w:val="0"/>
          <w:lang w:val="en-AU"/>
        </w:rPr>
        <w:t>.</w:t>
      </w:r>
    </w:p>
    <w:p w:rsidR="009202A6" w:rsidRPr="00A40CD0" w:rsidRDefault="00B25CAA">
      <w:pPr>
        <w:pStyle w:val="Heading3"/>
        <w:numPr>
          <w:ilvl w:val="2"/>
          <w:numId w:val="13"/>
        </w:numPr>
        <w:tabs>
          <w:tab w:val="num" w:pos="792"/>
        </w:tabs>
        <w:ind w:left="720"/>
      </w:pPr>
      <w:bookmarkStart w:id="19" w:name="_Toc324933394"/>
      <w:r w:rsidRPr="00A40CD0">
        <w:t>Evaluation of compliance to guidelines</w:t>
      </w:r>
      <w:bookmarkEnd w:id="19"/>
    </w:p>
    <w:p w:rsidR="00B25CAA" w:rsidRPr="00A40CD0" w:rsidRDefault="00B25CAA" w:rsidP="00DA0745">
      <w:pPr>
        <w:pStyle w:val="BodyText"/>
        <w:rPr>
          <w:noProof w:val="0"/>
          <w:lang w:val="en-AU"/>
        </w:rPr>
      </w:pPr>
      <w:r w:rsidRPr="00A40CD0">
        <w:rPr>
          <w:noProof w:val="0"/>
          <w:lang w:val="en-AU"/>
        </w:rPr>
        <w:t>In addition to the median concentration maps, the exceedance of water quality guidelines was assessed for CHL and TSS retrieved from MODIS Aqua imagery using CSIRO’s algorithm. The exceedance could also be evaluated for the Secchi Depth imagery when accuracy of this retrieval is assessed with a match-up analysis of</w:t>
      </w:r>
      <w:r w:rsidRPr="00A40CD0">
        <w:rPr>
          <w:i/>
          <w:noProof w:val="0"/>
          <w:lang w:val="en-AU"/>
        </w:rPr>
        <w:t xml:space="preserve"> in situ </w:t>
      </w:r>
      <w:r w:rsidRPr="00A40CD0">
        <w:rPr>
          <w:noProof w:val="0"/>
          <w:lang w:val="en-AU"/>
        </w:rPr>
        <w:t>data recently made available by AIMS.</w:t>
      </w:r>
    </w:p>
    <w:p w:rsidR="00B25CAA" w:rsidRPr="00A40CD0" w:rsidRDefault="00B25CAA" w:rsidP="00DA0745">
      <w:pPr>
        <w:pStyle w:val="BodyText"/>
        <w:rPr>
          <w:noProof w:val="0"/>
          <w:lang w:val="en-AU"/>
        </w:rPr>
      </w:pPr>
      <w:r w:rsidRPr="00A40CD0">
        <w:rPr>
          <w:noProof w:val="0"/>
          <w:lang w:val="en-AU"/>
        </w:rPr>
        <w:t xml:space="preserve">A set of water quality guideline values and objectives was released in 2009 by federal and state legislation for the GBR, with an effort to avoid inconsistency in the regions of overlap. Version 3 of the Queensland Water Quality Guidelines </w:t>
      </w:r>
      <w:r w:rsidR="002E3CAA" w:rsidRPr="00A40CD0">
        <w:rPr>
          <w:noProof w:val="0"/>
          <w:lang w:val="en-AU"/>
        </w:rPr>
        <w:fldChar w:fldCharType="begin"/>
      </w:r>
      <w:r w:rsidR="0090648D">
        <w:rPr>
          <w:noProof w:val="0"/>
          <w:lang w:val="en-AU"/>
        </w:rPr>
        <w:instrText xml:space="preserve"> ADDIN EN.CITE &lt;EndNote&gt;&lt;Cite&gt;&lt;Author&gt;DERM&lt;/Author&gt;&lt;Year&gt;2009&lt;/Year&gt;&lt;RecNum&gt;4605&lt;/RecNum&gt;&lt;record&gt;&lt;rec-number&gt;4605&lt;/rec-number&gt;&lt;foreign-keys&gt;&lt;key app="EN" db-id="z0vwsaa0gfvsr1e2sr7p90rtdtevf52r2we9"&gt;4605&lt;/key&gt;&lt;/foreign-keys&gt;&lt;ref-type name="Electronic Book"&gt;44&lt;/ref-type&gt;&lt;contributors&gt;&lt;authors&gt;&lt;author&gt;DERM&lt;/author&gt;&lt;/authors&gt;&lt;/contributors&gt;&lt;titles&gt;&lt;title&gt;Queensland Water Quality Guidelines, Version 3&lt;/title&gt;&lt;/titles&gt;&lt;dates&gt;&lt;year&gt;2009&lt;/year&gt;&lt;/dates&gt;&lt;publisher&gt;Department of Environment and Resource Management&lt;/publisher&gt;&lt;isbn&gt;978-0-9806986-0-2&lt;/isbn&gt;&lt;urls&gt;&lt;related-urls&gt;&lt;url&gt;http://www.derm.qld.gov.au/environmental_management/water/queensland_water_quality_guidelines/queensland_water_quality_guidelines_2009.html&lt;/url&gt;&lt;/related-urls&gt;&lt;/urls&gt;&lt;/record&gt;&lt;/Cite&gt;&lt;/EndNote&gt;</w:instrText>
      </w:r>
      <w:r w:rsidR="002E3CAA" w:rsidRPr="00A40CD0">
        <w:rPr>
          <w:noProof w:val="0"/>
          <w:lang w:val="en-AU"/>
        </w:rPr>
        <w:fldChar w:fldCharType="separate"/>
      </w:r>
      <w:r w:rsidR="00DD671D" w:rsidRPr="00A40CD0">
        <w:rPr>
          <w:lang w:val="en-AU"/>
        </w:rPr>
        <w:t>(DERM 2009)</w:t>
      </w:r>
      <w:r w:rsidR="002E3CAA" w:rsidRPr="00A40CD0">
        <w:rPr>
          <w:noProof w:val="0"/>
          <w:lang w:val="en-AU"/>
        </w:rPr>
        <w:fldChar w:fldCharType="end"/>
      </w:r>
      <w:r w:rsidRPr="00A40CD0">
        <w:rPr>
          <w:noProof w:val="0"/>
          <w:lang w:val="en-AU"/>
        </w:rPr>
        <w:t xml:space="preserve"> was released to promote regionally and locally relevant guideline water quality values for Queensland coastal waters which extend up to 3 nautical miles offshore. Regionally-specific environmental values and objectives have been set in the GBR catchments in the P2R program and in some specific areas through the development of Water Quality Improvement Plans (WQIPs). GBRMPA released the Water Quality Guidelines for the Marine Park (hereafter called the Guidelines) in 2009 and identified five types of water bodies: the Enclosed Coastal waters, the Open Coastal waters, the Midshelf waters, the Offshore waters, and the Coral Sea </w:t>
      </w:r>
      <w:r w:rsidR="002E3CAA" w:rsidRPr="00A40CD0">
        <w:rPr>
          <w:noProof w:val="0"/>
          <w:lang w:val="en-AU"/>
        </w:rPr>
        <w:fldChar w:fldCharType="begin"/>
      </w:r>
      <w:r w:rsidR="0090648D">
        <w:rPr>
          <w:noProof w:val="0"/>
          <w:lang w:val="en-AU"/>
        </w:rPr>
        <w:instrText xml:space="preserve"> ADDIN EN.CITE &lt;EndNote&gt;&lt;Cite&gt;&lt;Author&gt;GBRMPA&lt;/Author&gt;&lt;Year&gt;2009&lt;/Year&gt;&lt;RecNum&gt;4612&lt;/RecNum&gt;&lt;record&gt;&lt;rec-number&gt;4612&lt;/rec-number&gt;&lt;foreign-keys&gt;&lt;key app="EN" db-id="z0vwsaa0gfvsr1e2sr7p90rtdtevf52r2we9"&gt;4612&lt;/key&gt;&lt;/foreign-keys&gt;&lt;ref-type name="Electronic Book"&gt;44&lt;/ref-type&gt;&lt;contributors&gt;&lt;authors&gt;&lt;author&gt;GBRMPA&lt;/author&gt;&lt;/authors&gt;&lt;/contributors&gt;&lt;titles&gt;&lt;title&gt;Water quality guidelines for the Great Barrier Reef Marine Park&lt;/title&gt;&lt;/titles&gt;&lt;dates&gt;&lt;year&gt;2009&lt;/year&gt;&lt;/dates&gt;&lt;publisher&gt;Great Barrier Reef Marine Park Authority&lt;/publisher&gt;&lt;isbn&gt;978 1 876945 93 0&lt;/isbn&gt;&lt;urls&gt;&lt;related-urls&gt;&lt;url&gt;http://www.gbrmpa.gov.au/corp_site/key_issues/water_quality/draft_water_quality_guidelines&lt;/url&gt;&lt;/related-urls&gt;&lt;/urls&gt;&lt;electronic-resource-num&gt;http://www.gbrmpa.gov.au/corp_site/key_issues/water_quality/draft_water_quality_guidelines&lt;/electronic-resource-num&gt;&lt;/record&gt;&lt;/Cite&gt;&lt;/EndNote&gt;</w:instrText>
      </w:r>
      <w:r w:rsidR="002E3CAA" w:rsidRPr="00A40CD0">
        <w:rPr>
          <w:noProof w:val="0"/>
          <w:lang w:val="en-AU"/>
        </w:rPr>
        <w:fldChar w:fldCharType="separate"/>
      </w:r>
      <w:r w:rsidR="00DD671D" w:rsidRPr="00A40CD0">
        <w:rPr>
          <w:lang w:val="en-AU"/>
        </w:rPr>
        <w:t>(GBRMPA 2009)</w:t>
      </w:r>
      <w:r w:rsidR="002E3CAA" w:rsidRPr="00A40CD0">
        <w:rPr>
          <w:noProof w:val="0"/>
          <w:lang w:val="en-AU"/>
        </w:rPr>
        <w:fldChar w:fldCharType="end"/>
      </w:r>
      <w:r w:rsidRPr="00A40CD0">
        <w:rPr>
          <w:noProof w:val="0"/>
          <w:lang w:val="en-AU"/>
        </w:rPr>
        <w:t xml:space="preserve">. Much of the Great Barrier Reef Marine Park lies beyond Queensland state waters but there is an area of overlap within the inshore coastal waters for which protocols have been agreed. Namely, Queensland guidelines are to be adopted for all waters inshore of and within the Enclosed Coastal zone. Offshore from the Enclosed Coastal zone and within waters of the GBR Marine Park, </w:t>
      </w:r>
      <w:r w:rsidRPr="00A40CD0">
        <w:rPr>
          <w:noProof w:val="0"/>
          <w:lang w:val="en-AU"/>
        </w:rPr>
        <w:lastRenderedPageBreak/>
        <w:t xml:space="preserve">the Guidelines will apply, even if the boundary of the Enclosed Coastal zone lies inside the three nautical mile zone </w:t>
      </w:r>
      <w:r w:rsidR="002E3CAA" w:rsidRPr="00A40CD0">
        <w:rPr>
          <w:noProof w:val="0"/>
          <w:lang w:val="en-AU"/>
        </w:rPr>
        <w:fldChar w:fldCharType="begin"/>
      </w:r>
      <w:r w:rsidR="0090648D">
        <w:rPr>
          <w:noProof w:val="0"/>
          <w:lang w:val="en-AU"/>
        </w:rPr>
        <w:instrText xml:space="preserve"> ADDIN EN.CITE &lt;EndNote&gt;&lt;Cite&gt;&lt;Author&gt;DERM&lt;/Author&gt;&lt;Year&gt;2009&lt;/Year&gt;&lt;RecNum&gt;4605&lt;/RecNum&gt;&lt;record&gt;&lt;rec-number&gt;4605&lt;/rec-number&gt;&lt;foreign-keys&gt;&lt;key app="EN" db-id="z0vwsaa0gfvsr1e2sr7p90rtdtevf52r2we9"&gt;4605&lt;/key&gt;&lt;/foreign-keys&gt;&lt;ref-type name="Electronic Book"&gt;44&lt;/ref-type&gt;&lt;contributors&gt;&lt;authors&gt;&lt;author&gt;DERM&lt;/author&gt;&lt;/authors&gt;&lt;/contributors&gt;&lt;titles&gt;&lt;title&gt;Queensland Water Quality Guidelines, Version 3&lt;/title&gt;&lt;/titles&gt;&lt;dates&gt;&lt;year&gt;2009&lt;/year&gt;&lt;/dates&gt;&lt;publisher&gt;Department of Environment and Resource Management&lt;/publisher&gt;&lt;isbn&gt;978-0-9806986-0-2&lt;/isbn&gt;&lt;urls&gt;&lt;related-urls&gt;&lt;url&gt;http://www.derm.qld.gov.au/environmental_management/water/queensland_water_quality_guidelines/queensland_water_quality_guidelines_2009.html&lt;/url&gt;&lt;/related-urls&gt;&lt;/urls&gt;&lt;/record&gt;&lt;/Cite&gt;&lt;/EndNote&gt;</w:instrText>
      </w:r>
      <w:r w:rsidR="002E3CAA" w:rsidRPr="00A40CD0">
        <w:rPr>
          <w:noProof w:val="0"/>
          <w:lang w:val="en-AU"/>
        </w:rPr>
        <w:fldChar w:fldCharType="separate"/>
      </w:r>
      <w:r w:rsidR="00DD671D" w:rsidRPr="00A40CD0">
        <w:rPr>
          <w:lang w:val="en-AU"/>
        </w:rPr>
        <w:t>(DERM 2009)</w:t>
      </w:r>
      <w:r w:rsidR="002E3CAA" w:rsidRPr="00A40CD0">
        <w:rPr>
          <w:noProof w:val="0"/>
          <w:lang w:val="en-AU"/>
        </w:rPr>
        <w:fldChar w:fldCharType="end"/>
      </w:r>
      <w:r w:rsidRPr="00A40CD0">
        <w:rPr>
          <w:noProof w:val="0"/>
          <w:lang w:val="en-AU"/>
        </w:rPr>
        <w:t>.</w:t>
      </w:r>
    </w:p>
    <w:p w:rsidR="00B25CAA" w:rsidRPr="00A40CD0" w:rsidRDefault="002E3CAA" w:rsidP="00DA0745">
      <w:pPr>
        <w:pStyle w:val="BodyText"/>
        <w:rPr>
          <w:noProof w:val="0"/>
          <w:lang w:val="en-AU"/>
        </w:rPr>
      </w:pPr>
      <w:r w:rsidRPr="00A40CD0">
        <w:rPr>
          <w:noProof w:val="0"/>
          <w:lang w:val="en-AU"/>
        </w:rPr>
        <w:fldChar w:fldCharType="begin"/>
      </w:r>
      <w:r w:rsidR="00B25CAA" w:rsidRPr="00A40CD0">
        <w:rPr>
          <w:noProof w:val="0"/>
          <w:lang w:val="en-AU"/>
        </w:rPr>
        <w:instrText xml:space="preserve"> REF _Ref247428722 \h </w:instrText>
      </w:r>
      <w:r w:rsidRPr="00A40CD0">
        <w:rPr>
          <w:noProof w:val="0"/>
          <w:lang w:val="en-AU"/>
        </w:rPr>
      </w:r>
      <w:r w:rsidRPr="00A40CD0">
        <w:rPr>
          <w:noProof w:val="0"/>
          <w:lang w:val="en-AU"/>
        </w:rPr>
        <w:fldChar w:fldCharType="separate"/>
      </w:r>
      <w:r w:rsidR="0099794F" w:rsidRPr="00A40CD0">
        <w:rPr>
          <w:noProof w:val="0"/>
          <w:lang w:val="en-AU"/>
        </w:rPr>
        <w:t xml:space="preserve">Figure </w:t>
      </w:r>
      <w:r w:rsidR="0099794F">
        <w:rPr>
          <w:lang w:val="en-AU"/>
        </w:rPr>
        <w:t>2</w:t>
      </w:r>
      <w:r w:rsidRPr="00A40CD0">
        <w:rPr>
          <w:noProof w:val="0"/>
          <w:lang w:val="en-AU"/>
        </w:rPr>
        <w:fldChar w:fldCharType="end"/>
      </w:r>
      <w:r w:rsidR="00B25CAA" w:rsidRPr="00A40CD0">
        <w:rPr>
          <w:noProof w:val="0"/>
          <w:lang w:val="en-AU"/>
        </w:rPr>
        <w:t xml:space="preserve"> reports the regional and cross shelf boundaries defined by GBRMPA for the MMP 2008/09 reporting and used for this study. These boundaries were delineated by implementing in a GIS environment the "Approximate water body delineations of the Open Coastal, Midshelf and Offshore marine water bodies in the six NRM regions" </w:t>
      </w:r>
      <w:r w:rsidRPr="00A40CD0">
        <w:rPr>
          <w:noProof w:val="0"/>
          <w:lang w:val="en-AU"/>
        </w:rPr>
        <w:fldChar w:fldCharType="begin"/>
      </w:r>
      <w:r w:rsidR="0090648D">
        <w:rPr>
          <w:noProof w:val="0"/>
          <w:lang w:val="en-AU"/>
        </w:rPr>
        <w:instrText xml:space="preserve"> ADDIN EN.CITE &lt;EndNote&gt;&lt;Cite&gt;&lt;Author&gt;GBRMPA&lt;/Author&gt;&lt;Year&gt;2009&lt;/Year&gt;&lt;RecNum&gt;4612&lt;/RecNum&gt;&lt;Prefix&gt;Table 1`, &lt;/Prefix&gt;&lt;record&gt;&lt;rec-number&gt;4612&lt;/rec-number&gt;&lt;foreign-keys&gt;&lt;key app="EN" db-id="z0vwsaa0gfvsr1e2sr7p90rtdtevf52r2we9"&gt;4612&lt;/key&gt;&lt;/foreign-keys&gt;&lt;ref-type name="Electronic Book"&gt;44&lt;/ref-type&gt;&lt;contributors&gt;&lt;authors&gt;&lt;author&gt;GBRMPA&lt;/author&gt;&lt;/authors&gt;&lt;/contributors&gt;&lt;titles&gt;&lt;title&gt;Water quality guidelines for the Great Barrier Reef Marine Park&lt;/title&gt;&lt;/titles&gt;&lt;dates&gt;&lt;year&gt;2009&lt;/year&gt;&lt;/dates&gt;&lt;publisher&gt;Great Barrier Reef Marine Park Authority&lt;/publisher&gt;&lt;isbn&gt;978 1 876945 93 0&lt;/isbn&gt;&lt;urls&gt;&lt;related-urls&gt;&lt;url&gt;http://www.gbrmpa.gov.au/corp_site/key_issues/water_quality/draft_water_quality_guidelines&lt;/url&gt;&lt;/related-urls&gt;&lt;/urls&gt;&lt;electronic-resource-num&gt;http://www.gbrmpa.gov.au/corp_site/key_issues/water_quality/draft_water_quality_guidelines&lt;/electronic-resource-num&gt;&lt;/record&gt;&lt;/Cite&gt;&lt;/EndNote&gt;</w:instrText>
      </w:r>
      <w:r w:rsidRPr="00A40CD0">
        <w:rPr>
          <w:noProof w:val="0"/>
          <w:lang w:val="en-AU"/>
        </w:rPr>
        <w:fldChar w:fldCharType="separate"/>
      </w:r>
      <w:r w:rsidR="00DD671D" w:rsidRPr="00A40CD0">
        <w:rPr>
          <w:lang w:val="en-AU"/>
        </w:rPr>
        <w:t>(Table 1, GBRMPA 2009)</w:t>
      </w:r>
      <w:r w:rsidRPr="00A40CD0">
        <w:rPr>
          <w:noProof w:val="0"/>
          <w:lang w:val="en-AU"/>
        </w:rPr>
        <w:fldChar w:fldCharType="end"/>
      </w:r>
      <w:r w:rsidR="00B25CAA" w:rsidRPr="00A40CD0">
        <w:rPr>
          <w:noProof w:val="0"/>
          <w:lang w:val="en-AU"/>
        </w:rPr>
        <w:t>. The Enclosed Coastal waters were not delineated, as according to GBRMPA they are likely to be a small area, especially in the context of GBR-wide water bodies (Hugh Yorkstone, pers. comm. 10 Aug 2010).</w:t>
      </w:r>
    </w:p>
    <w:p w:rsidR="001E33DD" w:rsidRPr="00A40CD0" w:rsidRDefault="001E33DD" w:rsidP="001E33DD">
      <w:pPr>
        <w:pStyle w:val="Caption"/>
      </w:pPr>
      <w:bookmarkStart w:id="20" w:name="_Ref274649249"/>
      <w:bookmarkStart w:id="21" w:name="_Toc324933462"/>
      <w:r w:rsidRPr="00A40CD0">
        <w:t xml:space="preserve">Table </w:t>
      </w:r>
      <w:r w:rsidR="001146D1">
        <w:fldChar w:fldCharType="begin"/>
      </w:r>
      <w:r w:rsidR="001146D1">
        <w:instrText xml:space="preserve"> SEQ Table \* ARABIC </w:instrText>
      </w:r>
      <w:r w:rsidR="001146D1">
        <w:fldChar w:fldCharType="separate"/>
      </w:r>
      <w:r w:rsidR="0099794F">
        <w:rPr>
          <w:noProof/>
        </w:rPr>
        <w:t>2</w:t>
      </w:r>
      <w:r w:rsidR="001146D1">
        <w:rPr>
          <w:noProof/>
        </w:rPr>
        <w:fldChar w:fldCharType="end"/>
      </w:r>
      <w:bookmarkEnd w:id="20"/>
      <w:r w:rsidRPr="00A40CD0">
        <w:t xml:space="preserve"> Trigger values from the Great Barrier Reef Marine Park Authority Water Quality Guidelines (GBRMPA 2009). Guideline values for the assessment of the annual mean values. *</w:t>
      </w:r>
      <w:r w:rsidR="00A40CD0" w:rsidRPr="00A40CD0">
        <w:t>: Geographical</w:t>
      </w:r>
      <w:r w:rsidRPr="00A40CD0">
        <w:t xml:space="preserve"> adjustment: Wet Tropics/Central Coast (see </w:t>
      </w:r>
      <w:r w:rsidR="00F36B96">
        <w:fldChar w:fldCharType="begin"/>
      </w:r>
      <w:r w:rsidR="00F36B96">
        <w:instrText xml:space="preserve"> REF _Ref247428722 \h  \* MERGEFORMAT </w:instrText>
      </w:r>
      <w:r w:rsidR="00F36B96">
        <w:fldChar w:fldCharType="separate"/>
      </w:r>
      <w:r w:rsidR="0099794F" w:rsidRPr="00A40CD0">
        <w:t xml:space="preserve">Figure </w:t>
      </w:r>
      <w:r w:rsidR="0099794F">
        <w:t>2</w:t>
      </w:r>
      <w:r w:rsidR="00F36B96">
        <w:fldChar w:fldCharType="end"/>
      </w:r>
      <w:r w:rsidRPr="00A40CD0">
        <w:t>).</w:t>
      </w:r>
      <w:bookmarkEnd w:id="21"/>
    </w:p>
    <w:tbl>
      <w:tblPr>
        <w:tblW w:w="9072" w:type="dxa"/>
        <w:jc w:val="center"/>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Look w:val="01E0" w:firstRow="1" w:lastRow="1" w:firstColumn="1" w:lastColumn="1" w:noHBand="0" w:noVBand="0"/>
      </w:tblPr>
      <w:tblGrid>
        <w:gridCol w:w="3331"/>
        <w:gridCol w:w="1232"/>
        <w:gridCol w:w="1503"/>
        <w:gridCol w:w="1503"/>
        <w:gridCol w:w="1503"/>
      </w:tblGrid>
      <w:tr w:rsidR="001E33DD" w:rsidRPr="00A40CD0" w:rsidTr="001E33DD">
        <w:trPr>
          <w:jc w:val="center"/>
        </w:trPr>
        <w:tc>
          <w:tcPr>
            <w:tcW w:w="3331" w:type="dxa"/>
            <w:tcBorders>
              <w:top w:val="nil"/>
              <w:left w:val="nil"/>
            </w:tcBorders>
            <w:vAlign w:val="center"/>
          </w:tcPr>
          <w:p w:rsidR="001E33DD" w:rsidRPr="00A40CD0" w:rsidRDefault="001E33DD" w:rsidP="001E33DD">
            <w:pPr>
              <w:spacing w:before="60" w:after="60"/>
              <w:rPr>
                <w:rFonts w:cs="Arial"/>
                <w:sz w:val="18"/>
                <w:szCs w:val="18"/>
              </w:rPr>
            </w:pPr>
          </w:p>
        </w:tc>
        <w:tc>
          <w:tcPr>
            <w:tcW w:w="5741" w:type="dxa"/>
            <w:gridSpan w:val="4"/>
            <w:shd w:val="clear" w:color="auto" w:fill="E0E0E0"/>
            <w:vAlign w:val="center"/>
          </w:tcPr>
          <w:p w:rsidR="001E33DD" w:rsidRPr="00A40CD0" w:rsidRDefault="001E33DD" w:rsidP="00DA0745">
            <w:pPr>
              <w:pStyle w:val="BodyText"/>
              <w:rPr>
                <w:noProof w:val="0"/>
                <w:lang w:val="en-AU"/>
              </w:rPr>
            </w:pPr>
            <w:r w:rsidRPr="00A40CD0">
              <w:rPr>
                <w:noProof w:val="0"/>
                <w:lang w:val="en-AU"/>
              </w:rPr>
              <w:t>Water body</w:t>
            </w:r>
          </w:p>
        </w:tc>
      </w:tr>
      <w:tr w:rsidR="001E33DD" w:rsidRPr="00A40CD0" w:rsidTr="001E33DD">
        <w:trPr>
          <w:jc w:val="center"/>
        </w:trPr>
        <w:tc>
          <w:tcPr>
            <w:tcW w:w="3331" w:type="dxa"/>
            <w:shd w:val="clear" w:color="auto" w:fill="E0E0E0"/>
            <w:vAlign w:val="center"/>
          </w:tcPr>
          <w:p w:rsidR="001E33DD" w:rsidRPr="00A40CD0" w:rsidRDefault="001E33DD" w:rsidP="00DA0745">
            <w:pPr>
              <w:pStyle w:val="BodyText"/>
              <w:rPr>
                <w:noProof w:val="0"/>
                <w:lang w:val="en-AU"/>
              </w:rPr>
            </w:pPr>
            <w:r w:rsidRPr="00A40CD0">
              <w:rPr>
                <w:noProof w:val="0"/>
                <w:lang w:val="en-AU"/>
              </w:rPr>
              <w:t>Parameter</w:t>
            </w:r>
          </w:p>
        </w:tc>
        <w:tc>
          <w:tcPr>
            <w:tcW w:w="1232" w:type="dxa"/>
            <w:shd w:val="clear" w:color="auto" w:fill="E0E0E0"/>
            <w:vAlign w:val="center"/>
          </w:tcPr>
          <w:p w:rsidR="001E33DD" w:rsidRPr="00A40CD0" w:rsidRDefault="001E33DD" w:rsidP="00DA0745">
            <w:pPr>
              <w:pStyle w:val="BodyText"/>
              <w:rPr>
                <w:noProof w:val="0"/>
                <w:lang w:val="en-AU"/>
              </w:rPr>
            </w:pPr>
            <w:r w:rsidRPr="00A40CD0">
              <w:rPr>
                <w:noProof w:val="0"/>
                <w:lang w:val="en-AU"/>
              </w:rPr>
              <w:t>Enclosed Coastal</w:t>
            </w:r>
          </w:p>
        </w:tc>
        <w:tc>
          <w:tcPr>
            <w:tcW w:w="1503" w:type="dxa"/>
            <w:shd w:val="clear" w:color="auto" w:fill="E0E0E0"/>
            <w:vAlign w:val="center"/>
          </w:tcPr>
          <w:p w:rsidR="001E33DD" w:rsidRPr="00A40CD0" w:rsidRDefault="001E33DD" w:rsidP="00DA0745">
            <w:pPr>
              <w:pStyle w:val="BodyText"/>
              <w:rPr>
                <w:noProof w:val="0"/>
                <w:lang w:val="en-AU"/>
              </w:rPr>
            </w:pPr>
            <w:r w:rsidRPr="00A40CD0">
              <w:rPr>
                <w:noProof w:val="0"/>
                <w:lang w:val="en-AU"/>
              </w:rPr>
              <w:t>Open Coastal</w:t>
            </w:r>
          </w:p>
        </w:tc>
        <w:tc>
          <w:tcPr>
            <w:tcW w:w="1503" w:type="dxa"/>
            <w:shd w:val="clear" w:color="auto" w:fill="E0E0E0"/>
            <w:vAlign w:val="center"/>
          </w:tcPr>
          <w:p w:rsidR="001E33DD" w:rsidRPr="00A40CD0" w:rsidRDefault="001E33DD" w:rsidP="00DA0745">
            <w:pPr>
              <w:pStyle w:val="BodyText"/>
              <w:rPr>
                <w:noProof w:val="0"/>
                <w:lang w:val="en-AU"/>
              </w:rPr>
            </w:pPr>
            <w:r w:rsidRPr="00A40CD0">
              <w:rPr>
                <w:noProof w:val="0"/>
                <w:lang w:val="en-AU"/>
              </w:rPr>
              <w:t>Midshelf</w:t>
            </w:r>
          </w:p>
        </w:tc>
        <w:tc>
          <w:tcPr>
            <w:tcW w:w="1503" w:type="dxa"/>
            <w:shd w:val="clear" w:color="auto" w:fill="E0E0E0"/>
            <w:vAlign w:val="center"/>
          </w:tcPr>
          <w:p w:rsidR="001E33DD" w:rsidRPr="00A40CD0" w:rsidRDefault="001E33DD" w:rsidP="00DA0745">
            <w:pPr>
              <w:pStyle w:val="BodyText"/>
              <w:rPr>
                <w:noProof w:val="0"/>
                <w:lang w:val="en-AU"/>
              </w:rPr>
            </w:pPr>
            <w:r w:rsidRPr="00A40CD0">
              <w:rPr>
                <w:noProof w:val="0"/>
                <w:lang w:val="en-AU"/>
              </w:rPr>
              <w:t>Offshore</w:t>
            </w:r>
          </w:p>
        </w:tc>
      </w:tr>
      <w:tr w:rsidR="001E33DD" w:rsidRPr="00A40CD0" w:rsidTr="001E33DD">
        <w:trPr>
          <w:jc w:val="center"/>
        </w:trPr>
        <w:tc>
          <w:tcPr>
            <w:tcW w:w="3331" w:type="dxa"/>
            <w:vAlign w:val="center"/>
          </w:tcPr>
          <w:p w:rsidR="001E33DD" w:rsidRPr="00A40CD0" w:rsidRDefault="001E33DD" w:rsidP="00DA0745">
            <w:pPr>
              <w:pStyle w:val="BodyText"/>
              <w:rPr>
                <w:noProof w:val="0"/>
                <w:lang w:val="en-AU"/>
              </w:rPr>
            </w:pPr>
            <w:r w:rsidRPr="00A40CD0">
              <w:rPr>
                <w:noProof w:val="0"/>
                <w:lang w:val="en-AU"/>
              </w:rPr>
              <w:t>Chlorophyll-a (µg L</w:t>
            </w:r>
            <w:r w:rsidRPr="00A40CD0">
              <w:rPr>
                <w:noProof w:val="0"/>
                <w:vertAlign w:val="superscript"/>
                <w:lang w:val="en-AU"/>
              </w:rPr>
              <w:t>-1</w:t>
            </w:r>
            <w:r w:rsidRPr="00A40CD0">
              <w:rPr>
                <w:noProof w:val="0"/>
                <w:lang w:val="en-AU"/>
              </w:rPr>
              <w:t>)</w:t>
            </w:r>
          </w:p>
        </w:tc>
        <w:tc>
          <w:tcPr>
            <w:tcW w:w="1232" w:type="dxa"/>
            <w:vAlign w:val="center"/>
          </w:tcPr>
          <w:p w:rsidR="001E33DD" w:rsidRPr="00A40CD0" w:rsidRDefault="001E33DD" w:rsidP="00DA0745">
            <w:pPr>
              <w:pStyle w:val="BodyText"/>
              <w:rPr>
                <w:noProof w:val="0"/>
                <w:lang w:val="en-AU"/>
              </w:rPr>
            </w:pPr>
            <w:r w:rsidRPr="00A40CD0">
              <w:rPr>
                <w:noProof w:val="0"/>
                <w:lang w:val="en-AU"/>
              </w:rPr>
              <w:t>2.0</w:t>
            </w:r>
          </w:p>
        </w:tc>
        <w:tc>
          <w:tcPr>
            <w:tcW w:w="1503" w:type="dxa"/>
            <w:vAlign w:val="center"/>
          </w:tcPr>
          <w:p w:rsidR="001E33DD" w:rsidRPr="00A40CD0" w:rsidRDefault="001E33DD" w:rsidP="00DA0745">
            <w:pPr>
              <w:pStyle w:val="BodyText"/>
              <w:rPr>
                <w:noProof w:val="0"/>
                <w:lang w:val="en-AU"/>
              </w:rPr>
            </w:pPr>
            <w:r w:rsidRPr="00A40CD0">
              <w:rPr>
                <w:noProof w:val="0"/>
                <w:lang w:val="en-AU"/>
              </w:rPr>
              <w:t>0.45</w:t>
            </w:r>
          </w:p>
        </w:tc>
        <w:tc>
          <w:tcPr>
            <w:tcW w:w="1503" w:type="dxa"/>
            <w:vAlign w:val="center"/>
          </w:tcPr>
          <w:p w:rsidR="001E33DD" w:rsidRPr="00A40CD0" w:rsidRDefault="001E33DD" w:rsidP="00DA0745">
            <w:pPr>
              <w:pStyle w:val="BodyText"/>
              <w:rPr>
                <w:noProof w:val="0"/>
                <w:lang w:val="en-AU"/>
              </w:rPr>
            </w:pPr>
            <w:r w:rsidRPr="00A40CD0">
              <w:rPr>
                <w:noProof w:val="0"/>
                <w:lang w:val="en-AU"/>
              </w:rPr>
              <w:t>0.45</w:t>
            </w:r>
          </w:p>
        </w:tc>
        <w:tc>
          <w:tcPr>
            <w:tcW w:w="1503" w:type="dxa"/>
            <w:vAlign w:val="center"/>
          </w:tcPr>
          <w:p w:rsidR="001E33DD" w:rsidRPr="00A40CD0" w:rsidRDefault="001E33DD" w:rsidP="00DA0745">
            <w:pPr>
              <w:pStyle w:val="BodyText"/>
              <w:rPr>
                <w:noProof w:val="0"/>
                <w:lang w:val="en-AU"/>
              </w:rPr>
            </w:pPr>
            <w:r w:rsidRPr="00A40CD0">
              <w:rPr>
                <w:noProof w:val="0"/>
                <w:lang w:val="en-AU"/>
              </w:rPr>
              <w:t>0.40</w:t>
            </w:r>
          </w:p>
        </w:tc>
      </w:tr>
      <w:tr w:rsidR="001E33DD" w:rsidRPr="00A40CD0" w:rsidTr="001E33DD">
        <w:trPr>
          <w:jc w:val="center"/>
        </w:trPr>
        <w:tc>
          <w:tcPr>
            <w:tcW w:w="3331" w:type="dxa"/>
            <w:vAlign w:val="center"/>
          </w:tcPr>
          <w:p w:rsidR="001E33DD" w:rsidRPr="00A40CD0" w:rsidRDefault="001E33DD" w:rsidP="00DA0745">
            <w:pPr>
              <w:pStyle w:val="BodyText"/>
              <w:rPr>
                <w:noProof w:val="0"/>
                <w:lang w:val="en-AU"/>
              </w:rPr>
            </w:pPr>
            <w:r w:rsidRPr="00A40CD0">
              <w:rPr>
                <w:noProof w:val="0"/>
                <w:lang w:val="en-AU"/>
              </w:rPr>
              <w:t>Secchi Depth (m)</w:t>
            </w:r>
          </w:p>
        </w:tc>
        <w:tc>
          <w:tcPr>
            <w:tcW w:w="1232" w:type="dxa"/>
            <w:vAlign w:val="center"/>
          </w:tcPr>
          <w:p w:rsidR="001E33DD" w:rsidRPr="00A40CD0" w:rsidRDefault="001E33DD" w:rsidP="00DA0745">
            <w:pPr>
              <w:pStyle w:val="BodyText"/>
              <w:rPr>
                <w:noProof w:val="0"/>
                <w:lang w:val="en-AU"/>
              </w:rPr>
            </w:pPr>
            <w:r w:rsidRPr="00A40CD0">
              <w:rPr>
                <w:noProof w:val="0"/>
                <w:lang w:val="en-AU"/>
              </w:rPr>
              <w:t>1.0/1.5*</w:t>
            </w:r>
          </w:p>
        </w:tc>
        <w:tc>
          <w:tcPr>
            <w:tcW w:w="1503" w:type="dxa"/>
            <w:vAlign w:val="center"/>
          </w:tcPr>
          <w:p w:rsidR="001E33DD" w:rsidRPr="00A40CD0" w:rsidRDefault="001E33DD" w:rsidP="00DA0745">
            <w:pPr>
              <w:pStyle w:val="BodyText"/>
              <w:rPr>
                <w:noProof w:val="0"/>
                <w:lang w:val="en-AU"/>
              </w:rPr>
            </w:pPr>
            <w:r w:rsidRPr="00A40CD0">
              <w:rPr>
                <w:noProof w:val="0"/>
                <w:lang w:val="en-AU"/>
              </w:rPr>
              <w:t>10</w:t>
            </w:r>
          </w:p>
        </w:tc>
        <w:tc>
          <w:tcPr>
            <w:tcW w:w="1503" w:type="dxa"/>
            <w:vAlign w:val="center"/>
          </w:tcPr>
          <w:p w:rsidR="001E33DD" w:rsidRPr="00A40CD0" w:rsidRDefault="001E33DD" w:rsidP="00DA0745">
            <w:pPr>
              <w:pStyle w:val="BodyText"/>
              <w:rPr>
                <w:noProof w:val="0"/>
                <w:lang w:val="en-AU"/>
              </w:rPr>
            </w:pPr>
            <w:r w:rsidRPr="00A40CD0">
              <w:rPr>
                <w:noProof w:val="0"/>
                <w:lang w:val="en-AU"/>
              </w:rPr>
              <w:t>10</w:t>
            </w:r>
          </w:p>
        </w:tc>
        <w:tc>
          <w:tcPr>
            <w:tcW w:w="1503" w:type="dxa"/>
            <w:vAlign w:val="center"/>
          </w:tcPr>
          <w:p w:rsidR="001E33DD" w:rsidRPr="00A40CD0" w:rsidRDefault="001E33DD" w:rsidP="00DA0745">
            <w:pPr>
              <w:pStyle w:val="BodyText"/>
              <w:rPr>
                <w:noProof w:val="0"/>
                <w:lang w:val="en-AU"/>
              </w:rPr>
            </w:pPr>
            <w:r w:rsidRPr="00A40CD0">
              <w:rPr>
                <w:noProof w:val="0"/>
                <w:lang w:val="en-AU"/>
              </w:rPr>
              <w:t>17</w:t>
            </w:r>
          </w:p>
        </w:tc>
      </w:tr>
      <w:tr w:rsidR="001E33DD" w:rsidRPr="00A40CD0" w:rsidTr="001E33DD">
        <w:trPr>
          <w:jc w:val="center"/>
        </w:trPr>
        <w:tc>
          <w:tcPr>
            <w:tcW w:w="3331" w:type="dxa"/>
            <w:vAlign w:val="center"/>
          </w:tcPr>
          <w:p w:rsidR="001E33DD" w:rsidRPr="00A40CD0" w:rsidRDefault="001E33DD" w:rsidP="00DA0745">
            <w:pPr>
              <w:pStyle w:val="BodyText"/>
              <w:rPr>
                <w:noProof w:val="0"/>
                <w:lang w:val="en-AU"/>
              </w:rPr>
            </w:pPr>
            <w:r w:rsidRPr="00A40CD0">
              <w:rPr>
                <w:noProof w:val="0"/>
                <w:lang w:val="en-AU"/>
              </w:rPr>
              <w:t>Total Suspended Solids (mg L</w:t>
            </w:r>
            <w:r w:rsidRPr="00A40CD0">
              <w:rPr>
                <w:noProof w:val="0"/>
                <w:vertAlign w:val="superscript"/>
                <w:lang w:val="en-AU"/>
              </w:rPr>
              <w:t>-1</w:t>
            </w:r>
            <w:r w:rsidRPr="00A40CD0">
              <w:rPr>
                <w:noProof w:val="0"/>
                <w:lang w:val="en-AU"/>
              </w:rPr>
              <w:t>)</w:t>
            </w:r>
          </w:p>
        </w:tc>
        <w:tc>
          <w:tcPr>
            <w:tcW w:w="1232" w:type="dxa"/>
            <w:vAlign w:val="center"/>
          </w:tcPr>
          <w:p w:rsidR="001E33DD" w:rsidRPr="00A40CD0" w:rsidRDefault="001E33DD" w:rsidP="00DA0745">
            <w:pPr>
              <w:pStyle w:val="BodyText"/>
              <w:rPr>
                <w:noProof w:val="0"/>
                <w:lang w:val="en-AU"/>
              </w:rPr>
            </w:pPr>
            <w:r w:rsidRPr="00A40CD0">
              <w:rPr>
                <w:noProof w:val="0"/>
                <w:lang w:val="en-AU"/>
              </w:rPr>
              <w:t>5.0/15*</w:t>
            </w:r>
          </w:p>
        </w:tc>
        <w:tc>
          <w:tcPr>
            <w:tcW w:w="1503" w:type="dxa"/>
            <w:vAlign w:val="center"/>
          </w:tcPr>
          <w:p w:rsidR="001E33DD" w:rsidRPr="00A40CD0" w:rsidRDefault="001E33DD" w:rsidP="00DA0745">
            <w:pPr>
              <w:pStyle w:val="BodyText"/>
              <w:rPr>
                <w:noProof w:val="0"/>
                <w:lang w:val="en-AU"/>
              </w:rPr>
            </w:pPr>
            <w:r w:rsidRPr="00A40CD0">
              <w:rPr>
                <w:noProof w:val="0"/>
                <w:lang w:val="en-AU"/>
              </w:rPr>
              <w:t>2.0</w:t>
            </w:r>
          </w:p>
        </w:tc>
        <w:tc>
          <w:tcPr>
            <w:tcW w:w="1503" w:type="dxa"/>
            <w:vAlign w:val="center"/>
          </w:tcPr>
          <w:p w:rsidR="001E33DD" w:rsidRPr="00A40CD0" w:rsidRDefault="001E33DD" w:rsidP="00DA0745">
            <w:pPr>
              <w:pStyle w:val="BodyText"/>
              <w:rPr>
                <w:noProof w:val="0"/>
                <w:lang w:val="en-AU"/>
              </w:rPr>
            </w:pPr>
            <w:r w:rsidRPr="00A40CD0">
              <w:rPr>
                <w:noProof w:val="0"/>
                <w:lang w:val="en-AU"/>
              </w:rPr>
              <w:t>2.0</w:t>
            </w:r>
          </w:p>
        </w:tc>
        <w:tc>
          <w:tcPr>
            <w:tcW w:w="1503" w:type="dxa"/>
            <w:vAlign w:val="center"/>
          </w:tcPr>
          <w:p w:rsidR="001E33DD" w:rsidRPr="00A40CD0" w:rsidRDefault="001E33DD" w:rsidP="00DA0745">
            <w:pPr>
              <w:pStyle w:val="BodyText"/>
              <w:rPr>
                <w:noProof w:val="0"/>
                <w:lang w:val="en-AU"/>
              </w:rPr>
            </w:pPr>
            <w:r w:rsidRPr="00A40CD0">
              <w:rPr>
                <w:noProof w:val="0"/>
                <w:lang w:val="en-AU"/>
              </w:rPr>
              <w:t>0.7</w:t>
            </w:r>
          </w:p>
        </w:tc>
      </w:tr>
    </w:tbl>
    <w:p w:rsidR="001E33DD" w:rsidRPr="00A40CD0" w:rsidRDefault="001E33DD" w:rsidP="001E33DD">
      <w:pPr>
        <w:pStyle w:val="Caption"/>
      </w:pPr>
      <w:bookmarkStart w:id="22" w:name="_Ref274649260"/>
      <w:bookmarkStart w:id="23" w:name="_Ref302490860"/>
      <w:bookmarkStart w:id="24" w:name="_Toc324933463"/>
      <w:r w:rsidRPr="00A40CD0">
        <w:t xml:space="preserve">Table </w:t>
      </w:r>
      <w:r w:rsidR="001146D1">
        <w:fldChar w:fldCharType="begin"/>
      </w:r>
      <w:r w:rsidR="001146D1">
        <w:instrText xml:space="preserve"> SEQ Table \* ARABIC </w:instrText>
      </w:r>
      <w:r w:rsidR="001146D1">
        <w:fldChar w:fldCharType="separate"/>
      </w:r>
      <w:r w:rsidR="0099794F">
        <w:rPr>
          <w:noProof/>
        </w:rPr>
        <w:t>3</w:t>
      </w:r>
      <w:r w:rsidR="001146D1">
        <w:rPr>
          <w:noProof/>
        </w:rPr>
        <w:fldChar w:fldCharType="end"/>
      </w:r>
      <w:bookmarkEnd w:id="22"/>
      <w:bookmarkEnd w:id="23"/>
      <w:r w:rsidRPr="00A40CD0">
        <w:t xml:space="preserve"> Trigger values from the Great Barrier Reef Marine Park Authority Water Quality Guidelines (GBRMPA 2009). </w:t>
      </w:r>
      <w:proofErr w:type="gramStart"/>
      <w:r w:rsidRPr="00A40CD0">
        <w:t>Seasonally adjusted Guideline values for the assessment of seasonal mean values in dry/wet seasons.</w:t>
      </w:r>
      <w:bookmarkEnd w:id="24"/>
      <w:proofErr w:type="gramEnd"/>
    </w:p>
    <w:tbl>
      <w:tblPr>
        <w:tblW w:w="9072" w:type="dxa"/>
        <w:jc w:val="center"/>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Look w:val="01E0" w:firstRow="1" w:lastRow="1" w:firstColumn="1" w:lastColumn="1" w:noHBand="0" w:noVBand="0"/>
      </w:tblPr>
      <w:tblGrid>
        <w:gridCol w:w="3331"/>
        <w:gridCol w:w="1232"/>
        <w:gridCol w:w="1503"/>
        <w:gridCol w:w="1503"/>
        <w:gridCol w:w="1503"/>
      </w:tblGrid>
      <w:tr w:rsidR="001E33DD" w:rsidRPr="00A40CD0" w:rsidTr="001E33DD">
        <w:trPr>
          <w:jc w:val="center"/>
        </w:trPr>
        <w:tc>
          <w:tcPr>
            <w:tcW w:w="3331" w:type="dxa"/>
            <w:tcBorders>
              <w:top w:val="nil"/>
              <w:left w:val="nil"/>
            </w:tcBorders>
            <w:vAlign w:val="center"/>
          </w:tcPr>
          <w:p w:rsidR="001E33DD" w:rsidRPr="00A40CD0" w:rsidRDefault="001E33DD" w:rsidP="001E33DD">
            <w:pPr>
              <w:spacing w:before="60" w:after="60"/>
              <w:rPr>
                <w:rFonts w:cs="Arial"/>
                <w:sz w:val="18"/>
                <w:szCs w:val="18"/>
              </w:rPr>
            </w:pPr>
          </w:p>
        </w:tc>
        <w:tc>
          <w:tcPr>
            <w:tcW w:w="5741" w:type="dxa"/>
            <w:gridSpan w:val="4"/>
            <w:shd w:val="clear" w:color="auto" w:fill="E0E0E0"/>
            <w:vAlign w:val="center"/>
          </w:tcPr>
          <w:p w:rsidR="001E33DD" w:rsidRPr="00A40CD0" w:rsidRDefault="001E33DD" w:rsidP="00DA0745">
            <w:pPr>
              <w:pStyle w:val="BodyText"/>
              <w:rPr>
                <w:noProof w:val="0"/>
                <w:lang w:val="en-AU"/>
              </w:rPr>
            </w:pPr>
            <w:r w:rsidRPr="00A40CD0">
              <w:rPr>
                <w:noProof w:val="0"/>
                <w:lang w:val="en-AU"/>
              </w:rPr>
              <w:t>Water body</w:t>
            </w:r>
          </w:p>
        </w:tc>
      </w:tr>
      <w:tr w:rsidR="001E33DD" w:rsidRPr="00A40CD0" w:rsidTr="001E33DD">
        <w:trPr>
          <w:jc w:val="center"/>
        </w:trPr>
        <w:tc>
          <w:tcPr>
            <w:tcW w:w="3331" w:type="dxa"/>
            <w:shd w:val="clear" w:color="auto" w:fill="E0E0E0"/>
            <w:vAlign w:val="center"/>
          </w:tcPr>
          <w:p w:rsidR="001E33DD" w:rsidRPr="00A40CD0" w:rsidRDefault="001E33DD" w:rsidP="00DA0745">
            <w:pPr>
              <w:pStyle w:val="BodyText"/>
              <w:rPr>
                <w:noProof w:val="0"/>
                <w:lang w:val="en-AU"/>
              </w:rPr>
            </w:pPr>
            <w:r w:rsidRPr="00A40CD0">
              <w:rPr>
                <w:noProof w:val="0"/>
                <w:lang w:val="en-AU"/>
              </w:rPr>
              <w:t>Parameter</w:t>
            </w:r>
          </w:p>
        </w:tc>
        <w:tc>
          <w:tcPr>
            <w:tcW w:w="1232" w:type="dxa"/>
            <w:shd w:val="clear" w:color="auto" w:fill="E0E0E0"/>
            <w:vAlign w:val="center"/>
          </w:tcPr>
          <w:p w:rsidR="001E33DD" w:rsidRPr="00A40CD0" w:rsidRDefault="001E33DD" w:rsidP="00DA0745">
            <w:pPr>
              <w:pStyle w:val="BodyText"/>
              <w:rPr>
                <w:noProof w:val="0"/>
                <w:lang w:val="en-AU"/>
              </w:rPr>
            </w:pPr>
            <w:r w:rsidRPr="00A40CD0">
              <w:rPr>
                <w:noProof w:val="0"/>
                <w:lang w:val="en-AU"/>
              </w:rPr>
              <w:t>Enclosed Coastal</w:t>
            </w:r>
          </w:p>
        </w:tc>
        <w:tc>
          <w:tcPr>
            <w:tcW w:w="1503" w:type="dxa"/>
            <w:shd w:val="clear" w:color="auto" w:fill="E0E0E0"/>
            <w:vAlign w:val="center"/>
          </w:tcPr>
          <w:p w:rsidR="001E33DD" w:rsidRPr="00A40CD0" w:rsidRDefault="001E33DD" w:rsidP="00DA0745">
            <w:pPr>
              <w:pStyle w:val="BodyText"/>
              <w:rPr>
                <w:noProof w:val="0"/>
                <w:lang w:val="en-AU"/>
              </w:rPr>
            </w:pPr>
            <w:r w:rsidRPr="00A40CD0">
              <w:rPr>
                <w:noProof w:val="0"/>
                <w:lang w:val="en-AU"/>
              </w:rPr>
              <w:t>Open Coastal</w:t>
            </w:r>
          </w:p>
        </w:tc>
        <w:tc>
          <w:tcPr>
            <w:tcW w:w="1503" w:type="dxa"/>
            <w:shd w:val="clear" w:color="auto" w:fill="E0E0E0"/>
            <w:vAlign w:val="center"/>
          </w:tcPr>
          <w:p w:rsidR="001E33DD" w:rsidRPr="00A40CD0" w:rsidRDefault="001E33DD" w:rsidP="00DA0745">
            <w:pPr>
              <w:pStyle w:val="BodyText"/>
              <w:rPr>
                <w:noProof w:val="0"/>
                <w:lang w:val="en-AU"/>
              </w:rPr>
            </w:pPr>
            <w:r w:rsidRPr="00A40CD0">
              <w:rPr>
                <w:noProof w:val="0"/>
                <w:lang w:val="en-AU"/>
              </w:rPr>
              <w:t>Midshelf</w:t>
            </w:r>
          </w:p>
        </w:tc>
        <w:tc>
          <w:tcPr>
            <w:tcW w:w="1503" w:type="dxa"/>
            <w:shd w:val="clear" w:color="auto" w:fill="E0E0E0"/>
            <w:vAlign w:val="center"/>
          </w:tcPr>
          <w:p w:rsidR="001E33DD" w:rsidRPr="00A40CD0" w:rsidRDefault="001E33DD" w:rsidP="00DA0745">
            <w:pPr>
              <w:pStyle w:val="BodyText"/>
              <w:rPr>
                <w:noProof w:val="0"/>
                <w:lang w:val="en-AU"/>
              </w:rPr>
            </w:pPr>
            <w:r w:rsidRPr="00A40CD0">
              <w:rPr>
                <w:noProof w:val="0"/>
                <w:lang w:val="en-AU"/>
              </w:rPr>
              <w:t>Offshore</w:t>
            </w:r>
          </w:p>
        </w:tc>
      </w:tr>
      <w:tr w:rsidR="001E33DD" w:rsidRPr="00A40CD0" w:rsidTr="001E33DD">
        <w:trPr>
          <w:jc w:val="center"/>
        </w:trPr>
        <w:tc>
          <w:tcPr>
            <w:tcW w:w="3331" w:type="dxa"/>
            <w:vAlign w:val="center"/>
          </w:tcPr>
          <w:p w:rsidR="001E33DD" w:rsidRPr="00A40CD0" w:rsidRDefault="001E33DD" w:rsidP="00DA0745">
            <w:pPr>
              <w:pStyle w:val="BodyText"/>
              <w:rPr>
                <w:noProof w:val="0"/>
                <w:lang w:val="en-AU"/>
              </w:rPr>
            </w:pPr>
            <w:r w:rsidRPr="00A40CD0">
              <w:rPr>
                <w:noProof w:val="0"/>
                <w:lang w:val="en-AU"/>
              </w:rPr>
              <w:t>Chlorophyll-a (µg L</w:t>
            </w:r>
            <w:r w:rsidRPr="00A40CD0">
              <w:rPr>
                <w:noProof w:val="0"/>
                <w:vertAlign w:val="superscript"/>
                <w:lang w:val="en-AU"/>
              </w:rPr>
              <w:t>-1</w:t>
            </w:r>
            <w:r w:rsidRPr="00A40CD0">
              <w:rPr>
                <w:noProof w:val="0"/>
                <w:lang w:val="en-AU"/>
              </w:rPr>
              <w:t>)</w:t>
            </w:r>
          </w:p>
        </w:tc>
        <w:tc>
          <w:tcPr>
            <w:tcW w:w="1232" w:type="dxa"/>
            <w:vAlign w:val="center"/>
          </w:tcPr>
          <w:p w:rsidR="001E33DD" w:rsidRPr="00A40CD0" w:rsidRDefault="001E33DD" w:rsidP="00DA0745">
            <w:pPr>
              <w:pStyle w:val="BodyText"/>
              <w:rPr>
                <w:noProof w:val="0"/>
                <w:lang w:val="en-AU"/>
              </w:rPr>
            </w:pPr>
            <w:r w:rsidRPr="00A40CD0">
              <w:rPr>
                <w:noProof w:val="0"/>
                <w:lang w:val="en-AU"/>
              </w:rPr>
              <w:t>2.0</w:t>
            </w:r>
          </w:p>
        </w:tc>
        <w:tc>
          <w:tcPr>
            <w:tcW w:w="1503" w:type="dxa"/>
            <w:vAlign w:val="center"/>
          </w:tcPr>
          <w:p w:rsidR="001E33DD" w:rsidRPr="00A40CD0" w:rsidRDefault="001E33DD" w:rsidP="00DA0745">
            <w:pPr>
              <w:pStyle w:val="BodyText"/>
              <w:rPr>
                <w:noProof w:val="0"/>
                <w:lang w:val="en-AU"/>
              </w:rPr>
            </w:pPr>
            <w:r w:rsidRPr="00A40CD0">
              <w:rPr>
                <w:noProof w:val="0"/>
                <w:lang w:val="en-AU"/>
              </w:rPr>
              <w:t>0.32/0.63</w:t>
            </w:r>
          </w:p>
        </w:tc>
        <w:tc>
          <w:tcPr>
            <w:tcW w:w="1503" w:type="dxa"/>
            <w:vAlign w:val="center"/>
          </w:tcPr>
          <w:p w:rsidR="001E33DD" w:rsidRPr="00A40CD0" w:rsidRDefault="001E33DD" w:rsidP="00DA0745">
            <w:pPr>
              <w:pStyle w:val="BodyText"/>
              <w:rPr>
                <w:noProof w:val="0"/>
                <w:lang w:val="en-AU"/>
              </w:rPr>
            </w:pPr>
            <w:r w:rsidRPr="00A40CD0">
              <w:rPr>
                <w:noProof w:val="0"/>
                <w:lang w:val="en-AU"/>
              </w:rPr>
              <w:t>0.32/0.63</w:t>
            </w:r>
          </w:p>
        </w:tc>
        <w:tc>
          <w:tcPr>
            <w:tcW w:w="1503" w:type="dxa"/>
            <w:vAlign w:val="center"/>
          </w:tcPr>
          <w:p w:rsidR="001E33DD" w:rsidRPr="00A40CD0" w:rsidRDefault="001E33DD" w:rsidP="00DA0745">
            <w:pPr>
              <w:pStyle w:val="BodyText"/>
              <w:rPr>
                <w:noProof w:val="0"/>
                <w:lang w:val="en-AU"/>
              </w:rPr>
            </w:pPr>
            <w:r w:rsidRPr="00A40CD0">
              <w:rPr>
                <w:noProof w:val="0"/>
                <w:lang w:val="en-AU"/>
              </w:rPr>
              <w:t>0.28/0.56</w:t>
            </w:r>
          </w:p>
        </w:tc>
      </w:tr>
      <w:tr w:rsidR="001E33DD" w:rsidRPr="00A40CD0" w:rsidTr="001E33DD">
        <w:trPr>
          <w:jc w:val="center"/>
        </w:trPr>
        <w:tc>
          <w:tcPr>
            <w:tcW w:w="3331" w:type="dxa"/>
            <w:vAlign w:val="center"/>
          </w:tcPr>
          <w:p w:rsidR="001E33DD" w:rsidRPr="00A40CD0" w:rsidRDefault="001E33DD" w:rsidP="00DA0745">
            <w:pPr>
              <w:pStyle w:val="BodyText"/>
              <w:rPr>
                <w:noProof w:val="0"/>
                <w:lang w:val="en-AU"/>
              </w:rPr>
            </w:pPr>
            <w:r w:rsidRPr="00A40CD0">
              <w:rPr>
                <w:noProof w:val="0"/>
                <w:lang w:val="en-AU"/>
              </w:rPr>
              <w:t>Secchi Depth (m)</w:t>
            </w:r>
          </w:p>
        </w:tc>
        <w:tc>
          <w:tcPr>
            <w:tcW w:w="1232" w:type="dxa"/>
            <w:vAlign w:val="center"/>
          </w:tcPr>
          <w:p w:rsidR="001E33DD" w:rsidRPr="00A40CD0" w:rsidRDefault="001E33DD" w:rsidP="00DA0745">
            <w:pPr>
              <w:pStyle w:val="BodyText"/>
              <w:rPr>
                <w:noProof w:val="0"/>
                <w:lang w:val="en-AU"/>
              </w:rPr>
            </w:pPr>
            <w:r w:rsidRPr="00A40CD0">
              <w:rPr>
                <w:noProof w:val="0"/>
                <w:lang w:val="en-AU"/>
              </w:rPr>
              <w:t>1.0/1.5</w:t>
            </w:r>
          </w:p>
        </w:tc>
        <w:tc>
          <w:tcPr>
            <w:tcW w:w="1503" w:type="dxa"/>
            <w:vAlign w:val="center"/>
          </w:tcPr>
          <w:p w:rsidR="001E33DD" w:rsidRPr="00A40CD0" w:rsidRDefault="001E33DD" w:rsidP="00DA0745">
            <w:pPr>
              <w:pStyle w:val="BodyText"/>
              <w:rPr>
                <w:noProof w:val="0"/>
                <w:lang w:val="en-AU"/>
              </w:rPr>
            </w:pPr>
            <w:r w:rsidRPr="00A40CD0">
              <w:rPr>
                <w:noProof w:val="0"/>
                <w:lang w:val="en-AU"/>
              </w:rPr>
              <w:t>10</w:t>
            </w:r>
          </w:p>
        </w:tc>
        <w:tc>
          <w:tcPr>
            <w:tcW w:w="1503" w:type="dxa"/>
            <w:vAlign w:val="center"/>
          </w:tcPr>
          <w:p w:rsidR="001E33DD" w:rsidRPr="00A40CD0" w:rsidRDefault="001E33DD" w:rsidP="00DA0745">
            <w:pPr>
              <w:pStyle w:val="BodyText"/>
              <w:rPr>
                <w:noProof w:val="0"/>
                <w:lang w:val="en-AU"/>
              </w:rPr>
            </w:pPr>
            <w:r w:rsidRPr="00A40CD0">
              <w:rPr>
                <w:noProof w:val="0"/>
                <w:lang w:val="en-AU"/>
              </w:rPr>
              <w:t>10</w:t>
            </w:r>
          </w:p>
        </w:tc>
        <w:tc>
          <w:tcPr>
            <w:tcW w:w="1503" w:type="dxa"/>
            <w:vAlign w:val="center"/>
          </w:tcPr>
          <w:p w:rsidR="001E33DD" w:rsidRPr="00A40CD0" w:rsidRDefault="001E33DD" w:rsidP="00DA0745">
            <w:pPr>
              <w:pStyle w:val="BodyText"/>
              <w:rPr>
                <w:noProof w:val="0"/>
                <w:lang w:val="en-AU"/>
              </w:rPr>
            </w:pPr>
            <w:r w:rsidRPr="00A40CD0">
              <w:rPr>
                <w:noProof w:val="0"/>
                <w:lang w:val="en-AU"/>
              </w:rPr>
              <w:t>17</w:t>
            </w:r>
          </w:p>
        </w:tc>
      </w:tr>
      <w:tr w:rsidR="001E33DD" w:rsidRPr="00A40CD0" w:rsidTr="001E33DD">
        <w:trPr>
          <w:jc w:val="center"/>
        </w:trPr>
        <w:tc>
          <w:tcPr>
            <w:tcW w:w="3331" w:type="dxa"/>
            <w:vAlign w:val="center"/>
          </w:tcPr>
          <w:p w:rsidR="001E33DD" w:rsidRPr="00A40CD0" w:rsidRDefault="001E33DD" w:rsidP="00DA0745">
            <w:pPr>
              <w:pStyle w:val="BodyText"/>
              <w:rPr>
                <w:noProof w:val="0"/>
                <w:lang w:val="en-AU"/>
              </w:rPr>
            </w:pPr>
            <w:r w:rsidRPr="00A40CD0">
              <w:rPr>
                <w:noProof w:val="0"/>
                <w:lang w:val="en-AU"/>
              </w:rPr>
              <w:t>Total Suspended Solids (mg L</w:t>
            </w:r>
            <w:r w:rsidRPr="00A40CD0">
              <w:rPr>
                <w:noProof w:val="0"/>
                <w:vertAlign w:val="superscript"/>
                <w:lang w:val="en-AU"/>
              </w:rPr>
              <w:t>-1</w:t>
            </w:r>
            <w:r w:rsidRPr="00A40CD0">
              <w:rPr>
                <w:noProof w:val="0"/>
                <w:lang w:val="en-AU"/>
              </w:rPr>
              <w:t>)</w:t>
            </w:r>
          </w:p>
        </w:tc>
        <w:tc>
          <w:tcPr>
            <w:tcW w:w="1232" w:type="dxa"/>
            <w:vAlign w:val="center"/>
          </w:tcPr>
          <w:p w:rsidR="001E33DD" w:rsidRPr="00A40CD0" w:rsidRDefault="001E33DD" w:rsidP="00DA0745">
            <w:pPr>
              <w:pStyle w:val="BodyText"/>
              <w:rPr>
                <w:noProof w:val="0"/>
                <w:lang w:val="en-AU"/>
              </w:rPr>
            </w:pPr>
            <w:r w:rsidRPr="00A40CD0">
              <w:rPr>
                <w:noProof w:val="0"/>
                <w:lang w:val="en-AU"/>
              </w:rPr>
              <w:t>5.0/15</w:t>
            </w:r>
          </w:p>
        </w:tc>
        <w:tc>
          <w:tcPr>
            <w:tcW w:w="1503" w:type="dxa"/>
            <w:vAlign w:val="center"/>
          </w:tcPr>
          <w:p w:rsidR="001E33DD" w:rsidRPr="00A40CD0" w:rsidRDefault="001E33DD" w:rsidP="00DA0745">
            <w:pPr>
              <w:pStyle w:val="BodyText"/>
              <w:rPr>
                <w:noProof w:val="0"/>
                <w:lang w:val="en-AU"/>
              </w:rPr>
            </w:pPr>
            <w:r w:rsidRPr="00A40CD0">
              <w:rPr>
                <w:noProof w:val="0"/>
                <w:lang w:val="en-AU"/>
              </w:rPr>
              <w:t>1.6/2.4</w:t>
            </w:r>
          </w:p>
        </w:tc>
        <w:tc>
          <w:tcPr>
            <w:tcW w:w="1503" w:type="dxa"/>
            <w:vAlign w:val="center"/>
          </w:tcPr>
          <w:p w:rsidR="001E33DD" w:rsidRPr="00A40CD0" w:rsidRDefault="001E33DD" w:rsidP="00DA0745">
            <w:pPr>
              <w:pStyle w:val="BodyText"/>
              <w:rPr>
                <w:noProof w:val="0"/>
                <w:lang w:val="en-AU"/>
              </w:rPr>
            </w:pPr>
            <w:r w:rsidRPr="00A40CD0">
              <w:rPr>
                <w:noProof w:val="0"/>
                <w:lang w:val="en-AU"/>
              </w:rPr>
              <w:t>1.6/2.4</w:t>
            </w:r>
          </w:p>
        </w:tc>
        <w:tc>
          <w:tcPr>
            <w:tcW w:w="1503" w:type="dxa"/>
            <w:vAlign w:val="center"/>
          </w:tcPr>
          <w:p w:rsidR="001E33DD" w:rsidRPr="00A40CD0" w:rsidRDefault="001E33DD" w:rsidP="00DA0745">
            <w:pPr>
              <w:pStyle w:val="BodyText"/>
              <w:rPr>
                <w:noProof w:val="0"/>
                <w:lang w:val="en-AU"/>
              </w:rPr>
            </w:pPr>
            <w:r w:rsidRPr="00A40CD0">
              <w:rPr>
                <w:noProof w:val="0"/>
                <w:lang w:val="en-AU"/>
              </w:rPr>
              <w:t>0.6/0.8</w:t>
            </w:r>
          </w:p>
        </w:tc>
      </w:tr>
    </w:tbl>
    <w:p w:rsidR="001E33DD" w:rsidRPr="00A40CD0" w:rsidRDefault="001E33DD" w:rsidP="00DA0745">
      <w:pPr>
        <w:pStyle w:val="BodyText"/>
        <w:rPr>
          <w:noProof w:val="0"/>
          <w:lang w:val="en-AU"/>
        </w:rPr>
      </w:pPr>
      <w:r w:rsidRPr="00A40CD0">
        <w:rPr>
          <w:noProof w:val="0"/>
          <w:lang w:val="en-AU"/>
        </w:rPr>
        <w:t xml:space="preserve">The methods used in this study to evaluate compliance were originally developed to provide a demonstration of the use of remotely-sensed data in the assessment of exceedance of the Guidelines </w:t>
      </w:r>
      <w:r w:rsidR="002E3CAA" w:rsidRPr="00A40CD0">
        <w:rPr>
          <w:noProof w:val="0"/>
          <w:lang w:val="en-AU"/>
        </w:rPr>
        <w:fldChar w:fldCharType="begin"/>
      </w:r>
      <w:r w:rsidR="0090648D">
        <w:rPr>
          <w:noProof w:val="0"/>
          <w:lang w:val="en-AU"/>
        </w:rPr>
        <w:instrText xml:space="preserve"> ADDIN EN.CITE &lt;EndNote&gt;&lt;Cite&gt;&lt;Author&gt;Brando&lt;/Author&gt;&lt;Year&gt;2010&lt;/Year&gt;&lt;RecNum&gt;4582&lt;/RecNum&gt;&lt;record&gt;&lt;rec-number&gt;4582&lt;/rec-number&gt;&lt;foreign-keys&gt;&lt;key app="EN" db-id="z0vwsaa0gfvsr1e2sr7p90rtdtevf52r2we9"&gt;4582&lt;/key&gt;&lt;/foreign-keys&gt;&lt;ref-type name="Report"&gt;27&lt;/ref-type&gt;&lt;contributors&gt;&lt;authors&gt;&lt;author&gt;Brando, V.E.&lt;/author&gt;&lt;author&gt;Steven, A.&lt;/author&gt;&lt;author&gt;Schroeder, T.&lt;/author&gt;&lt;author&gt;Dekker, A.G.&lt;/author&gt;&lt;author&gt;Park, Y.J.&lt;/author&gt;&lt;author&gt;Daniel, P.&lt;/author&gt;&lt;author&gt;Ford, P.&lt;/author&gt;&lt;/authors&gt;&lt;/contributors&gt;&lt;titles&gt;&lt;title&gt;Remote-sensing of GBR Waters to assist performance monitoring of Water Quality Improvement Plans in Far North Queensland. Final report for Department of the Environment and Water Heritage and the Arts&lt;/title&gt;&lt;/titles&gt;&lt;keywords&gt;&lt;keyword&gt;Great Barrier Reef&lt;/keyword&gt;&lt;keyword&gt;Remote Sensing&lt;/keyword&gt;&lt;keyword&gt;Mossman-Daintree&lt;/keyword&gt;&lt;/keywords&gt;&lt;dates&gt;&lt;year&gt;2010&lt;/year&gt;&lt;/dates&gt;&lt;pub-location&gt;Canberra, ACT&lt;/pub-location&gt;&lt;publisher&gt;CSIRO Land &amp;amp; Water&lt;/publisher&gt;&lt;urls&gt;&lt;/urls&gt;&lt;/record&gt;&lt;/Cite&gt;&lt;/EndNote&gt;</w:instrText>
      </w:r>
      <w:r w:rsidR="002E3CAA" w:rsidRPr="00A40CD0">
        <w:rPr>
          <w:noProof w:val="0"/>
          <w:lang w:val="en-AU"/>
        </w:rPr>
        <w:fldChar w:fldCharType="separate"/>
      </w:r>
      <w:r w:rsidRPr="00A40CD0">
        <w:rPr>
          <w:lang w:val="en-AU"/>
        </w:rPr>
        <w:t>(Brando et al. 2010c)</w:t>
      </w:r>
      <w:r w:rsidR="002E3CAA" w:rsidRPr="00A40CD0">
        <w:rPr>
          <w:noProof w:val="0"/>
          <w:lang w:val="en-AU"/>
        </w:rPr>
        <w:fldChar w:fldCharType="end"/>
      </w:r>
      <w:r w:rsidRPr="00A40CD0">
        <w:rPr>
          <w:noProof w:val="0"/>
          <w:lang w:val="en-AU"/>
        </w:rPr>
        <w:t xml:space="preserve">. These methods were then implemented in the 2008/09 and 2009/10 MMP reports </w:t>
      </w:r>
      <w:r w:rsidR="002E3CAA" w:rsidRPr="00A40CD0">
        <w:rPr>
          <w:noProof w:val="0"/>
          <w:lang w:val="en-AU"/>
        </w:rPr>
        <w:fldChar w:fldCharType="begin"/>
      </w:r>
      <w:r w:rsidR="0090648D">
        <w:rPr>
          <w:noProof w:val="0"/>
          <w:lang w:val="en-AU"/>
        </w:rPr>
        <w:instrText xml:space="preserve"> ADDIN EN.CITE &lt;EndNote&gt;&lt;Cite&gt;&lt;Author&gt;Brando&lt;/Author&gt;&lt;Year&gt;2010&lt;/Year&gt;&lt;RecNum&gt;4579&lt;/RecNum&gt;&lt;record&gt;&lt;rec-number&gt;4579&lt;/rec-number&gt;&lt;foreign-keys&gt;&lt;key app="EN" db-id="z0vwsaa0gfvsr1e2sr7p90rtdtevf52r2we9"&gt;4579&lt;/key&gt;&lt;/foreign-keys&gt;&lt;ref-type name="Report"&gt;27&lt;/ref-type&gt;&lt;contributors&gt;&lt;authors&gt;&lt;author&gt;Brando, V.E.&lt;/author&gt;&lt;author&gt;Schroeder, T.&lt;/author&gt;&lt;author&gt;Dekker, A.G.&lt;/author&gt;&lt;/authors&gt;&lt;/contributors&gt;&lt;titles&gt;&lt;title&gt;Reef Rescue Marine Monitoring Program: Using remote sensing for GBR-wide water quality. Final Report for 2008/2009 Activities.&lt;/title&gt;&lt;/titles&gt;&lt;keywords&gt;&lt;keyword&gt;Great Barrier Reef&lt;/keyword&gt;&lt;keyword&gt;Remote Sensing&lt;/keyword&gt;&lt;keyword&gt;Mossman-Daintree&lt;/keyword&gt;&lt;/keywords&gt;&lt;dates&gt;&lt;year&gt;2010&lt;/year&gt;&lt;/dates&gt;&lt;pub-location&gt;Canberra, ACT&lt;/pub-location&gt;&lt;publisher&gt;CSIRO Land &amp;amp; Water&lt;/publisher&gt;&lt;urls&gt;&lt;/urls&gt;&lt;/record&gt;&lt;/Cite&gt;&lt;Cite&gt;&lt;Author&gt;Brando&lt;/Author&gt;&lt;Year&gt;2010&lt;/Year&gt;&lt;RecNum&gt;4646&lt;/RecNum&gt;&lt;record&gt;&lt;rec-number&gt;4646&lt;/rec-number&gt;&lt;foreign-keys&gt;&lt;key app="EN" db-id="z0vwsaa0gfvsr1e2sr7p90rtdtevf52r2we9"&gt;4646&lt;/key&gt;&lt;/foreign-keys&gt;&lt;ref-type name="Report"&gt;27&lt;/ref-type&gt;&lt;contributors&gt;&lt;authors&gt;&lt;author&gt;Brando, V.E.&lt;/author&gt;&lt;author&gt;Schroeder, T.&lt;/author&gt;&lt;author&gt;Dekker, A.G.&lt;/author&gt;&lt;author&gt;Park, Y.J.&lt;/author&gt;&lt;/authors&gt;&lt;/contributors&gt;&lt;titles&gt;&lt;title&gt;Reef Rescue Marine Monitoring Program: Using remote sensing for GBR-wide water quality. Final Report for 2009/2010 Activities.&lt;/title&gt;&lt;/titles&gt;&lt;keywords&gt;&lt;keyword&gt;Great Barrier Reef&lt;/keyword&gt;&lt;keyword&gt;Remote Sensing&lt;/keyword&gt;&lt;/keywords&gt;&lt;dates&gt;&lt;year&gt;2010&lt;/year&gt;&lt;/dates&gt;&lt;pub-location&gt;Canberra, ACT&lt;/pub-location&gt;&lt;publisher&gt;CSIRO Land &amp;amp; Water&lt;/publisher&gt;&lt;urls&gt;&lt;/urls&gt;&lt;/record&gt;&lt;/Cite&gt;&lt;/EndNote&gt;</w:instrText>
      </w:r>
      <w:r w:rsidR="002E3CAA" w:rsidRPr="00A40CD0">
        <w:rPr>
          <w:noProof w:val="0"/>
          <w:lang w:val="en-AU"/>
        </w:rPr>
        <w:fldChar w:fldCharType="separate"/>
      </w:r>
      <w:r w:rsidRPr="00A40CD0">
        <w:rPr>
          <w:lang w:val="en-AU"/>
        </w:rPr>
        <w:t>(Brando et al. 2010a; Brando et al. 2010b)</w:t>
      </w:r>
      <w:r w:rsidR="002E3CAA" w:rsidRPr="00A40CD0">
        <w:rPr>
          <w:noProof w:val="0"/>
          <w:lang w:val="en-AU"/>
        </w:rPr>
        <w:fldChar w:fldCharType="end"/>
      </w:r>
      <w:r w:rsidRPr="00A40CD0">
        <w:rPr>
          <w:noProof w:val="0"/>
          <w:lang w:val="en-AU"/>
        </w:rPr>
        <w:t xml:space="preserve"> to contribute to the indicators and metrics for the P2R reporting for marine water quality </w:t>
      </w:r>
      <w:r w:rsidR="002E3CAA" w:rsidRPr="00A40CD0">
        <w:rPr>
          <w:noProof w:val="0"/>
          <w:lang w:val="en-AU"/>
        </w:rPr>
        <w:fldChar w:fldCharType="begin"/>
      </w:r>
      <w:r w:rsidR="0090648D">
        <w:rPr>
          <w:noProof w:val="0"/>
          <w:lang w:val="en-AU"/>
        </w:rPr>
        <w:instrText xml:space="preserve"> ADDIN EN.CITE &lt;EndNote&gt;&lt;Cite&gt;&lt;Author&gt;RWQPP&lt;/Author&gt;&lt;Year&gt;2011&lt;/Year&gt;&lt;RecNum&gt;4656&lt;/RecNum&gt;&lt;record&gt;&lt;rec-number&gt;4656&lt;/rec-number&gt;&lt;foreign-keys&gt;&lt;key app="EN" db-id="z0vwsaa0gfvsr1e2sr7p90rtdtevf52r2we9"&gt;4656&lt;/key&gt;&lt;/foreign-keys&gt;&lt;ref-type name="Report"&gt;27&lt;/ref-type&gt;&lt;contributors&gt;&lt;authors&gt;&lt;author&gt;RWQPP&lt;/author&gt;&lt;/authors&gt;&lt;/contributors&gt;&lt;titles&gt;&lt;title&gt;Great Barrier Reef First Report Card 2009 Baseline. Reef Water Quality Protection Plan&lt;/title&gt;&lt;/titles&gt;&lt;dates&gt;&lt;year&gt;2011&lt;/year&gt;&lt;/dates&gt;&lt;publisher&gt;Reef Water Quality Protection Plan Secretariat,The State of Queensland&lt;/publisher&gt;&lt;urls&gt;&lt;/urls&gt;&lt;/record&gt;&lt;/Cite&gt;&lt;Cite&gt;&lt;Author&gt;RWQPP&lt;/Author&gt;&lt;Year&gt;2011&lt;/Year&gt;&lt;RecNum&gt;4657&lt;/RecNum&gt;&lt;record&gt;&lt;rec-number&gt;4657&lt;/rec-number&gt;&lt;foreign-keys&gt;&lt;key app="EN" db-id="z0vwsaa0gfvsr1e2sr7p90rtdtevf52r2we9"&gt;4657&lt;/key&gt;&lt;/foreign-keys&gt;&lt;ref-type name="Report"&gt;27&lt;/ref-type&gt;&lt;contributors&gt;&lt;authors&gt;&lt;author&gt;RWQPP&lt;/author&gt;&lt;/authors&gt;&lt;/contributors&gt;&lt;titles&gt;&lt;title&gt;Reef Water Quality Protection Plan. First Report: 2009 Baseline&lt;/title&gt;&lt;/titles&gt;&lt;dates&gt;&lt;year&gt;2011&lt;/year&gt;&lt;/dates&gt;&lt;publisher&gt;Reef Water Quality Protection Plan Secretariat,The State of Queensland&lt;/publisher&gt;&lt;urls&gt;&lt;/urls&gt;&lt;/record&gt;&lt;/Cite&gt;&lt;/EndNote&gt;</w:instrText>
      </w:r>
      <w:r w:rsidR="002E3CAA" w:rsidRPr="00A40CD0">
        <w:rPr>
          <w:noProof w:val="0"/>
          <w:lang w:val="en-AU"/>
        </w:rPr>
        <w:fldChar w:fldCharType="separate"/>
      </w:r>
      <w:r w:rsidRPr="00A40CD0">
        <w:rPr>
          <w:lang w:val="en-AU"/>
        </w:rPr>
        <w:t>(RWQPP 2011a; RWQPP 2011b)</w:t>
      </w:r>
      <w:r w:rsidR="002E3CAA" w:rsidRPr="00A40CD0">
        <w:rPr>
          <w:noProof w:val="0"/>
          <w:lang w:val="en-AU"/>
        </w:rPr>
        <w:fldChar w:fldCharType="end"/>
      </w:r>
      <w:r w:rsidRPr="00A40CD0">
        <w:rPr>
          <w:noProof w:val="0"/>
          <w:lang w:val="en-AU"/>
        </w:rPr>
        <w:t>.</w:t>
      </w:r>
    </w:p>
    <w:p w:rsidR="001E33DD" w:rsidRPr="00A40CD0" w:rsidRDefault="00B25CAA" w:rsidP="00DA0745">
      <w:pPr>
        <w:pStyle w:val="BodyText"/>
        <w:rPr>
          <w:noProof w:val="0"/>
          <w:lang w:val="en-AU"/>
        </w:rPr>
      </w:pPr>
      <w:r w:rsidRPr="00A40CD0">
        <w:rPr>
          <w:noProof w:val="0"/>
          <w:lang w:val="en-AU"/>
        </w:rPr>
        <w:t xml:space="preserve">Compliance to the Guidelines for CHL and TSS are presented as maps illustrating the exceedance of the Guidelines (EG) and the exceedance frequency (EF). EG is determined by comparing the mean values for the year (and seasons) to the appropriate Guideline thresholds, while EF is calculated as the ratio of the number of days where the concentration exceeded the threshold to the number of days with (error-free) data for that period. EF values higher than 0.50 indicate the median concentrations for the year (and seasons) exceeded the Guideline thresholds. The Guideline trigger values used as threshold levels for the analysis of exceedance are reported in </w:t>
      </w:r>
      <w:r w:rsidR="002E3CAA" w:rsidRPr="00A40CD0">
        <w:rPr>
          <w:noProof w:val="0"/>
          <w:lang w:val="en-AU"/>
        </w:rPr>
        <w:fldChar w:fldCharType="begin"/>
      </w:r>
      <w:r w:rsidRPr="00A40CD0">
        <w:rPr>
          <w:noProof w:val="0"/>
          <w:lang w:val="en-AU"/>
        </w:rPr>
        <w:instrText xml:space="preserve"> REF _Ref274649249 \h </w:instrText>
      </w:r>
      <w:r w:rsidR="002E3CAA" w:rsidRPr="00A40CD0">
        <w:rPr>
          <w:noProof w:val="0"/>
          <w:lang w:val="en-AU"/>
        </w:rPr>
      </w:r>
      <w:r w:rsidR="002E3CAA" w:rsidRPr="00A40CD0">
        <w:rPr>
          <w:noProof w:val="0"/>
          <w:lang w:val="en-AU"/>
        </w:rPr>
        <w:fldChar w:fldCharType="separate"/>
      </w:r>
      <w:r w:rsidR="0099794F" w:rsidRPr="00A40CD0">
        <w:t xml:space="preserve">Table </w:t>
      </w:r>
      <w:r w:rsidR="0099794F">
        <w:t>2</w:t>
      </w:r>
      <w:r w:rsidR="002E3CAA" w:rsidRPr="00A40CD0">
        <w:rPr>
          <w:noProof w:val="0"/>
          <w:lang w:val="en-AU"/>
        </w:rPr>
        <w:fldChar w:fldCharType="end"/>
      </w:r>
      <w:r w:rsidRPr="00A40CD0">
        <w:rPr>
          <w:noProof w:val="0"/>
          <w:lang w:val="en-AU"/>
        </w:rPr>
        <w:t xml:space="preserve"> (annual means) and </w:t>
      </w:r>
      <w:r w:rsidR="002E3CAA" w:rsidRPr="00A40CD0">
        <w:rPr>
          <w:noProof w:val="0"/>
          <w:lang w:val="en-AU"/>
        </w:rPr>
        <w:fldChar w:fldCharType="begin"/>
      </w:r>
      <w:r w:rsidRPr="00A40CD0">
        <w:rPr>
          <w:noProof w:val="0"/>
          <w:lang w:val="en-AU"/>
        </w:rPr>
        <w:instrText xml:space="preserve"> REF _Ref302490860 \h </w:instrText>
      </w:r>
      <w:r w:rsidR="002E3CAA" w:rsidRPr="00A40CD0">
        <w:rPr>
          <w:noProof w:val="0"/>
          <w:lang w:val="en-AU"/>
        </w:rPr>
      </w:r>
      <w:r w:rsidR="002E3CAA" w:rsidRPr="00A40CD0">
        <w:rPr>
          <w:noProof w:val="0"/>
          <w:lang w:val="en-AU"/>
        </w:rPr>
        <w:fldChar w:fldCharType="separate"/>
      </w:r>
      <w:r w:rsidR="0099794F" w:rsidRPr="00A40CD0">
        <w:t xml:space="preserve">Table </w:t>
      </w:r>
      <w:r w:rsidR="0099794F">
        <w:t>3</w:t>
      </w:r>
      <w:r w:rsidR="002E3CAA" w:rsidRPr="00A40CD0">
        <w:rPr>
          <w:noProof w:val="0"/>
          <w:lang w:val="en-AU"/>
        </w:rPr>
        <w:fldChar w:fldCharType="end"/>
      </w:r>
      <w:r w:rsidRPr="00A40CD0">
        <w:rPr>
          <w:noProof w:val="0"/>
          <w:lang w:val="en-AU"/>
        </w:rPr>
        <w:t xml:space="preserve"> (seasonal means). </w:t>
      </w:r>
      <w:r w:rsidR="00B17DE3" w:rsidRPr="00A40CD0">
        <w:rPr>
          <w:noProof w:val="0"/>
          <w:lang w:val="en-AU"/>
        </w:rPr>
        <w:t xml:space="preserve"> </w:t>
      </w:r>
      <w:r w:rsidRPr="00A40CD0">
        <w:rPr>
          <w:noProof w:val="0"/>
          <w:lang w:val="en-AU"/>
        </w:rPr>
        <w:t xml:space="preserve">The maps are accompanied by tables summarising the exceedance results for each variable </w:t>
      </w:r>
      <w:r w:rsidRPr="00A40CD0">
        <w:rPr>
          <w:noProof w:val="0"/>
          <w:lang w:val="en-AU"/>
        </w:rPr>
        <w:lastRenderedPageBreak/>
        <w:t>and each repo</w:t>
      </w:r>
      <w:r w:rsidR="00B17DE3" w:rsidRPr="00A40CD0">
        <w:rPr>
          <w:noProof w:val="0"/>
          <w:lang w:val="en-AU"/>
        </w:rPr>
        <w:t xml:space="preserve">rting region. </w:t>
      </w:r>
      <w:r w:rsidR="00DE0431" w:rsidRPr="00A40CD0">
        <w:rPr>
          <w:noProof w:val="0"/>
          <w:lang w:val="en-AU"/>
        </w:rPr>
        <w:t>T</w:t>
      </w:r>
      <w:r w:rsidRPr="00A40CD0">
        <w:rPr>
          <w:noProof w:val="0"/>
          <w:lang w:val="en-AU"/>
        </w:rPr>
        <w:t xml:space="preserve">he summary of the exceedance extent in </w:t>
      </w:r>
      <w:r w:rsidR="00DE0431" w:rsidRPr="00A40CD0">
        <w:rPr>
          <w:noProof w:val="0"/>
          <w:lang w:val="en-AU"/>
        </w:rPr>
        <w:t>each map provides</w:t>
      </w:r>
      <w:r w:rsidRPr="00A40CD0">
        <w:rPr>
          <w:noProof w:val="0"/>
          <w:lang w:val="en-AU"/>
        </w:rPr>
        <w:t xml:space="preserve"> the relative surface area where </w:t>
      </w:r>
      <w:r w:rsidR="00457FAB" w:rsidRPr="00A40CD0">
        <w:rPr>
          <w:noProof w:val="0"/>
          <w:lang w:val="en-AU"/>
        </w:rPr>
        <w:t>mean or median concen</w:t>
      </w:r>
      <w:r w:rsidR="00DE0431" w:rsidRPr="00A40CD0">
        <w:rPr>
          <w:noProof w:val="0"/>
          <w:lang w:val="en-AU"/>
        </w:rPr>
        <w:t>tration exceeded</w:t>
      </w:r>
      <w:r w:rsidRPr="00A40CD0">
        <w:rPr>
          <w:noProof w:val="0"/>
          <w:lang w:val="en-AU"/>
        </w:rPr>
        <w:t xml:space="preserve"> the trigger values</w:t>
      </w:r>
      <w:r w:rsidR="00DE0431" w:rsidRPr="00A40CD0">
        <w:rPr>
          <w:noProof w:val="0"/>
          <w:lang w:val="en-AU"/>
        </w:rPr>
        <w:t xml:space="preserve"> </w:t>
      </w:r>
      <w:r w:rsidR="009D61F8" w:rsidRPr="00A40CD0">
        <w:rPr>
          <w:noProof w:val="0"/>
          <w:lang w:val="en-AU"/>
        </w:rPr>
        <w:t>for the year (or seasons)</w:t>
      </w:r>
      <w:r w:rsidR="006228D9" w:rsidRPr="00A40CD0">
        <w:rPr>
          <w:noProof w:val="0"/>
          <w:lang w:val="en-AU"/>
        </w:rPr>
        <w:t>, expressed as relative area (%) of the water body</w:t>
      </w:r>
      <w:r w:rsidR="00DE0431" w:rsidRPr="00A40CD0">
        <w:rPr>
          <w:noProof w:val="0"/>
          <w:lang w:val="en-AU"/>
        </w:rPr>
        <w:t xml:space="preserve">. </w:t>
      </w:r>
      <w:r w:rsidR="006228D9" w:rsidRPr="00A40CD0">
        <w:rPr>
          <w:noProof w:val="0"/>
          <w:lang w:val="en-AU"/>
        </w:rPr>
        <w:t>In this report t</w:t>
      </w:r>
      <w:r w:rsidR="00DE0431" w:rsidRPr="00A40CD0">
        <w:rPr>
          <w:noProof w:val="0"/>
          <w:lang w:val="en-AU"/>
        </w:rPr>
        <w:t xml:space="preserve">hese two quantities will be </w:t>
      </w:r>
      <w:r w:rsidR="006228D9" w:rsidRPr="00A40CD0">
        <w:rPr>
          <w:noProof w:val="0"/>
          <w:lang w:val="en-AU"/>
        </w:rPr>
        <w:t>referred to</w:t>
      </w:r>
      <w:r w:rsidR="00DE0431" w:rsidRPr="00A40CD0">
        <w:rPr>
          <w:noProof w:val="0"/>
          <w:lang w:val="en-AU"/>
        </w:rPr>
        <w:t xml:space="preserve"> as </w:t>
      </w:r>
      <w:r w:rsidR="006228D9" w:rsidRPr="00A40CD0">
        <w:rPr>
          <w:noProof w:val="0"/>
          <w:lang w:val="en-AU"/>
        </w:rPr>
        <w:t>REEG (</w:t>
      </w:r>
      <w:r w:rsidR="00DE0431" w:rsidRPr="00A40CD0">
        <w:rPr>
          <w:noProof w:val="0"/>
          <w:lang w:val="en-AU"/>
        </w:rPr>
        <w:t>relative extent of exceedance of the Guidelines</w:t>
      </w:r>
      <w:r w:rsidR="006228D9" w:rsidRPr="00A40CD0">
        <w:rPr>
          <w:noProof w:val="0"/>
          <w:lang w:val="en-AU"/>
        </w:rPr>
        <w:t xml:space="preserve">, </w:t>
      </w:r>
      <w:r w:rsidR="00B17DE3" w:rsidRPr="00A40CD0">
        <w:rPr>
          <w:noProof w:val="0"/>
          <w:lang w:val="en-AU"/>
        </w:rPr>
        <w:t xml:space="preserve">i.e. </w:t>
      </w:r>
      <w:r w:rsidR="006228D9" w:rsidRPr="00A40CD0">
        <w:rPr>
          <w:noProof w:val="0"/>
          <w:lang w:val="en-AU"/>
        </w:rPr>
        <w:t>when the mean is used for the assessment</w:t>
      </w:r>
      <w:r w:rsidR="00DE0431" w:rsidRPr="00A40CD0">
        <w:rPr>
          <w:noProof w:val="0"/>
          <w:lang w:val="en-AU"/>
        </w:rPr>
        <w:t xml:space="preserve">) and </w:t>
      </w:r>
      <w:r w:rsidR="006228D9" w:rsidRPr="00A40CD0">
        <w:rPr>
          <w:noProof w:val="0"/>
          <w:lang w:val="en-AU"/>
        </w:rPr>
        <w:t>REEF50 (</w:t>
      </w:r>
      <w:r w:rsidR="00DE0431" w:rsidRPr="00A40CD0">
        <w:rPr>
          <w:noProof w:val="0"/>
          <w:lang w:val="en-AU"/>
        </w:rPr>
        <w:t>relative extent of exceedance frequency</w:t>
      </w:r>
      <w:r w:rsidR="006228D9" w:rsidRPr="00A40CD0">
        <w:rPr>
          <w:noProof w:val="0"/>
          <w:lang w:val="en-AU"/>
        </w:rPr>
        <w:t xml:space="preserve"> greater than 0.50, </w:t>
      </w:r>
      <w:r w:rsidR="00B17DE3" w:rsidRPr="00A40CD0">
        <w:rPr>
          <w:noProof w:val="0"/>
          <w:lang w:val="en-AU"/>
        </w:rPr>
        <w:t xml:space="preserve">i.e. </w:t>
      </w:r>
      <w:r w:rsidR="006228D9" w:rsidRPr="00A40CD0">
        <w:rPr>
          <w:noProof w:val="0"/>
          <w:lang w:val="en-AU"/>
        </w:rPr>
        <w:t>when the median is used for the assessment). T</w:t>
      </w:r>
      <w:r w:rsidRPr="00A40CD0">
        <w:rPr>
          <w:noProof w:val="0"/>
          <w:lang w:val="en-AU"/>
        </w:rPr>
        <w:t>he summary of exceedance</w:t>
      </w:r>
      <w:r w:rsidR="006228D9" w:rsidRPr="00A40CD0">
        <w:rPr>
          <w:noProof w:val="0"/>
          <w:lang w:val="en-AU"/>
        </w:rPr>
        <w:t xml:space="preserve"> is also provided</w:t>
      </w:r>
      <w:r w:rsidR="00D42665" w:rsidRPr="00A40CD0">
        <w:rPr>
          <w:noProof w:val="0"/>
          <w:lang w:val="en-AU"/>
        </w:rPr>
        <w:t xml:space="preserve"> for each water body for each season</w:t>
      </w:r>
      <w:r w:rsidR="006228D9" w:rsidRPr="00A40CD0">
        <w:rPr>
          <w:noProof w:val="0"/>
          <w:lang w:val="en-AU"/>
        </w:rPr>
        <w:t xml:space="preserve"> by computing the</w:t>
      </w:r>
      <w:r w:rsidRPr="00A40CD0">
        <w:rPr>
          <w:noProof w:val="0"/>
          <w:lang w:val="en-AU"/>
        </w:rPr>
        <w:t xml:space="preserve"> mean and median concentrations </w:t>
      </w:r>
      <w:r w:rsidR="006228D9" w:rsidRPr="00A40CD0">
        <w:rPr>
          <w:noProof w:val="0"/>
          <w:lang w:val="en-AU"/>
        </w:rPr>
        <w:t xml:space="preserve">from </w:t>
      </w:r>
      <w:r w:rsidRPr="00A40CD0">
        <w:rPr>
          <w:noProof w:val="0"/>
          <w:lang w:val="en-AU"/>
        </w:rPr>
        <w:t>all valid observations independently of the spatial location, along with the EF for that period.</w:t>
      </w:r>
      <w:r w:rsidR="006228D9" w:rsidRPr="00A40CD0">
        <w:rPr>
          <w:noProof w:val="0"/>
          <w:lang w:val="en-AU"/>
        </w:rPr>
        <w:t xml:space="preserve"> </w:t>
      </w:r>
    </w:p>
    <w:p w:rsidR="001E33DD" w:rsidRPr="00A40CD0" w:rsidRDefault="001E33DD" w:rsidP="00DA0745">
      <w:pPr>
        <w:pStyle w:val="BodyText"/>
        <w:rPr>
          <w:noProof w:val="0"/>
          <w:lang w:val="en-AU"/>
        </w:rPr>
      </w:pPr>
      <w:r w:rsidRPr="00A40CD0">
        <w:rPr>
          <w:noProof w:val="0"/>
          <w:lang w:val="en-AU"/>
        </w:rPr>
        <w:t>The summaries of the exceedance results</w:t>
      </w:r>
      <w:r w:rsidRPr="00A40CD0" w:rsidDel="00257834">
        <w:rPr>
          <w:noProof w:val="0"/>
          <w:lang w:val="en-AU"/>
        </w:rPr>
        <w:t xml:space="preserve"> </w:t>
      </w:r>
      <w:r w:rsidRPr="00A40CD0">
        <w:rPr>
          <w:noProof w:val="0"/>
          <w:lang w:val="en-AU"/>
        </w:rPr>
        <w:t xml:space="preserve">are based on a large number of observations (ranging from hundreds of thousands of valid observations for the Open Coastal waters in the wet season to millions of valid observations for the </w:t>
      </w:r>
      <w:proofErr w:type="gramStart"/>
      <w:r w:rsidRPr="00A40CD0">
        <w:rPr>
          <w:noProof w:val="0"/>
          <w:lang w:val="en-AU"/>
        </w:rPr>
        <w:t>Offshore</w:t>
      </w:r>
      <w:proofErr w:type="gramEnd"/>
      <w:r w:rsidRPr="00A40CD0">
        <w:rPr>
          <w:noProof w:val="0"/>
          <w:lang w:val="en-AU"/>
        </w:rPr>
        <w:t xml:space="preserve"> area in the dry season). Further work in designing a combined assessment of exceedance/compliance over more water quality variables will provide a higher degree of confidence in these results. This will in turn ensure these datasets meet the requirements of the reasonable assurance statements and the monitoring and modelling strategies for the </w:t>
      </w:r>
      <w:r w:rsidR="00A40CD0" w:rsidRPr="00A40CD0">
        <w:rPr>
          <w:noProof w:val="0"/>
          <w:lang w:val="en-AU"/>
        </w:rPr>
        <w:t>P2R program</w:t>
      </w:r>
      <w:r w:rsidRPr="00A40CD0">
        <w:rPr>
          <w:noProof w:val="0"/>
          <w:lang w:val="en-AU"/>
        </w:rPr>
        <w:t xml:space="preserve"> in each of the NRM regions.</w:t>
      </w:r>
    </w:p>
    <w:p w:rsidR="001E33DD" w:rsidRPr="00A40CD0" w:rsidRDefault="001E33DD" w:rsidP="001E33DD">
      <w:pPr>
        <w:pStyle w:val="Heading3"/>
        <w:numPr>
          <w:ilvl w:val="2"/>
          <w:numId w:val="13"/>
        </w:numPr>
        <w:ind w:left="720"/>
      </w:pPr>
      <w:bookmarkStart w:id="25" w:name="_Ref321304277"/>
      <w:bookmarkStart w:id="26" w:name="_Toc324933395"/>
      <w:bookmarkStart w:id="27" w:name="_Ref316639470"/>
      <w:bookmarkStart w:id="28" w:name="_Ref316643346"/>
      <w:r w:rsidRPr="00A40CD0">
        <w:t>Calculating metrics for the P2R reporting for marine water quality</w:t>
      </w:r>
      <w:bookmarkEnd w:id="25"/>
      <w:bookmarkEnd w:id="26"/>
    </w:p>
    <w:p w:rsidR="001E33DD" w:rsidRPr="00A40CD0" w:rsidRDefault="001E33DD" w:rsidP="00DA0745">
      <w:pPr>
        <w:pStyle w:val="BodyText"/>
        <w:rPr>
          <w:noProof w:val="0"/>
          <w:lang w:val="en-AU"/>
        </w:rPr>
      </w:pPr>
      <w:r w:rsidRPr="00A40CD0">
        <w:rPr>
          <w:noProof w:val="0"/>
          <w:lang w:val="en-AU"/>
        </w:rPr>
        <w:t xml:space="preserve">The metrics for the P2R reporting for marine water quality are based on the assessment of the exceedance of water quality guidelines for Chlorophyll-a and Total Suspended Solid </w:t>
      </w:r>
      <w:r w:rsidR="002E3CAA" w:rsidRPr="00A40CD0">
        <w:rPr>
          <w:noProof w:val="0"/>
          <w:lang w:val="en-AU"/>
        </w:rPr>
        <w:fldChar w:fldCharType="begin"/>
      </w:r>
      <w:r w:rsidR="0090648D">
        <w:rPr>
          <w:noProof w:val="0"/>
          <w:lang w:val="en-AU"/>
        </w:rPr>
        <w:instrText xml:space="preserve"> ADDIN EN.CITE &lt;EndNote&gt;&lt;Cite&gt;&lt;Author&gt;RWQPP&lt;/Author&gt;&lt;Year&gt;2011&lt;/Year&gt;&lt;RecNum&gt;4656&lt;/RecNum&gt;&lt;record&gt;&lt;rec-number&gt;4656&lt;/rec-number&gt;&lt;foreign-keys&gt;&lt;key app="EN" db-id="z0vwsaa0gfvsr1e2sr7p90rtdtevf52r2we9"&gt;4656&lt;/key&gt;&lt;/foreign-keys&gt;&lt;ref-type name="Report"&gt;27&lt;/ref-type&gt;&lt;contributors&gt;&lt;authors&gt;&lt;author&gt;RWQPP&lt;/author&gt;&lt;/authors&gt;&lt;/contributors&gt;&lt;titles&gt;&lt;title&gt;Great Barrier Reef First Report Card 2009 Baseline. Reef Water Quality Protection Plan&lt;/title&gt;&lt;/titles&gt;&lt;dates&gt;&lt;year&gt;2011&lt;/year&gt;&lt;/dates&gt;&lt;publisher&gt;Reef Water Quality Protection Plan Secretariat,The State of Queensland&lt;/publisher&gt;&lt;urls&gt;&lt;/urls&gt;&lt;/record&gt;&lt;/Cite&gt;&lt;Cite&gt;&lt;Author&gt;RWQPP&lt;/Author&gt;&lt;Year&gt;2011&lt;/Year&gt;&lt;RecNum&gt;4657&lt;/RecNum&gt;&lt;record&gt;&lt;rec-number&gt;4657&lt;/rec-number&gt;&lt;foreign-keys&gt;&lt;key app="EN" db-id="z0vwsaa0gfvsr1e2sr7p90rtdtevf52r2we9"&gt;4657&lt;/key&gt;&lt;/foreign-keys&gt;&lt;ref-type name="Report"&gt;27&lt;/ref-type&gt;&lt;contributors&gt;&lt;authors&gt;&lt;author&gt;RWQPP&lt;/author&gt;&lt;/authors&gt;&lt;/contributors&gt;&lt;titles&gt;&lt;title&gt;Reef Water Quality Protection Plan. First Report: 2009 Baseline&lt;/title&gt;&lt;/titles&gt;&lt;dates&gt;&lt;year&gt;2011&lt;/year&gt;&lt;/dates&gt;&lt;publisher&gt;Reef Water Quality Protection Plan Secretariat,The State of Queensland&lt;/publisher&gt;&lt;urls&gt;&lt;/urls&gt;&lt;/record&gt;&lt;/Cite&gt;&lt;/EndNote&gt;</w:instrText>
      </w:r>
      <w:r w:rsidR="002E3CAA" w:rsidRPr="00A40CD0">
        <w:rPr>
          <w:noProof w:val="0"/>
          <w:lang w:val="en-AU"/>
        </w:rPr>
        <w:fldChar w:fldCharType="separate"/>
      </w:r>
      <w:r w:rsidRPr="00A40CD0">
        <w:rPr>
          <w:lang w:val="en-AU"/>
        </w:rPr>
        <w:t>(RWQPP 2011a; RWQPP 2011b)</w:t>
      </w:r>
      <w:r w:rsidR="002E3CAA" w:rsidRPr="00A40CD0">
        <w:rPr>
          <w:noProof w:val="0"/>
          <w:lang w:val="en-AU"/>
        </w:rPr>
        <w:fldChar w:fldCharType="end"/>
      </w:r>
      <w:r w:rsidRPr="00A40CD0">
        <w:rPr>
          <w:noProof w:val="0"/>
          <w:lang w:val="en-AU"/>
        </w:rPr>
        <w:t xml:space="preserve">. In P2R reporting, the two </w:t>
      </w:r>
      <w:r w:rsidR="00A40CD0" w:rsidRPr="00A40CD0">
        <w:rPr>
          <w:noProof w:val="0"/>
          <w:lang w:val="en-AU"/>
        </w:rPr>
        <w:t>in</w:t>
      </w:r>
      <w:r w:rsidR="00A40CD0">
        <w:rPr>
          <w:noProof w:val="0"/>
          <w:lang w:val="en-AU"/>
        </w:rPr>
        <w:t>di</w:t>
      </w:r>
      <w:r w:rsidR="00A40CD0" w:rsidRPr="00A40CD0">
        <w:rPr>
          <w:noProof w:val="0"/>
          <w:lang w:val="en-AU"/>
        </w:rPr>
        <w:t>cators</w:t>
      </w:r>
      <w:r w:rsidRPr="00A40CD0">
        <w:rPr>
          <w:noProof w:val="0"/>
          <w:lang w:val="en-AU"/>
        </w:rPr>
        <w:t xml:space="preserve"> for marine water quality are based on the summary of the exceedance of annual mean values of Chlorophyll-</w:t>
      </w:r>
      <w:proofErr w:type="gramStart"/>
      <w:r w:rsidRPr="00A40CD0">
        <w:rPr>
          <w:noProof w:val="0"/>
          <w:lang w:val="en-AU"/>
        </w:rPr>
        <w:t>a and</w:t>
      </w:r>
      <w:proofErr w:type="gramEnd"/>
      <w:r w:rsidRPr="00A40CD0">
        <w:rPr>
          <w:noProof w:val="0"/>
          <w:lang w:val="en-AU"/>
        </w:rPr>
        <w:t xml:space="preserve"> non-algal particulate matter (as a measure of Total Suspended Solids) for each reporting period. Hence the indicator data are REEG values for each of the six reporting regions. While in this report, the REEG values for CHL and TSS (REEG_CHL, REEG_TSS) are presented within each reporting region as separate values for the Open Coastal, Midshelf, and Offshore water bodies, only the REEG values for the Coastal water body are considered for the metric calculations </w:t>
      </w:r>
      <w:r w:rsidR="002E3CAA" w:rsidRPr="00A40CD0">
        <w:rPr>
          <w:noProof w:val="0"/>
          <w:lang w:val="en-AU"/>
        </w:rPr>
        <w:fldChar w:fldCharType="begin"/>
      </w:r>
      <w:r w:rsidR="0090648D">
        <w:rPr>
          <w:noProof w:val="0"/>
          <w:lang w:val="en-AU"/>
        </w:rPr>
        <w:instrText xml:space="preserve"> ADDIN EN.CITE &lt;EndNote&gt;&lt;Cite&gt;&lt;Author&gt;RWQPP&lt;/Author&gt;&lt;Year&gt;2011&lt;/Year&gt;&lt;RecNum&gt;4656&lt;/RecNum&gt;&lt;record&gt;&lt;rec-number&gt;4656&lt;/rec-number&gt;&lt;foreign-keys&gt;&lt;key app="EN" db-id="z0vwsaa0gfvsr1e2sr7p90rtdtevf52r2we9"&gt;4656&lt;/key&gt;&lt;/foreign-keys&gt;&lt;ref-type name="Report"&gt;27&lt;/ref-type&gt;&lt;contributors&gt;&lt;authors&gt;&lt;author&gt;RWQPP&lt;/author&gt;&lt;/authors&gt;&lt;/contributors&gt;&lt;titles&gt;&lt;title&gt;Great Barrier Reef First Report Card 2009 Baseline. Reef Water Quality Protection Plan&lt;/title&gt;&lt;/titles&gt;&lt;dates&gt;&lt;year&gt;2011&lt;/year&gt;&lt;/dates&gt;&lt;publisher&gt;Reef Water Quality Protection Plan Secretariat,The State of Queensland&lt;/publisher&gt;&lt;urls&gt;&lt;/urls&gt;&lt;/record&gt;&lt;/Cite&gt;&lt;Cite&gt;&lt;Author&gt;RWQPP&lt;/Author&gt;&lt;Year&gt;2011&lt;/Year&gt;&lt;RecNum&gt;4657&lt;/RecNum&gt;&lt;record&gt;&lt;rec-number&gt;4657&lt;/rec-number&gt;&lt;foreign-keys&gt;&lt;key app="EN" db-id="z0vwsaa0gfvsr1e2sr7p90rtdtevf52r2we9"&gt;4657&lt;/key&gt;&lt;/foreign-keys&gt;&lt;ref-type name="Report"&gt;27&lt;/ref-type&gt;&lt;contributors&gt;&lt;authors&gt;&lt;author&gt;RWQPP&lt;/author&gt;&lt;/authors&gt;&lt;/contributors&gt;&lt;titles&gt;&lt;title&gt;Reef Water Quality Protection Plan. First Report: 2009 Baseline&lt;/title&gt;&lt;/titles&gt;&lt;dates&gt;&lt;year&gt;2011&lt;/year&gt;&lt;/dates&gt;&lt;publisher&gt;Reef Water Quality Protection Plan Secretariat,The State of Queensland&lt;/publisher&gt;&lt;urls&gt;&lt;/urls&gt;&lt;/record&gt;&lt;/Cite&gt;&lt;/EndNote&gt;</w:instrText>
      </w:r>
      <w:r w:rsidR="002E3CAA" w:rsidRPr="00A40CD0">
        <w:rPr>
          <w:noProof w:val="0"/>
          <w:lang w:val="en-AU"/>
        </w:rPr>
        <w:fldChar w:fldCharType="separate"/>
      </w:r>
      <w:r w:rsidRPr="00A40CD0">
        <w:rPr>
          <w:lang w:val="en-AU"/>
        </w:rPr>
        <w:t>(RWQPP 2011a; RWQPP 2011b)</w:t>
      </w:r>
      <w:r w:rsidR="002E3CAA" w:rsidRPr="00A40CD0">
        <w:rPr>
          <w:noProof w:val="0"/>
          <w:lang w:val="en-AU"/>
        </w:rPr>
        <w:fldChar w:fldCharType="end"/>
      </w:r>
      <w:r w:rsidRPr="00A40CD0">
        <w:rPr>
          <w:noProof w:val="0"/>
          <w:lang w:val="en-AU"/>
        </w:rPr>
        <w:t xml:space="preserve">. </w:t>
      </w:r>
    </w:p>
    <w:p w:rsidR="005A29A8" w:rsidRPr="00A40CD0" w:rsidRDefault="001E33DD" w:rsidP="00DA0745">
      <w:pPr>
        <w:pStyle w:val="BodyText"/>
        <w:rPr>
          <w:noProof w:val="0"/>
          <w:lang w:val="en-AU"/>
        </w:rPr>
      </w:pPr>
      <w:r w:rsidRPr="00A40CD0">
        <w:rPr>
          <w:noProof w:val="0"/>
          <w:lang w:val="en-AU"/>
        </w:rPr>
        <w:t>Consistently with the marine water quality P2R reporting scheme, in this report the metric scores are expressed the percent area that does NOT exceed the Guidelines value for the inshore water body, hence the REEG values are simply subtracted from 100% to calculate the metric score</w:t>
      </w:r>
      <w:r w:rsidR="005A29A8" w:rsidRPr="00A40CD0">
        <w:rPr>
          <w:noProof w:val="0"/>
          <w:lang w:val="en-AU"/>
        </w:rPr>
        <w:t xml:space="preserve"> (i.e. P2R_CHL=100- REEG_CHL and P2R_TSS=100- REEG_TSS)</w:t>
      </w:r>
      <w:r w:rsidRPr="00A40CD0">
        <w:rPr>
          <w:noProof w:val="0"/>
          <w:lang w:val="en-AU"/>
        </w:rPr>
        <w:t xml:space="preserve">. The rationale for this metric calculation method is to provide consistency with other P2R metrics, as all final metrics are standardized to a range from 0 to 100 such that zero is the lowest score and 100 is the highest , i.e. ranging from the worst to the best possible environmental condition </w:t>
      </w:r>
      <w:r w:rsidR="002E3CAA" w:rsidRPr="00A40CD0">
        <w:rPr>
          <w:noProof w:val="0"/>
          <w:lang w:val="en-AU"/>
        </w:rPr>
        <w:fldChar w:fldCharType="begin"/>
      </w:r>
      <w:r w:rsidR="0090648D">
        <w:rPr>
          <w:noProof w:val="0"/>
          <w:lang w:val="en-AU"/>
        </w:rPr>
        <w:instrText xml:space="preserve"> ADDIN EN.CITE &lt;EndNote&gt;&lt;Cite&gt;&lt;Author&gt;RWQPP&lt;/Author&gt;&lt;Year&gt;2011&lt;/Year&gt;&lt;RecNum&gt;4656&lt;/RecNum&gt;&lt;record&gt;&lt;rec-number&gt;4656&lt;/rec-number&gt;&lt;foreign-keys&gt;&lt;key app="EN" db-id="z0vwsaa0gfvsr1e2sr7p90rtdtevf52r2we9"&gt;4656&lt;/key&gt;&lt;/foreign-keys&gt;&lt;ref-type name="Report"&gt;27&lt;/ref-type&gt;&lt;contributors&gt;&lt;authors&gt;&lt;author&gt;RWQPP&lt;/author&gt;&lt;/authors&gt;&lt;/contributors&gt;&lt;titles&gt;&lt;title&gt;Great Barrier Reef First Report Card 2009 Baseline. Reef Water Quality Protection Plan&lt;/title&gt;&lt;/titles&gt;&lt;dates&gt;&lt;year&gt;2011&lt;/year&gt;&lt;/dates&gt;&lt;publisher&gt;Reef Water Quality Protection Plan Secretariat,The State of Queensland&lt;/publisher&gt;&lt;urls&gt;&lt;/urls&gt;&lt;/record&gt;&lt;/Cite&gt;&lt;Cite&gt;&lt;Author&gt;RWQPP&lt;/Author&gt;&lt;Year&gt;2011&lt;/Year&gt;&lt;RecNum&gt;4657&lt;/RecNum&gt;&lt;record&gt;&lt;rec-number&gt;4657&lt;/rec-number&gt;&lt;foreign-keys&gt;&lt;key app="EN" db-id="z0vwsaa0gfvsr1e2sr7p90rtdtevf52r2we9"&gt;4657&lt;/key&gt;&lt;/foreign-keys&gt;&lt;ref-type name="Report"&gt;27&lt;/ref-type&gt;&lt;contributors&gt;&lt;authors&gt;&lt;author&gt;RWQPP&lt;/author&gt;&lt;/authors&gt;&lt;/contributors&gt;&lt;titles&gt;&lt;title&gt;Reef Water Quality Protection Plan. First Report: 2009 Baseline&lt;/title&gt;&lt;/titles&gt;&lt;dates&gt;&lt;year&gt;2011&lt;/year&gt;&lt;/dates&gt;&lt;publisher&gt;Reef Water Quality Protection Plan Secretariat,The State of Queensland&lt;/publisher&gt;&lt;urls&gt;&lt;/urls&gt;&lt;/record&gt;&lt;/Cite&gt;&lt;/EndNote&gt;</w:instrText>
      </w:r>
      <w:r w:rsidR="002E3CAA" w:rsidRPr="00A40CD0">
        <w:rPr>
          <w:noProof w:val="0"/>
          <w:lang w:val="en-AU"/>
        </w:rPr>
        <w:fldChar w:fldCharType="separate"/>
      </w:r>
      <w:r w:rsidRPr="00A40CD0">
        <w:rPr>
          <w:lang w:val="en-AU"/>
        </w:rPr>
        <w:t>(RWQPP 2011a; RWQPP 2011b)</w:t>
      </w:r>
      <w:r w:rsidR="002E3CAA" w:rsidRPr="00A40CD0">
        <w:rPr>
          <w:noProof w:val="0"/>
          <w:lang w:val="en-AU"/>
        </w:rPr>
        <w:fldChar w:fldCharType="end"/>
      </w:r>
      <w:r w:rsidRPr="00A40CD0">
        <w:rPr>
          <w:noProof w:val="0"/>
          <w:lang w:val="en-AU"/>
        </w:rPr>
        <w:t xml:space="preserve">. </w:t>
      </w:r>
      <w:r w:rsidR="005A29A8" w:rsidRPr="00A40CD0">
        <w:rPr>
          <w:noProof w:val="0"/>
          <w:lang w:val="en-AU"/>
        </w:rPr>
        <w:t xml:space="preserve"> </w:t>
      </w:r>
    </w:p>
    <w:p w:rsidR="001E33DD" w:rsidRPr="00A40CD0" w:rsidRDefault="001E33DD" w:rsidP="00DA0745">
      <w:pPr>
        <w:pStyle w:val="BodyText"/>
        <w:rPr>
          <w:noProof w:val="0"/>
          <w:lang w:val="en-AU"/>
        </w:rPr>
      </w:pPr>
      <w:r w:rsidRPr="00A40CD0">
        <w:rPr>
          <w:noProof w:val="0"/>
          <w:lang w:val="en-AU"/>
        </w:rPr>
        <w:t xml:space="preserve">The overall GBR score is calculated by linearly combining the regional scores weighting them by the relative contribution to the GBR. The area weighting is used to prevent overweighting of scores from reporting regions that represent a small area in relation to the total area of GBR. </w:t>
      </w:r>
      <w:r w:rsidR="00306895" w:rsidRPr="00A40CD0">
        <w:rPr>
          <w:noProof w:val="0"/>
          <w:lang w:val="en-AU"/>
        </w:rPr>
        <w:t xml:space="preserve">As limited field information was used for the parameterization and validation on the remote sensing retrievals for these two regions (see section </w:t>
      </w:r>
      <w:r w:rsidR="002E3CAA" w:rsidRPr="00A40CD0">
        <w:rPr>
          <w:noProof w:val="0"/>
          <w:lang w:val="en-AU"/>
        </w:rPr>
        <w:fldChar w:fldCharType="begin"/>
      </w:r>
      <w:r w:rsidR="00306895" w:rsidRPr="00A40CD0">
        <w:rPr>
          <w:noProof w:val="0"/>
          <w:lang w:val="en-AU"/>
        </w:rPr>
        <w:instrText xml:space="preserve"> REF _Ref320890413 \r \h </w:instrText>
      </w:r>
      <w:r w:rsidR="002E3CAA" w:rsidRPr="00A40CD0">
        <w:rPr>
          <w:noProof w:val="0"/>
          <w:lang w:val="en-AU"/>
        </w:rPr>
      </w:r>
      <w:r w:rsidR="002E3CAA" w:rsidRPr="00A40CD0">
        <w:rPr>
          <w:noProof w:val="0"/>
          <w:lang w:val="en-AU"/>
        </w:rPr>
        <w:fldChar w:fldCharType="separate"/>
      </w:r>
      <w:r w:rsidR="0099794F">
        <w:rPr>
          <w:noProof w:val="0"/>
          <w:lang w:val="en-AU"/>
        </w:rPr>
        <w:t>2.1</w:t>
      </w:r>
      <w:r w:rsidR="002E3CAA" w:rsidRPr="00A40CD0">
        <w:rPr>
          <w:noProof w:val="0"/>
          <w:lang w:val="en-AU"/>
        </w:rPr>
        <w:fldChar w:fldCharType="end"/>
      </w:r>
      <w:r w:rsidR="00306895" w:rsidRPr="00A40CD0">
        <w:rPr>
          <w:noProof w:val="0"/>
          <w:lang w:val="en-AU"/>
        </w:rPr>
        <w:t xml:space="preserve"> and Appendix 1), t</w:t>
      </w:r>
      <w:r w:rsidR="00457FAB" w:rsidRPr="00A40CD0">
        <w:rPr>
          <w:noProof w:val="0"/>
          <w:lang w:val="en-AU"/>
        </w:rPr>
        <w:t xml:space="preserve">he regional scores </w:t>
      </w:r>
      <w:r w:rsidRPr="00A40CD0">
        <w:rPr>
          <w:noProof w:val="0"/>
          <w:lang w:val="en-AU"/>
        </w:rPr>
        <w:t xml:space="preserve">for Cape York and Burnett Mary are excluded from the area weighting calculations </w:t>
      </w:r>
      <w:r w:rsidR="00457FAB" w:rsidRPr="00A40CD0">
        <w:rPr>
          <w:noProof w:val="0"/>
          <w:lang w:val="en-AU"/>
        </w:rPr>
        <w:t xml:space="preserve"> </w:t>
      </w:r>
      <w:r w:rsidR="002E3CAA" w:rsidRPr="00A40CD0">
        <w:rPr>
          <w:noProof w:val="0"/>
          <w:lang w:val="en-AU"/>
        </w:rPr>
        <w:fldChar w:fldCharType="begin"/>
      </w:r>
      <w:r w:rsidR="0090648D">
        <w:rPr>
          <w:noProof w:val="0"/>
          <w:lang w:val="en-AU"/>
        </w:rPr>
        <w:instrText xml:space="preserve"> ADDIN EN.CITE &lt;EndNote&gt;&lt;Cite&gt;&lt;Author&gt;RWQPP&lt;/Author&gt;&lt;Year&gt;2011&lt;/Year&gt;&lt;RecNum&gt;4656&lt;/RecNum&gt;&lt;record&gt;&lt;rec-number&gt;4656&lt;/rec-number&gt;&lt;foreign-keys&gt;&lt;key app="EN" db-id="z0vwsaa0gfvsr1e2sr7p90rtdtevf52r2we9"&gt;4656&lt;/key&gt;&lt;/foreign-keys&gt;&lt;ref-type name="Report"&gt;27&lt;/ref-type&gt;&lt;contributors&gt;&lt;authors&gt;&lt;author&gt;RWQPP&lt;/author&gt;&lt;/authors&gt;&lt;/contributors&gt;&lt;titles&gt;&lt;title&gt;Great Barrier Reef First Report Card 2009 Baseline. Reef Water Quality Protection Plan&lt;/title&gt;&lt;/titles&gt;&lt;dates&gt;&lt;year&gt;2011&lt;/year&gt;&lt;/dates&gt;&lt;publisher&gt;Reef Water Quality Protection Plan Secretariat,The State of Queensland&lt;/publisher&gt;&lt;urls&gt;&lt;/urls&gt;&lt;/record&gt;&lt;/Cite&gt;&lt;Cite&gt;&lt;Author&gt;RWQPP&lt;/Author&gt;&lt;Year&gt;2011&lt;/Year&gt;&lt;RecNum&gt;4657&lt;/RecNum&gt;&lt;record&gt;&lt;rec-number&gt;4657&lt;/rec-number&gt;&lt;foreign-keys&gt;&lt;key app="EN" db-id="z0vwsaa0gfvsr1e2sr7p90rtdtevf52r2we9"&gt;4657&lt;/key&gt;&lt;/foreign-keys&gt;&lt;ref-type name="Report"&gt;27&lt;/ref-type&gt;&lt;contributors&gt;&lt;authors&gt;&lt;author&gt;RWQPP&lt;/author&gt;&lt;/authors&gt;&lt;/contributors&gt;&lt;titles&gt;&lt;title&gt;Reef Water Quality Protection Plan. First Report: 2009 Baseline&lt;/title&gt;&lt;/titles&gt;&lt;dates&gt;&lt;year&gt;2011&lt;/year&gt;&lt;/dates&gt;&lt;publisher&gt;Reef Water Quality Protection Plan Secretariat,The State of Queensland&lt;/publisher&gt;&lt;urls&gt;&lt;/urls&gt;&lt;/record&gt;&lt;/Cite&gt;&lt;/EndNote&gt;</w:instrText>
      </w:r>
      <w:r w:rsidR="002E3CAA" w:rsidRPr="00A40CD0">
        <w:rPr>
          <w:noProof w:val="0"/>
          <w:lang w:val="en-AU"/>
        </w:rPr>
        <w:fldChar w:fldCharType="separate"/>
      </w:r>
      <w:r w:rsidR="00457FAB" w:rsidRPr="00A40CD0">
        <w:rPr>
          <w:lang w:val="en-AU"/>
        </w:rPr>
        <w:t>(RWQPP 2011a; RWQPP 2011b)</w:t>
      </w:r>
      <w:r w:rsidR="002E3CAA" w:rsidRPr="00A40CD0">
        <w:rPr>
          <w:noProof w:val="0"/>
          <w:lang w:val="en-AU"/>
        </w:rPr>
        <w:fldChar w:fldCharType="end"/>
      </w:r>
      <w:r w:rsidRPr="00A40CD0">
        <w:rPr>
          <w:noProof w:val="0"/>
          <w:lang w:val="en-AU"/>
        </w:rPr>
        <w:t xml:space="preserve">. The four reporting regions (Wet Tropics, Burdekin, Mackay Whitsunday, Fitzroy) contribute 13%, 21% ,27% and 39% to the overall GBR score for each metric </w:t>
      </w:r>
      <w:r w:rsidR="002E3CAA" w:rsidRPr="00A40CD0">
        <w:rPr>
          <w:noProof w:val="0"/>
          <w:lang w:val="en-AU"/>
        </w:rPr>
        <w:fldChar w:fldCharType="begin"/>
      </w:r>
      <w:r w:rsidR="0090648D">
        <w:rPr>
          <w:noProof w:val="0"/>
          <w:lang w:val="en-AU"/>
        </w:rPr>
        <w:instrText xml:space="preserve"> ADDIN EN.CITE &lt;EndNote&gt;&lt;Cite&gt;&lt;Author&gt;RWQPP&lt;/Author&gt;&lt;Year&gt;2011&lt;/Year&gt;&lt;RecNum&gt;4656&lt;/RecNum&gt;&lt;record&gt;&lt;rec-number&gt;4656&lt;/rec-number&gt;&lt;foreign-keys&gt;&lt;key app="EN" db-id="z0vwsaa0gfvsr1e2sr7p90rtdtevf52r2we9"&gt;4656&lt;/key&gt;&lt;/foreign-keys&gt;&lt;ref-type name="Report"&gt;27&lt;/ref-type&gt;&lt;contributors&gt;&lt;authors&gt;&lt;author&gt;RWQPP&lt;/author&gt;&lt;/authors&gt;&lt;/contributors&gt;&lt;titles&gt;&lt;title&gt;Great Barrier Reef First Report Card 2009 Baseline. Reef Water Quality Protection Plan&lt;/title&gt;&lt;/titles&gt;&lt;dates&gt;&lt;year&gt;2011&lt;/year&gt;&lt;/dates&gt;&lt;publisher&gt;Reef Water Quality Protection Plan Secretariat,The State of Queensland&lt;/publisher&gt;&lt;urls&gt;&lt;/urls&gt;&lt;/record&gt;&lt;/Cite&gt;&lt;Cite&gt;&lt;Author&gt;RWQPP&lt;/Author&gt;&lt;Year&gt;2011&lt;/Year&gt;&lt;RecNum&gt;4657&lt;/RecNum&gt;&lt;record&gt;&lt;rec-number&gt;4657&lt;/rec-number&gt;&lt;foreign-keys&gt;&lt;key app="EN" db-id="z0vwsaa0gfvsr1e2sr7p90rtdtevf52r2we9"&gt;4657&lt;/key&gt;&lt;/foreign-keys&gt;&lt;ref-type name="Report"&gt;27&lt;/ref-type&gt;&lt;contributors&gt;&lt;authors&gt;&lt;author&gt;RWQPP&lt;/author&gt;&lt;/authors&gt;&lt;/contributors&gt;&lt;titles&gt;&lt;title&gt;Reef Water Quality Protection Plan. First Report: 2009 Baseline&lt;/title&gt;&lt;/titles&gt;&lt;dates&gt;&lt;year&gt;2011&lt;/year&gt;&lt;/dates&gt;&lt;publisher&gt;Reef Water Quality Protection Plan Secretariat,The State of Queensland&lt;/publisher&gt;&lt;urls&gt;&lt;/urls&gt;&lt;/record&gt;&lt;/Cite&gt;&lt;/EndNote&gt;</w:instrText>
      </w:r>
      <w:r w:rsidR="002E3CAA" w:rsidRPr="00A40CD0">
        <w:rPr>
          <w:noProof w:val="0"/>
          <w:lang w:val="en-AU"/>
        </w:rPr>
        <w:fldChar w:fldCharType="separate"/>
      </w:r>
      <w:r w:rsidRPr="00A40CD0">
        <w:rPr>
          <w:lang w:val="en-AU"/>
        </w:rPr>
        <w:t>(RWQPP 2011a; RWQPP 2011b)</w:t>
      </w:r>
      <w:r w:rsidR="002E3CAA" w:rsidRPr="00A40CD0">
        <w:rPr>
          <w:noProof w:val="0"/>
          <w:lang w:val="en-AU"/>
        </w:rPr>
        <w:fldChar w:fldCharType="end"/>
      </w:r>
      <w:r w:rsidRPr="00A40CD0">
        <w:rPr>
          <w:noProof w:val="0"/>
          <w:lang w:val="en-AU"/>
        </w:rPr>
        <w:t>.</w:t>
      </w:r>
    </w:p>
    <w:p w:rsidR="001E33DD" w:rsidRPr="00A40CD0" w:rsidRDefault="005A29A8" w:rsidP="00DA0745">
      <w:pPr>
        <w:pStyle w:val="BodyText"/>
        <w:rPr>
          <w:noProof w:val="0"/>
          <w:lang w:val="en-AU"/>
        </w:rPr>
      </w:pPr>
      <w:r w:rsidRPr="00A40CD0">
        <w:rPr>
          <w:noProof w:val="0"/>
          <w:lang w:val="en-AU"/>
        </w:rPr>
        <w:t>The P2R marine water quality index (P2R_WQI)</w:t>
      </w:r>
      <w:r w:rsidR="001E33DD" w:rsidRPr="00A40CD0">
        <w:rPr>
          <w:noProof w:val="0"/>
          <w:lang w:val="en-AU"/>
        </w:rPr>
        <w:t xml:space="preserve"> is then calculated </w:t>
      </w:r>
      <w:r w:rsidRPr="00A40CD0">
        <w:rPr>
          <w:noProof w:val="0"/>
          <w:lang w:val="en-AU"/>
        </w:rPr>
        <w:t xml:space="preserve">for each region, as well for the whole GBR, </w:t>
      </w:r>
      <w:r w:rsidR="001E33DD" w:rsidRPr="00A40CD0">
        <w:rPr>
          <w:noProof w:val="0"/>
          <w:lang w:val="en-AU"/>
        </w:rPr>
        <w:t>as the average value of the metric scores for the two</w:t>
      </w:r>
      <w:r w:rsidRPr="00A40CD0">
        <w:rPr>
          <w:noProof w:val="0"/>
          <w:lang w:val="en-AU"/>
        </w:rPr>
        <w:t xml:space="preserve"> component</w:t>
      </w:r>
      <w:r w:rsidR="001E33DD" w:rsidRPr="00A40CD0">
        <w:rPr>
          <w:noProof w:val="0"/>
          <w:lang w:val="en-AU"/>
        </w:rPr>
        <w:t xml:space="preserve"> indicators</w:t>
      </w:r>
      <w:r w:rsidRPr="00A40CD0">
        <w:rPr>
          <w:noProof w:val="0"/>
          <w:lang w:val="en-AU"/>
        </w:rPr>
        <w:t>, i.e. P2R_WQI</w:t>
      </w:r>
      <w:r w:rsidR="00457FAB" w:rsidRPr="00A40CD0">
        <w:rPr>
          <w:noProof w:val="0"/>
          <w:lang w:val="en-AU"/>
        </w:rPr>
        <w:t>=</w:t>
      </w:r>
      <w:r w:rsidRPr="00A40CD0">
        <w:rPr>
          <w:noProof w:val="0"/>
          <w:lang w:val="en-AU"/>
        </w:rPr>
        <w:t xml:space="preserve">(P2R_CHL+P2R_TSS)/2 </w:t>
      </w:r>
      <w:r w:rsidR="002E3CAA" w:rsidRPr="00A40CD0">
        <w:rPr>
          <w:noProof w:val="0"/>
          <w:lang w:val="en-AU"/>
        </w:rPr>
        <w:fldChar w:fldCharType="begin"/>
      </w:r>
      <w:r w:rsidR="0090648D">
        <w:rPr>
          <w:noProof w:val="0"/>
          <w:lang w:val="en-AU"/>
        </w:rPr>
        <w:instrText xml:space="preserve"> ADDIN EN.CITE &lt;EndNote&gt;&lt;Cite&gt;&lt;Author&gt;RWQPP&lt;/Author&gt;&lt;Year&gt;2011&lt;/Year&gt;&lt;RecNum&gt;4656&lt;/RecNum&gt;&lt;record&gt;&lt;rec-number&gt;4656&lt;/rec-number&gt;&lt;foreign-keys&gt;&lt;key app="EN" db-id="z0vwsaa0gfvsr1e2sr7p90rtdtevf52r2we9"&gt;4656&lt;/key&gt;&lt;/foreign-keys&gt;&lt;ref-type name="Report"&gt;27&lt;/ref-type&gt;&lt;contributors&gt;&lt;authors&gt;&lt;author&gt;RWQPP&lt;/author&gt;&lt;/authors&gt;&lt;/contributors&gt;&lt;titles&gt;&lt;title&gt;Great Barrier Reef First Report Card 2009 Baseline. Reef Water Quality Protection Plan&lt;/title&gt;&lt;/titles&gt;&lt;dates&gt;&lt;year&gt;2011&lt;/year&gt;&lt;/dates&gt;&lt;publisher&gt;Reef Water Quality Protection Plan Secretariat,The State of Queensland&lt;/publisher&gt;&lt;urls&gt;&lt;/urls&gt;&lt;/record&gt;&lt;/Cite&gt;&lt;Cite&gt;&lt;Author&gt;RWQPP&lt;/Author&gt;&lt;Year&gt;2011&lt;/Year&gt;&lt;RecNum&gt;4657&lt;/RecNum&gt;&lt;record&gt;&lt;rec-number&gt;4657&lt;/rec-number&gt;&lt;foreign-keys&gt;&lt;key app="EN" db-id="z0vwsaa0gfvsr1e2sr7p90rtdtevf52r2we9"&gt;4657&lt;/key&gt;&lt;/foreign-keys&gt;&lt;ref-type name="Report"&gt;27&lt;/ref-type&gt;&lt;contributors&gt;&lt;authors&gt;&lt;author&gt;RWQPP&lt;/author&gt;&lt;/authors&gt;&lt;/contributors&gt;&lt;titles&gt;&lt;title&gt;Reef Water Quality Protection Plan. First Report: 2009 Baseline&lt;/title&gt;&lt;/titles&gt;&lt;dates&gt;&lt;year&gt;2011&lt;/year&gt;&lt;/dates&gt;&lt;publisher&gt;Reef Water Quality Protection Plan Secretariat,The State of Queensland&lt;/publisher&gt;&lt;urls&gt;&lt;/urls&gt;&lt;/record&gt;&lt;/Cite&gt;&lt;/EndNote&gt;</w:instrText>
      </w:r>
      <w:r w:rsidR="002E3CAA" w:rsidRPr="00A40CD0">
        <w:rPr>
          <w:noProof w:val="0"/>
          <w:lang w:val="en-AU"/>
        </w:rPr>
        <w:fldChar w:fldCharType="separate"/>
      </w:r>
      <w:r w:rsidR="001E33DD" w:rsidRPr="00A40CD0">
        <w:rPr>
          <w:lang w:val="en-AU"/>
        </w:rPr>
        <w:t>(RWQPP 2011a; RWQPP 2011b)</w:t>
      </w:r>
      <w:r w:rsidR="002E3CAA" w:rsidRPr="00A40CD0">
        <w:rPr>
          <w:noProof w:val="0"/>
          <w:lang w:val="en-AU"/>
        </w:rPr>
        <w:fldChar w:fldCharType="end"/>
      </w:r>
      <w:r w:rsidR="001E33DD" w:rsidRPr="00A40CD0">
        <w:rPr>
          <w:noProof w:val="0"/>
          <w:lang w:val="en-AU"/>
        </w:rPr>
        <w:t>.</w:t>
      </w:r>
    </w:p>
    <w:p w:rsidR="00B8040D" w:rsidRPr="00A40CD0" w:rsidRDefault="00B8040D" w:rsidP="00DA0745">
      <w:pPr>
        <w:pStyle w:val="BodyText"/>
        <w:rPr>
          <w:noProof w:val="0"/>
          <w:lang w:val="en-AU"/>
        </w:rPr>
      </w:pPr>
      <w:bookmarkStart w:id="29" w:name="_GoBack"/>
      <w:r w:rsidRPr="00A40CD0">
        <w:rPr>
          <w:lang w:val="en-AU" w:eastAsia="en-AU"/>
        </w:rPr>
        <w:lastRenderedPageBreak/>
        <w:drawing>
          <wp:inline distT="0" distB="0" distL="0" distR="0">
            <wp:extent cx="5748655" cy="8054975"/>
            <wp:effectExtent l="19050" t="0" r="4445" b="0"/>
            <wp:docPr id="515" name="Picture 35" descr="Regional and cross shelf boundaries defined by GBRMPA for the MMP 2008/09 report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descr="Regional_boundaries"/>
                    <pic:cNvPicPr>
                      <a:picLocks noChangeAspect="1" noChangeArrowheads="1"/>
                    </pic:cNvPicPr>
                  </pic:nvPicPr>
                  <pic:blipFill>
                    <a:blip r:embed="rId13" cstate="email">
                      <a:extLst>
                        <a:ext uri="{28A0092B-C50C-407E-A947-70E740481C1C}">
                          <a14:useLocalDpi xmlns:a14="http://schemas.microsoft.com/office/drawing/2010/main"/>
                        </a:ext>
                      </a:extLst>
                    </a:blip>
                    <a:srcRect/>
                    <a:stretch>
                      <a:fillRect/>
                    </a:stretch>
                  </pic:blipFill>
                  <pic:spPr bwMode="auto">
                    <a:xfrm>
                      <a:off x="0" y="0"/>
                      <a:ext cx="5748655" cy="8054975"/>
                    </a:xfrm>
                    <a:prstGeom prst="rect">
                      <a:avLst/>
                    </a:prstGeom>
                    <a:noFill/>
                    <a:ln w="9525">
                      <a:noFill/>
                      <a:miter lim="800000"/>
                      <a:headEnd/>
                      <a:tailEnd/>
                    </a:ln>
                  </pic:spPr>
                </pic:pic>
              </a:graphicData>
            </a:graphic>
          </wp:inline>
        </w:drawing>
      </w:r>
    </w:p>
    <w:p w:rsidR="00B8040D" w:rsidRDefault="00B8040D" w:rsidP="00DA0745">
      <w:pPr>
        <w:pStyle w:val="BodyText"/>
        <w:rPr>
          <w:noProof w:val="0"/>
          <w:lang w:val="en-AU"/>
        </w:rPr>
      </w:pPr>
      <w:bookmarkStart w:id="30" w:name="_Ref247428722"/>
      <w:bookmarkStart w:id="31" w:name="_Toc324933512"/>
      <w:bookmarkEnd w:id="29"/>
      <w:proofErr w:type="gramStart"/>
      <w:r w:rsidRPr="00A40CD0">
        <w:rPr>
          <w:noProof w:val="0"/>
          <w:lang w:val="en-AU"/>
        </w:rPr>
        <w:t xml:space="preserve">Figure </w:t>
      </w:r>
      <w:r w:rsidR="002E3CAA" w:rsidRPr="00A40CD0">
        <w:rPr>
          <w:noProof w:val="0"/>
          <w:lang w:val="en-AU"/>
        </w:rPr>
        <w:fldChar w:fldCharType="begin"/>
      </w:r>
      <w:r w:rsidR="009226CE" w:rsidRPr="00A40CD0">
        <w:rPr>
          <w:noProof w:val="0"/>
          <w:lang w:val="en-AU"/>
        </w:rPr>
        <w:instrText xml:space="preserve"> SEQ Figure \* ARABIC </w:instrText>
      </w:r>
      <w:r w:rsidR="002E3CAA" w:rsidRPr="00A40CD0">
        <w:rPr>
          <w:noProof w:val="0"/>
          <w:lang w:val="en-AU"/>
        </w:rPr>
        <w:fldChar w:fldCharType="separate"/>
      </w:r>
      <w:r w:rsidR="0099794F">
        <w:rPr>
          <w:lang w:val="en-AU"/>
        </w:rPr>
        <w:t>2</w:t>
      </w:r>
      <w:r w:rsidR="002E3CAA" w:rsidRPr="00A40CD0">
        <w:rPr>
          <w:noProof w:val="0"/>
          <w:lang w:val="en-AU"/>
        </w:rPr>
        <w:fldChar w:fldCharType="end"/>
      </w:r>
      <w:bookmarkEnd w:id="30"/>
      <w:r w:rsidRPr="00A40CD0">
        <w:rPr>
          <w:noProof w:val="0"/>
          <w:lang w:val="en-AU"/>
        </w:rPr>
        <w:t>.</w:t>
      </w:r>
      <w:proofErr w:type="gramEnd"/>
      <w:r w:rsidRPr="00A40CD0">
        <w:rPr>
          <w:noProof w:val="0"/>
          <w:lang w:val="en-AU"/>
        </w:rPr>
        <w:t xml:space="preserve"> Regional and cross shelf boundaries defined by GBRMPA for the MMP 2008/09 reporting.</w:t>
      </w:r>
      <w:bookmarkEnd w:id="31"/>
    </w:p>
    <w:p w:rsidR="00DE4C42" w:rsidRDefault="00DE4C42" w:rsidP="00DE4C42">
      <w:pPr>
        <w:pStyle w:val="BodyText"/>
        <w:rPr>
          <w:noProof w:val="0"/>
          <w:lang w:val="en-AU"/>
        </w:rPr>
      </w:pPr>
    </w:p>
    <w:p w:rsidR="00A95D43" w:rsidRDefault="00DE4C42" w:rsidP="00DE4C42">
      <w:pPr>
        <w:pStyle w:val="BodyText"/>
        <w:rPr>
          <w:noProof w:val="0"/>
          <w:lang w:val="en-AU"/>
        </w:rPr>
      </w:pPr>
      <w:r>
        <w:rPr>
          <w:noProof w:val="0"/>
          <w:lang w:val="en-AU"/>
        </w:rPr>
        <w:lastRenderedPageBreak/>
        <w:t>The estimate of the P2R_WQI and t</w:t>
      </w:r>
      <w:r w:rsidRPr="00A40CD0">
        <w:rPr>
          <w:noProof w:val="0"/>
          <w:lang w:val="en-AU"/>
        </w:rPr>
        <w:t>he metric scores for the two component indicators</w:t>
      </w:r>
      <w:r>
        <w:rPr>
          <w:noProof w:val="0"/>
          <w:lang w:val="en-AU"/>
        </w:rPr>
        <w:t xml:space="preserve"> (P2R_CHL and </w:t>
      </w:r>
      <w:r w:rsidRPr="00A40CD0">
        <w:rPr>
          <w:noProof w:val="0"/>
          <w:lang w:val="en-AU"/>
        </w:rPr>
        <w:t>P2R_TSS)</w:t>
      </w:r>
      <w:r>
        <w:rPr>
          <w:noProof w:val="0"/>
          <w:lang w:val="en-AU"/>
        </w:rPr>
        <w:t xml:space="preserve"> does not include an assessment of associated uncertainty</w:t>
      </w:r>
      <w:r w:rsidR="00735ABA">
        <w:rPr>
          <w:noProof w:val="0"/>
          <w:lang w:val="en-AU"/>
        </w:rPr>
        <w:t xml:space="preserve">. </w:t>
      </w:r>
      <w:r w:rsidR="00FA7642">
        <w:rPr>
          <w:noProof w:val="0"/>
          <w:lang w:val="en-AU"/>
        </w:rPr>
        <w:t xml:space="preserve">Such assessment would account for </w:t>
      </w:r>
      <w:r w:rsidR="00735ABA">
        <w:rPr>
          <w:noProof w:val="0"/>
          <w:lang w:val="en-AU"/>
        </w:rPr>
        <w:t xml:space="preserve">the uncertainty associated with the retrieval of CHL </w:t>
      </w:r>
      <w:r w:rsidR="00735ABA" w:rsidRPr="00A40CD0">
        <w:rPr>
          <w:noProof w:val="0"/>
          <w:lang w:val="en-AU"/>
        </w:rPr>
        <w:t xml:space="preserve">and TSS </w:t>
      </w:r>
      <w:r w:rsidR="00735ABA">
        <w:rPr>
          <w:noProof w:val="0"/>
          <w:lang w:val="en-AU"/>
        </w:rPr>
        <w:t xml:space="preserve">from MODIS data </w:t>
      </w:r>
      <w:r w:rsidR="00735ABA" w:rsidRPr="00A40CD0">
        <w:rPr>
          <w:noProof w:val="0"/>
          <w:lang w:val="en-AU"/>
        </w:rPr>
        <w:t xml:space="preserve">with the coupled physics-based inversion algorithms </w:t>
      </w:r>
      <w:r w:rsidR="00735ABA">
        <w:rPr>
          <w:noProof w:val="0"/>
          <w:lang w:val="en-AU"/>
        </w:rPr>
        <w:t>(</w:t>
      </w:r>
      <w:r w:rsidR="00735ABA" w:rsidRPr="00A40CD0">
        <w:rPr>
          <w:noProof w:val="0"/>
          <w:lang w:val="en-AU"/>
        </w:rPr>
        <w:t>58% and 66%, respectively</w:t>
      </w:r>
      <w:r w:rsidR="00FA7642">
        <w:rPr>
          <w:noProof w:val="0"/>
          <w:lang w:val="en-AU"/>
        </w:rPr>
        <w:t xml:space="preserve">). </w:t>
      </w:r>
      <w:r w:rsidR="00A95D43">
        <w:rPr>
          <w:noProof w:val="0"/>
          <w:lang w:val="en-AU"/>
        </w:rPr>
        <w:t xml:space="preserve">A viable option for this assessment  is </w:t>
      </w:r>
      <w:r w:rsidR="00FA7642">
        <w:rPr>
          <w:noProof w:val="0"/>
          <w:lang w:val="en-AU"/>
        </w:rPr>
        <w:t xml:space="preserve">the method proposed by </w:t>
      </w:r>
      <w:r>
        <w:rPr>
          <w:noProof w:val="0"/>
          <w:lang w:val="en-AU"/>
        </w:rPr>
        <w:t>S</w:t>
      </w:r>
      <w:r w:rsidRPr="00A40CD0">
        <w:rPr>
          <w:noProof w:val="0"/>
          <w:lang w:val="en-AU"/>
        </w:rPr>
        <w:t>chroeder et al.</w:t>
      </w:r>
      <w:r w:rsidRPr="00A40CD0">
        <w:rPr>
          <w:noProof w:val="0"/>
          <w:color w:val="000000"/>
          <w:lang w:val="en-AU"/>
        </w:rPr>
        <w:t xml:space="preserve"> </w:t>
      </w:r>
      <w:r w:rsidR="002E3CAA" w:rsidRPr="00A40CD0">
        <w:rPr>
          <w:noProof w:val="0"/>
          <w:lang w:val="en-AU"/>
        </w:rPr>
        <w:fldChar w:fldCharType="begin"/>
      </w:r>
      <w:r>
        <w:rPr>
          <w:noProof w:val="0"/>
          <w:lang w:val="en-AU"/>
        </w:rPr>
        <w:instrText xml:space="preserve"> ADDIN EN.CITE &lt;EndNote&gt;&lt;Cite ExcludeAuth="1"&gt;&lt;Year&gt;2012&lt;/Year&gt;&lt;RecNum&gt;4647&lt;/RecNum&gt;&lt;record&gt;&lt;rec-number&gt;4647&lt;/rec-number&gt;&lt;foreign-keys&gt;&lt;key app="EN" db-id="z0vwsaa0gfvsr1e2sr7p90rtdtevf52r2we9"&gt;4647&lt;/key&gt;&lt;/foreign-keys&gt;&lt;ref-type name="Journal Article"&gt;17&lt;/ref-type&gt;&lt;contributors&gt;&lt;authors&gt;&lt;author&gt;Schroeder, Th. &lt;/author&gt;&lt;author&gt;Devlin, M. J. &lt;/author&gt;&lt;author&gt;Brando, V. E.&lt;/author&gt;&lt;author&gt;Dekker, A. G.&lt;/author&gt;&lt;author&gt;Brodie, J. E.&lt;/author&gt;&lt;author&gt;Clementson, L. A.&lt;/author&gt;&lt;author&gt;McKinna, Lachlan&lt;/author&gt;&lt;/authors&gt;&lt;/contributors&gt;&lt;titles&gt;&lt;title&gt;Inter-annual variability of wet season freshwater plume extent into the Great Barrier Reef lagoon based on satellite coastal ocean colour observations&lt;/title&gt;&lt;secondary-title&gt;Marine Pollution Bulletin&lt;/secondary-title&gt;&lt;/titles&gt;&lt;periodical&gt;&lt;full-title&gt;Marine Pollution Bulletin&lt;/full-title&gt;&lt;/periodical&gt;&lt;volume&gt;(in press)&lt;/volume&gt;&lt;dates&gt;&lt;year&gt;2012&lt;/year&gt;&lt;/dates&gt;&lt;urls&gt;&lt;/urls&gt;&lt;electronic-resource-num&gt;10.1016/j.marpolbul.2012.02.022&lt;/electronic-resource-num&gt;&lt;/record&gt;&lt;/Cite&gt;&lt;/EndNote&gt;</w:instrText>
      </w:r>
      <w:r w:rsidR="002E3CAA" w:rsidRPr="00A40CD0">
        <w:rPr>
          <w:noProof w:val="0"/>
          <w:lang w:val="en-AU"/>
        </w:rPr>
        <w:fldChar w:fldCharType="separate"/>
      </w:r>
      <w:r w:rsidRPr="00A40CD0">
        <w:rPr>
          <w:lang w:val="en-AU"/>
        </w:rPr>
        <w:t>(2012)</w:t>
      </w:r>
      <w:r w:rsidR="002E3CAA" w:rsidRPr="00A40CD0">
        <w:rPr>
          <w:noProof w:val="0"/>
          <w:lang w:val="en-AU"/>
        </w:rPr>
        <w:fldChar w:fldCharType="end"/>
      </w:r>
      <w:r>
        <w:rPr>
          <w:noProof w:val="0"/>
          <w:lang w:val="en-AU"/>
        </w:rPr>
        <w:t xml:space="preserve"> to assess the uncertainty associated to the estimates of </w:t>
      </w:r>
      <w:r w:rsidRPr="00A40CD0">
        <w:rPr>
          <w:noProof w:val="0"/>
          <w:lang w:val="en-AU"/>
        </w:rPr>
        <w:t>freshwater extent</w:t>
      </w:r>
      <w:r w:rsidR="00FA7642">
        <w:rPr>
          <w:noProof w:val="0"/>
          <w:lang w:val="en-AU"/>
        </w:rPr>
        <w:t>. S</w:t>
      </w:r>
      <w:r w:rsidR="00FA7642" w:rsidRPr="00A40CD0">
        <w:rPr>
          <w:noProof w:val="0"/>
          <w:lang w:val="en-AU"/>
        </w:rPr>
        <w:t>chroeder et al.</w:t>
      </w:r>
      <w:r w:rsidR="00FA7642" w:rsidRPr="00A40CD0">
        <w:rPr>
          <w:noProof w:val="0"/>
          <w:color w:val="000000"/>
          <w:lang w:val="en-AU"/>
        </w:rPr>
        <w:t xml:space="preserve"> </w:t>
      </w:r>
      <w:r w:rsidR="002E3CAA" w:rsidRPr="00A40CD0">
        <w:rPr>
          <w:noProof w:val="0"/>
          <w:lang w:val="en-AU"/>
        </w:rPr>
        <w:fldChar w:fldCharType="begin"/>
      </w:r>
      <w:r w:rsidR="00FA7642">
        <w:rPr>
          <w:noProof w:val="0"/>
          <w:lang w:val="en-AU"/>
        </w:rPr>
        <w:instrText xml:space="preserve"> ADDIN EN.CITE &lt;EndNote&gt;&lt;Cite ExcludeAuth="1"&gt;&lt;Year&gt;2012&lt;/Year&gt;&lt;RecNum&gt;4647&lt;/RecNum&gt;&lt;record&gt;&lt;rec-number&gt;4647&lt;/rec-number&gt;&lt;foreign-keys&gt;&lt;key app="EN" db-id="z0vwsaa0gfvsr1e2sr7p90rtdtevf52r2we9"&gt;4647&lt;/key&gt;&lt;/foreign-keys&gt;&lt;ref-type name="Journal Article"&gt;17&lt;/ref-type&gt;&lt;contributors&gt;&lt;authors&gt;&lt;author&gt;Schroeder, Th. &lt;/author&gt;&lt;author&gt;Devlin, M. J. &lt;/author&gt;&lt;author&gt;Brando, V. E.&lt;/author&gt;&lt;author&gt;Dekker, A. G.&lt;/author&gt;&lt;author&gt;Brodie, J. E.&lt;/author&gt;&lt;author&gt;Clementson, L. A.&lt;/author&gt;&lt;author&gt;McKinna, Lachlan&lt;/author&gt;&lt;/authors&gt;&lt;/contributors&gt;&lt;titles&gt;&lt;title&gt;Inter-annual variability of wet season freshwater plume extent into the Great Barrier Reef lagoon based on satellite coastal ocean colour observations&lt;/title&gt;&lt;secondary-title&gt;Marine Pollution Bulletin&lt;/secondary-title&gt;&lt;/titles&gt;&lt;periodical&gt;&lt;full-title&gt;Marine Pollution Bulletin&lt;/full-title&gt;&lt;/periodical&gt;&lt;volume&gt;(in press)&lt;/volume&gt;&lt;dates&gt;&lt;year&gt;2012&lt;/year&gt;&lt;/dates&gt;&lt;urls&gt;&lt;/urls&gt;&lt;electronic-resource-num&gt;10.1016/j.marpolbul.2012.02.022&lt;/electronic-resource-num&gt;&lt;/record&gt;&lt;/Cite&gt;&lt;/EndNote&gt;</w:instrText>
      </w:r>
      <w:r w:rsidR="002E3CAA" w:rsidRPr="00A40CD0">
        <w:rPr>
          <w:noProof w:val="0"/>
          <w:lang w:val="en-AU"/>
        </w:rPr>
        <w:fldChar w:fldCharType="separate"/>
      </w:r>
      <w:r w:rsidR="00FA7642" w:rsidRPr="00A40CD0">
        <w:rPr>
          <w:lang w:val="en-AU"/>
        </w:rPr>
        <w:t>(2012)</w:t>
      </w:r>
      <w:r w:rsidR="002E3CAA" w:rsidRPr="00A40CD0">
        <w:rPr>
          <w:noProof w:val="0"/>
          <w:lang w:val="en-AU"/>
        </w:rPr>
        <w:fldChar w:fldCharType="end"/>
      </w:r>
      <w:r w:rsidR="00FA7642">
        <w:rPr>
          <w:noProof w:val="0"/>
          <w:lang w:val="en-AU"/>
        </w:rPr>
        <w:t xml:space="preserve"> accounted</w:t>
      </w:r>
      <w:r>
        <w:rPr>
          <w:noProof w:val="0"/>
          <w:lang w:val="en-AU"/>
        </w:rPr>
        <w:t xml:space="preserve"> for the uncertainty associated with the retrieval of CDOM when setting the CDOM thresholds. </w:t>
      </w:r>
      <w:r w:rsidR="005201EE">
        <w:rPr>
          <w:noProof w:val="0"/>
          <w:lang w:val="en-AU"/>
        </w:rPr>
        <w:t>Future work will extend t</w:t>
      </w:r>
      <w:r w:rsidR="00A95D43">
        <w:rPr>
          <w:noProof w:val="0"/>
          <w:lang w:val="en-AU"/>
        </w:rPr>
        <w:t>his method to</w:t>
      </w:r>
      <w:r w:rsidR="005201EE">
        <w:rPr>
          <w:noProof w:val="0"/>
          <w:lang w:val="en-AU"/>
        </w:rPr>
        <w:t xml:space="preserve"> also</w:t>
      </w:r>
      <w:r w:rsidR="00A95D43">
        <w:rPr>
          <w:noProof w:val="0"/>
          <w:lang w:val="en-AU"/>
        </w:rPr>
        <w:t xml:space="preserve"> assess the uncertainty</w:t>
      </w:r>
      <w:r w:rsidR="005201EE">
        <w:rPr>
          <w:noProof w:val="0"/>
          <w:lang w:val="en-AU"/>
        </w:rPr>
        <w:t xml:space="preserve"> associated to </w:t>
      </w:r>
      <w:r w:rsidR="00A95D43">
        <w:rPr>
          <w:noProof w:val="0"/>
          <w:lang w:val="en-AU"/>
        </w:rPr>
        <w:t>the t</w:t>
      </w:r>
      <w:r w:rsidR="00A95D43" w:rsidRPr="00A40CD0">
        <w:rPr>
          <w:noProof w:val="0"/>
          <w:lang w:val="en-AU"/>
        </w:rPr>
        <w:t>wo component indicators</w:t>
      </w:r>
      <w:r w:rsidR="00A95D43">
        <w:rPr>
          <w:noProof w:val="0"/>
          <w:lang w:val="en-AU"/>
        </w:rPr>
        <w:t xml:space="preserve"> of the marine water quality index from the </w:t>
      </w:r>
      <w:r w:rsidR="00A95D43" w:rsidRPr="00A40CD0">
        <w:rPr>
          <w:noProof w:val="0"/>
          <w:lang w:val="en-AU"/>
        </w:rPr>
        <w:t>spatial extent of non-compliance</w:t>
      </w:r>
      <w:r w:rsidR="00A95D43">
        <w:rPr>
          <w:noProof w:val="0"/>
          <w:lang w:val="en-AU"/>
        </w:rPr>
        <w:t xml:space="preserve"> in the </w:t>
      </w:r>
      <w:r w:rsidR="00A95D43" w:rsidRPr="00A40CD0">
        <w:rPr>
          <w:noProof w:val="0"/>
          <w:lang w:val="en-AU"/>
        </w:rPr>
        <w:t>Open Coastal water body</w:t>
      </w:r>
      <w:r w:rsidR="005201EE">
        <w:rPr>
          <w:noProof w:val="0"/>
          <w:lang w:val="en-AU"/>
        </w:rPr>
        <w:t xml:space="preserve">. </w:t>
      </w:r>
    </w:p>
    <w:p w:rsidR="00314B0D" w:rsidRPr="00A40CD0" w:rsidRDefault="00B25CAA" w:rsidP="00314B0D">
      <w:pPr>
        <w:pStyle w:val="Heading3"/>
        <w:numPr>
          <w:ilvl w:val="2"/>
          <w:numId w:val="13"/>
        </w:numPr>
        <w:ind w:left="720"/>
      </w:pPr>
      <w:bookmarkStart w:id="32" w:name="_Toc324933396"/>
      <w:r w:rsidRPr="00A40CD0">
        <w:t>Guide to interpreting the maps</w:t>
      </w:r>
      <w:bookmarkEnd w:id="27"/>
      <w:bookmarkEnd w:id="28"/>
      <w:bookmarkEnd w:id="32"/>
    </w:p>
    <w:p w:rsidR="00B25CAA" w:rsidRPr="00A40CD0" w:rsidRDefault="00B25CAA" w:rsidP="00DA0745">
      <w:pPr>
        <w:pStyle w:val="BodyText"/>
        <w:rPr>
          <w:noProof w:val="0"/>
          <w:lang w:val="en-AU"/>
        </w:rPr>
      </w:pPr>
      <w:r w:rsidRPr="00A40CD0">
        <w:rPr>
          <w:noProof w:val="0"/>
          <w:lang w:val="en-AU"/>
        </w:rPr>
        <w:t xml:space="preserve">All maps presented in section </w:t>
      </w:r>
      <w:r w:rsidR="002E3CAA" w:rsidRPr="00A40CD0">
        <w:rPr>
          <w:noProof w:val="0"/>
          <w:lang w:val="en-AU"/>
        </w:rPr>
        <w:fldChar w:fldCharType="begin"/>
      </w:r>
      <w:r w:rsidRPr="00A40CD0">
        <w:rPr>
          <w:noProof w:val="0"/>
          <w:lang w:val="en-AU"/>
        </w:rPr>
        <w:instrText xml:space="preserve"> REF _Ref303874036 \r \h </w:instrText>
      </w:r>
      <w:r w:rsidR="002E3CAA" w:rsidRPr="00A40CD0">
        <w:rPr>
          <w:noProof w:val="0"/>
          <w:lang w:val="en-AU"/>
        </w:rPr>
      </w:r>
      <w:r w:rsidR="002E3CAA" w:rsidRPr="00A40CD0">
        <w:rPr>
          <w:noProof w:val="0"/>
          <w:lang w:val="en-AU"/>
        </w:rPr>
        <w:fldChar w:fldCharType="separate"/>
      </w:r>
      <w:r w:rsidR="0099794F">
        <w:rPr>
          <w:noProof w:val="0"/>
          <w:lang w:val="en-AU"/>
        </w:rPr>
        <w:t>4</w:t>
      </w:r>
      <w:r w:rsidR="002E3CAA" w:rsidRPr="00A40CD0">
        <w:rPr>
          <w:noProof w:val="0"/>
          <w:lang w:val="en-AU"/>
        </w:rPr>
        <w:fldChar w:fldCharType="end"/>
      </w:r>
      <w:r w:rsidRPr="00A40CD0">
        <w:rPr>
          <w:noProof w:val="0"/>
          <w:lang w:val="en-AU"/>
        </w:rPr>
        <w:t xml:space="preserve"> have a consistent presentation: land is represented as dark gray; the coastal boundary is based on a standard coastline vector; main rivers are represented by blue lines; and coral reefs including a 1 km buffer zone (to avoid mixed land or reef and water pixels) are depicted as </w:t>
      </w:r>
      <w:r w:rsidR="00A40CD0" w:rsidRPr="00A40CD0">
        <w:rPr>
          <w:noProof w:val="0"/>
          <w:lang w:val="en-AU"/>
        </w:rPr>
        <w:t>white. The</w:t>
      </w:r>
      <w:r w:rsidRPr="00A40CD0">
        <w:rPr>
          <w:noProof w:val="0"/>
          <w:lang w:val="en-AU"/>
        </w:rPr>
        <w:t xml:space="preserve"> maps of mean, median or maximum values will present data for all the pixels in the bounding box, while the maps of freshwater extent for the wet season, exceedance of the Guidelines and EF present data only for the reporting region of interest. The areas outside the reporting region are depicted in light gray.</w:t>
      </w:r>
    </w:p>
    <w:p w:rsidR="00B25CAA" w:rsidRPr="00A40CD0" w:rsidRDefault="00B25CAA" w:rsidP="00DA0745">
      <w:pPr>
        <w:pStyle w:val="BodyText"/>
        <w:rPr>
          <w:noProof w:val="0"/>
          <w:lang w:val="en-AU"/>
        </w:rPr>
      </w:pPr>
      <w:r w:rsidRPr="00A40CD0">
        <w:rPr>
          <w:noProof w:val="0"/>
          <w:lang w:val="en-AU"/>
        </w:rPr>
        <w:t>Several boundary lines are overlayed onto the maps to enable the identification of water bodies identified by the Guidelines (Open Coastal, Midshelf, and Offshore). The boundaries for the reporting region are presented in each map as defined by GBRMPA in accordance with the NRM boundaries for the catchment and marine extensions (</w:t>
      </w:r>
      <w:r w:rsidR="002E3CAA" w:rsidRPr="00A40CD0">
        <w:rPr>
          <w:noProof w:val="0"/>
          <w:lang w:val="en-AU"/>
        </w:rPr>
        <w:fldChar w:fldCharType="begin"/>
      </w:r>
      <w:r w:rsidRPr="00A40CD0">
        <w:rPr>
          <w:noProof w:val="0"/>
          <w:lang w:val="en-AU"/>
        </w:rPr>
        <w:instrText xml:space="preserve"> REF _Ref247428722 \h </w:instrText>
      </w:r>
      <w:r w:rsidR="002E3CAA" w:rsidRPr="00A40CD0">
        <w:rPr>
          <w:noProof w:val="0"/>
          <w:lang w:val="en-AU"/>
        </w:rPr>
      </w:r>
      <w:r w:rsidR="002E3CAA" w:rsidRPr="00A40CD0">
        <w:rPr>
          <w:noProof w:val="0"/>
          <w:lang w:val="en-AU"/>
        </w:rPr>
        <w:fldChar w:fldCharType="separate"/>
      </w:r>
      <w:r w:rsidR="0099794F" w:rsidRPr="00A40CD0">
        <w:rPr>
          <w:noProof w:val="0"/>
          <w:lang w:val="en-AU"/>
        </w:rPr>
        <w:t xml:space="preserve">Figure </w:t>
      </w:r>
      <w:r w:rsidR="0099794F">
        <w:rPr>
          <w:lang w:val="en-AU"/>
        </w:rPr>
        <w:t>2</w:t>
      </w:r>
      <w:r w:rsidR="002E3CAA" w:rsidRPr="00A40CD0">
        <w:rPr>
          <w:noProof w:val="0"/>
          <w:lang w:val="en-AU"/>
        </w:rPr>
        <w:fldChar w:fldCharType="end"/>
      </w:r>
      <w:r w:rsidRPr="00A40CD0">
        <w:rPr>
          <w:noProof w:val="0"/>
          <w:lang w:val="en-AU"/>
        </w:rPr>
        <w:t xml:space="preserve">). The cross shelf boundaries were defined by GBRMPA to implement the Guidelines: the thick white line defines the Open Coastal waters; the thick pink line separates the Midshelf from the </w:t>
      </w:r>
      <w:proofErr w:type="gramStart"/>
      <w:r w:rsidRPr="00A40CD0">
        <w:rPr>
          <w:noProof w:val="0"/>
          <w:lang w:val="en-AU"/>
        </w:rPr>
        <w:t>Offshore</w:t>
      </w:r>
      <w:proofErr w:type="gramEnd"/>
      <w:r w:rsidRPr="00A40CD0">
        <w:rPr>
          <w:noProof w:val="0"/>
          <w:lang w:val="en-AU"/>
        </w:rPr>
        <w:t xml:space="preserve"> waters while the thick gray line to the East in all images represents the limit of the marine park.</w:t>
      </w:r>
    </w:p>
    <w:p w:rsidR="00B25CAA" w:rsidRPr="00A40CD0" w:rsidRDefault="00B25CAA" w:rsidP="00DA0745">
      <w:pPr>
        <w:pStyle w:val="BodyText"/>
        <w:rPr>
          <w:noProof w:val="0"/>
          <w:lang w:val="en-AU"/>
        </w:rPr>
      </w:pPr>
      <w:r w:rsidRPr="00A40CD0">
        <w:rPr>
          <w:noProof w:val="0"/>
          <w:lang w:val="en-AU"/>
        </w:rPr>
        <w:t>In the maps of freshwater extent for the wet season, pixels in the reporting region of interest are mapped in dark red when the maximum values for the wet season exceed the CDOM threshold for freshwater mapping (0.24 m</w:t>
      </w:r>
      <w:r w:rsidRPr="00A40CD0">
        <w:rPr>
          <w:noProof w:val="0"/>
          <w:vertAlign w:val="superscript"/>
          <w:lang w:val="en-AU"/>
        </w:rPr>
        <w:t>-</w:t>
      </w:r>
      <w:proofErr w:type="gramStart"/>
      <w:r w:rsidRPr="00A40CD0">
        <w:rPr>
          <w:noProof w:val="0"/>
          <w:vertAlign w:val="superscript"/>
          <w:lang w:val="en-AU"/>
        </w:rPr>
        <w:t>1</w:t>
      </w:r>
      <w:r w:rsidRPr="00A40CD0">
        <w:rPr>
          <w:noProof w:val="0"/>
          <w:lang w:val="en-AU"/>
        </w:rPr>
        <w:t xml:space="preserve"> </w:t>
      </w:r>
      <w:r w:rsidRPr="00A40CD0">
        <w:rPr>
          <w:noProof w:val="0"/>
          <w:lang w:val="en-AU"/>
        </w:rPr>
        <w:sym w:font="Symbol" w:char="F0DB"/>
      </w:r>
      <w:r w:rsidRPr="00A40CD0">
        <w:rPr>
          <w:noProof w:val="0"/>
          <w:lang w:val="en-AU"/>
        </w:rPr>
        <w:t xml:space="preserve"> 30</w:t>
      </w:r>
      <w:r w:rsidRPr="00A40CD0">
        <w:rPr>
          <w:rFonts w:cs="Times"/>
          <w:noProof w:val="0"/>
          <w:lang w:val="en-AU"/>
        </w:rPr>
        <w:t>±</w:t>
      </w:r>
      <w:r w:rsidRPr="00A40CD0">
        <w:rPr>
          <w:noProof w:val="0"/>
          <w:lang w:val="en-AU"/>
        </w:rPr>
        <w:t>4 salinity</w:t>
      </w:r>
      <w:proofErr w:type="gramEnd"/>
      <w:r w:rsidRPr="00A40CD0">
        <w:rPr>
          <w:noProof w:val="0"/>
          <w:lang w:val="en-AU"/>
        </w:rPr>
        <w:t>). The surface area (km</w:t>
      </w:r>
      <w:r w:rsidRPr="00A40CD0">
        <w:rPr>
          <w:noProof w:val="0"/>
          <w:sz w:val="24"/>
          <w:vertAlign w:val="superscript"/>
          <w:lang w:val="en-AU"/>
        </w:rPr>
        <w:t>2</w:t>
      </w:r>
      <w:r w:rsidRPr="00A40CD0">
        <w:rPr>
          <w:noProof w:val="0"/>
          <w:sz w:val="20"/>
          <w:lang w:val="en-AU"/>
        </w:rPr>
        <w:t xml:space="preserve">) </w:t>
      </w:r>
      <w:r w:rsidRPr="00A40CD0">
        <w:rPr>
          <w:noProof w:val="0"/>
          <w:lang w:val="en-AU"/>
        </w:rPr>
        <w:t>of the freshwater plume extent in the wet season for each region can then be estimated by tallying the number of the 1 km</w:t>
      </w:r>
      <w:r w:rsidRPr="00A40CD0">
        <w:rPr>
          <w:noProof w:val="0"/>
          <w:sz w:val="24"/>
          <w:vertAlign w:val="superscript"/>
          <w:lang w:val="en-AU"/>
        </w:rPr>
        <w:t xml:space="preserve">2 </w:t>
      </w:r>
      <w:r w:rsidRPr="00A40CD0">
        <w:rPr>
          <w:noProof w:val="0"/>
          <w:lang w:val="en-AU"/>
        </w:rPr>
        <w:t>pixels exceeding the CDOM threshold in each map.</w:t>
      </w:r>
    </w:p>
    <w:p w:rsidR="00B25CAA" w:rsidRPr="00A40CD0" w:rsidRDefault="00B25CAA" w:rsidP="00DA0745">
      <w:pPr>
        <w:pStyle w:val="BodyText"/>
        <w:rPr>
          <w:noProof w:val="0"/>
          <w:lang w:val="en-AU"/>
        </w:rPr>
      </w:pPr>
      <w:r w:rsidRPr="00A40CD0">
        <w:rPr>
          <w:noProof w:val="0"/>
          <w:lang w:val="en-AU"/>
        </w:rPr>
        <w:t xml:space="preserve">In the maps of EG, pixels in the reporting region of interest are mapped in dark red when the annual (and seasonal) mean concentrations exceed the appropriate thresholds reported in </w:t>
      </w:r>
      <w:r w:rsidR="002E3CAA" w:rsidRPr="00A40CD0">
        <w:rPr>
          <w:noProof w:val="0"/>
          <w:lang w:val="en-AU"/>
        </w:rPr>
        <w:fldChar w:fldCharType="begin"/>
      </w:r>
      <w:r w:rsidRPr="00A40CD0">
        <w:rPr>
          <w:noProof w:val="0"/>
          <w:lang w:val="en-AU"/>
        </w:rPr>
        <w:instrText xml:space="preserve"> REF _Ref274649249 \h </w:instrText>
      </w:r>
      <w:r w:rsidR="002E3CAA" w:rsidRPr="00A40CD0">
        <w:rPr>
          <w:noProof w:val="0"/>
          <w:lang w:val="en-AU"/>
        </w:rPr>
      </w:r>
      <w:r w:rsidR="002E3CAA" w:rsidRPr="00A40CD0">
        <w:rPr>
          <w:noProof w:val="0"/>
          <w:lang w:val="en-AU"/>
        </w:rPr>
        <w:fldChar w:fldCharType="separate"/>
      </w:r>
      <w:r w:rsidR="0099794F" w:rsidRPr="00A40CD0">
        <w:t xml:space="preserve">Table </w:t>
      </w:r>
      <w:r w:rsidR="0099794F">
        <w:t>2</w:t>
      </w:r>
      <w:r w:rsidR="002E3CAA" w:rsidRPr="00A40CD0">
        <w:rPr>
          <w:noProof w:val="0"/>
          <w:lang w:val="en-AU"/>
        </w:rPr>
        <w:fldChar w:fldCharType="end"/>
      </w:r>
      <w:r w:rsidRPr="00A40CD0">
        <w:rPr>
          <w:noProof w:val="0"/>
          <w:lang w:val="en-AU"/>
        </w:rPr>
        <w:t xml:space="preserve"> and </w:t>
      </w:r>
      <w:r w:rsidR="002E3CAA" w:rsidRPr="00A40CD0">
        <w:rPr>
          <w:noProof w:val="0"/>
          <w:lang w:val="en-AU"/>
        </w:rPr>
        <w:fldChar w:fldCharType="begin"/>
      </w:r>
      <w:r w:rsidRPr="00A40CD0">
        <w:rPr>
          <w:noProof w:val="0"/>
          <w:lang w:val="en-AU"/>
        </w:rPr>
        <w:instrText xml:space="preserve"> REF _Ref302490860 \h </w:instrText>
      </w:r>
      <w:r w:rsidR="002E3CAA" w:rsidRPr="00A40CD0">
        <w:rPr>
          <w:noProof w:val="0"/>
          <w:lang w:val="en-AU"/>
        </w:rPr>
      </w:r>
      <w:r w:rsidR="002E3CAA" w:rsidRPr="00A40CD0">
        <w:rPr>
          <w:noProof w:val="0"/>
          <w:lang w:val="en-AU"/>
        </w:rPr>
        <w:fldChar w:fldCharType="separate"/>
      </w:r>
      <w:r w:rsidR="0099794F" w:rsidRPr="00A40CD0">
        <w:t xml:space="preserve">Table </w:t>
      </w:r>
      <w:r w:rsidR="0099794F">
        <w:t>3</w:t>
      </w:r>
      <w:r w:rsidR="002E3CAA" w:rsidRPr="00A40CD0">
        <w:rPr>
          <w:noProof w:val="0"/>
          <w:lang w:val="en-AU"/>
        </w:rPr>
        <w:fldChar w:fldCharType="end"/>
      </w:r>
      <w:r w:rsidRPr="00A40CD0">
        <w:rPr>
          <w:noProof w:val="0"/>
          <w:lang w:val="en-AU"/>
        </w:rPr>
        <w:t>. Pixel</w:t>
      </w:r>
      <w:r w:rsidR="00A40CD0">
        <w:rPr>
          <w:noProof w:val="0"/>
          <w:lang w:val="en-AU"/>
        </w:rPr>
        <w:t>s</w:t>
      </w:r>
      <w:r w:rsidRPr="00A40CD0">
        <w:rPr>
          <w:noProof w:val="0"/>
          <w:lang w:val="en-AU"/>
        </w:rPr>
        <w:t xml:space="preserve"> are</w:t>
      </w:r>
      <w:r w:rsidR="00A40CD0">
        <w:rPr>
          <w:noProof w:val="0"/>
          <w:lang w:val="en-AU"/>
        </w:rPr>
        <w:t xml:space="preserve"> mapped</w:t>
      </w:r>
      <w:r w:rsidRPr="00A40CD0">
        <w:rPr>
          <w:noProof w:val="0"/>
          <w:lang w:val="en-AU"/>
        </w:rPr>
        <w:t xml:space="preserve"> in ligh</w:t>
      </w:r>
      <w:r w:rsidR="00A40CD0">
        <w:rPr>
          <w:noProof w:val="0"/>
          <w:lang w:val="en-AU"/>
        </w:rPr>
        <w:t>t</w:t>
      </w:r>
      <w:r w:rsidRPr="00A40CD0">
        <w:rPr>
          <w:noProof w:val="0"/>
          <w:lang w:val="en-AU"/>
        </w:rPr>
        <w:t xml:space="preserve"> gray if they did not exceed the thresholds. The maps of</w:t>
      </w:r>
      <w:r w:rsidR="00A40CD0">
        <w:rPr>
          <w:noProof w:val="0"/>
          <w:lang w:val="en-AU"/>
        </w:rPr>
        <w:t xml:space="preserve"> </w:t>
      </w:r>
      <w:r w:rsidRPr="00A40CD0">
        <w:rPr>
          <w:noProof w:val="0"/>
          <w:lang w:val="en-AU"/>
        </w:rPr>
        <w:t xml:space="preserve">EF report in a continuous colour scale </w:t>
      </w:r>
      <w:r w:rsidR="00A40CD0">
        <w:rPr>
          <w:noProof w:val="0"/>
          <w:lang w:val="en-AU"/>
        </w:rPr>
        <w:t xml:space="preserve">the </w:t>
      </w:r>
      <w:r w:rsidRPr="00A40CD0">
        <w:rPr>
          <w:noProof w:val="0"/>
          <w:lang w:val="en-AU"/>
        </w:rPr>
        <w:t xml:space="preserve">EF values ranging from 0-0.50 so that the pixels are mapped in dark red (EF&gt;= 0.50) when the annual (and seasonal) median concentrations exceed the thresholds. The spatial patterns in the exceedance maps are a function of the coastal to offshore gradients that can be observed in the median maps of CHL and TSS as well as changes in thresholds between the Midshelf and Offshore areas. Hence most often the exceedance in the </w:t>
      </w:r>
      <w:proofErr w:type="gramStart"/>
      <w:r w:rsidRPr="00A40CD0">
        <w:rPr>
          <w:noProof w:val="0"/>
          <w:lang w:val="en-AU"/>
        </w:rPr>
        <w:t>Offshore</w:t>
      </w:r>
      <w:proofErr w:type="gramEnd"/>
      <w:r w:rsidRPr="00A40CD0">
        <w:rPr>
          <w:noProof w:val="0"/>
          <w:lang w:val="en-AU"/>
        </w:rPr>
        <w:t xml:space="preserve"> areas </w:t>
      </w:r>
      <w:r w:rsidR="00A40CD0">
        <w:rPr>
          <w:noProof w:val="0"/>
          <w:lang w:val="en-AU"/>
        </w:rPr>
        <w:t xml:space="preserve">is </w:t>
      </w:r>
      <w:r w:rsidRPr="00A40CD0">
        <w:rPr>
          <w:noProof w:val="0"/>
          <w:lang w:val="en-AU"/>
        </w:rPr>
        <w:t>present in clusters to the East of the thick pink line delineating the ‘Offshore’ waters.</w:t>
      </w:r>
    </w:p>
    <w:p w:rsidR="00B25CAA" w:rsidRPr="00A40CD0" w:rsidRDefault="00B25CAA" w:rsidP="009C3B33">
      <w:pPr>
        <w:pStyle w:val="Heading1"/>
        <w:numPr>
          <w:ilvl w:val="0"/>
          <w:numId w:val="13"/>
        </w:numPr>
      </w:pPr>
      <w:r w:rsidRPr="00A40CD0">
        <w:br w:type="page"/>
      </w:r>
      <w:bookmarkStart w:id="33" w:name="_Toc302494772"/>
      <w:bookmarkStart w:id="34" w:name="_Toc324933397"/>
      <w:r w:rsidRPr="00A40CD0">
        <w:lastRenderedPageBreak/>
        <w:t>Novel ways to report on Phytoplankton dynamics: A case study of the Burdekin region.</w:t>
      </w:r>
      <w:bookmarkEnd w:id="33"/>
      <w:bookmarkEnd w:id="34"/>
    </w:p>
    <w:p w:rsidR="00B25CAA" w:rsidRPr="00A40CD0" w:rsidRDefault="00B25CAA" w:rsidP="00F841B9">
      <w:pPr>
        <w:pStyle w:val="Heading2"/>
        <w:numPr>
          <w:ilvl w:val="1"/>
          <w:numId w:val="13"/>
        </w:numPr>
      </w:pPr>
      <w:bookmarkStart w:id="35" w:name="_Toc324933398"/>
      <w:r w:rsidRPr="00A40CD0">
        <w:t>Objective of this study</w:t>
      </w:r>
      <w:bookmarkEnd w:id="35"/>
    </w:p>
    <w:p w:rsidR="00B25CAA" w:rsidRPr="00A40CD0" w:rsidRDefault="00B25CAA" w:rsidP="00DA0745">
      <w:pPr>
        <w:pStyle w:val="BodyText"/>
        <w:rPr>
          <w:noProof w:val="0"/>
          <w:lang w:val="en-AU"/>
        </w:rPr>
      </w:pPr>
      <w:r w:rsidRPr="00A40CD0">
        <w:rPr>
          <w:noProof w:val="0"/>
          <w:lang w:val="en-AU"/>
        </w:rPr>
        <w:t>Ocean surface processes occur at different time and spatial scales. Algal blooms in particular are transient, naturally-occurring phenomena that are central to the structure and functioning of the marine food web. The monitoring of algal bloom events in coastal waters, from the timing and frequency of their occurrence to their spatial distribution, has become increasingly important because of the growing environmental pressure on coastal ecosystems. At the bottom of the food chain, phytoplankton provides a particularly sensitive indication of marine ecosystem health.</w:t>
      </w:r>
    </w:p>
    <w:p w:rsidR="00B25CAA" w:rsidRPr="00A40CD0" w:rsidRDefault="00B25CAA" w:rsidP="00DA0745">
      <w:pPr>
        <w:pStyle w:val="BodyText"/>
        <w:rPr>
          <w:noProof w:val="0"/>
          <w:lang w:val="en-AU"/>
        </w:rPr>
      </w:pPr>
      <w:r w:rsidRPr="00A40CD0">
        <w:rPr>
          <w:noProof w:val="0"/>
          <w:lang w:val="en-AU"/>
        </w:rPr>
        <w:t>In the GBR waters, phytoplankton growth is primarily limited by the availability of nutrients and may show sudden increases as a response to river flood plumes containing large amounts of sediments, nutrients and other dissolved and particulate organic matter (Furnas 2003). The Burdekin has one of the largest catchments (130,000 km</w:t>
      </w:r>
      <w:r w:rsidRPr="00A40CD0">
        <w:rPr>
          <w:noProof w:val="0"/>
          <w:vertAlign w:val="superscript"/>
          <w:lang w:val="en-AU"/>
        </w:rPr>
        <w:t>2</w:t>
      </w:r>
      <w:r w:rsidRPr="00A40CD0">
        <w:rPr>
          <w:noProof w:val="0"/>
          <w:lang w:val="en-AU"/>
        </w:rPr>
        <w:t xml:space="preserve">) of the GBR and, together with the Fitzroy, discharges up to 70% of this organic and inorganic material into the lagoon </w:t>
      </w:r>
      <w:r w:rsidR="002E3CAA" w:rsidRPr="00A40CD0">
        <w:rPr>
          <w:noProof w:val="0"/>
          <w:lang w:val="en-AU"/>
        </w:rPr>
        <w:fldChar w:fldCharType="begin"/>
      </w:r>
      <w:r w:rsidR="0090648D">
        <w:rPr>
          <w:noProof w:val="0"/>
          <w:lang w:val="en-AU"/>
        </w:rPr>
        <w:instrText xml:space="preserve"> ADDIN EN.CITE &lt;EndNote&gt;&lt;Cite&gt;&lt;Author&gt;Raupach&lt;/Author&gt;&lt;Year&gt;2006&lt;/Year&gt;&lt;RecNum&gt;4449&lt;/RecNum&gt;&lt;record&gt;&lt;rec-number&gt;4449&lt;/rec-number&gt;&lt;foreign-keys&gt;&lt;key app="EN" db-id="z0vwsaa0gfvsr1e2sr7p90rtdtevf52r2we9"&gt;4449&lt;/key&gt;&lt;/foreign-keys&gt;&lt;ref-type name="Report"&gt;27&lt;/ref-type&gt;&lt;contributors&gt;&lt;authors&gt;&lt;author&gt;Raupach, M. R.&lt;/author&gt;&lt;author&gt;Schoettker, B.&lt;/author&gt;&lt;author&gt;Briggs, P. R.&lt;/author&gt;&lt;author&gt;Lovell, J. L.&lt;/author&gt;&lt;author&gt;King, E. A.&lt;/author&gt;&lt;author&gt;Oubelkeir, K.&lt;/author&gt;&lt;author&gt;Marks, A.&lt;/author&gt;&lt;author&gt;Brando, V.E.&lt;/author&gt;&lt;author&gt;Byrne, G.&lt;/author&gt;&lt;author&gt;Dyce, D. A.&lt;/author&gt;&lt;author&gt;Dekker, A. G.&lt;/author&gt;&lt;author&gt;Barrett, D. J.&lt;/author&gt;&lt;author&gt;Brodie, J.&lt;/author&gt;&lt;/authors&gt;&lt;/contributors&gt;&lt;auth-address&gt;Author Affiliation: CSIRO Marine and Atmospheric Research//CSIRO Land and Water//Australian Centre for Tropical Freshwater Research, James Cook University&lt;/auth-address&gt;&lt;titles&gt;&lt;title&gt;Use of earth observation to assess land condition and sediment delivery in Great Barrier Reef catchments: a feasibility study Country Flagship. Report for the Great Barrier Reef Catchments Theme of Water for a Healthy Country Flagship&lt;/title&gt;&lt;/titles&gt;&lt;pages&gt;118 pp&lt;/pages&gt;&lt;dates&gt;&lt;year&gt;2006&lt;/year&gt;&lt;/dates&gt;&lt;urls&gt;&lt;related-urls&gt;&lt;url&gt;http://www.cmis.csiro.au/healthycountry/reports/LandsedReport.pdf &lt;/url&gt;&lt;/related-urls&gt;&lt;/urls&gt;&lt;/record&gt;&lt;/Cite&gt;&lt;/EndNote&gt;</w:instrText>
      </w:r>
      <w:r w:rsidR="002E3CAA" w:rsidRPr="00A40CD0">
        <w:rPr>
          <w:noProof w:val="0"/>
          <w:lang w:val="en-AU"/>
        </w:rPr>
        <w:fldChar w:fldCharType="separate"/>
      </w:r>
      <w:r w:rsidR="00DD671D" w:rsidRPr="00A40CD0">
        <w:rPr>
          <w:lang w:val="en-AU"/>
        </w:rPr>
        <w:t>(Raupach et al. 2006)</w:t>
      </w:r>
      <w:r w:rsidR="002E3CAA" w:rsidRPr="00A40CD0">
        <w:rPr>
          <w:noProof w:val="0"/>
          <w:lang w:val="en-AU"/>
        </w:rPr>
        <w:fldChar w:fldCharType="end"/>
      </w:r>
      <w:r w:rsidRPr="00A40CD0">
        <w:rPr>
          <w:noProof w:val="0"/>
          <w:lang w:val="en-AU"/>
        </w:rPr>
        <w:t>. Located in the dry tropics, the rainfall patterns for the Burdekin region are mainly seasonal and can reach up to 2,200 mm/year, causing land-to-coast runoffs (</w:t>
      </w:r>
      <w:r w:rsidR="002E3CAA" w:rsidRPr="00A40CD0">
        <w:rPr>
          <w:noProof w:val="0"/>
          <w:lang w:val="en-AU"/>
        </w:rPr>
        <w:fldChar w:fldCharType="begin"/>
      </w:r>
      <w:r w:rsidRPr="00A40CD0">
        <w:rPr>
          <w:noProof w:val="0"/>
          <w:lang w:val="en-AU"/>
        </w:rPr>
        <w:instrText xml:space="preserve"> REF _Ref257740941 \h </w:instrText>
      </w:r>
      <w:r w:rsidR="002E3CAA" w:rsidRPr="00A40CD0">
        <w:rPr>
          <w:noProof w:val="0"/>
          <w:lang w:val="en-AU"/>
        </w:rPr>
      </w:r>
      <w:r w:rsidR="002E3CAA" w:rsidRPr="00A40CD0">
        <w:rPr>
          <w:noProof w:val="0"/>
          <w:lang w:val="en-AU"/>
        </w:rPr>
        <w:fldChar w:fldCharType="separate"/>
      </w:r>
      <w:r w:rsidR="0099794F" w:rsidRPr="00A40CD0">
        <w:t xml:space="preserve">Figure </w:t>
      </w:r>
      <w:r w:rsidR="0099794F">
        <w:t>27</w:t>
      </w:r>
      <w:r w:rsidR="002E3CAA" w:rsidRPr="00A40CD0">
        <w:rPr>
          <w:noProof w:val="0"/>
          <w:lang w:val="en-AU"/>
        </w:rPr>
        <w:fldChar w:fldCharType="end"/>
      </w:r>
      <w:r w:rsidRPr="00A40CD0">
        <w:rPr>
          <w:noProof w:val="0"/>
          <w:lang w:val="en-AU"/>
        </w:rPr>
        <w:t>) that flush terrestrially-sourced organic and inorganic material into the lagoon during the wet season. Despite the closest reefs being less than 60 km from the Burdekin River mouth (</w:t>
      </w:r>
      <w:r w:rsidR="002E3CAA" w:rsidRPr="00A40CD0">
        <w:rPr>
          <w:noProof w:val="0"/>
          <w:lang w:val="en-AU"/>
        </w:rPr>
        <w:fldChar w:fldCharType="begin"/>
      </w:r>
      <w:r w:rsidRPr="00A40CD0">
        <w:rPr>
          <w:noProof w:val="0"/>
          <w:lang w:val="en-AU"/>
        </w:rPr>
        <w:instrText xml:space="preserve"> REF _Ref302070583 \h </w:instrText>
      </w:r>
      <w:r w:rsidR="002E3CAA" w:rsidRPr="00A40CD0">
        <w:rPr>
          <w:noProof w:val="0"/>
          <w:lang w:val="en-AU"/>
        </w:rPr>
      </w:r>
      <w:r w:rsidR="002E3CAA" w:rsidRPr="00A40CD0">
        <w:rPr>
          <w:noProof w:val="0"/>
          <w:lang w:val="en-AU"/>
        </w:rPr>
        <w:fldChar w:fldCharType="separate"/>
      </w:r>
      <w:r w:rsidR="0099794F" w:rsidRPr="00A40CD0">
        <w:t xml:space="preserve">Figure </w:t>
      </w:r>
      <w:r w:rsidR="0099794F">
        <w:t>3</w:t>
      </w:r>
      <w:r w:rsidR="002E3CAA" w:rsidRPr="00A40CD0">
        <w:rPr>
          <w:noProof w:val="0"/>
          <w:lang w:val="en-AU"/>
        </w:rPr>
        <w:fldChar w:fldCharType="end"/>
      </w:r>
      <w:r w:rsidRPr="00A40CD0">
        <w:rPr>
          <w:noProof w:val="0"/>
          <w:lang w:val="en-AU"/>
        </w:rPr>
        <w:t xml:space="preserve">), much of the </w:t>
      </w:r>
      <w:r w:rsidR="00A40CD0" w:rsidRPr="00A40CD0">
        <w:rPr>
          <w:noProof w:val="0"/>
          <w:lang w:val="en-AU"/>
        </w:rPr>
        <w:t>runoff impacts</w:t>
      </w:r>
      <w:r w:rsidRPr="00A40CD0">
        <w:rPr>
          <w:noProof w:val="0"/>
          <w:lang w:val="en-AU"/>
        </w:rPr>
        <w:t xml:space="preserve"> on the water quality are often observed further North along the shore, sometimes 400 km away from the river mouth. This is caused by the northward drift of the Burdekin plume, which has been modelled </w:t>
      </w:r>
      <w:r w:rsidR="002E3CAA" w:rsidRPr="00A40CD0">
        <w:rPr>
          <w:noProof w:val="0"/>
          <w:lang w:val="en-AU"/>
        </w:rPr>
        <w:fldChar w:fldCharType="begin"/>
      </w:r>
      <w:r w:rsidR="0090648D">
        <w:rPr>
          <w:noProof w:val="0"/>
          <w:lang w:val="en-AU"/>
        </w:rPr>
        <w:instrText xml:space="preserve"> ADDIN EN.CITE &lt;EndNote&gt;&lt;Cite&gt;&lt;Author&gt;King&lt;/Author&gt;&lt;Year&gt;2002&lt;/Year&gt;&lt;RecNum&gt;4660&lt;/RecNum&gt;&lt;record&gt;&lt;rec-number&gt;4660&lt;/rec-number&gt;&lt;foreign-keys&gt;&lt;key app="EN" db-id="z0vwsaa0gfvsr1e2sr7p90rtdtevf52r2we9"&gt;4660&lt;/key&gt;&lt;/foreign-keys&gt;&lt;ref-type name="Report"&gt;27&lt;/ref-type&gt;&lt;contributors&gt;&lt;authors&gt;&lt;author&gt;King, B.&lt;/author&gt;&lt;author&gt;McAllister, F.&lt;/author&gt;&lt;author&gt;Done, T.&lt;/author&gt;&lt;/authors&gt;&lt;/contributors&gt;&lt;titles&gt;&lt;title&gt;Modelling the impact of the Burdekin Herbert, Tully and Johnstone River plumes on the Central Great Barrier Reef&lt;/title&gt;&lt;/titles&gt;&lt;keywords&gt;&lt;keyword&gt;Burdekin&lt;/keyword&gt;&lt;keyword&gt;impact&lt;/keyword&gt;&lt;keyword&gt;river&lt;/keyword&gt;&lt;/keywords&gt;&lt;dates&gt;&lt;year&gt;2002&lt;/year&gt;&lt;/dates&gt;&lt;pub-location&gt;Townsville (QLD,Australia)&lt;/pub-location&gt;&lt;publisher&gt;CRC Reef Research Centre&lt;/publisher&gt;&lt;isbn&gt;44&lt;/isbn&gt;&lt;urls&gt;&lt;/urls&gt;&lt;/record&gt;&lt;/Cite&gt;&lt;/EndNote&gt;</w:instrText>
      </w:r>
      <w:r w:rsidR="002E3CAA" w:rsidRPr="00A40CD0">
        <w:rPr>
          <w:noProof w:val="0"/>
          <w:lang w:val="en-AU"/>
        </w:rPr>
        <w:fldChar w:fldCharType="separate"/>
      </w:r>
      <w:r w:rsidR="00DD671D" w:rsidRPr="00A40CD0">
        <w:rPr>
          <w:lang w:val="en-AU"/>
        </w:rPr>
        <w:t>(King et al. 2002)</w:t>
      </w:r>
      <w:r w:rsidR="002E3CAA" w:rsidRPr="00A40CD0">
        <w:rPr>
          <w:noProof w:val="0"/>
          <w:lang w:val="en-AU"/>
        </w:rPr>
        <w:fldChar w:fldCharType="end"/>
      </w:r>
      <w:r w:rsidRPr="00A40CD0" w:rsidDel="003B7508">
        <w:rPr>
          <w:noProof w:val="0"/>
          <w:lang w:val="en-AU"/>
        </w:rPr>
        <w:t xml:space="preserve"> </w:t>
      </w:r>
      <w:r w:rsidRPr="00A40CD0">
        <w:rPr>
          <w:noProof w:val="0"/>
          <w:lang w:val="en-AU"/>
        </w:rPr>
        <w:t xml:space="preserve"> and documented as being often restricted to the shallow nearshore coastal band </w:t>
      </w:r>
      <w:r w:rsidR="002E3CAA" w:rsidRPr="00A40CD0">
        <w:rPr>
          <w:noProof w:val="0"/>
          <w:lang w:val="en-AU"/>
        </w:rPr>
        <w:fldChar w:fldCharType="begin"/>
      </w:r>
      <w:r w:rsidR="0090648D">
        <w:rPr>
          <w:noProof w:val="0"/>
          <w:lang w:val="en-AU"/>
        </w:rPr>
        <w:instrText xml:space="preserve"> ADDIN EN.CITE &lt;EndNote&gt;&lt;Cite&gt;&lt;Author&gt;Devlin&lt;/Author&gt;&lt;Year&gt;2008&lt;/Year&gt;&lt;RecNum&gt;4661&lt;/RecNum&gt;&lt;record&gt;&lt;rec-number&gt;4661&lt;/rec-number&gt;&lt;foreign-keys&gt;&lt;key app="EN" db-id="z0vwsaa0gfvsr1e2sr7p90rtdtevf52r2we9"&gt;4661&lt;/key&gt;&lt;/foreign-keys&gt;&lt;ref-type name="Report"&gt;27&lt;/ref-type&gt;&lt;contributors&gt;&lt;authors&gt;&lt;author&gt;Devlin, M.J&lt;/author&gt;&lt;author&gt;Brodie, J.E.&lt;/author&gt;&lt;author&gt;Bainbridge, Z.T.&lt;/author&gt;&lt;author&gt;Lewis, S.E.&lt;/author&gt;&lt;/authors&gt;&lt;/contributors&gt;&lt;titles&gt;&lt;title&gt;Flood plumes in the GBR – The Burdekin and Fitzroy flood plumes (2007/08): Case studies for Marine Monitoring Program&lt;/title&gt;&lt;secondary-title&gt;Reef and Rainforest Research Centre&lt;/secondary-title&gt;&lt;/titles&gt;&lt;pages&gt;63&lt;/pages&gt;&lt;keywords&gt;&lt;keyword&gt;Burdekin&lt;/keyword&gt;&lt;keyword&gt;Fitzroy&lt;/keyword&gt;&lt;keyword&gt;Plume&lt;/keyword&gt;&lt;keyword&gt;GBR&lt;/keyword&gt;&lt;/keywords&gt;&lt;dates&gt;&lt;year&gt;2008&lt;/year&gt;&lt;/dates&gt;&lt;publisher&gt;James Cook University&lt;/publisher&gt;&lt;urls&gt;&lt;related-urls&gt;&lt;url&gt;http://www.rrrc.org.au/mmp/downloads/ACTFR-Devlin-M-et-al-2008-Flood-plumes-in-the-GBR.pdf&lt;/url&gt;&lt;/related-urls&gt;&lt;/urls&gt;&lt;/record&gt;&lt;/Cite&gt;&lt;/EndNote&gt;</w:instrText>
      </w:r>
      <w:r w:rsidR="002E3CAA" w:rsidRPr="00A40CD0">
        <w:rPr>
          <w:noProof w:val="0"/>
          <w:lang w:val="en-AU"/>
        </w:rPr>
        <w:fldChar w:fldCharType="separate"/>
      </w:r>
      <w:r w:rsidR="00DD671D" w:rsidRPr="00A40CD0">
        <w:rPr>
          <w:lang w:val="en-AU"/>
        </w:rPr>
        <w:t>(Devlin et al. 2008)</w:t>
      </w:r>
      <w:r w:rsidR="002E3CAA" w:rsidRPr="00A40CD0">
        <w:rPr>
          <w:noProof w:val="0"/>
          <w:lang w:val="en-AU"/>
        </w:rPr>
        <w:fldChar w:fldCharType="end"/>
      </w:r>
      <w:r w:rsidRPr="00A40CD0">
        <w:rPr>
          <w:noProof w:val="0"/>
          <w:lang w:val="en-AU"/>
        </w:rPr>
        <w:t xml:space="preserve">. This inshore restriction of the river plume is mainly due to the predominantly south-easterly winds, bathymetry and strong tidal energy that characterise the Burdekin region </w:t>
      </w:r>
      <w:r w:rsidR="002E3CAA" w:rsidRPr="00A40CD0">
        <w:rPr>
          <w:noProof w:val="0"/>
          <w:lang w:val="en-AU"/>
        </w:rPr>
        <w:fldChar w:fldCharType="begin"/>
      </w:r>
      <w:r w:rsidR="0090648D">
        <w:rPr>
          <w:noProof w:val="0"/>
          <w:lang w:val="en-AU"/>
        </w:rPr>
        <w:instrText xml:space="preserve"> ADDIN EN.CITE &lt;EndNote&gt;&lt;Cite&gt;&lt;Author&gt;Furnas&lt;/Author&gt;&lt;Year&gt;2003&lt;/Year&gt;&lt;RecNum&gt;3180&lt;/RecNum&gt;&lt;record&gt;&lt;rec-number&gt;3180&lt;/rec-number&gt;&lt;foreign-keys&gt;&lt;key app="EN" db-id="z0vwsaa0gfvsr1e2sr7p90rtdtevf52r2we9"&gt;3180&lt;/key&gt;&lt;/foreign-keys&gt;&lt;ref-type name="Book"&gt;6&lt;/ref-type&gt;&lt;contributors&gt;&lt;authors&gt;&lt;author&gt;Furnas, M.&lt;/author&gt;&lt;/authors&gt;&lt;/contributors&gt;&lt;titles&gt;&lt;title&gt;Catchments and Corals: Terrestrial runoff to the Great Barrier Reef&lt;/title&gt;&lt;/titles&gt;&lt;pages&gt;335&lt;/pages&gt;&lt;dates&gt;&lt;year&gt;2003&lt;/year&gt;&lt;/dates&gt;&lt;pub-location&gt;Townsville, Aus.&lt;/pub-location&gt;&lt;publisher&gt;CRC/AIMS&lt;/publisher&gt;&lt;urls&gt;&lt;/urls&gt;&lt;electronic-resource-num&gt;Reference not parsed&lt;/electronic-resource-num&gt;&lt;/record&gt;&lt;/Cite&gt;&lt;/EndNote&gt;</w:instrText>
      </w:r>
      <w:r w:rsidR="002E3CAA" w:rsidRPr="00A40CD0">
        <w:rPr>
          <w:noProof w:val="0"/>
          <w:lang w:val="en-AU"/>
        </w:rPr>
        <w:fldChar w:fldCharType="separate"/>
      </w:r>
      <w:r w:rsidR="00DD671D" w:rsidRPr="00A40CD0">
        <w:rPr>
          <w:lang w:val="en-AU"/>
        </w:rPr>
        <w:t>(Furnas 2003)</w:t>
      </w:r>
      <w:r w:rsidR="002E3CAA" w:rsidRPr="00A40CD0">
        <w:rPr>
          <w:noProof w:val="0"/>
          <w:lang w:val="en-AU"/>
        </w:rPr>
        <w:fldChar w:fldCharType="end"/>
      </w:r>
      <w:r w:rsidRPr="00A40CD0">
        <w:rPr>
          <w:noProof w:val="0"/>
          <w:lang w:val="en-AU"/>
        </w:rPr>
        <w:t xml:space="preserve">. During lighter wind events however, plume waters, which are low in salinity and carrying nutrients and pesticides, can spread over most of the shelf and affect the mid- and outer- reefs </w:t>
      </w:r>
      <w:r w:rsidR="002E3CAA" w:rsidRPr="00A40CD0">
        <w:rPr>
          <w:noProof w:val="0"/>
          <w:lang w:val="en-AU"/>
        </w:rPr>
        <w:fldChar w:fldCharType="begin">
          <w:fldData xml:space="preserve">PEVuZE5vdGU+PENpdGU+PEF1dGhvcj5NY0N1bGxvY2g8L0F1dGhvcj48WWVhcj4yMDAzPC9ZZWFy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</w:fldData>
        </w:fldChar>
      </w:r>
      <w:r w:rsidR="0090648D">
        <w:rPr>
          <w:noProof w:val="0"/>
          <w:lang w:val="en-AU"/>
        </w:rPr>
        <w:instrText xml:space="preserve"> ADDIN EN.CITE </w:instrText>
      </w:r>
      <w:r w:rsidR="002E3CAA">
        <w:rPr>
          <w:noProof w:val="0"/>
          <w:lang w:val="en-AU"/>
        </w:rPr>
        <w:fldChar w:fldCharType="begin">
          <w:fldData xml:space="preserve">PEVuZE5vdGU+PENpdGU+PEF1dGhvcj5NY0N1bGxvY2g8L0F1dGhvcj48WWVhcj4yMDAzPC9ZZWFy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</w:fldData>
        </w:fldChar>
      </w:r>
      <w:r w:rsidR="0090648D">
        <w:rPr>
          <w:noProof w:val="0"/>
          <w:lang w:val="en-AU"/>
        </w:rPr>
        <w:instrText xml:space="preserve"> ADDIN EN.CITE.DATA </w:instrText>
      </w:r>
      <w:r w:rsidR="002E3CAA">
        <w:rPr>
          <w:noProof w:val="0"/>
          <w:lang w:val="en-AU"/>
        </w:rPr>
      </w:r>
      <w:r w:rsidR="002E3CAA">
        <w:rPr>
          <w:noProof w:val="0"/>
          <w:lang w:val="en-AU"/>
        </w:rPr>
        <w:fldChar w:fldCharType="end"/>
      </w:r>
      <w:r w:rsidR="002E3CAA" w:rsidRPr="00A40CD0">
        <w:rPr>
          <w:noProof w:val="0"/>
          <w:lang w:val="en-AU"/>
        </w:rPr>
      </w:r>
      <w:r w:rsidR="002E3CAA" w:rsidRPr="00A40CD0">
        <w:rPr>
          <w:noProof w:val="0"/>
          <w:lang w:val="en-AU"/>
        </w:rPr>
        <w:fldChar w:fldCharType="separate"/>
      </w:r>
      <w:r w:rsidR="00DD671D" w:rsidRPr="00A40CD0">
        <w:rPr>
          <w:lang w:val="en-AU"/>
        </w:rPr>
        <w:t>(Devlin et al. 2008; Devlin and Schaeffelke 2009; McCulloch et al. 2003)</w:t>
      </w:r>
      <w:r w:rsidR="002E3CAA" w:rsidRPr="00A40CD0">
        <w:rPr>
          <w:noProof w:val="0"/>
          <w:lang w:val="en-AU"/>
        </w:rPr>
        <w:fldChar w:fldCharType="end"/>
      </w:r>
      <w:r w:rsidRPr="00A40CD0">
        <w:rPr>
          <w:noProof w:val="0"/>
          <w:lang w:val="en-AU"/>
        </w:rPr>
        <w:t>.</w:t>
      </w:r>
    </w:p>
    <w:p w:rsidR="00B25CAA" w:rsidRPr="00A40CD0" w:rsidRDefault="00B25CAA" w:rsidP="00DA0745">
      <w:pPr>
        <w:pStyle w:val="BodyText"/>
        <w:rPr>
          <w:noProof w:val="0"/>
          <w:lang w:val="en-AU"/>
        </w:rPr>
      </w:pPr>
      <w:r w:rsidRPr="00A40CD0">
        <w:rPr>
          <w:noProof w:val="0"/>
          <w:lang w:val="en-AU"/>
        </w:rPr>
        <w:t xml:space="preserve">In summary, the impact of flood plumes on the GBR ecosystem results from decreasing concentrations in pollutants with distance from the river mouth, where most of the larger particles are initially deposited. If the sedimentation occurs close to a reef, it can severely reduce coral growth and survival </w:t>
      </w:r>
      <w:r w:rsidR="002E3CAA" w:rsidRPr="00A40CD0">
        <w:rPr>
          <w:noProof w:val="0"/>
          <w:lang w:val="en-AU"/>
        </w:rPr>
        <w:fldChar w:fldCharType="begin"/>
      </w:r>
      <w:r w:rsidR="0090648D">
        <w:rPr>
          <w:noProof w:val="0"/>
          <w:lang w:val="en-AU"/>
        </w:rPr>
        <w:instrText xml:space="preserve"> ADDIN EN.CITE &lt;EndNote&gt;&lt;Cite&gt;&lt;Author&gt;Hutchings&lt;/Author&gt;&lt;Year&gt;2000&lt;/Year&gt;&lt;RecNum&gt;3861&lt;/RecNum&gt;&lt;record&gt;&lt;rec-number&gt;3861&lt;/rec-number&gt;&lt;foreign-keys&gt;&lt;key app="EN" db-id="z0vwsaa0gfvsr1e2sr7p90rtdtevf52r2we9"&gt;3861&lt;/key&gt;&lt;/foreign-keys&gt;&lt;ref-type name="Journal Article"&gt;17&lt;/ref-type&gt;&lt;contributors&gt;&lt;authors&gt;&lt;author&gt;Hutchings, P. Haynes D.&lt;/author&gt;&lt;/authors&gt;&lt;/contributors&gt;&lt;auth-address&gt;Invertebrate Zoology The Australian Museum 6, College Street Sydney 2010 Australia path@austmus.gov.au&lt;/auth-address&gt;&lt;titles&gt;&lt;title&gt;Sources, fates and consequences of pollutants in the Great Barrier Reef&lt;/title&gt;&lt;secondary-title&gt;Marine Polltuin Bulletin&lt;/secondary-title&gt;&lt;/titles&gt;&lt;pages&gt;265-266&lt;/pages&gt;&lt;volume&gt;41&lt;/volume&gt;&lt;number&gt;7-12&lt;/number&gt;&lt;dates&gt;&lt;year&gt;2000&lt;/year&gt;&lt;/dates&gt;&lt;urls&gt;&lt;/urls&gt;&lt;electronic-resource-num&gt;doi:10.1016/S0025-326X(00)00143-0&lt;/electronic-resource-num&gt;&lt;/record&gt;&lt;/Cite&gt;&lt;Cite&gt;&lt;Author&gt;Hutchings&lt;/Author&gt;&lt;Year&gt;2008&lt;/Year&gt;&lt;RecNum&gt;4659&lt;/RecNum&gt;&lt;record&gt;&lt;rec-number&gt;4659&lt;/rec-number&gt;&lt;foreign-keys&gt;&lt;key app="EN" db-id="z0vwsaa0gfvsr1e2sr7p90rtdtevf52r2we9"&gt;4659&lt;/key&gt;&lt;/foreign-keys&gt;&lt;ref-type name="Book"&gt;6&lt;/ref-type&gt;&lt;contributors&gt;&lt;authors&gt;&lt;author&gt;Hutchings, Pat&lt;/author&gt;&lt;author&gt;Kingsford, Mike&lt;/author&gt;&lt;author&gt;Hoegh-Guldberg, Ove&lt;/author&gt;&lt;/authors&gt;&lt;/contributors&gt;&lt;titles&gt;&lt;title&gt;The Great Barrier Reef: Biology, Environment and Management&lt;/title&gt;&lt;/titles&gt;&lt;pages&gt;392&lt;/pages&gt;&lt;dates&gt;&lt;year&gt;2008&lt;/year&gt;&lt;/dates&gt;&lt;publisher&gt;CSIRO&lt;/publisher&gt;&lt;urls&gt;&lt;/urls&gt;&lt;/record&gt;&lt;/Cite&gt;&lt;/EndNote&gt;</w:instrText>
      </w:r>
      <w:r w:rsidR="002E3CAA" w:rsidRPr="00A40CD0">
        <w:rPr>
          <w:noProof w:val="0"/>
          <w:lang w:val="en-AU"/>
        </w:rPr>
        <w:fldChar w:fldCharType="separate"/>
      </w:r>
      <w:r w:rsidR="00DD671D" w:rsidRPr="00A40CD0">
        <w:rPr>
          <w:lang w:val="en-AU"/>
        </w:rPr>
        <w:t>(Hutchings et al. 2008; Hutchings 2000)</w:t>
      </w:r>
      <w:r w:rsidR="002E3CAA" w:rsidRPr="00A40CD0">
        <w:rPr>
          <w:noProof w:val="0"/>
          <w:lang w:val="en-AU"/>
        </w:rPr>
        <w:fldChar w:fldCharType="end"/>
      </w:r>
      <w:r w:rsidRPr="00A40CD0">
        <w:rPr>
          <w:noProof w:val="0"/>
          <w:lang w:val="en-AU"/>
        </w:rPr>
        <w:t xml:space="preserve">. The nutrients and organic matter fractions, as well as the fine sediment, are dispersed via resuspension and currents, releasing bio-available nutrients that can stimulate phytoplankton blooms </w:t>
      </w:r>
      <w:r w:rsidR="002E3CAA" w:rsidRPr="00A40CD0">
        <w:rPr>
          <w:noProof w:val="0"/>
          <w:lang w:val="en-AU"/>
        </w:rPr>
        <w:fldChar w:fldCharType="begin"/>
      </w:r>
      <w:r w:rsidR="0090648D">
        <w:rPr>
          <w:noProof w:val="0"/>
          <w:lang w:val="en-AU"/>
        </w:rPr>
        <w:instrText xml:space="preserve"> ADDIN EN.CITE &lt;EndNote&gt;&lt;Cite&gt;&lt;Author&gt;Prange&lt;/Author&gt;&lt;Year&gt;2009&lt;/Year&gt;&lt;RecNum&gt;4665&lt;/RecNum&gt;&lt;record&gt;&lt;rec-number&gt;4665&lt;/rec-number&gt;&lt;foreign-keys&gt;&lt;key app="EN" db-id="z0vwsaa0gfvsr1e2sr7p90rtdtevf52r2we9"&gt;4665&lt;/key&gt;&lt;/foreign-keys&gt;&lt;ref-type name="Report"&gt;27&lt;/ref-type&gt;&lt;contributors&gt;&lt;authors&gt;&lt;author&gt;Prange, J.&lt;/author&gt;&lt;author&gt;Johnson, J. E.&lt;/author&gt;&lt;author&gt;Morris, S.&lt;/author&gt;&lt;/authors&gt;&lt;/contributors&gt;&lt;titles&gt;&lt;title&gt;Reef Water Quality Protection Plan Marine Monitoring Program 2007/2008 Summary Report&lt;/title&gt;&lt;secondary-title&gt;Reef and Rainforest Research Centre Consortium of monitoring providers&lt;/secondary-title&gt;&lt;/titles&gt;&lt;pages&gt;128&lt;/pages&gt;&lt;keywords&gt;&lt;keyword&gt;GBR&lt;/keyword&gt;&lt;keyword&gt;monitoring&lt;/keyword&gt;&lt;/keywords&gt;&lt;dates&gt;&lt;year&gt;2009&lt;/year&gt;&lt;/dates&gt;&lt;publisher&gt;Great Barrier Reef Marine Park Authority&amp;#xD;Reef and Rainforest Research Centre&lt;/publisher&gt;&lt;urls&gt;&lt;related-urls&gt;&lt;url&gt;file://C%3A%2FDavid%2FPDFs%2FGBR%2FPrange_SummaryReport20072008_.pdf&lt;/url&gt;&lt;/related-urls&gt;&lt;/urls&gt;&lt;/record&gt;&lt;/Cite&gt;&lt;/EndNote&gt;</w:instrText>
      </w:r>
      <w:r w:rsidR="002E3CAA" w:rsidRPr="00A40CD0">
        <w:rPr>
          <w:noProof w:val="0"/>
          <w:lang w:val="en-AU"/>
        </w:rPr>
        <w:fldChar w:fldCharType="separate"/>
      </w:r>
      <w:r w:rsidR="00DD671D" w:rsidRPr="00A40CD0">
        <w:rPr>
          <w:lang w:val="en-AU"/>
        </w:rPr>
        <w:t>(Prange et al. 2009)</w:t>
      </w:r>
      <w:r w:rsidR="002E3CAA" w:rsidRPr="00A40CD0">
        <w:rPr>
          <w:noProof w:val="0"/>
          <w:lang w:val="en-AU"/>
        </w:rPr>
        <w:fldChar w:fldCharType="end"/>
      </w:r>
      <w:r w:rsidRPr="00A40CD0" w:rsidDel="00E45B31">
        <w:rPr>
          <w:noProof w:val="0"/>
          <w:lang w:val="en-AU"/>
        </w:rPr>
        <w:t xml:space="preserve"> </w:t>
      </w:r>
      <w:r w:rsidRPr="00A40CD0">
        <w:rPr>
          <w:noProof w:val="0"/>
          <w:lang w:val="en-AU"/>
        </w:rPr>
        <w:t xml:space="preserve">. </w:t>
      </w:r>
    </w:p>
    <w:p w:rsidR="00B25CAA" w:rsidRPr="00A40CD0" w:rsidRDefault="00B25CAA" w:rsidP="00DA0745">
      <w:pPr>
        <w:pStyle w:val="BodyText"/>
        <w:rPr>
          <w:noProof w:val="0"/>
          <w:lang w:val="en-AU"/>
        </w:rPr>
      </w:pPr>
      <w:r w:rsidRPr="00A40CD0">
        <w:rPr>
          <w:noProof w:val="0"/>
          <w:lang w:val="en-AU"/>
        </w:rPr>
        <w:t xml:space="preserve">This section of the report aims to explore methods for the analysis of the seasonal and inter-annual variability in satellite-derived surface CHL concentrations in order to better characterise the biological response to the environmental </w:t>
      </w:r>
      <w:r w:rsidR="00A40CD0" w:rsidRPr="00A40CD0">
        <w:rPr>
          <w:noProof w:val="0"/>
          <w:lang w:val="en-AU"/>
        </w:rPr>
        <w:t>forcing</w:t>
      </w:r>
      <w:r w:rsidRPr="00A40CD0">
        <w:rPr>
          <w:noProof w:val="0"/>
          <w:lang w:val="en-AU"/>
        </w:rPr>
        <w:t xml:space="preserve"> occurring in the Burdekin region. The methods and findings presented in this section will complement the existing reporting on the GBR (section </w:t>
      </w:r>
      <w:r w:rsidR="002E3CAA" w:rsidRPr="00A40CD0">
        <w:rPr>
          <w:noProof w:val="0"/>
          <w:lang w:val="en-AU"/>
        </w:rPr>
        <w:fldChar w:fldCharType="begin"/>
      </w:r>
      <w:r w:rsidRPr="00A40CD0">
        <w:rPr>
          <w:noProof w:val="0"/>
          <w:lang w:val="en-AU"/>
        </w:rPr>
        <w:instrText xml:space="preserve"> REF _Ref303954418 \r \h </w:instrText>
      </w:r>
      <w:r w:rsidR="002E3CAA" w:rsidRPr="00A40CD0">
        <w:rPr>
          <w:noProof w:val="0"/>
          <w:lang w:val="en-AU"/>
        </w:rPr>
      </w:r>
      <w:r w:rsidR="002E3CAA" w:rsidRPr="00A40CD0">
        <w:rPr>
          <w:noProof w:val="0"/>
          <w:lang w:val="en-AU"/>
        </w:rPr>
        <w:fldChar w:fldCharType="separate"/>
      </w:r>
      <w:r w:rsidR="0099794F">
        <w:rPr>
          <w:noProof w:val="0"/>
          <w:lang w:val="en-AU"/>
        </w:rPr>
        <w:t>4</w:t>
      </w:r>
      <w:r w:rsidR="002E3CAA" w:rsidRPr="00A40CD0">
        <w:rPr>
          <w:noProof w:val="0"/>
          <w:lang w:val="en-AU"/>
        </w:rPr>
        <w:fldChar w:fldCharType="end"/>
      </w:r>
      <w:r w:rsidRPr="00A40CD0">
        <w:rPr>
          <w:noProof w:val="0"/>
          <w:lang w:val="en-AU"/>
        </w:rPr>
        <w:t>). The techniques described in this section are solely applied to CHL, but can also be used for other satellite-derived water quality parameters, such as CDOM, NAP, light attenuation coefficients or SST.</w:t>
      </w:r>
    </w:p>
    <w:p w:rsidR="00B25CAA" w:rsidRPr="00A40CD0" w:rsidRDefault="00B25CAA" w:rsidP="00DA0745">
      <w:pPr>
        <w:pStyle w:val="BodyText"/>
        <w:rPr>
          <w:noProof w:val="0"/>
          <w:lang w:val="en-AU"/>
        </w:rPr>
      </w:pPr>
    </w:p>
    <w:p w:rsidR="00B25CAA" w:rsidRPr="00A40CD0" w:rsidRDefault="00D44159" w:rsidP="00547169">
      <w:pPr>
        <w:pStyle w:val="Caption"/>
        <w:jc w:val="center"/>
      </w:pPr>
      <w:r w:rsidRPr="00A40CD0">
        <w:rPr>
          <w:noProof/>
        </w:rPr>
        <w:lastRenderedPageBreak/>
        <w:drawing>
          <wp:inline distT="0" distB="0" distL="0" distR="0">
            <wp:extent cx="3761105" cy="3021330"/>
            <wp:effectExtent l="19050" t="0" r="0" b="0"/>
            <wp:docPr id="8" name="Picture 20" descr="The Burdekin region as seen from space (credits: NAS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14" cstate="email">
                      <a:extLst>
                        <a:ext uri="{28A0092B-C50C-407E-A947-70E740481C1C}">
                          <a14:useLocalDpi xmlns:a14="http://schemas.microsoft.com/office/drawing/2010/main"/>
                        </a:ext>
                      </a:extLst>
                    </a:blip>
                    <a:srcRect/>
                    <a:stretch>
                      <a:fillRect/>
                    </a:stretch>
                  </pic:blipFill>
                  <pic:spPr bwMode="auto">
                    <a:xfrm>
                      <a:off x="0" y="0"/>
                      <a:ext cx="3761105" cy="3021330"/>
                    </a:xfrm>
                    <a:prstGeom prst="rect">
                      <a:avLst/>
                    </a:prstGeom>
                    <a:noFill/>
                    <a:ln w="9525">
                      <a:noFill/>
                      <a:miter lim="800000"/>
                      <a:headEnd/>
                      <a:tailEnd/>
                    </a:ln>
                  </pic:spPr>
                </pic:pic>
              </a:graphicData>
            </a:graphic>
          </wp:inline>
        </w:drawing>
      </w:r>
    </w:p>
    <w:p w:rsidR="00B25CAA" w:rsidRPr="00A40CD0" w:rsidRDefault="00B25CAA" w:rsidP="00547169">
      <w:pPr>
        <w:pStyle w:val="Caption"/>
      </w:pPr>
      <w:bookmarkStart w:id="36" w:name="_Ref302070583"/>
      <w:bookmarkStart w:id="37" w:name="_Toc302494797"/>
      <w:bookmarkStart w:id="38" w:name="_Toc324933513"/>
      <w:proofErr w:type="gramStart"/>
      <w:r w:rsidRPr="00A40CD0">
        <w:t xml:space="preserve">Figure </w:t>
      </w:r>
      <w:r w:rsidR="002E3CAA">
        <w:fldChar w:fldCharType="begin"/>
      </w:r>
      <w:r w:rsidR="00933C8B">
        <w:instrText xml:space="preserve"> SEQ Figure \* ARABIC </w:instrText>
      </w:r>
      <w:r w:rsidR="002E3CAA">
        <w:fldChar w:fldCharType="separate"/>
      </w:r>
      <w:r w:rsidR="0099794F">
        <w:rPr>
          <w:noProof/>
        </w:rPr>
        <w:t>3</w:t>
      </w:r>
      <w:r w:rsidR="002E3CAA">
        <w:fldChar w:fldCharType="end"/>
      </w:r>
      <w:bookmarkEnd w:id="36"/>
      <w:r w:rsidR="00A40CD0">
        <w:t>.</w:t>
      </w:r>
      <w:proofErr w:type="gramEnd"/>
      <w:r w:rsidRPr="00A40CD0">
        <w:t xml:space="preserve"> The Burdekin region as seen from space (credits: NASA).</w:t>
      </w:r>
      <w:bookmarkEnd w:id="37"/>
      <w:bookmarkEnd w:id="38"/>
    </w:p>
    <w:p w:rsidR="00B25CAA" w:rsidRPr="00A40CD0" w:rsidRDefault="00B25CAA" w:rsidP="00DA0745">
      <w:pPr>
        <w:pStyle w:val="BodyText"/>
        <w:rPr>
          <w:noProof w:val="0"/>
          <w:lang w:val="en-AU"/>
        </w:rPr>
      </w:pPr>
      <w:r w:rsidRPr="00A40CD0">
        <w:rPr>
          <w:noProof w:val="0"/>
          <w:lang w:val="en-AU"/>
        </w:rPr>
        <w:t>The key objectives of this section are twofold:</w:t>
      </w:r>
    </w:p>
    <w:p w:rsidR="00B25CAA" w:rsidRPr="00A40CD0" w:rsidRDefault="00B25CAA" w:rsidP="00DA0745">
      <w:pPr>
        <w:pStyle w:val="BodyText"/>
        <w:rPr>
          <w:noProof w:val="0"/>
          <w:lang w:val="en-AU"/>
        </w:rPr>
      </w:pPr>
      <w:r w:rsidRPr="00A40CD0">
        <w:rPr>
          <w:noProof w:val="0"/>
          <w:lang w:val="en-AU"/>
        </w:rPr>
        <w:t>To determine the temporal and spatial distribution of phytoplankton biomass in the Burdekin using satellite-derived CHL from daily MODIS-Aqua data acquired between the 4</w:t>
      </w:r>
      <w:r w:rsidRPr="00A40CD0">
        <w:rPr>
          <w:noProof w:val="0"/>
          <w:vertAlign w:val="superscript"/>
          <w:lang w:val="en-AU"/>
        </w:rPr>
        <w:t>th</w:t>
      </w:r>
      <w:r w:rsidRPr="00A40CD0">
        <w:rPr>
          <w:noProof w:val="0"/>
          <w:lang w:val="en-AU"/>
        </w:rPr>
        <w:t xml:space="preserve"> November 2002 and 30</w:t>
      </w:r>
      <w:r w:rsidRPr="00A40CD0">
        <w:rPr>
          <w:noProof w:val="0"/>
          <w:vertAlign w:val="superscript"/>
          <w:lang w:val="en-AU"/>
        </w:rPr>
        <w:t>th</w:t>
      </w:r>
      <w:r w:rsidRPr="00A40CD0">
        <w:rPr>
          <w:noProof w:val="0"/>
          <w:lang w:val="en-AU"/>
        </w:rPr>
        <w:t xml:space="preserve"> April 2011, and</w:t>
      </w:r>
    </w:p>
    <w:p w:rsidR="00B25CAA" w:rsidRPr="00A40CD0" w:rsidRDefault="00B25CAA" w:rsidP="00DA0745">
      <w:pPr>
        <w:pStyle w:val="BodyText"/>
        <w:rPr>
          <w:noProof w:val="0"/>
          <w:lang w:val="en-AU"/>
        </w:rPr>
      </w:pPr>
      <w:r w:rsidRPr="00A40CD0">
        <w:rPr>
          <w:noProof w:val="0"/>
          <w:lang w:val="en-AU"/>
        </w:rPr>
        <w:t>To identify areas and years with CHL anomalies that might require further investigation for future work.</w:t>
      </w:r>
    </w:p>
    <w:p w:rsidR="00B25CAA" w:rsidRPr="00A40CD0" w:rsidRDefault="00B25CAA" w:rsidP="00F841B9">
      <w:pPr>
        <w:pStyle w:val="Heading2"/>
        <w:numPr>
          <w:ilvl w:val="1"/>
          <w:numId w:val="13"/>
        </w:numPr>
      </w:pPr>
      <w:bookmarkStart w:id="39" w:name="_Toc324933399"/>
      <w:bookmarkStart w:id="40" w:name="_Toc302494778"/>
      <w:r w:rsidRPr="00A40CD0">
        <w:t>Data and methods</w:t>
      </w:r>
      <w:bookmarkEnd w:id="39"/>
    </w:p>
    <w:p w:rsidR="009202A6" w:rsidRPr="00A40CD0" w:rsidRDefault="00B25CAA">
      <w:pPr>
        <w:pStyle w:val="Heading3"/>
        <w:numPr>
          <w:ilvl w:val="2"/>
          <w:numId w:val="13"/>
        </w:numPr>
        <w:ind w:left="720"/>
      </w:pPr>
      <w:bookmarkStart w:id="41" w:name="_Ref316639963"/>
      <w:bookmarkStart w:id="42" w:name="_Ref316639971"/>
      <w:bookmarkStart w:id="43" w:name="_Toc324933400"/>
      <w:r w:rsidRPr="00A40CD0">
        <w:t>Data availability</w:t>
      </w:r>
      <w:bookmarkEnd w:id="40"/>
      <w:r w:rsidRPr="00A40CD0">
        <w:t xml:space="preserve"> and preparation</w:t>
      </w:r>
      <w:bookmarkEnd w:id="41"/>
      <w:bookmarkEnd w:id="42"/>
      <w:bookmarkEnd w:id="43"/>
      <w:r w:rsidRPr="00A40CD0">
        <w:t xml:space="preserve"> </w:t>
      </w:r>
    </w:p>
    <w:p w:rsidR="00B25CAA" w:rsidRPr="00A40CD0" w:rsidRDefault="00B25CAA" w:rsidP="00DA0745">
      <w:pPr>
        <w:pStyle w:val="BodyText"/>
        <w:rPr>
          <w:noProof w:val="0"/>
          <w:sz w:val="16"/>
          <w:szCs w:val="16"/>
          <w:lang w:val="en-AU"/>
        </w:rPr>
      </w:pPr>
      <w:r w:rsidRPr="00A40CD0">
        <w:rPr>
          <w:noProof w:val="0"/>
          <w:lang w:val="en-AU"/>
        </w:rPr>
        <w:t>The MODIS dataset used in this study spans 10.5 years and is composed of 2781 daily images, with 1310 and 1471 images acquired during the dry and wet season, respectively. For the study region, the grid extends from 145.9</w:t>
      </w:r>
      <w:r w:rsidRPr="00A40CD0">
        <w:rPr>
          <w:noProof w:val="0"/>
          <w:lang w:val="en-AU"/>
        </w:rPr>
        <w:sym w:font="Symbol" w:char="F0B0"/>
      </w:r>
      <w:r w:rsidRPr="00A40CD0">
        <w:rPr>
          <w:noProof w:val="0"/>
          <w:lang w:val="en-AU"/>
        </w:rPr>
        <w:t>-149.5</w:t>
      </w:r>
      <w:r w:rsidRPr="00A40CD0">
        <w:rPr>
          <w:noProof w:val="0"/>
          <w:lang w:val="en-AU"/>
        </w:rPr>
        <w:sym w:font="Symbol" w:char="F0B0"/>
      </w:r>
      <w:r w:rsidRPr="00A40CD0">
        <w:rPr>
          <w:noProof w:val="0"/>
          <w:lang w:val="en-AU"/>
        </w:rPr>
        <w:t xml:space="preserve"> East and 17.6</w:t>
      </w:r>
      <w:r w:rsidRPr="00A40CD0">
        <w:rPr>
          <w:noProof w:val="0"/>
          <w:lang w:val="en-AU"/>
        </w:rPr>
        <w:sym w:font="Symbol" w:char="F0B0"/>
      </w:r>
      <w:r w:rsidRPr="00A40CD0">
        <w:rPr>
          <w:noProof w:val="0"/>
          <w:lang w:val="en-AU"/>
        </w:rPr>
        <w:t>-20.1</w:t>
      </w:r>
      <w:r w:rsidRPr="00A40CD0">
        <w:rPr>
          <w:noProof w:val="0"/>
          <w:lang w:val="en-AU"/>
        </w:rPr>
        <w:sym w:font="Symbol" w:char="F0B0"/>
      </w:r>
      <w:r w:rsidRPr="00A40CD0">
        <w:rPr>
          <w:noProof w:val="0"/>
          <w:lang w:val="en-AU"/>
        </w:rPr>
        <w:t xml:space="preserve"> South with a resolution of 0.009</w:t>
      </w:r>
      <w:r w:rsidRPr="00A40CD0">
        <w:rPr>
          <w:noProof w:val="0"/>
          <w:lang w:val="en-AU"/>
        </w:rPr>
        <w:sym w:font="Symbol" w:char="F0B0"/>
      </w:r>
      <w:r w:rsidRPr="00A40CD0">
        <w:rPr>
          <w:noProof w:val="0"/>
          <w:lang w:val="en-AU"/>
        </w:rPr>
        <w:t xml:space="preserve">. The strict quality control criteria detailed in section </w:t>
      </w:r>
      <w:r w:rsidR="002E3CAA" w:rsidRPr="00A40CD0">
        <w:rPr>
          <w:noProof w:val="0"/>
          <w:lang w:val="en-AU"/>
        </w:rPr>
        <w:fldChar w:fldCharType="begin"/>
      </w:r>
      <w:r w:rsidRPr="00A40CD0">
        <w:rPr>
          <w:noProof w:val="0"/>
          <w:lang w:val="en-AU"/>
        </w:rPr>
        <w:instrText xml:space="preserve"> REF _Ref303870120 \r \h </w:instrText>
      </w:r>
      <w:r w:rsidR="002E3CAA" w:rsidRPr="00A40CD0">
        <w:rPr>
          <w:noProof w:val="0"/>
          <w:lang w:val="en-AU"/>
        </w:rPr>
      </w:r>
      <w:r w:rsidR="002E3CAA" w:rsidRPr="00A40CD0">
        <w:rPr>
          <w:noProof w:val="0"/>
          <w:lang w:val="en-AU"/>
        </w:rPr>
        <w:fldChar w:fldCharType="separate"/>
      </w:r>
      <w:r w:rsidR="0099794F">
        <w:rPr>
          <w:noProof w:val="0"/>
          <w:lang w:val="en-AU"/>
        </w:rPr>
        <w:t>2.2.1</w:t>
      </w:r>
      <w:r w:rsidR="002E3CAA" w:rsidRPr="00A40CD0">
        <w:rPr>
          <w:noProof w:val="0"/>
          <w:lang w:val="en-AU"/>
        </w:rPr>
        <w:fldChar w:fldCharType="end"/>
      </w:r>
      <w:r w:rsidRPr="00A40CD0">
        <w:rPr>
          <w:noProof w:val="0"/>
          <w:lang w:val="en-AU"/>
        </w:rPr>
        <w:t xml:space="preserve"> was applied to the imagery. More pixels were flagged and dismissed during the wet season months (November to April; </w:t>
      </w:r>
      <w:r w:rsidR="002E3CAA" w:rsidRPr="00A40CD0">
        <w:rPr>
          <w:noProof w:val="0"/>
          <w:lang w:val="en-AU"/>
        </w:rPr>
        <w:fldChar w:fldCharType="begin"/>
      </w:r>
      <w:r w:rsidRPr="00A40CD0">
        <w:rPr>
          <w:noProof w:val="0"/>
          <w:lang w:val="en-AU"/>
        </w:rPr>
        <w:instrText xml:space="preserve"> REF _Ref302141075 \h </w:instrText>
      </w:r>
      <w:r w:rsidR="002E3CAA" w:rsidRPr="00A40CD0">
        <w:rPr>
          <w:noProof w:val="0"/>
          <w:lang w:val="en-AU"/>
        </w:rPr>
      </w:r>
      <w:r w:rsidR="002E3CAA" w:rsidRPr="00A40CD0">
        <w:rPr>
          <w:noProof w:val="0"/>
          <w:lang w:val="en-AU"/>
        </w:rPr>
        <w:fldChar w:fldCharType="separate"/>
      </w:r>
      <w:r w:rsidR="0099794F" w:rsidRPr="00A40CD0">
        <w:t xml:space="preserve">Figure </w:t>
      </w:r>
      <w:r w:rsidR="0099794F">
        <w:t>4</w:t>
      </w:r>
      <w:r w:rsidR="002E3CAA" w:rsidRPr="00A40CD0">
        <w:rPr>
          <w:noProof w:val="0"/>
          <w:lang w:val="en-AU"/>
        </w:rPr>
        <w:fldChar w:fldCharType="end"/>
      </w:r>
      <w:r w:rsidRPr="00A40CD0">
        <w:rPr>
          <w:noProof w:val="0"/>
          <w:lang w:val="en-AU"/>
        </w:rPr>
        <w:t>) compared to dry season months due to more frequent cloud cover. There is a shore-to-reef decreasing gradient in the number of pixels available. The coastal waters south of 18.80</w:t>
      </w:r>
      <w:r w:rsidRPr="00A40CD0">
        <w:rPr>
          <w:noProof w:val="0"/>
          <w:lang w:val="en-AU"/>
        </w:rPr>
        <w:sym w:font="Symbol" w:char="F0B0"/>
      </w:r>
      <w:r w:rsidRPr="00A40CD0">
        <w:rPr>
          <w:noProof w:val="0"/>
          <w:lang w:val="en-AU"/>
        </w:rPr>
        <w:t xml:space="preserve"> South have the most data available. For the purpose of this case study, the boundaries of the Burdekin region do not correspond to those defined by GBRMPA </w:t>
      </w:r>
      <w:r w:rsidR="00015527" w:rsidRPr="00A40CD0">
        <w:rPr>
          <w:noProof w:val="0"/>
          <w:lang w:val="en-AU"/>
        </w:rPr>
        <w:t xml:space="preserve">and used in Section </w:t>
      </w:r>
      <w:r w:rsidR="002E3CAA" w:rsidRPr="00A40CD0">
        <w:rPr>
          <w:noProof w:val="0"/>
          <w:lang w:val="en-AU"/>
        </w:rPr>
        <w:fldChar w:fldCharType="begin"/>
      </w:r>
      <w:r w:rsidR="00015527" w:rsidRPr="00A40CD0">
        <w:rPr>
          <w:noProof w:val="0"/>
          <w:lang w:val="en-AU"/>
        </w:rPr>
        <w:instrText xml:space="preserve"> REF _Ref303874036 \r \h </w:instrText>
      </w:r>
      <w:r w:rsidR="002E3CAA" w:rsidRPr="00A40CD0">
        <w:rPr>
          <w:noProof w:val="0"/>
          <w:lang w:val="en-AU"/>
        </w:rPr>
      </w:r>
      <w:r w:rsidR="002E3CAA" w:rsidRPr="00A40CD0">
        <w:rPr>
          <w:noProof w:val="0"/>
          <w:lang w:val="en-AU"/>
        </w:rPr>
        <w:fldChar w:fldCharType="separate"/>
      </w:r>
      <w:r w:rsidR="0099794F">
        <w:rPr>
          <w:noProof w:val="0"/>
          <w:lang w:val="en-AU"/>
        </w:rPr>
        <w:t>4</w:t>
      </w:r>
      <w:r w:rsidR="002E3CAA" w:rsidRPr="00A40CD0">
        <w:rPr>
          <w:noProof w:val="0"/>
          <w:lang w:val="en-AU"/>
        </w:rPr>
        <w:fldChar w:fldCharType="end"/>
      </w:r>
      <w:r w:rsidR="00015527" w:rsidRPr="00A40CD0">
        <w:rPr>
          <w:noProof w:val="0"/>
          <w:lang w:val="en-AU"/>
        </w:rPr>
        <w:t xml:space="preserve"> of the report </w:t>
      </w:r>
      <w:r w:rsidRPr="00A40CD0">
        <w:rPr>
          <w:noProof w:val="0"/>
          <w:lang w:val="en-AU"/>
        </w:rPr>
        <w:t xml:space="preserve">but rather extend further east and north (see </w:t>
      </w:r>
      <w:r w:rsidR="002E3CAA" w:rsidRPr="00A40CD0">
        <w:rPr>
          <w:noProof w:val="0"/>
          <w:lang w:val="en-AU"/>
        </w:rPr>
        <w:fldChar w:fldCharType="begin"/>
      </w:r>
      <w:r w:rsidRPr="00A40CD0">
        <w:rPr>
          <w:noProof w:val="0"/>
          <w:lang w:val="en-AU"/>
        </w:rPr>
        <w:instrText xml:space="preserve"> REF _Ref302337826 \h </w:instrText>
      </w:r>
      <w:r w:rsidR="002E3CAA" w:rsidRPr="00A40CD0">
        <w:rPr>
          <w:noProof w:val="0"/>
          <w:lang w:val="en-AU"/>
        </w:rPr>
      </w:r>
      <w:r w:rsidR="002E3CAA" w:rsidRPr="00A40CD0">
        <w:rPr>
          <w:noProof w:val="0"/>
          <w:lang w:val="en-AU"/>
        </w:rPr>
        <w:fldChar w:fldCharType="separate"/>
      </w:r>
      <w:r w:rsidR="0099794F" w:rsidRPr="00A40CD0">
        <w:t xml:space="preserve">Figure </w:t>
      </w:r>
      <w:r w:rsidR="0099794F">
        <w:t>15</w:t>
      </w:r>
      <w:r w:rsidR="002E3CAA" w:rsidRPr="00A40CD0">
        <w:rPr>
          <w:noProof w:val="0"/>
          <w:lang w:val="en-AU"/>
        </w:rPr>
        <w:fldChar w:fldCharType="end"/>
      </w:r>
      <w:r w:rsidRPr="00A40CD0">
        <w:rPr>
          <w:noProof w:val="0"/>
          <w:lang w:val="en-AU"/>
        </w:rPr>
        <w:t>)</w:t>
      </w:r>
      <w:r w:rsidRPr="00A40CD0">
        <w:rPr>
          <w:noProof w:val="0"/>
          <w:sz w:val="16"/>
          <w:szCs w:val="16"/>
          <w:lang w:val="en-AU"/>
        </w:rPr>
        <w:t>.</w:t>
      </w:r>
    </w:p>
    <w:p w:rsidR="00B25CAA" w:rsidRPr="00A40CD0" w:rsidRDefault="00B25CAA" w:rsidP="00DA0745">
      <w:pPr>
        <w:pStyle w:val="BodyText"/>
        <w:rPr>
          <w:noProof w:val="0"/>
          <w:sz w:val="16"/>
          <w:szCs w:val="16"/>
          <w:lang w:val="en-AU"/>
        </w:rPr>
      </w:pPr>
      <w:r w:rsidRPr="00A40CD0">
        <w:rPr>
          <w:noProof w:val="0"/>
          <w:lang w:val="en-AU"/>
        </w:rPr>
        <w:t xml:space="preserve">In this case study, </w:t>
      </w:r>
      <w:r w:rsidR="0009335A" w:rsidRPr="00A40CD0">
        <w:rPr>
          <w:noProof w:val="0"/>
          <w:lang w:val="en-AU"/>
        </w:rPr>
        <w:t xml:space="preserve">all </w:t>
      </w:r>
      <w:r w:rsidRPr="00A40CD0">
        <w:rPr>
          <w:noProof w:val="0"/>
          <w:lang w:val="en-AU"/>
        </w:rPr>
        <w:t>the maps</w:t>
      </w:r>
      <w:r w:rsidR="0009335A" w:rsidRPr="00A40CD0">
        <w:rPr>
          <w:noProof w:val="0"/>
          <w:lang w:val="en-AU"/>
        </w:rPr>
        <w:t xml:space="preserve"> cover the same spatial extent.</w:t>
      </w:r>
      <w:r w:rsidRPr="00A40CD0">
        <w:rPr>
          <w:noProof w:val="0"/>
          <w:lang w:val="en-AU"/>
        </w:rPr>
        <w:t xml:space="preserve"> </w:t>
      </w:r>
      <w:r w:rsidR="0009335A" w:rsidRPr="00A40CD0">
        <w:rPr>
          <w:noProof w:val="0"/>
          <w:lang w:val="en-AU"/>
        </w:rPr>
        <w:t>T</w:t>
      </w:r>
      <w:r w:rsidRPr="00A40CD0">
        <w:rPr>
          <w:noProof w:val="0"/>
          <w:lang w:val="en-AU"/>
        </w:rPr>
        <w:t xml:space="preserve">he graphical layout </w:t>
      </w:r>
      <w:r w:rsidR="0009335A" w:rsidRPr="00A40CD0">
        <w:rPr>
          <w:noProof w:val="0"/>
          <w:lang w:val="en-AU"/>
        </w:rPr>
        <w:t xml:space="preserve">differs from the maps presented in Section </w:t>
      </w:r>
      <w:r w:rsidR="002E3CAA" w:rsidRPr="00A40CD0">
        <w:rPr>
          <w:noProof w:val="0"/>
          <w:lang w:val="en-AU"/>
        </w:rPr>
        <w:fldChar w:fldCharType="begin"/>
      </w:r>
      <w:r w:rsidR="0009335A" w:rsidRPr="00A40CD0">
        <w:rPr>
          <w:noProof w:val="0"/>
          <w:lang w:val="en-AU"/>
        </w:rPr>
        <w:instrText xml:space="preserve"> REF _Ref303874036 \r \h </w:instrText>
      </w:r>
      <w:r w:rsidR="002E3CAA" w:rsidRPr="00A40CD0">
        <w:rPr>
          <w:noProof w:val="0"/>
          <w:lang w:val="en-AU"/>
        </w:rPr>
      </w:r>
      <w:r w:rsidR="002E3CAA" w:rsidRPr="00A40CD0">
        <w:rPr>
          <w:noProof w:val="0"/>
          <w:lang w:val="en-AU"/>
        </w:rPr>
        <w:fldChar w:fldCharType="separate"/>
      </w:r>
      <w:r w:rsidR="0099794F">
        <w:rPr>
          <w:noProof w:val="0"/>
          <w:lang w:val="en-AU"/>
        </w:rPr>
        <w:t>4</w:t>
      </w:r>
      <w:r w:rsidR="002E3CAA" w:rsidRPr="00A40CD0">
        <w:rPr>
          <w:noProof w:val="0"/>
          <w:lang w:val="en-AU"/>
        </w:rPr>
        <w:fldChar w:fldCharType="end"/>
      </w:r>
      <w:r w:rsidR="0009335A" w:rsidRPr="00A40CD0">
        <w:rPr>
          <w:noProof w:val="0"/>
          <w:lang w:val="en-AU"/>
        </w:rPr>
        <w:t xml:space="preserve"> (see details </w:t>
      </w:r>
      <w:r w:rsidRPr="00A40CD0">
        <w:rPr>
          <w:noProof w:val="0"/>
          <w:lang w:val="en-AU"/>
        </w:rPr>
        <w:t xml:space="preserve">in section </w:t>
      </w:r>
      <w:r w:rsidR="002E3CAA" w:rsidRPr="00A40CD0">
        <w:rPr>
          <w:noProof w:val="0"/>
          <w:lang w:val="en-AU"/>
        </w:rPr>
        <w:fldChar w:fldCharType="begin"/>
      </w:r>
      <w:r w:rsidRPr="00A40CD0">
        <w:rPr>
          <w:noProof w:val="0"/>
          <w:lang w:val="en-AU"/>
        </w:rPr>
        <w:instrText xml:space="preserve"> REF _Ref316643346 \r \h </w:instrText>
      </w:r>
      <w:r w:rsidR="002E3CAA" w:rsidRPr="00A40CD0">
        <w:rPr>
          <w:noProof w:val="0"/>
          <w:lang w:val="en-AU"/>
        </w:rPr>
      </w:r>
      <w:r w:rsidR="002E3CAA" w:rsidRPr="00A40CD0">
        <w:rPr>
          <w:noProof w:val="0"/>
          <w:lang w:val="en-AU"/>
        </w:rPr>
        <w:fldChar w:fldCharType="separate"/>
      </w:r>
      <w:r w:rsidR="0099794F">
        <w:rPr>
          <w:noProof w:val="0"/>
          <w:lang w:val="en-AU"/>
        </w:rPr>
        <w:t>2.2.4</w:t>
      </w:r>
      <w:r w:rsidR="002E3CAA" w:rsidRPr="00A40CD0">
        <w:rPr>
          <w:noProof w:val="0"/>
          <w:lang w:val="en-AU"/>
        </w:rPr>
        <w:fldChar w:fldCharType="end"/>
      </w:r>
      <w:r w:rsidR="0009335A" w:rsidRPr="00A40CD0">
        <w:rPr>
          <w:noProof w:val="0"/>
          <w:lang w:val="en-AU"/>
        </w:rPr>
        <w:t>)</w:t>
      </w:r>
      <w:r w:rsidR="00015527" w:rsidRPr="00A40CD0">
        <w:rPr>
          <w:noProof w:val="0"/>
          <w:lang w:val="en-AU"/>
        </w:rPr>
        <w:t>:</w:t>
      </w:r>
      <w:r w:rsidRPr="00A40CD0">
        <w:rPr>
          <w:noProof w:val="0"/>
          <w:lang w:val="en-AU"/>
        </w:rPr>
        <w:t xml:space="preserve"> the land, islands and reefs are represented with the same tone of grey while the areas outside the GBRWHA boundaries are shown in white or black depending on the </w:t>
      </w:r>
      <w:r w:rsidR="00A40CD0" w:rsidRPr="00A40CD0">
        <w:rPr>
          <w:noProof w:val="0"/>
          <w:lang w:val="en-AU"/>
        </w:rPr>
        <w:t>colour</w:t>
      </w:r>
      <w:r w:rsidRPr="00A40CD0">
        <w:rPr>
          <w:noProof w:val="0"/>
          <w:lang w:val="en-AU"/>
        </w:rPr>
        <w:t xml:space="preserve"> scale of each figure. </w:t>
      </w:r>
    </w:p>
    <w:p w:rsidR="00B25CAA" w:rsidRPr="00A40CD0" w:rsidRDefault="00B25CAA" w:rsidP="00547169"/>
    <w:p w:rsidR="00B25CAA" w:rsidRPr="00A40CD0" w:rsidRDefault="00D44159" w:rsidP="00547169">
      <w:r w:rsidRPr="00A40CD0">
        <w:rPr>
          <w:noProof/>
        </w:rPr>
        <w:lastRenderedPageBreak/>
        <w:drawing>
          <wp:inline distT="0" distB="0" distL="0" distR="0">
            <wp:extent cx="3776980" cy="2632075"/>
            <wp:effectExtent l="19050" t="0" r="0" b="0"/>
            <wp:docPr id="1" name="Picture 24" descr="Satellite-data availability for the MODIS-Aqua sensor between 4 November 2002 and 30 April 2011 for the Burdekin region (top). Note the difference between the dry (middle) and wet (bottom) season month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15" cstate="email">
                      <a:extLst>
                        <a:ext uri="{28A0092B-C50C-407E-A947-70E740481C1C}">
                          <a14:useLocalDpi xmlns:a14="http://schemas.microsoft.com/office/drawing/2010/main"/>
                        </a:ext>
                      </a:extLst>
                    </a:blip>
                    <a:srcRect t="22554"/>
                    <a:stretch>
                      <a:fillRect/>
                    </a:stretch>
                  </pic:blipFill>
                  <pic:spPr bwMode="auto">
                    <a:xfrm>
                      <a:off x="0" y="0"/>
                      <a:ext cx="3776980" cy="2632075"/>
                    </a:xfrm>
                    <a:prstGeom prst="rect">
                      <a:avLst/>
                    </a:prstGeom>
                    <a:noFill/>
                    <a:ln w="9525">
                      <a:noFill/>
                      <a:miter lim="800000"/>
                      <a:headEnd/>
                      <a:tailEnd/>
                    </a:ln>
                  </pic:spPr>
                </pic:pic>
              </a:graphicData>
            </a:graphic>
          </wp:inline>
        </w:drawing>
      </w:r>
    </w:p>
    <w:p w:rsidR="00B25CAA" w:rsidRPr="00A40CD0" w:rsidRDefault="00145538" w:rsidP="00547169">
      <w:r w:rsidRPr="00A40CD0">
        <w:rPr>
          <w:noProof/>
        </w:rPr>
        <w:drawing>
          <wp:inline distT="0" distB="0" distL="0" distR="0">
            <wp:extent cx="3792855" cy="2711450"/>
            <wp:effectExtent l="19050" t="0" r="0" b="0"/>
            <wp:docPr id="9" name="Picture 23" descr="Satellite-data availability for the MODIS-Aqua sensor between 4 November 2002 and 30 April 2011 for the Burdekin region (top). Note the difference between the dry (middle) and wet (bottom) season month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16" cstate="email">
                      <a:extLst>
                        <a:ext uri="{28A0092B-C50C-407E-A947-70E740481C1C}">
                          <a14:useLocalDpi xmlns:a14="http://schemas.microsoft.com/office/drawing/2010/main"/>
                        </a:ext>
                      </a:extLst>
                    </a:blip>
                    <a:srcRect/>
                    <a:stretch>
                      <a:fillRect/>
                    </a:stretch>
                  </pic:blipFill>
                  <pic:spPr bwMode="auto">
                    <a:xfrm>
                      <a:off x="0" y="0"/>
                      <a:ext cx="3792855" cy="2711450"/>
                    </a:xfrm>
                    <a:prstGeom prst="rect">
                      <a:avLst/>
                    </a:prstGeom>
                    <a:noFill/>
                    <a:ln w="9525">
                      <a:noFill/>
                      <a:miter lim="800000"/>
                      <a:headEnd/>
                      <a:tailEnd/>
                    </a:ln>
                  </pic:spPr>
                </pic:pic>
              </a:graphicData>
            </a:graphic>
          </wp:inline>
        </w:drawing>
      </w:r>
      <w:r w:rsidR="00D44159" w:rsidRPr="00A40CD0">
        <w:rPr>
          <w:noProof/>
        </w:rPr>
        <w:drawing>
          <wp:inline distT="0" distB="0" distL="0" distR="0">
            <wp:extent cx="3768725" cy="2711450"/>
            <wp:effectExtent l="19050" t="0" r="3175" b="0"/>
            <wp:docPr id="5" name="Picture 25" descr="Satellite-data availability for the MODIS-Aqua sensor between 4 November 2002 and 30 April 2011 for the Burdekin region (top). Note the difference between the dry (middle) and wet (bottom) season month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17" cstate="email">
                      <a:extLst>
                        <a:ext uri="{28A0092B-C50C-407E-A947-70E740481C1C}">
                          <a14:useLocalDpi xmlns:a14="http://schemas.microsoft.com/office/drawing/2010/main"/>
                        </a:ext>
                      </a:extLst>
                    </a:blip>
                    <a:srcRect t="26372"/>
                    <a:stretch>
                      <a:fillRect/>
                    </a:stretch>
                  </pic:blipFill>
                  <pic:spPr bwMode="auto">
                    <a:xfrm>
                      <a:off x="0" y="0"/>
                      <a:ext cx="3768725" cy="2711450"/>
                    </a:xfrm>
                    <a:prstGeom prst="rect">
                      <a:avLst/>
                    </a:prstGeom>
                    <a:noFill/>
                    <a:ln w="9525">
                      <a:noFill/>
                      <a:miter lim="800000"/>
                      <a:headEnd/>
                      <a:tailEnd/>
                    </a:ln>
                  </pic:spPr>
                </pic:pic>
              </a:graphicData>
            </a:graphic>
          </wp:inline>
        </w:drawing>
      </w:r>
    </w:p>
    <w:p w:rsidR="00B25CAA" w:rsidRPr="00A40CD0" w:rsidRDefault="00B25CAA" w:rsidP="00547169">
      <w:pPr>
        <w:pStyle w:val="Caption"/>
      </w:pPr>
      <w:bookmarkStart w:id="44" w:name="_Ref302141075"/>
      <w:bookmarkStart w:id="45" w:name="_Toc302494800"/>
      <w:bookmarkStart w:id="46" w:name="_Toc324933514"/>
      <w:r w:rsidRPr="00A40CD0">
        <w:t xml:space="preserve">Figure </w:t>
      </w:r>
      <w:r w:rsidR="001146D1">
        <w:fldChar w:fldCharType="begin"/>
      </w:r>
      <w:r w:rsidR="001146D1">
        <w:instrText xml:space="preserve"> SEQ Figure \* ARABIC </w:instrText>
      </w:r>
      <w:r w:rsidR="001146D1">
        <w:fldChar w:fldCharType="separate"/>
      </w:r>
      <w:r w:rsidR="0099794F">
        <w:rPr>
          <w:noProof/>
        </w:rPr>
        <w:t>4</w:t>
      </w:r>
      <w:r w:rsidR="001146D1">
        <w:rPr>
          <w:noProof/>
        </w:rPr>
        <w:fldChar w:fldCharType="end"/>
      </w:r>
      <w:bookmarkEnd w:id="44"/>
      <w:r w:rsidRPr="00A40CD0">
        <w:t xml:space="preserve"> Satellite-data availability for the MODIS-Aqua sensor between 4 November 2002 and 30 April 2011 for the Burdekin region (top). Note the difference between the dry (middle) and wet (bottom) season months.</w:t>
      </w:r>
      <w:bookmarkEnd w:id="45"/>
      <w:bookmarkEnd w:id="46"/>
    </w:p>
    <w:p w:rsidR="009202A6" w:rsidRPr="00A40CD0" w:rsidRDefault="00B25CAA">
      <w:pPr>
        <w:pStyle w:val="Heading3"/>
        <w:numPr>
          <w:ilvl w:val="2"/>
          <w:numId w:val="13"/>
        </w:numPr>
        <w:ind w:left="720"/>
      </w:pPr>
      <w:bookmarkStart w:id="47" w:name="_Toc324933401"/>
      <w:r w:rsidRPr="00A40CD0">
        <w:lastRenderedPageBreak/>
        <w:t>The choice of the median Chlorophyll-a value as a metric for this analysis</w:t>
      </w:r>
      <w:bookmarkEnd w:id="47"/>
    </w:p>
    <w:p w:rsidR="00B25CAA" w:rsidRPr="00A40CD0" w:rsidRDefault="00B25CAA" w:rsidP="00DA0745">
      <w:pPr>
        <w:pStyle w:val="BodyText"/>
        <w:rPr>
          <w:noProof w:val="0"/>
          <w:lang w:val="en-AU"/>
        </w:rPr>
      </w:pPr>
      <w:r w:rsidRPr="00A40CD0">
        <w:rPr>
          <w:noProof w:val="0"/>
          <w:lang w:val="en-AU"/>
        </w:rPr>
        <w:t xml:space="preserve">The global distribution of CHL in the ocean is often considered log-normal </w:t>
      </w:r>
      <w:r w:rsidR="002E3CAA" w:rsidRPr="00A40CD0">
        <w:rPr>
          <w:noProof w:val="0"/>
          <w:lang w:val="en-AU"/>
        </w:rPr>
        <w:fldChar w:fldCharType="begin"/>
      </w:r>
      <w:r w:rsidR="0090648D">
        <w:rPr>
          <w:noProof w:val="0"/>
          <w:lang w:val="en-AU"/>
        </w:rPr>
        <w:instrText xml:space="preserve"> ADDIN EN.CITE &lt;EndNote&gt;&lt;Cite&gt;&lt;Author&gt;Campbell&lt;/Author&gt;&lt;Year&gt;1995&lt;/Year&gt;&lt;RecNum&gt;169&lt;/RecNum&gt;&lt;record&gt;&lt;rec-number&gt;169&lt;/rec-number&gt;&lt;foreign-keys&gt;&lt;key app="EN" db-id="z0vwsaa0gfvsr1e2sr7p90rtdtevf52r2we9"&gt;169&lt;/key&gt;&lt;/foreign-keys&gt;&lt;ref-type name="Journal Article"&gt;17&lt;/ref-type&gt;&lt;contributors&gt;&lt;authors&gt;&lt;author&gt;Campbell, J. W.&lt;/author&gt;&lt;/authors&gt;&lt;/contributors&gt;&lt;titles&gt;&lt;title&gt;The lognormal distribution as a model for bio-optical variability in the sea&lt;/title&gt;&lt;secondary-title&gt;Journal of Geophysical Research&lt;/secondary-title&gt;&lt;/titles&gt;&lt;periodical&gt;&lt;full-title&gt;JOURNAL OF GEOPHYSICAL RESEARCH&lt;/full-title&gt;&lt;/periodical&gt;&lt;pages&gt;13237-13254&lt;/pages&gt;&lt;volume&gt;100&lt;/volume&gt;&lt;number&gt;C7&lt;/number&gt;&lt;keywords&gt;&lt;keyword&gt;model&lt;/keyword&gt;&lt;keyword&gt;marine&lt;/keyword&gt;&lt;/keywords&gt;&lt;dates&gt;&lt;year&gt;1995&lt;/year&gt;&lt;/dates&gt;&lt;urls&gt;&lt;/urls&gt;&lt;electronic-resource-num&gt;http://dx.doi.org/10.1029/95JC00458&lt;/electronic-resource-num&gt;&lt;/record&gt;&lt;/Cite&gt;&lt;/EndNote&gt;</w:instrText>
      </w:r>
      <w:r w:rsidR="002E3CAA" w:rsidRPr="00A40CD0">
        <w:rPr>
          <w:noProof w:val="0"/>
          <w:lang w:val="en-AU"/>
        </w:rPr>
        <w:fldChar w:fldCharType="separate"/>
      </w:r>
      <w:r w:rsidR="00DD671D" w:rsidRPr="00A40CD0">
        <w:rPr>
          <w:lang w:val="en-AU"/>
        </w:rPr>
        <w:t>(Campbell 1995)</w:t>
      </w:r>
      <w:r w:rsidR="002E3CAA" w:rsidRPr="00A40CD0">
        <w:rPr>
          <w:noProof w:val="0"/>
          <w:lang w:val="en-AU"/>
        </w:rPr>
        <w:fldChar w:fldCharType="end"/>
      </w:r>
      <w:r w:rsidRPr="00A40CD0">
        <w:rPr>
          <w:noProof w:val="0"/>
          <w:lang w:val="en-AU"/>
        </w:rPr>
        <w:t xml:space="preserve">, but this is not always the case </w:t>
      </w:r>
      <w:r w:rsidR="002E3CAA" w:rsidRPr="00A40CD0">
        <w:rPr>
          <w:noProof w:val="0"/>
          <w:lang w:val="en-AU"/>
        </w:rPr>
        <w:fldChar w:fldCharType="begin"/>
      </w:r>
      <w:r w:rsidR="0090648D">
        <w:rPr>
          <w:noProof w:val="0"/>
          <w:lang w:val="en-AU"/>
        </w:rPr>
        <w:instrText xml:space="preserve"> ADDIN EN.CITE &lt;EndNote&gt;&lt;Cite&gt;&lt;Author&gt;Banse&lt;/Author&gt;&lt;Year&gt;1994&lt;/Year&gt;&lt;RecNum&gt;4667&lt;/RecNum&gt;&lt;record&gt;&lt;rec-number&gt;4667&lt;/rec-number&gt;&lt;foreign-keys&gt;&lt;key app="EN" db-id="z0vwsaa0gfvsr1e2sr7p90rtdtevf52r2we9"&gt;4667&lt;/key&gt;&lt;/foreign-keys&gt;&lt;ref-type name="Journal Article"&gt;17&lt;/ref-type&gt;&lt;contributors&gt;&lt;authors&gt;&lt;author&gt;Banse, K.&lt;/author&gt;&lt;author&gt;English, D.C.&lt;/author&gt;&lt;/authors&gt;&lt;/contributors&gt;&lt;titles&gt;&lt;title&gt;Seasonality of Coastal Zone Color Scanner phytoplankton pigment in the offshore oceans&lt;/title&gt;&lt;secondary-title&gt;Journal of Geophysical Research&lt;/secondary-title&gt;&lt;/titles&gt;&lt;periodical&gt;&lt;full-title&gt;JOURNAL OF GEOPHYSICAL RESEARCH&lt;/full-title&gt;&lt;/periodical&gt;&lt;pages&gt;7323– 7345&lt;/pages&gt;&lt;volume&gt;99&lt;/volume&gt;&lt;number&gt;C4&lt;/number&gt;&lt;keywords&gt;&lt;keyword&gt;median&lt;/keyword&gt;&lt;keyword&gt;Monthly climatology&lt;/keyword&gt;&lt;keyword&gt;seasonality&lt;/keyword&gt;&lt;/keywords&gt;&lt;dates&gt;&lt;year&gt;1994&lt;/year&gt;&lt;/dates&gt;&lt;label&gt;Median&lt;/label&gt;&lt;urls&gt;&lt;related-urls&gt;&lt;url&gt;file://C%3A%2FDavid%2FPDFs%2FOptics%26RS%2FBanse_JGR_1994.pdf&lt;/url&gt;&lt;/related-urls&gt;&lt;/urls&gt;&lt;electronic-resource-num&gt;doi:10.1029/93JC02155&lt;/electronic-resource-num&gt;&lt;/record&gt;&lt;/Cite&gt;&lt;/EndNote&gt;</w:instrText>
      </w:r>
      <w:r w:rsidR="002E3CAA" w:rsidRPr="00A40CD0">
        <w:rPr>
          <w:noProof w:val="0"/>
          <w:lang w:val="en-AU"/>
        </w:rPr>
        <w:fldChar w:fldCharType="separate"/>
      </w:r>
      <w:r w:rsidR="00DD671D" w:rsidRPr="00A40CD0">
        <w:rPr>
          <w:lang w:val="en-AU"/>
        </w:rPr>
        <w:t>(Banse and English 1994)</w:t>
      </w:r>
      <w:r w:rsidR="002E3CAA" w:rsidRPr="00A40CD0">
        <w:rPr>
          <w:noProof w:val="0"/>
          <w:lang w:val="en-AU"/>
        </w:rPr>
        <w:fldChar w:fldCharType="end"/>
      </w:r>
      <w:r w:rsidRPr="00A40CD0">
        <w:rPr>
          <w:noProof w:val="0"/>
          <w:lang w:val="en-AU"/>
        </w:rPr>
        <w:t>. For this dataset, the CHL concentrations remained positively skewed after taking a logarithmic transformation (</w:t>
      </w:r>
      <w:r w:rsidR="002E3CAA" w:rsidRPr="00A40CD0">
        <w:rPr>
          <w:noProof w:val="0"/>
          <w:lang w:val="en-AU"/>
        </w:rPr>
        <w:fldChar w:fldCharType="begin"/>
      </w:r>
      <w:r w:rsidRPr="00A40CD0">
        <w:rPr>
          <w:noProof w:val="0"/>
          <w:lang w:val="en-AU"/>
        </w:rPr>
        <w:instrText xml:space="preserve"> REF _Ref302306162 \h </w:instrText>
      </w:r>
      <w:r w:rsidR="002E3CAA" w:rsidRPr="00A40CD0">
        <w:rPr>
          <w:noProof w:val="0"/>
          <w:lang w:val="en-AU"/>
        </w:rPr>
      </w:r>
      <w:r w:rsidR="002E3CAA" w:rsidRPr="00A40CD0">
        <w:rPr>
          <w:noProof w:val="0"/>
          <w:lang w:val="en-AU"/>
        </w:rPr>
        <w:fldChar w:fldCharType="separate"/>
      </w:r>
      <w:r w:rsidR="0099794F" w:rsidRPr="00A40CD0">
        <w:t xml:space="preserve">Figure </w:t>
      </w:r>
      <w:r w:rsidR="0099794F">
        <w:t>5</w:t>
      </w:r>
      <w:r w:rsidR="002E3CAA" w:rsidRPr="00A40CD0">
        <w:rPr>
          <w:noProof w:val="0"/>
          <w:lang w:val="en-AU"/>
        </w:rPr>
        <w:fldChar w:fldCharType="end"/>
      </w:r>
      <w:r w:rsidRPr="00A40CD0">
        <w:rPr>
          <w:noProof w:val="0"/>
          <w:lang w:val="en-AU"/>
        </w:rPr>
        <w:t>)</w:t>
      </w:r>
      <w:r w:rsidR="00A40CD0" w:rsidRPr="00A40CD0">
        <w:rPr>
          <w:noProof w:val="0"/>
          <w:lang w:val="en-AU"/>
        </w:rPr>
        <w:t>;</w:t>
      </w:r>
      <w:r w:rsidRPr="00A40CD0">
        <w:rPr>
          <w:noProof w:val="0"/>
          <w:lang w:val="en-AU"/>
        </w:rPr>
        <w:t xml:space="preserve"> therefore we performed our analyses on the untransformed data. Given the skewness of the raw data</w:t>
      </w:r>
      <w:r w:rsidR="00A40CD0" w:rsidRPr="00A40CD0">
        <w:rPr>
          <w:noProof w:val="0"/>
          <w:lang w:val="en-AU"/>
        </w:rPr>
        <w:t>, the</w:t>
      </w:r>
      <w:r w:rsidRPr="00A40CD0">
        <w:rPr>
          <w:noProof w:val="0"/>
          <w:lang w:val="en-AU"/>
        </w:rPr>
        <w:t xml:space="preserve"> median CHL concentrations were found to be a more representative summary than the arithmetic mean (</w:t>
      </w:r>
      <w:r w:rsidR="002E3CAA" w:rsidRPr="00A40CD0">
        <w:rPr>
          <w:noProof w:val="0"/>
          <w:lang w:val="en-AU"/>
        </w:rPr>
        <w:fldChar w:fldCharType="begin"/>
      </w:r>
      <w:r w:rsidRPr="00A40CD0">
        <w:rPr>
          <w:noProof w:val="0"/>
          <w:lang w:val="en-AU"/>
        </w:rPr>
        <w:instrText xml:space="preserve"> REF _Ref304870633 \h </w:instrText>
      </w:r>
      <w:r w:rsidR="002E3CAA" w:rsidRPr="00A40CD0">
        <w:rPr>
          <w:noProof w:val="0"/>
          <w:lang w:val="en-AU"/>
        </w:rPr>
      </w:r>
      <w:r w:rsidR="002E3CAA" w:rsidRPr="00A40CD0">
        <w:rPr>
          <w:noProof w:val="0"/>
          <w:lang w:val="en-AU"/>
        </w:rPr>
        <w:fldChar w:fldCharType="separate"/>
      </w:r>
      <w:r w:rsidR="0099794F" w:rsidRPr="00A40CD0">
        <w:rPr>
          <w:noProof w:val="0"/>
          <w:lang w:val="en-AU"/>
        </w:rPr>
        <w:t xml:space="preserve">Table </w:t>
      </w:r>
      <w:r w:rsidR="0099794F">
        <w:rPr>
          <w:lang w:val="en-AU"/>
        </w:rPr>
        <w:t>4</w:t>
      </w:r>
      <w:r w:rsidR="002E3CAA" w:rsidRPr="00A40CD0">
        <w:rPr>
          <w:noProof w:val="0"/>
          <w:lang w:val="en-AU"/>
        </w:rPr>
        <w:fldChar w:fldCharType="end"/>
      </w:r>
      <w:r w:rsidR="00A40CD0" w:rsidRPr="00A40CD0">
        <w:rPr>
          <w:noProof w:val="0"/>
          <w:lang w:val="en-AU"/>
        </w:rPr>
        <w:t xml:space="preserve">). </w:t>
      </w:r>
      <w:r w:rsidRPr="00A40CD0">
        <w:rPr>
          <w:noProof w:val="0"/>
          <w:lang w:val="en-AU"/>
        </w:rPr>
        <w:t xml:space="preserve">The interquartile range (IQR) will be used as a measure of spread, a more robust alternative to the </w:t>
      </w:r>
      <w:r w:rsidR="00A40CD0" w:rsidRPr="00A40CD0">
        <w:rPr>
          <w:noProof w:val="0"/>
          <w:lang w:val="en-AU"/>
        </w:rPr>
        <w:t>standard</w:t>
      </w:r>
      <w:r w:rsidRPr="00A40CD0">
        <w:rPr>
          <w:noProof w:val="0"/>
          <w:lang w:val="en-AU"/>
        </w:rPr>
        <w:t xml:space="preserve"> deviation, in </w:t>
      </w:r>
      <w:r w:rsidR="00A40CD0" w:rsidRPr="00A40CD0">
        <w:rPr>
          <w:noProof w:val="0"/>
          <w:lang w:val="en-AU"/>
        </w:rPr>
        <w:t>particular</w:t>
      </w:r>
      <w:r w:rsidRPr="00A40CD0">
        <w:rPr>
          <w:noProof w:val="0"/>
          <w:lang w:val="en-AU"/>
        </w:rPr>
        <w:t xml:space="preserve"> when the median is computed instead of the mean.</w:t>
      </w:r>
    </w:p>
    <w:p w:rsidR="00B25CAA" w:rsidRPr="00A40CD0" w:rsidRDefault="00B25CAA" w:rsidP="00DA0745">
      <w:pPr>
        <w:pStyle w:val="BodyText"/>
        <w:rPr>
          <w:noProof w:val="0"/>
          <w:lang w:val="en-AU"/>
        </w:rPr>
      </w:pPr>
      <w:bookmarkStart w:id="48" w:name="_Ref304870633"/>
      <w:bookmarkStart w:id="49" w:name="_Toc324933464"/>
      <w:r w:rsidRPr="00A40CD0">
        <w:rPr>
          <w:noProof w:val="0"/>
          <w:lang w:val="en-AU"/>
        </w:rPr>
        <w:t xml:space="preserve">Table </w:t>
      </w:r>
      <w:r w:rsidR="002E3CAA" w:rsidRPr="00A40CD0">
        <w:rPr>
          <w:noProof w:val="0"/>
          <w:lang w:val="en-AU"/>
        </w:rPr>
        <w:fldChar w:fldCharType="begin"/>
      </w:r>
      <w:r w:rsidR="009226CE" w:rsidRPr="00A40CD0">
        <w:rPr>
          <w:noProof w:val="0"/>
          <w:lang w:val="en-AU"/>
        </w:rPr>
        <w:instrText xml:space="preserve"> SEQ Table \* ARABIC </w:instrText>
      </w:r>
      <w:r w:rsidR="002E3CAA" w:rsidRPr="00A40CD0">
        <w:rPr>
          <w:noProof w:val="0"/>
          <w:lang w:val="en-AU"/>
        </w:rPr>
        <w:fldChar w:fldCharType="separate"/>
      </w:r>
      <w:r w:rsidR="0099794F">
        <w:rPr>
          <w:lang w:val="en-AU"/>
        </w:rPr>
        <w:t>4</w:t>
      </w:r>
      <w:r w:rsidR="002E3CAA" w:rsidRPr="00A40CD0">
        <w:rPr>
          <w:noProof w:val="0"/>
          <w:lang w:val="en-AU"/>
        </w:rPr>
        <w:fldChar w:fldCharType="end"/>
      </w:r>
      <w:bookmarkEnd w:id="48"/>
      <w:r w:rsidRPr="00A40CD0">
        <w:rPr>
          <w:noProof w:val="0"/>
          <w:lang w:val="en-AU"/>
        </w:rPr>
        <w:t xml:space="preserve"> Summary statistics (in µg L</w:t>
      </w:r>
      <w:r w:rsidRPr="00A40CD0">
        <w:rPr>
          <w:noProof w:val="0"/>
          <w:vertAlign w:val="superscript"/>
          <w:lang w:val="en-AU"/>
        </w:rPr>
        <w:t>-1</w:t>
      </w:r>
      <w:r w:rsidRPr="00A40CD0">
        <w:rPr>
          <w:noProof w:val="0"/>
          <w:lang w:val="en-AU"/>
        </w:rPr>
        <w:t>) for the MODIS daily Chlorophyll-a dataset used in this case study</w:t>
      </w:r>
      <w:bookmarkEnd w:id="49"/>
    </w:p>
    <w:tbl>
      <w:tblPr>
        <w:tblW w:w="9072" w:type="dxa"/>
        <w:jc w:val="center"/>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Look w:val="01E0" w:firstRow="1" w:lastRow="1" w:firstColumn="1" w:lastColumn="1" w:noHBand="0" w:noVBand="0"/>
      </w:tblPr>
      <w:tblGrid>
        <w:gridCol w:w="3219"/>
        <w:gridCol w:w="1560"/>
        <w:gridCol w:w="1680"/>
        <w:gridCol w:w="1800"/>
        <w:gridCol w:w="813"/>
      </w:tblGrid>
      <w:tr w:rsidR="00B25CAA" w:rsidRPr="00A40CD0" w:rsidTr="00E34033">
        <w:trPr>
          <w:jc w:val="center"/>
        </w:trPr>
        <w:tc>
          <w:tcPr>
            <w:tcW w:w="3219" w:type="dxa"/>
            <w:shd w:val="clear" w:color="auto" w:fill="E0E0E0"/>
            <w:vAlign w:val="center"/>
          </w:tcPr>
          <w:p w:rsidR="00B25CAA" w:rsidRPr="00A40CD0" w:rsidRDefault="00B25CAA" w:rsidP="00DA0745">
            <w:pPr>
              <w:pStyle w:val="BodyText"/>
              <w:rPr>
                <w:noProof w:val="0"/>
                <w:lang w:val="en-AU"/>
              </w:rPr>
            </w:pPr>
            <w:r w:rsidRPr="00A40CD0">
              <w:rPr>
                <w:noProof w:val="0"/>
                <w:lang w:val="en-AU"/>
              </w:rPr>
              <w:t>Dataset (Total number of available pixels)</w:t>
            </w:r>
          </w:p>
        </w:tc>
        <w:tc>
          <w:tcPr>
            <w:tcW w:w="1560" w:type="dxa"/>
            <w:shd w:val="clear" w:color="auto" w:fill="E0E0E0"/>
            <w:vAlign w:val="center"/>
          </w:tcPr>
          <w:p w:rsidR="00B25CAA" w:rsidRPr="00A40CD0" w:rsidRDefault="00B25CAA" w:rsidP="00DA0745">
            <w:pPr>
              <w:pStyle w:val="BodyText"/>
              <w:rPr>
                <w:noProof w:val="0"/>
                <w:lang w:val="en-AU"/>
              </w:rPr>
            </w:pPr>
            <w:r w:rsidRPr="00A40CD0">
              <w:rPr>
                <w:noProof w:val="0"/>
                <w:lang w:val="en-AU"/>
              </w:rPr>
              <w:t>Min-Max</w:t>
            </w:r>
          </w:p>
        </w:tc>
        <w:tc>
          <w:tcPr>
            <w:tcW w:w="1680" w:type="dxa"/>
            <w:shd w:val="clear" w:color="auto" w:fill="E0E0E0"/>
          </w:tcPr>
          <w:p w:rsidR="00B25CAA" w:rsidRPr="00A40CD0" w:rsidRDefault="00B25CAA" w:rsidP="00DA0745">
            <w:pPr>
              <w:pStyle w:val="BodyText"/>
              <w:rPr>
                <w:noProof w:val="0"/>
                <w:lang w:val="en-AU"/>
              </w:rPr>
            </w:pPr>
            <w:r w:rsidRPr="00A40CD0">
              <w:rPr>
                <w:noProof w:val="0"/>
                <w:lang w:val="en-AU"/>
              </w:rPr>
              <w:t>Mean (std)</w:t>
            </w:r>
          </w:p>
        </w:tc>
        <w:tc>
          <w:tcPr>
            <w:tcW w:w="1800" w:type="dxa"/>
            <w:shd w:val="clear" w:color="auto" w:fill="E0E0E0"/>
          </w:tcPr>
          <w:p w:rsidR="00B25CAA" w:rsidRPr="00A40CD0" w:rsidRDefault="00B25CAA" w:rsidP="00DA0745">
            <w:pPr>
              <w:pStyle w:val="BodyText"/>
              <w:rPr>
                <w:noProof w:val="0"/>
                <w:lang w:val="en-AU"/>
              </w:rPr>
            </w:pPr>
            <w:r w:rsidRPr="00A40CD0">
              <w:rPr>
                <w:noProof w:val="0"/>
                <w:lang w:val="en-AU"/>
              </w:rPr>
              <w:t>Median (IQR)</w:t>
            </w:r>
          </w:p>
        </w:tc>
        <w:tc>
          <w:tcPr>
            <w:tcW w:w="813" w:type="dxa"/>
            <w:shd w:val="clear" w:color="auto" w:fill="E0E0E0"/>
            <w:vAlign w:val="center"/>
          </w:tcPr>
          <w:p w:rsidR="00B25CAA" w:rsidRPr="00A40CD0" w:rsidRDefault="00B25CAA" w:rsidP="00DA0745">
            <w:pPr>
              <w:pStyle w:val="BodyText"/>
              <w:rPr>
                <w:noProof w:val="0"/>
                <w:lang w:val="en-AU"/>
              </w:rPr>
            </w:pPr>
            <w:r w:rsidRPr="00A40CD0">
              <w:rPr>
                <w:noProof w:val="0"/>
                <w:lang w:val="en-AU"/>
              </w:rPr>
              <w:t>Mode</w:t>
            </w:r>
          </w:p>
        </w:tc>
      </w:tr>
      <w:tr w:rsidR="00B25CAA" w:rsidRPr="00A40CD0" w:rsidTr="00E34033">
        <w:trPr>
          <w:jc w:val="center"/>
        </w:trPr>
        <w:tc>
          <w:tcPr>
            <w:tcW w:w="3219" w:type="dxa"/>
            <w:vAlign w:val="center"/>
          </w:tcPr>
          <w:p w:rsidR="00B25CAA" w:rsidRPr="00A40CD0" w:rsidRDefault="00B25CAA" w:rsidP="00DA0745">
            <w:pPr>
              <w:pStyle w:val="BodyText"/>
              <w:rPr>
                <w:noProof w:val="0"/>
                <w:lang w:val="en-AU"/>
              </w:rPr>
            </w:pPr>
            <w:r w:rsidRPr="00A40CD0">
              <w:rPr>
                <w:noProof w:val="0"/>
                <w:lang w:val="en-AU"/>
              </w:rPr>
              <w:t>Whole (23830575)</w:t>
            </w:r>
          </w:p>
        </w:tc>
        <w:tc>
          <w:tcPr>
            <w:tcW w:w="1560" w:type="dxa"/>
            <w:vAlign w:val="center"/>
          </w:tcPr>
          <w:p w:rsidR="00B25CAA" w:rsidRPr="00A40CD0" w:rsidRDefault="00B25CAA" w:rsidP="00DA0745">
            <w:pPr>
              <w:pStyle w:val="BodyText"/>
              <w:rPr>
                <w:noProof w:val="0"/>
                <w:lang w:val="en-AU"/>
              </w:rPr>
            </w:pPr>
            <w:r w:rsidRPr="00A40CD0">
              <w:rPr>
                <w:noProof w:val="0"/>
                <w:lang w:val="en-AU"/>
              </w:rPr>
              <w:t>0.001-13.82</w:t>
            </w:r>
          </w:p>
        </w:tc>
        <w:tc>
          <w:tcPr>
            <w:tcW w:w="1680" w:type="dxa"/>
          </w:tcPr>
          <w:p w:rsidR="00B25CAA" w:rsidRPr="00A40CD0" w:rsidRDefault="00B25CAA" w:rsidP="00DA0745">
            <w:pPr>
              <w:pStyle w:val="BodyText"/>
              <w:rPr>
                <w:noProof w:val="0"/>
                <w:lang w:val="en-AU"/>
              </w:rPr>
            </w:pPr>
            <w:r w:rsidRPr="00A40CD0">
              <w:rPr>
                <w:noProof w:val="0"/>
                <w:lang w:val="en-AU"/>
              </w:rPr>
              <w:t>0.36 (0.37)</w:t>
            </w:r>
          </w:p>
        </w:tc>
        <w:tc>
          <w:tcPr>
            <w:tcW w:w="1800" w:type="dxa"/>
          </w:tcPr>
          <w:p w:rsidR="00B25CAA" w:rsidRPr="00A40CD0" w:rsidRDefault="00B25CAA" w:rsidP="00DA0745">
            <w:pPr>
              <w:pStyle w:val="BodyText"/>
              <w:rPr>
                <w:noProof w:val="0"/>
                <w:lang w:val="en-AU"/>
              </w:rPr>
            </w:pPr>
            <w:r w:rsidRPr="00A40CD0">
              <w:rPr>
                <w:noProof w:val="0"/>
                <w:lang w:val="en-AU"/>
              </w:rPr>
              <w:t>0.31 (0.21)</w:t>
            </w:r>
          </w:p>
        </w:tc>
        <w:tc>
          <w:tcPr>
            <w:tcW w:w="813" w:type="dxa"/>
            <w:vAlign w:val="center"/>
          </w:tcPr>
          <w:p w:rsidR="00B25CAA" w:rsidRPr="00A40CD0" w:rsidRDefault="00B25CAA" w:rsidP="00DA0745">
            <w:pPr>
              <w:pStyle w:val="BodyText"/>
              <w:rPr>
                <w:noProof w:val="0"/>
                <w:lang w:val="en-AU"/>
              </w:rPr>
            </w:pPr>
            <w:r w:rsidRPr="00A40CD0">
              <w:rPr>
                <w:noProof w:val="0"/>
                <w:lang w:val="en-AU"/>
              </w:rPr>
              <w:t>0.32</w:t>
            </w:r>
          </w:p>
        </w:tc>
      </w:tr>
      <w:tr w:rsidR="00B25CAA" w:rsidRPr="00A40CD0" w:rsidTr="00E34033">
        <w:trPr>
          <w:jc w:val="center"/>
        </w:trPr>
        <w:tc>
          <w:tcPr>
            <w:tcW w:w="3219" w:type="dxa"/>
            <w:vAlign w:val="center"/>
          </w:tcPr>
          <w:p w:rsidR="00B25CAA" w:rsidRPr="00A40CD0" w:rsidRDefault="00B25CAA" w:rsidP="00DA0745">
            <w:pPr>
              <w:pStyle w:val="BodyText"/>
              <w:rPr>
                <w:noProof w:val="0"/>
                <w:lang w:val="en-AU"/>
              </w:rPr>
            </w:pPr>
            <w:r w:rsidRPr="00A40CD0">
              <w:rPr>
                <w:noProof w:val="0"/>
                <w:lang w:val="en-AU"/>
              </w:rPr>
              <w:t>Dry season months (14801386)</w:t>
            </w:r>
          </w:p>
        </w:tc>
        <w:tc>
          <w:tcPr>
            <w:tcW w:w="1560" w:type="dxa"/>
            <w:vAlign w:val="center"/>
          </w:tcPr>
          <w:p w:rsidR="00B25CAA" w:rsidRPr="00A40CD0" w:rsidRDefault="00B25CAA" w:rsidP="00DA0745">
            <w:pPr>
              <w:pStyle w:val="BodyText"/>
              <w:rPr>
                <w:noProof w:val="0"/>
                <w:lang w:val="en-AU"/>
              </w:rPr>
            </w:pPr>
            <w:r w:rsidRPr="00A40CD0">
              <w:rPr>
                <w:noProof w:val="0"/>
                <w:lang w:val="en-AU"/>
              </w:rPr>
              <w:t>0.001-13.24</w:t>
            </w:r>
          </w:p>
        </w:tc>
        <w:tc>
          <w:tcPr>
            <w:tcW w:w="1680" w:type="dxa"/>
          </w:tcPr>
          <w:p w:rsidR="00B25CAA" w:rsidRPr="00A40CD0" w:rsidRDefault="00B25CAA" w:rsidP="00DA0745">
            <w:pPr>
              <w:pStyle w:val="BodyText"/>
              <w:rPr>
                <w:noProof w:val="0"/>
                <w:lang w:val="en-AU"/>
              </w:rPr>
            </w:pPr>
            <w:r w:rsidRPr="00A40CD0">
              <w:rPr>
                <w:noProof w:val="0"/>
                <w:lang w:val="en-AU"/>
              </w:rPr>
              <w:t>0.36 (0.34)</w:t>
            </w:r>
          </w:p>
        </w:tc>
        <w:tc>
          <w:tcPr>
            <w:tcW w:w="1800" w:type="dxa"/>
          </w:tcPr>
          <w:p w:rsidR="00B25CAA" w:rsidRPr="00A40CD0" w:rsidRDefault="00B25CAA" w:rsidP="00DA0745">
            <w:pPr>
              <w:pStyle w:val="BodyText"/>
              <w:rPr>
                <w:noProof w:val="0"/>
                <w:lang w:val="en-AU"/>
              </w:rPr>
            </w:pPr>
            <w:r w:rsidRPr="00A40CD0">
              <w:rPr>
                <w:noProof w:val="0"/>
                <w:lang w:val="en-AU"/>
              </w:rPr>
              <w:t>0.32 (0.20)</w:t>
            </w:r>
          </w:p>
        </w:tc>
        <w:tc>
          <w:tcPr>
            <w:tcW w:w="813" w:type="dxa"/>
            <w:vAlign w:val="center"/>
          </w:tcPr>
          <w:p w:rsidR="00B25CAA" w:rsidRPr="00A40CD0" w:rsidRDefault="00B25CAA" w:rsidP="00DA0745">
            <w:pPr>
              <w:pStyle w:val="BodyText"/>
              <w:rPr>
                <w:noProof w:val="0"/>
                <w:lang w:val="en-AU"/>
              </w:rPr>
            </w:pPr>
            <w:r w:rsidRPr="00A40CD0">
              <w:rPr>
                <w:noProof w:val="0"/>
                <w:lang w:val="en-AU"/>
              </w:rPr>
              <w:t>0.21</w:t>
            </w:r>
          </w:p>
        </w:tc>
      </w:tr>
      <w:tr w:rsidR="00B25CAA" w:rsidRPr="00A40CD0" w:rsidTr="00E34033">
        <w:trPr>
          <w:jc w:val="center"/>
        </w:trPr>
        <w:tc>
          <w:tcPr>
            <w:tcW w:w="3219" w:type="dxa"/>
            <w:vAlign w:val="center"/>
          </w:tcPr>
          <w:p w:rsidR="00B25CAA" w:rsidRPr="00A40CD0" w:rsidRDefault="00B25CAA" w:rsidP="00DA0745">
            <w:pPr>
              <w:pStyle w:val="BodyText"/>
              <w:rPr>
                <w:noProof w:val="0"/>
                <w:lang w:val="en-AU"/>
              </w:rPr>
            </w:pPr>
            <w:r w:rsidRPr="00A40CD0">
              <w:rPr>
                <w:noProof w:val="0"/>
                <w:lang w:val="en-AU"/>
              </w:rPr>
              <w:t>Wet season months (9029189)</w:t>
            </w:r>
          </w:p>
        </w:tc>
        <w:tc>
          <w:tcPr>
            <w:tcW w:w="1560" w:type="dxa"/>
            <w:vAlign w:val="center"/>
          </w:tcPr>
          <w:p w:rsidR="00B25CAA" w:rsidRPr="00A40CD0" w:rsidRDefault="00B25CAA" w:rsidP="00DA0745">
            <w:pPr>
              <w:pStyle w:val="BodyText"/>
              <w:rPr>
                <w:noProof w:val="0"/>
                <w:lang w:val="en-AU"/>
              </w:rPr>
            </w:pPr>
            <w:r w:rsidRPr="00A40CD0">
              <w:rPr>
                <w:noProof w:val="0"/>
                <w:lang w:val="en-AU"/>
              </w:rPr>
              <w:t>0.001-13.82</w:t>
            </w:r>
          </w:p>
        </w:tc>
        <w:tc>
          <w:tcPr>
            <w:tcW w:w="1680" w:type="dxa"/>
          </w:tcPr>
          <w:p w:rsidR="00B25CAA" w:rsidRPr="00A40CD0" w:rsidRDefault="00B25CAA" w:rsidP="00DA0745">
            <w:pPr>
              <w:pStyle w:val="BodyText"/>
              <w:rPr>
                <w:noProof w:val="0"/>
                <w:lang w:val="en-AU"/>
              </w:rPr>
            </w:pPr>
            <w:r w:rsidRPr="00A40CD0">
              <w:rPr>
                <w:noProof w:val="0"/>
                <w:lang w:val="en-AU"/>
              </w:rPr>
              <w:t>0.36 (0.42)</w:t>
            </w:r>
          </w:p>
        </w:tc>
        <w:tc>
          <w:tcPr>
            <w:tcW w:w="1800" w:type="dxa"/>
          </w:tcPr>
          <w:p w:rsidR="00B25CAA" w:rsidRPr="00A40CD0" w:rsidRDefault="00B25CAA" w:rsidP="00DA0745">
            <w:pPr>
              <w:pStyle w:val="BodyText"/>
              <w:rPr>
                <w:noProof w:val="0"/>
                <w:lang w:val="en-AU"/>
              </w:rPr>
            </w:pPr>
            <w:r w:rsidRPr="00A40CD0">
              <w:rPr>
                <w:noProof w:val="0"/>
                <w:lang w:val="en-AU"/>
              </w:rPr>
              <w:t>0.27 (0.22)</w:t>
            </w:r>
          </w:p>
        </w:tc>
        <w:tc>
          <w:tcPr>
            <w:tcW w:w="813" w:type="dxa"/>
            <w:vAlign w:val="center"/>
          </w:tcPr>
          <w:p w:rsidR="00B25CAA" w:rsidRPr="00A40CD0" w:rsidRDefault="00B25CAA" w:rsidP="00DA0745">
            <w:pPr>
              <w:pStyle w:val="BodyText"/>
              <w:rPr>
                <w:noProof w:val="0"/>
                <w:lang w:val="en-AU"/>
              </w:rPr>
            </w:pPr>
            <w:r w:rsidRPr="00A40CD0">
              <w:rPr>
                <w:noProof w:val="0"/>
                <w:lang w:val="en-AU"/>
              </w:rPr>
              <w:t>0.22</w:t>
            </w:r>
          </w:p>
        </w:tc>
      </w:tr>
    </w:tbl>
    <w:p w:rsidR="00B25CAA" w:rsidRPr="00A40CD0" w:rsidRDefault="00B25CAA" w:rsidP="00DA0745">
      <w:pPr>
        <w:pStyle w:val="BodyText"/>
        <w:rPr>
          <w:noProof w:val="0"/>
          <w:lang w:val="en-AU"/>
        </w:rPr>
      </w:pPr>
    </w:p>
    <w:p w:rsidR="00B25CAA" w:rsidRPr="00A40CD0" w:rsidRDefault="00D44159" w:rsidP="00DA0745">
      <w:pPr>
        <w:pStyle w:val="BodyText"/>
        <w:rPr>
          <w:noProof w:val="0"/>
          <w:lang w:val="en-AU"/>
        </w:rPr>
      </w:pPr>
      <w:r w:rsidRPr="00A40CD0">
        <w:rPr>
          <w:lang w:val="en-AU" w:eastAsia="en-AU"/>
        </w:rPr>
        <w:drawing>
          <wp:inline distT="0" distB="0" distL="0" distR="0">
            <wp:extent cx="3228340" cy="4285615"/>
            <wp:effectExtent l="19050" t="0" r="0" b="0"/>
            <wp:docPr id="6" name="Picture 7" descr="Histograms of log-transformed Chlorophyll-a for (a) the whole dataset (N=2781), (b) the dry season months (N=1310) and (c) the wet season months (N=14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8" cstate="email">
                      <a:extLst>
                        <a:ext uri="{28A0092B-C50C-407E-A947-70E740481C1C}">
                          <a14:useLocalDpi xmlns:a14="http://schemas.microsoft.com/office/drawing/2010/main"/>
                        </a:ext>
                      </a:extLst>
                    </a:blip>
                    <a:srcRect/>
                    <a:stretch>
                      <a:fillRect/>
                    </a:stretch>
                  </pic:blipFill>
                  <pic:spPr bwMode="auto">
                    <a:xfrm>
                      <a:off x="0" y="0"/>
                      <a:ext cx="3228340" cy="4285615"/>
                    </a:xfrm>
                    <a:prstGeom prst="rect">
                      <a:avLst/>
                    </a:prstGeom>
                    <a:noFill/>
                    <a:ln w="9525">
                      <a:noFill/>
                      <a:miter lim="800000"/>
                      <a:headEnd/>
                      <a:tailEnd/>
                    </a:ln>
                  </pic:spPr>
                </pic:pic>
              </a:graphicData>
            </a:graphic>
          </wp:inline>
        </w:drawing>
      </w:r>
    </w:p>
    <w:p w:rsidR="00B25CAA" w:rsidRPr="00A40CD0" w:rsidRDefault="00B25CAA" w:rsidP="00547169">
      <w:pPr>
        <w:pStyle w:val="Caption"/>
      </w:pPr>
      <w:bookmarkStart w:id="50" w:name="_Ref302306162"/>
      <w:bookmarkStart w:id="51" w:name="_Toc302494801"/>
      <w:bookmarkStart w:id="52" w:name="_Toc324933515"/>
      <w:r w:rsidRPr="00A40CD0">
        <w:t xml:space="preserve">Figure </w:t>
      </w:r>
      <w:r w:rsidR="001146D1">
        <w:fldChar w:fldCharType="begin"/>
      </w:r>
      <w:r w:rsidR="001146D1">
        <w:instrText xml:space="preserve"> SEQ Figure \* ARABIC </w:instrText>
      </w:r>
      <w:r w:rsidR="001146D1">
        <w:fldChar w:fldCharType="separate"/>
      </w:r>
      <w:r w:rsidR="0099794F">
        <w:rPr>
          <w:noProof/>
        </w:rPr>
        <w:t>5</w:t>
      </w:r>
      <w:r w:rsidR="001146D1">
        <w:rPr>
          <w:noProof/>
        </w:rPr>
        <w:fldChar w:fldCharType="end"/>
      </w:r>
      <w:bookmarkEnd w:id="50"/>
      <w:r w:rsidRPr="00A40CD0">
        <w:t xml:space="preserve"> Histograms of log-transformed Chlorophyll-</w:t>
      </w:r>
      <w:proofErr w:type="gramStart"/>
      <w:r w:rsidRPr="00A40CD0">
        <w:t>a for</w:t>
      </w:r>
      <w:proofErr w:type="gramEnd"/>
      <w:r w:rsidRPr="00A40CD0">
        <w:t xml:space="preserve"> (a) the whole dataset (N=2781), (b) the dry season months (N=1310) and (c) the wet season months (N=1471).</w:t>
      </w:r>
      <w:bookmarkEnd w:id="51"/>
      <w:bookmarkEnd w:id="52"/>
    </w:p>
    <w:p w:rsidR="009202A6" w:rsidRPr="00A40CD0" w:rsidRDefault="00B25CAA">
      <w:pPr>
        <w:pStyle w:val="Heading3"/>
        <w:numPr>
          <w:ilvl w:val="2"/>
          <w:numId w:val="13"/>
        </w:numPr>
        <w:ind w:left="720"/>
      </w:pPr>
      <w:bookmarkStart w:id="53" w:name="_Toc302494782"/>
      <w:r w:rsidRPr="00A40CD0">
        <w:lastRenderedPageBreak/>
        <w:t xml:space="preserve"> </w:t>
      </w:r>
      <w:bookmarkStart w:id="54" w:name="_Toc324933402"/>
      <w:r w:rsidRPr="00A40CD0">
        <w:t>Computation of anomalies and climatology</w:t>
      </w:r>
      <w:bookmarkEnd w:id="54"/>
    </w:p>
    <w:p w:rsidR="00B25CAA" w:rsidRPr="00A40CD0" w:rsidRDefault="00B25CAA" w:rsidP="00DA0745">
      <w:pPr>
        <w:pStyle w:val="BodyText"/>
        <w:rPr>
          <w:noProof w:val="0"/>
          <w:lang w:val="en-AU"/>
        </w:rPr>
      </w:pPr>
      <w:r w:rsidRPr="00A40CD0">
        <w:rPr>
          <w:noProof w:val="0"/>
          <w:lang w:val="en-AU"/>
        </w:rPr>
        <w:t>Standardized anomaly maps of CHL were used to characterize the monthly dynamics of phytoplankton biomass in the Burdekin region. Derived from the multi-annual monthly means and standard deviation maps for the years 2002-2011, a standardized anomaly map for a particular month can be computed as follows:</w:t>
      </w:r>
      <w:r w:rsidRPr="00A40CD0">
        <w:rPr>
          <w:noProof w:val="0"/>
          <w:lang w:val="en-AU"/>
        </w:rPr>
        <w:br/>
      </w:r>
      <w:r w:rsidRPr="00A40CD0">
        <w:rPr>
          <w:noProof w:val="0"/>
          <w:lang w:val="en-AU"/>
        </w:rPr>
        <w:tab/>
      </w:r>
      <w:r w:rsidRPr="00A40CD0">
        <w:rPr>
          <w:noProof w:val="0"/>
          <w:lang w:val="en-AU"/>
        </w:rPr>
        <w:tab/>
      </w:r>
      <w:r w:rsidRPr="00A40CD0">
        <w:rPr>
          <w:noProof w:val="0"/>
          <w:lang w:val="en-AU"/>
        </w:rPr>
        <w:tab/>
      </w:r>
      <w:r w:rsidRPr="00A40CD0">
        <w:rPr>
          <w:i/>
          <w:noProof w:val="0"/>
          <w:lang w:val="en-AU"/>
        </w:rPr>
        <w:t>Standardized anomaly for pixel (i,j)</w:t>
      </w:r>
      <w:r w:rsidRPr="00A40CD0">
        <w:rPr>
          <w:noProof w:val="0"/>
          <w:lang w:val="en-AU"/>
        </w:rPr>
        <w:t>=</w:t>
      </w:r>
      <w:r w:rsidR="00F36B96" w:rsidRPr="00A40CD0">
        <w:rPr>
          <w:noProof w:val="0"/>
          <w:position w:val="-36"/>
          <w:lang w:val="en-AU"/>
        </w:rPr>
        <w:object w:dxaOrig="1219" w:dyaOrig="85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formula" style="width:61.35pt;height:43.2pt" o:ole="">
            <v:imagedata r:id="rId19" o:title=""/>
          </v:shape>
          <o:OLEObject Type="Embed" ProgID="Equation.DSMT4" ShapeID="_x0000_i1025" DrawAspect="Content" ObjectID="_1475644825" r:id="rId20"/>
        </w:object>
      </w:r>
      <w:r w:rsidRPr="00A40CD0">
        <w:rPr>
          <w:noProof w:val="0"/>
          <w:position w:val="-36"/>
          <w:lang w:val="en-AU"/>
        </w:rPr>
        <w:br/>
      </w:r>
      <w:r w:rsidRPr="00A40CD0">
        <w:rPr>
          <w:noProof w:val="0"/>
          <w:lang w:val="en-AU"/>
        </w:rPr>
        <w:t xml:space="preserve">where i,j denotes the longitude, latitude position of a pixel, </w:t>
      </w:r>
      <w:r w:rsidR="00F36B96" w:rsidRPr="00A40CD0">
        <w:rPr>
          <w:noProof w:val="0"/>
          <w:position w:val="-6"/>
          <w:lang w:val="en-AU"/>
        </w:rPr>
        <w:object w:dxaOrig="200" w:dyaOrig="340">
          <v:shape id="_x0000_i1026" type="#_x0000_t75" alt="x" style="width:10.65pt;height:16.9pt" o:ole="">
            <v:imagedata r:id="rId21" o:title=""/>
          </v:shape>
          <o:OLEObject Type="Embed" ProgID="Equation.DSMT4" ShapeID="_x0000_i1026" DrawAspect="Content" ObjectID="_1475644826" r:id="rId22"/>
        </w:object>
      </w:r>
      <w:r w:rsidRPr="00A40CD0">
        <w:rPr>
          <w:noProof w:val="0"/>
          <w:lang w:val="en-AU"/>
        </w:rPr>
        <w:t xml:space="preserve"> is the multi-monthly mean, </w:t>
      </w:r>
      <w:r w:rsidR="00F36B96" w:rsidRPr="00A40CD0">
        <w:rPr>
          <w:noProof w:val="0"/>
          <w:position w:val="-6"/>
          <w:lang w:val="en-AU"/>
        </w:rPr>
        <w:object w:dxaOrig="200" w:dyaOrig="380">
          <v:shape id="_x0000_i1027" type="#_x0000_t75" alt="x" style="width:10.65pt;height:19.4pt" o:ole="">
            <v:imagedata r:id="rId23" o:title=""/>
          </v:shape>
          <o:OLEObject Type="Embed" ProgID="Equation.DSMT4" ShapeID="_x0000_i1027" DrawAspect="Content" ObjectID="_1475644827" r:id="rId24"/>
        </w:object>
      </w:r>
      <w:r w:rsidRPr="00A40CD0">
        <w:rPr>
          <w:noProof w:val="0"/>
          <w:lang w:val="en-AU"/>
        </w:rPr>
        <w:t xml:space="preserve"> is the multi-annual mean, and </w:t>
      </w:r>
      <w:r w:rsidR="00F36B96" w:rsidRPr="00A40CD0">
        <w:rPr>
          <w:noProof w:val="0"/>
          <w:position w:val="-12"/>
          <w:lang w:val="en-AU"/>
        </w:rPr>
        <w:object w:dxaOrig="320" w:dyaOrig="360">
          <v:shape id="_x0000_i1028" type="#_x0000_t75" alt="sigma" style="width:16.9pt;height:16.9pt" o:ole="">
            <v:imagedata r:id="rId25" o:title=""/>
          </v:shape>
          <o:OLEObject Type="Embed" ProgID="Equation.DSMT4" ShapeID="_x0000_i1028" DrawAspect="Content" ObjectID="_1475644828" r:id="rId26"/>
        </w:object>
      </w:r>
      <w:r w:rsidRPr="00A40CD0">
        <w:rPr>
          <w:noProof w:val="0"/>
          <w:lang w:val="en-AU"/>
        </w:rPr>
        <w:t xml:space="preserve"> is the multi-annual standard deviation.</w:t>
      </w:r>
    </w:p>
    <w:p w:rsidR="009202A6" w:rsidRPr="00A40CD0" w:rsidRDefault="00B25CAA">
      <w:pPr>
        <w:pStyle w:val="Heading3"/>
        <w:numPr>
          <w:ilvl w:val="2"/>
          <w:numId w:val="13"/>
        </w:numPr>
        <w:ind w:left="720"/>
      </w:pPr>
      <w:bookmarkStart w:id="55" w:name="_Ref303864823"/>
      <w:bookmarkStart w:id="56" w:name="_Toc324933403"/>
      <w:r w:rsidRPr="00A40CD0">
        <w:t>The clustering of the water masses</w:t>
      </w:r>
      <w:bookmarkEnd w:id="53"/>
      <w:bookmarkEnd w:id="55"/>
      <w:bookmarkEnd w:id="56"/>
    </w:p>
    <w:p w:rsidR="009202A6" w:rsidRPr="00A40CD0" w:rsidRDefault="00B25CAA" w:rsidP="00DA0745">
      <w:pPr>
        <w:pStyle w:val="BodyText"/>
        <w:rPr>
          <w:noProof w:val="0"/>
          <w:lang w:val="en-AU"/>
        </w:rPr>
      </w:pPr>
      <w:r w:rsidRPr="00A40CD0">
        <w:rPr>
          <w:noProof w:val="0"/>
          <w:lang w:val="en-AU"/>
        </w:rPr>
        <w:t xml:space="preserve">The Burdekin is a very dynamic region with a high variability in CHL across the shelf </w:t>
      </w:r>
      <w:r w:rsidR="002E3CAA" w:rsidRPr="00A40CD0">
        <w:rPr>
          <w:noProof w:val="0"/>
          <w:lang w:val="en-AU"/>
        </w:rPr>
        <w:fldChar w:fldCharType="begin"/>
      </w:r>
      <w:r w:rsidR="0090648D">
        <w:rPr>
          <w:noProof w:val="0"/>
          <w:lang w:val="en-AU"/>
        </w:rPr>
        <w:instrText xml:space="preserve"> ADDIN EN.CITE &lt;EndNote&gt;&lt;Cite&gt;&lt;Author&gt;Devlin&lt;/Author&gt;&lt;Year&gt;2009&lt;/Year&gt;&lt;RecNum&gt;4662&lt;/RecNum&gt;&lt;record&gt;&lt;rec-number&gt;4662&lt;/rec-number&gt;&lt;foreign-keys&gt;&lt;key app="EN" db-id="z0vwsaa0gfvsr1e2sr7p90rtdtevf52r2we9"&gt;4662&lt;/key&gt;&lt;/foreign-keys&gt;&lt;ref-type name="Journal Article"&gt;17&lt;/ref-type&gt;&lt;contributors&gt;&lt;authors&gt;&lt;author&gt;Devlin, M.J.&lt;/author&gt;&lt;author&gt;Schaeffelke, B.&lt;/author&gt;&lt;/authors&gt;&lt;/contributors&gt;&lt;titles&gt;&lt;title&gt;Spatial extent of riverine flood plumes and exposure of marine ecosystems in the Tully coastal region, Great Barrier Reef.&lt;/title&gt;&lt;secondary-title&gt;Marine and Freshwater Research&lt;/secondary-title&gt;&lt;/titles&gt;&lt;periodical&gt;&lt;full-title&gt;Marine and Freshwater Research&lt;/full-title&gt;&lt;/periodical&gt;&lt;pages&gt;1109-1122&lt;/pages&gt;&lt;volume&gt;60&lt;/volume&gt;&lt;number&gt;11&lt;/number&gt;&lt;keywords&gt;&lt;keyword&gt;GBR&lt;/keyword&gt;&lt;keyword&gt;riverine flood&lt;/keyword&gt;&lt;keyword&gt;plume&lt;/keyword&gt;&lt;keyword&gt;marine ecosystems&lt;/keyword&gt;&lt;keyword&gt;Tully&lt;/keyword&gt;&lt;keyword&gt;coastal waters&lt;/keyword&gt;&lt;keyword&gt;Great Barrier Reef.&lt;/keyword&gt;&lt;keyword&gt;CHL&lt;/keyword&gt;&lt;/keywords&gt;&lt;dates&gt;&lt;year&gt;2009&lt;/year&gt;&lt;/dates&gt;&lt;urls&gt;&lt;related-urls&gt;&lt;url&gt;file://C%3A%2FDavid%2FPDFs%2FGBR%2FDevlin_Schaffelke_MFR_2009.pdf&lt;/url&gt;&lt;/related-urls&gt;&lt;/urls&gt;&lt;electronic-resource-num&gt;doi:10.1071/MF08343&lt;/electronic-resource-num&gt;&lt;/record&gt;&lt;/Cite&gt;&lt;/EndNote&gt;</w:instrText>
      </w:r>
      <w:r w:rsidR="002E3CAA" w:rsidRPr="00A40CD0">
        <w:rPr>
          <w:noProof w:val="0"/>
          <w:lang w:val="en-AU"/>
        </w:rPr>
        <w:fldChar w:fldCharType="separate"/>
      </w:r>
      <w:r w:rsidR="00DD671D" w:rsidRPr="00A40CD0">
        <w:rPr>
          <w:lang w:val="en-AU"/>
        </w:rPr>
        <w:t>(Devlin and Schaeffelke 2009)</w:t>
      </w:r>
      <w:r w:rsidR="002E3CAA" w:rsidRPr="00A40CD0">
        <w:rPr>
          <w:noProof w:val="0"/>
          <w:lang w:val="en-AU"/>
        </w:rPr>
        <w:fldChar w:fldCharType="end"/>
      </w:r>
      <w:r w:rsidRPr="00A40CD0">
        <w:rPr>
          <w:noProof w:val="0"/>
          <w:lang w:val="en-AU"/>
        </w:rPr>
        <w:t xml:space="preserve">. To better characterise the system, biogeographical zones within which CHL concentrations display similar magnitude over time and space were statistically defined using the K-means clustering technique (Wilks 2006). </w:t>
      </w:r>
      <w:r w:rsidR="0094732C" w:rsidRPr="00A40CD0">
        <w:rPr>
          <w:noProof w:val="0"/>
          <w:lang w:val="en-AU"/>
        </w:rPr>
        <w:t xml:space="preserve">This unsupervised, non-hierarchical clustering approach groups pixels into a user-defined number of clusters </w:t>
      </w:r>
      <w:r w:rsidR="0094732C" w:rsidRPr="00A40CD0">
        <w:rPr>
          <w:i/>
          <w:noProof w:val="0"/>
          <w:lang w:val="en-AU"/>
        </w:rPr>
        <w:t>k</w:t>
      </w:r>
      <w:r w:rsidR="0094732C" w:rsidRPr="00A40CD0">
        <w:rPr>
          <w:noProof w:val="0"/>
          <w:lang w:val="en-AU"/>
        </w:rPr>
        <w:t>, usually determined from trial or expert knowledge</w:t>
      </w:r>
      <w:r w:rsidRPr="00A40CD0">
        <w:rPr>
          <w:noProof w:val="0"/>
          <w:lang w:val="en-AU"/>
        </w:rPr>
        <w:t xml:space="preserve"> (Wilks 2006)</w:t>
      </w:r>
      <w:r w:rsidR="0094732C" w:rsidRPr="00A40CD0">
        <w:rPr>
          <w:noProof w:val="0"/>
          <w:lang w:val="en-AU"/>
        </w:rPr>
        <w:t xml:space="preserve">. The </w:t>
      </w:r>
      <w:r w:rsidRPr="00A40CD0">
        <w:rPr>
          <w:noProof w:val="0"/>
          <w:lang w:val="en-AU"/>
        </w:rPr>
        <w:t>K</w:t>
      </w:r>
      <w:r w:rsidR="0094732C" w:rsidRPr="00A40CD0">
        <w:rPr>
          <w:noProof w:val="0"/>
          <w:lang w:val="en-AU"/>
        </w:rPr>
        <w:t xml:space="preserve">-means algorithm recalculates the group means of each cluster </w:t>
      </w:r>
      <w:r w:rsidR="0094732C" w:rsidRPr="00A40CD0">
        <w:rPr>
          <w:i/>
          <w:noProof w:val="0"/>
          <w:lang w:val="en-AU"/>
        </w:rPr>
        <w:t>k</w:t>
      </w:r>
      <w:r w:rsidR="0094732C" w:rsidRPr="00A40CD0">
        <w:rPr>
          <w:noProof w:val="0"/>
          <w:lang w:val="en-AU"/>
        </w:rPr>
        <w:t xml:space="preserve"> through an iterative process and reassigns each pixel value until it reaches the minimum squared Euclidean distance with respect to the new means</w:t>
      </w:r>
      <w:r w:rsidRPr="00A40CD0">
        <w:rPr>
          <w:noProof w:val="0"/>
          <w:lang w:val="en-AU"/>
        </w:rPr>
        <w:t xml:space="preserve"> (</w:t>
      </w:r>
      <w:r w:rsidR="002E3CAA" w:rsidRPr="00A40CD0">
        <w:rPr>
          <w:noProof w:val="0"/>
          <w:lang w:val="en-AU"/>
        </w:rPr>
        <w:fldChar w:fldCharType="begin"/>
      </w:r>
      <w:r w:rsidRPr="00A40CD0">
        <w:rPr>
          <w:noProof w:val="0"/>
          <w:lang w:val="en-AU"/>
        </w:rPr>
        <w:instrText xml:space="preserve"> REF _Ref316567583 \h </w:instrText>
      </w:r>
      <w:r w:rsidR="002E3CAA" w:rsidRPr="00A40CD0">
        <w:rPr>
          <w:noProof w:val="0"/>
          <w:lang w:val="en-AU"/>
        </w:rPr>
      </w:r>
      <w:r w:rsidR="002E3CAA" w:rsidRPr="00A40CD0">
        <w:rPr>
          <w:noProof w:val="0"/>
          <w:lang w:val="en-AU"/>
        </w:rPr>
        <w:fldChar w:fldCharType="separate"/>
      </w:r>
      <w:r w:rsidR="0099794F" w:rsidRPr="00A40CD0">
        <w:t xml:space="preserve">Figure </w:t>
      </w:r>
      <w:r w:rsidR="0099794F">
        <w:t>6</w:t>
      </w:r>
      <w:r w:rsidR="002E3CAA" w:rsidRPr="00A40CD0">
        <w:rPr>
          <w:noProof w:val="0"/>
          <w:lang w:val="en-AU"/>
        </w:rPr>
        <w:fldChar w:fldCharType="end"/>
      </w:r>
      <w:r w:rsidRPr="00A40CD0">
        <w:rPr>
          <w:noProof w:val="0"/>
          <w:lang w:val="en-AU"/>
        </w:rPr>
        <w:t>)</w:t>
      </w:r>
      <w:r w:rsidR="0094732C" w:rsidRPr="00A40CD0">
        <w:rPr>
          <w:noProof w:val="0"/>
          <w:lang w:val="en-AU"/>
        </w:rPr>
        <w:t>.</w:t>
      </w:r>
    </w:p>
    <w:p w:rsidR="00B25CAA" w:rsidRPr="00A40CD0" w:rsidRDefault="00B25CAA" w:rsidP="00DA0745">
      <w:pPr>
        <w:pStyle w:val="BodyText"/>
        <w:rPr>
          <w:noProof w:val="0"/>
          <w:lang w:val="en-AU"/>
        </w:rPr>
      </w:pPr>
      <w:r w:rsidRPr="00A40CD0">
        <w:rPr>
          <w:noProof w:val="0"/>
          <w:lang w:val="en-AU"/>
        </w:rPr>
        <w:t>For this study, the K-means classification was based on twelve multi-annual monthly median CHL maps of the study region. We constrained the clustering to a maximum number of 8 classes determined from a maximum number of 20 iterations and a change threshold of 5%. A post-classification technique was performed on the initial clustering results in order to reallocate isolated pixels to a class belonging to the majority of the pixels comprised in a 3x3 pixel kernel.</w:t>
      </w:r>
    </w:p>
    <w:p w:rsidR="009202A6" w:rsidRPr="00A40CD0" w:rsidRDefault="009202A6" w:rsidP="00DA0745">
      <w:pPr>
        <w:pStyle w:val="BodyText"/>
        <w:rPr>
          <w:noProof w:val="0"/>
          <w:lang w:val="en-AU"/>
        </w:rPr>
      </w:pPr>
    </w:p>
    <w:p w:rsidR="00B25CAA" w:rsidRPr="00A40CD0" w:rsidRDefault="009202A6" w:rsidP="00BE6A7E">
      <w:pPr>
        <w:jc w:val="both"/>
      </w:pPr>
      <w:r w:rsidRPr="00A40CD0">
        <w:rPr>
          <w:noProof/>
        </w:rPr>
        <w:drawing>
          <wp:inline distT="0" distB="0" distL="0" distR="0">
            <wp:extent cx="5470525" cy="2099310"/>
            <wp:effectExtent l="0" t="0" r="0" b="0"/>
            <wp:docPr id="11" name="Picture 22" descr="Illustration of the K-means clustering technique (modified from Wikiped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27" cstate="email">
                      <a:extLst>
                        <a:ext uri="{28A0092B-C50C-407E-A947-70E740481C1C}">
                          <a14:useLocalDpi xmlns:a14="http://schemas.microsoft.com/office/drawing/2010/main"/>
                        </a:ext>
                      </a:extLst>
                    </a:blip>
                    <a:srcRect/>
                    <a:stretch>
                      <a:fillRect/>
                    </a:stretch>
                  </pic:blipFill>
                  <pic:spPr bwMode="auto">
                    <a:xfrm>
                      <a:off x="0" y="0"/>
                      <a:ext cx="5470525" cy="2099310"/>
                    </a:xfrm>
                    <a:prstGeom prst="rect">
                      <a:avLst/>
                    </a:prstGeom>
                    <a:noFill/>
                    <a:ln w="9525">
                      <a:noFill/>
                      <a:miter lim="800000"/>
                      <a:headEnd/>
                      <a:tailEnd/>
                    </a:ln>
                  </pic:spPr>
                </pic:pic>
              </a:graphicData>
            </a:graphic>
          </wp:inline>
        </w:drawing>
      </w:r>
    </w:p>
    <w:p w:rsidR="00B25CAA" w:rsidRPr="00A40CD0" w:rsidRDefault="00B25CAA" w:rsidP="00E62B87">
      <w:pPr>
        <w:pStyle w:val="Caption"/>
      </w:pPr>
      <w:bookmarkStart w:id="57" w:name="_Ref316567583"/>
      <w:bookmarkStart w:id="58" w:name="_Toc324933516"/>
      <w:r w:rsidRPr="00A40CD0">
        <w:t xml:space="preserve">Figure </w:t>
      </w:r>
      <w:r w:rsidR="002E3CAA" w:rsidRPr="00A40CD0">
        <w:fldChar w:fldCharType="begin"/>
      </w:r>
      <w:r w:rsidRPr="00A40CD0">
        <w:instrText xml:space="preserve"> SEQ Figure \* ARABIC </w:instrText>
      </w:r>
      <w:r w:rsidR="002E3CAA" w:rsidRPr="00A40CD0">
        <w:fldChar w:fldCharType="separate"/>
      </w:r>
      <w:r w:rsidR="0099794F">
        <w:rPr>
          <w:noProof/>
        </w:rPr>
        <w:t>6</w:t>
      </w:r>
      <w:r w:rsidR="002E3CAA" w:rsidRPr="00A40CD0">
        <w:fldChar w:fldCharType="end"/>
      </w:r>
      <w:bookmarkEnd w:id="57"/>
      <w:r w:rsidRPr="00A40CD0">
        <w:t xml:space="preserve"> </w:t>
      </w:r>
      <w:r w:rsidR="0094732C" w:rsidRPr="00A40CD0">
        <w:rPr>
          <w:rFonts w:cs="Arial"/>
          <w:sz w:val="20"/>
          <w:szCs w:val="20"/>
        </w:rPr>
        <w:t>Illustration of the K-means clustering technique (modified from Wikipedia)</w:t>
      </w:r>
      <w:r w:rsidRPr="00A40CD0">
        <w:t>.</w:t>
      </w:r>
      <w:bookmarkEnd w:id="58"/>
    </w:p>
    <w:p w:rsidR="009202A6" w:rsidRPr="00A40CD0" w:rsidRDefault="00B25CAA">
      <w:pPr>
        <w:pStyle w:val="Heading3"/>
        <w:numPr>
          <w:ilvl w:val="2"/>
          <w:numId w:val="13"/>
        </w:numPr>
        <w:ind w:left="720"/>
      </w:pPr>
      <w:bookmarkStart w:id="59" w:name="_Toc316567890"/>
      <w:bookmarkStart w:id="60" w:name="_Ref303864808"/>
      <w:bookmarkStart w:id="61" w:name="_Toc324933404"/>
      <w:bookmarkStart w:id="62" w:name="_Toc302494783"/>
      <w:bookmarkEnd w:id="59"/>
      <w:r w:rsidRPr="00A40CD0">
        <w:t>Exploring the time-space variability using latitude-time (Hovmöller) plots</w:t>
      </w:r>
      <w:bookmarkEnd w:id="60"/>
      <w:bookmarkEnd w:id="61"/>
    </w:p>
    <w:bookmarkEnd w:id="62"/>
    <w:p w:rsidR="009202A6" w:rsidRPr="00A40CD0" w:rsidRDefault="00B25CAA" w:rsidP="00DA0745">
      <w:pPr>
        <w:pStyle w:val="BodyText"/>
        <w:rPr>
          <w:noProof w:val="0"/>
          <w:lang w:val="en-AU"/>
        </w:rPr>
      </w:pPr>
      <w:r w:rsidRPr="00A40CD0">
        <w:rPr>
          <w:noProof w:val="0"/>
          <w:lang w:val="en-AU"/>
        </w:rPr>
        <w:t xml:space="preserve">Hovmöller diagrams are latitude (or longitude)-time plots that allow for a synoptic characterisation of the changes occurring for a specific parameter over time and space. In this case study, we will present </w:t>
      </w:r>
      <w:r w:rsidRPr="00A40CD0">
        <w:rPr>
          <w:noProof w:val="0"/>
          <w:lang w:val="en-AU"/>
        </w:rPr>
        <w:lastRenderedPageBreak/>
        <w:t xml:space="preserve">Hovmöller diagrams for each of the biogeographical zones resulting from the K-means clustering. This enabled more meaningful latitude-time plots to be created, because most of the variability in CHL would be otherwise captured by the nearshore waters where CHL concentrations are the highest. A description of the processing steps is illustrated in </w:t>
      </w:r>
      <w:r w:rsidR="00F36B96">
        <w:fldChar w:fldCharType="begin"/>
      </w:r>
      <w:r w:rsidR="00F36B96">
        <w:instrText xml:space="preserve"> REF _Ref304870489 \h  \* MERGEFORMAT </w:instrText>
      </w:r>
      <w:r w:rsidR="00F36B96">
        <w:fldChar w:fldCharType="separate"/>
      </w:r>
      <w:r w:rsidR="0099794F" w:rsidRPr="0099794F">
        <w:rPr>
          <w:noProof w:val="0"/>
          <w:lang w:val="en-AU"/>
        </w:rPr>
        <w:t>Figure 7</w:t>
      </w:r>
      <w:r w:rsidR="00F36B96">
        <w:fldChar w:fldCharType="end"/>
      </w:r>
      <w:r w:rsidRPr="00A40CD0">
        <w:rPr>
          <w:noProof w:val="0"/>
          <w:lang w:val="en-AU"/>
        </w:rPr>
        <w:t xml:space="preserve"> for the cluster of the Oligotrophic lagoon. Median CHL values for each 0.1</w:t>
      </w:r>
      <w:r w:rsidRPr="00A40CD0">
        <w:rPr>
          <w:noProof w:val="0"/>
          <w:lang w:val="en-AU"/>
        </w:rPr>
        <w:sym w:font="Symbol" w:char="F0B0"/>
      </w:r>
      <w:r w:rsidRPr="00A40CD0">
        <w:rPr>
          <w:noProof w:val="0"/>
          <w:lang w:val="en-AU"/>
        </w:rPr>
        <w:t xml:space="preserve"> latitude bin, for a period of 6 days and all longitudes were used to compute the latitude-time plots for each cluster. The 6-day period allows for an appreciation of the phytoplankton phenology in response to river plumes and nutrients delivery</w:t>
      </w:r>
      <w:r w:rsidR="0094732C" w:rsidRPr="00A40CD0">
        <w:rPr>
          <w:noProof w:val="0"/>
          <w:color w:val="000000"/>
          <w:lang w:val="en-AU"/>
        </w:rPr>
        <w:t xml:space="preserve">, while the use of monthly periods might blur the signal </w:t>
      </w:r>
      <w:r w:rsidRPr="00A40CD0">
        <w:rPr>
          <w:noProof w:val="0"/>
          <w:lang w:val="en-AU"/>
        </w:rPr>
        <w:t>and not capture the short term CHL variability through time and space</w:t>
      </w:r>
      <w:r w:rsidR="0094732C" w:rsidRPr="00A40CD0">
        <w:rPr>
          <w:noProof w:val="0"/>
          <w:color w:val="000000"/>
          <w:lang w:val="en-AU"/>
        </w:rPr>
        <w:t>.</w:t>
      </w:r>
      <w:r w:rsidRPr="00A40CD0">
        <w:rPr>
          <w:noProof w:val="0"/>
          <w:lang w:val="en-AU"/>
        </w:rPr>
        <w:t xml:space="preserve"> A latitudinal axis was chosen due to the natural orientation of the study region.</w:t>
      </w:r>
    </w:p>
    <w:p w:rsidR="00B25CAA" w:rsidRPr="00A40CD0" w:rsidRDefault="00D44159" w:rsidP="00DA0745">
      <w:pPr>
        <w:pStyle w:val="BodyText"/>
        <w:rPr>
          <w:noProof w:val="0"/>
          <w:lang w:val="en-AU"/>
        </w:rPr>
      </w:pPr>
      <w:bookmarkStart w:id="63" w:name="_Ref302325936"/>
      <w:bookmarkStart w:id="64" w:name="_Toc302494802"/>
      <w:r w:rsidRPr="00A40CD0">
        <w:rPr>
          <w:lang w:val="en-AU" w:eastAsia="en-AU"/>
        </w:rPr>
        <w:drawing>
          <wp:inline distT="0" distB="0" distL="0" distR="0">
            <wp:extent cx="5836285" cy="3228340"/>
            <wp:effectExtent l="0" t="0" r="0" b="0"/>
            <wp:docPr id="12" name="Picture 13" descr="Schematic representation of the computation of a Hovmöller diagram for the Oligotrophic lago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8" cstate="email">
                      <a:extLst>
                        <a:ext uri="{28A0092B-C50C-407E-A947-70E740481C1C}">
                          <a14:useLocalDpi xmlns:a14="http://schemas.microsoft.com/office/drawing/2010/main"/>
                        </a:ext>
                      </a:extLst>
                    </a:blip>
                    <a:srcRect/>
                    <a:stretch>
                      <a:fillRect/>
                    </a:stretch>
                  </pic:blipFill>
                  <pic:spPr bwMode="auto">
                    <a:xfrm>
                      <a:off x="0" y="0"/>
                      <a:ext cx="5836285" cy="3228340"/>
                    </a:xfrm>
                    <a:prstGeom prst="rect">
                      <a:avLst/>
                    </a:prstGeom>
                    <a:noFill/>
                    <a:ln w="9525">
                      <a:noFill/>
                      <a:miter lim="800000"/>
                      <a:headEnd/>
                      <a:tailEnd/>
                    </a:ln>
                  </pic:spPr>
                </pic:pic>
              </a:graphicData>
            </a:graphic>
          </wp:inline>
        </w:drawing>
      </w:r>
    </w:p>
    <w:p w:rsidR="00B25CAA" w:rsidRPr="00A40CD0" w:rsidRDefault="00B25CAA" w:rsidP="00547169">
      <w:pPr>
        <w:pStyle w:val="Caption"/>
      </w:pPr>
      <w:bookmarkStart w:id="65" w:name="_Ref304870489"/>
      <w:bookmarkStart w:id="66" w:name="_Toc324933517"/>
      <w:r w:rsidRPr="00A40CD0">
        <w:t xml:space="preserve">Figure </w:t>
      </w:r>
      <w:r w:rsidR="001146D1">
        <w:fldChar w:fldCharType="begin"/>
      </w:r>
      <w:r w:rsidR="001146D1">
        <w:instrText xml:space="preserve"> SEQ Figure \* ARABIC </w:instrText>
      </w:r>
      <w:r w:rsidR="001146D1">
        <w:fldChar w:fldCharType="separate"/>
      </w:r>
      <w:r w:rsidR="0099794F">
        <w:rPr>
          <w:noProof/>
        </w:rPr>
        <w:t>7</w:t>
      </w:r>
      <w:r w:rsidR="001146D1">
        <w:rPr>
          <w:noProof/>
        </w:rPr>
        <w:fldChar w:fldCharType="end"/>
      </w:r>
      <w:bookmarkEnd w:id="63"/>
      <w:bookmarkEnd w:id="65"/>
      <w:r w:rsidRPr="00A40CD0">
        <w:t xml:space="preserve"> Schematic representation of the computation of a Hovmöller diagram for the Oligotrophic lagoon.</w:t>
      </w:r>
      <w:bookmarkEnd w:id="64"/>
      <w:bookmarkEnd w:id="66"/>
    </w:p>
    <w:p w:rsidR="009202A6" w:rsidRPr="00A40CD0" w:rsidRDefault="00B25CAA">
      <w:pPr>
        <w:pStyle w:val="Heading3"/>
        <w:numPr>
          <w:ilvl w:val="2"/>
          <w:numId w:val="13"/>
        </w:numPr>
        <w:ind w:left="720"/>
      </w:pPr>
      <w:bookmarkStart w:id="67" w:name="_Toc324933405"/>
      <w:bookmarkStart w:id="68" w:name="_Toc302494784"/>
      <w:r w:rsidRPr="00A40CD0">
        <w:t>Computation of phenology</w:t>
      </w:r>
      <w:bookmarkEnd w:id="67"/>
    </w:p>
    <w:p w:rsidR="00B25CAA" w:rsidRPr="00A40CD0" w:rsidRDefault="00B25CAA" w:rsidP="00DA0745">
      <w:pPr>
        <w:pStyle w:val="BodyText"/>
        <w:rPr>
          <w:noProof w:val="0"/>
          <w:lang w:val="en-AU"/>
        </w:rPr>
      </w:pPr>
      <w:r w:rsidRPr="00A40CD0">
        <w:rPr>
          <w:noProof w:val="0"/>
          <w:lang w:val="en-AU"/>
        </w:rPr>
        <w:t>To further examine the change in CHL over the years in comparison to the multi-annual seasonal median (</w:t>
      </w:r>
      <w:r w:rsidR="002E3CAA" w:rsidRPr="00A40CD0">
        <w:rPr>
          <w:noProof w:val="0"/>
          <w:lang w:val="en-AU"/>
        </w:rPr>
        <w:fldChar w:fldCharType="begin"/>
      </w:r>
      <w:r w:rsidRPr="00A40CD0">
        <w:rPr>
          <w:noProof w:val="0"/>
          <w:lang w:val="en-AU"/>
        </w:rPr>
        <w:instrText xml:space="preserve"> REF _Ref302311059 \h </w:instrText>
      </w:r>
      <w:r w:rsidR="002E3CAA" w:rsidRPr="00A40CD0">
        <w:rPr>
          <w:noProof w:val="0"/>
          <w:lang w:val="en-AU"/>
        </w:rPr>
      </w:r>
      <w:r w:rsidR="002E3CAA" w:rsidRPr="00A40CD0">
        <w:rPr>
          <w:noProof w:val="0"/>
          <w:lang w:val="en-AU"/>
        </w:rPr>
        <w:fldChar w:fldCharType="separate"/>
      </w:r>
      <w:r w:rsidR="0099794F" w:rsidRPr="00A40CD0">
        <w:t xml:space="preserve">Figure </w:t>
      </w:r>
      <w:r w:rsidR="0099794F">
        <w:t>10</w:t>
      </w:r>
      <w:r w:rsidR="002E3CAA" w:rsidRPr="00A40CD0">
        <w:rPr>
          <w:noProof w:val="0"/>
          <w:lang w:val="en-AU"/>
        </w:rPr>
        <w:fldChar w:fldCharType="end"/>
      </w:r>
      <w:r w:rsidRPr="00A40CD0">
        <w:rPr>
          <w:noProof w:val="0"/>
          <w:lang w:val="en-AU"/>
        </w:rPr>
        <w:t>), time-series of monthly average counts of CHL pixels that are above the multi-annual threshold were computed for the five clusters (</w:t>
      </w:r>
      <w:r w:rsidR="002E3CAA" w:rsidRPr="00A40CD0">
        <w:rPr>
          <w:noProof w:val="0"/>
          <w:lang w:val="en-AU"/>
        </w:rPr>
        <w:fldChar w:fldCharType="begin"/>
      </w:r>
      <w:r w:rsidRPr="00A40CD0">
        <w:rPr>
          <w:noProof w:val="0"/>
          <w:lang w:val="en-AU"/>
        </w:rPr>
        <w:instrText xml:space="preserve"> REF _Ref302337826 \h </w:instrText>
      </w:r>
      <w:r w:rsidR="002E3CAA" w:rsidRPr="00A40CD0">
        <w:rPr>
          <w:noProof w:val="0"/>
          <w:lang w:val="en-AU"/>
        </w:rPr>
      </w:r>
      <w:r w:rsidR="002E3CAA" w:rsidRPr="00A40CD0">
        <w:rPr>
          <w:noProof w:val="0"/>
          <w:lang w:val="en-AU"/>
        </w:rPr>
        <w:fldChar w:fldCharType="separate"/>
      </w:r>
      <w:r w:rsidR="0099794F" w:rsidRPr="00A40CD0">
        <w:t xml:space="preserve">Figure </w:t>
      </w:r>
      <w:r w:rsidR="0099794F">
        <w:t>15</w:t>
      </w:r>
      <w:r w:rsidR="002E3CAA" w:rsidRPr="00A40CD0">
        <w:rPr>
          <w:noProof w:val="0"/>
          <w:lang w:val="en-AU"/>
        </w:rPr>
        <w:fldChar w:fldCharType="end"/>
      </w:r>
      <w:r w:rsidRPr="00A40CD0">
        <w:rPr>
          <w:noProof w:val="0"/>
          <w:lang w:val="en-AU"/>
        </w:rPr>
        <w:t>).</w:t>
      </w:r>
      <w:r w:rsidRPr="00A40CD0">
        <w:rPr>
          <w:noProof w:val="0"/>
          <w:lang w:val="en-AU"/>
        </w:rPr>
        <w:br/>
        <w:t xml:space="preserve">Relative pixel </w:t>
      </w:r>
      <w:proofErr w:type="gramStart"/>
      <w:r w:rsidRPr="00A40CD0">
        <w:rPr>
          <w:noProof w:val="0"/>
          <w:lang w:val="en-AU"/>
        </w:rPr>
        <w:t>counts</w:t>
      </w:r>
      <w:r w:rsidRPr="00A40CD0">
        <w:rPr>
          <w:noProof w:val="0"/>
          <w:vertAlign w:val="subscript"/>
          <w:lang w:val="en-AU"/>
        </w:rPr>
        <w:t>(</w:t>
      </w:r>
      <w:proofErr w:type="gramEnd"/>
      <w:r w:rsidRPr="00A40CD0">
        <w:rPr>
          <w:noProof w:val="0"/>
          <w:vertAlign w:val="subscript"/>
          <w:lang w:val="en-AU"/>
        </w:rPr>
        <w:t>k,t)</w:t>
      </w:r>
      <w:r w:rsidRPr="00A40CD0">
        <w:rPr>
          <w:noProof w:val="0"/>
          <w:lang w:val="en-AU"/>
        </w:rPr>
        <w:t xml:space="preserve"> (%)=</w:t>
      </w:r>
      <w:r w:rsidR="00F36B96" w:rsidRPr="00A40CD0">
        <w:rPr>
          <w:noProof w:val="0"/>
          <w:position w:val="-30"/>
          <w:lang w:val="en-AU"/>
        </w:rPr>
        <w:object w:dxaOrig="3220" w:dyaOrig="680">
          <v:shape id="_x0000_i1029" type="#_x0000_t75" alt="formula" style="width:199.7pt;height:42.55pt" o:ole="">
            <v:imagedata r:id="rId29" o:title=""/>
          </v:shape>
          <o:OLEObject Type="Embed" ProgID="Equation.DSMT4" ShapeID="_x0000_i1029" DrawAspect="Content" ObjectID="_1475644829" r:id="rId30"/>
        </w:object>
      </w:r>
      <w:r w:rsidRPr="00A40CD0">
        <w:rPr>
          <w:noProof w:val="0"/>
          <w:lang w:val="en-AU"/>
        </w:rPr>
        <w:br/>
        <w:t>where i,j is the position of the pixel, k is the cluster, N</w:t>
      </w:r>
      <w:r w:rsidRPr="00A40CD0">
        <w:rPr>
          <w:noProof w:val="0"/>
          <w:vertAlign w:val="subscript"/>
          <w:lang w:val="en-AU"/>
        </w:rPr>
        <w:t>k</w:t>
      </w:r>
      <w:r w:rsidRPr="00A40CD0">
        <w:rPr>
          <w:noProof w:val="0"/>
          <w:lang w:val="en-AU"/>
        </w:rPr>
        <w:t xml:space="preserve"> is the number of pixels that compose a specific cluster, CHL</w:t>
      </w:r>
      <w:r w:rsidRPr="00A40CD0">
        <w:rPr>
          <w:noProof w:val="0"/>
          <w:vertAlign w:val="subscript"/>
          <w:lang w:val="en-AU"/>
        </w:rPr>
        <w:t>i,j,t</w:t>
      </w:r>
      <w:r w:rsidRPr="00A40CD0">
        <w:rPr>
          <w:noProof w:val="0"/>
          <w:lang w:val="en-AU"/>
        </w:rPr>
        <w:t xml:space="preserve"> are the estimated CHL concentrations for a pixel with at a time (t) and </w:t>
      </w:r>
      <w:r w:rsidR="0094732C" w:rsidRPr="00A40CD0">
        <w:rPr>
          <w:i/>
          <w:noProof w:val="0"/>
          <w:lang w:val="en-AU"/>
        </w:rPr>
        <w:t>seasonalmedian</w:t>
      </w:r>
      <w:r w:rsidRPr="00A40CD0">
        <w:rPr>
          <w:noProof w:val="0"/>
          <w:lang w:val="en-AU"/>
        </w:rPr>
        <w:t>(</w:t>
      </w:r>
      <w:r w:rsidR="002D5819" w:rsidRPr="00A40CD0">
        <w:rPr>
          <w:noProof w:val="0"/>
          <w:lang w:val="en-AU"/>
        </w:rPr>
        <w:t>CHL</w:t>
      </w:r>
      <w:r w:rsidR="002D5819" w:rsidRPr="00A40CD0">
        <w:rPr>
          <w:noProof w:val="0"/>
          <w:vertAlign w:val="subscript"/>
          <w:lang w:val="en-AU"/>
        </w:rPr>
        <w:t>i,j,s</w:t>
      </w:r>
      <w:r w:rsidRPr="00A40CD0">
        <w:rPr>
          <w:noProof w:val="0"/>
          <w:lang w:val="en-AU"/>
        </w:rPr>
        <w:t>) is the median CHL concentration of this pixel during the dry or wet season depending on the month of the daily image analysed.</w:t>
      </w:r>
      <w:r w:rsidR="002D5819" w:rsidRPr="00A40CD0">
        <w:rPr>
          <w:noProof w:val="0"/>
          <w:lang w:val="en-AU"/>
        </w:rPr>
        <w:t xml:space="preserve"> I takes the value of 1 if t</w:t>
      </w:r>
      <w:r w:rsidRPr="00A40CD0">
        <w:rPr>
          <w:noProof w:val="0"/>
          <w:lang w:val="en-AU"/>
        </w:rPr>
        <w:t>he observation</w:t>
      </w:r>
      <w:r w:rsidR="002D5819" w:rsidRPr="00A40CD0">
        <w:rPr>
          <w:noProof w:val="0"/>
          <w:lang w:val="en-AU"/>
        </w:rPr>
        <w:t xml:space="preserve"> CHL</w:t>
      </w:r>
      <w:r w:rsidR="002D5819" w:rsidRPr="00A40CD0">
        <w:rPr>
          <w:noProof w:val="0"/>
          <w:vertAlign w:val="subscript"/>
          <w:lang w:val="en-AU"/>
        </w:rPr>
        <w:t>i</w:t>
      </w:r>
      <w:proofErr w:type="gramStart"/>
      <w:r w:rsidR="002D5819" w:rsidRPr="00A40CD0">
        <w:rPr>
          <w:noProof w:val="0"/>
          <w:vertAlign w:val="subscript"/>
          <w:lang w:val="en-AU"/>
        </w:rPr>
        <w:t>,j,t</w:t>
      </w:r>
      <w:proofErr w:type="gramEnd"/>
      <w:r w:rsidRPr="00A40CD0">
        <w:rPr>
          <w:noProof w:val="0"/>
          <w:lang w:val="en-AU"/>
        </w:rPr>
        <w:t xml:space="preserve"> is higher than the seasonal median</w:t>
      </w:r>
      <w:r w:rsidR="00015527" w:rsidRPr="00A40CD0">
        <w:rPr>
          <w:noProof w:val="0"/>
          <w:lang w:val="en-AU"/>
        </w:rPr>
        <w:t xml:space="preserve">, otherwise </w:t>
      </w:r>
      <w:r w:rsidR="002D5819" w:rsidRPr="00A40CD0">
        <w:rPr>
          <w:noProof w:val="0"/>
          <w:lang w:val="en-AU"/>
        </w:rPr>
        <w:t xml:space="preserve">I </w:t>
      </w:r>
      <w:r w:rsidR="00015527" w:rsidRPr="00A40CD0">
        <w:rPr>
          <w:noProof w:val="0"/>
          <w:lang w:val="en-AU"/>
        </w:rPr>
        <w:t>is set to 0</w:t>
      </w:r>
      <w:r w:rsidRPr="00A40CD0">
        <w:rPr>
          <w:noProof w:val="0"/>
          <w:lang w:val="en-AU"/>
        </w:rPr>
        <w:t>.</w:t>
      </w:r>
    </w:p>
    <w:p w:rsidR="009202A6" w:rsidRPr="00A40CD0" w:rsidRDefault="00B25CAA">
      <w:pPr>
        <w:pStyle w:val="Heading3"/>
        <w:numPr>
          <w:ilvl w:val="2"/>
          <w:numId w:val="13"/>
        </w:numPr>
        <w:ind w:left="720"/>
      </w:pPr>
      <w:bookmarkStart w:id="69" w:name="_Toc324933406"/>
      <w:r w:rsidRPr="00A40CD0">
        <w:lastRenderedPageBreak/>
        <w:t>Interpretation and limitations</w:t>
      </w:r>
      <w:bookmarkEnd w:id="68"/>
      <w:bookmarkEnd w:id="69"/>
    </w:p>
    <w:p w:rsidR="00B25CAA" w:rsidRPr="00A40CD0" w:rsidRDefault="00B25CAA" w:rsidP="00DA0745">
      <w:pPr>
        <w:pStyle w:val="BodyText"/>
        <w:rPr>
          <w:noProof w:val="0"/>
          <w:lang w:val="en-AU"/>
        </w:rPr>
      </w:pPr>
      <w:r w:rsidRPr="00A40CD0">
        <w:rPr>
          <w:noProof w:val="0"/>
          <w:lang w:val="en-AU"/>
        </w:rPr>
        <w:t xml:space="preserve">The remotely-sensed surface phytoplankton pigment concentration is highly correlated to the total pigment concentration found in the water </w:t>
      </w:r>
      <w:r w:rsidR="00A40CD0" w:rsidRPr="00A40CD0">
        <w:rPr>
          <w:noProof w:val="0"/>
          <w:lang w:val="en-AU"/>
        </w:rPr>
        <w:t>column;</w:t>
      </w:r>
      <w:r w:rsidRPr="00A40CD0">
        <w:rPr>
          <w:noProof w:val="0"/>
          <w:lang w:val="en-AU"/>
        </w:rPr>
        <w:t xml:space="preserve"> however the two quantities are not identical. For instance, many studies have shown that this difference can be attributed to error in ship/satellite co-location, error in pigment measurements or calculation, and the effect of the bio-optical variability on algorithm performance </w:t>
      </w:r>
      <w:r w:rsidR="002E3CAA" w:rsidRPr="00A40CD0">
        <w:rPr>
          <w:noProof w:val="0"/>
          <w:lang w:val="en-AU"/>
        </w:rPr>
        <w:fldChar w:fldCharType="begin"/>
      </w:r>
      <w:r w:rsidR="0090648D">
        <w:rPr>
          <w:noProof w:val="0"/>
          <w:lang w:val="en-AU"/>
        </w:rPr>
        <w:instrText xml:space="preserve"> ADDIN EN.CITE &lt;EndNote&gt;&lt;Cite&gt;&lt;Author&gt;Balch&lt;/Author&gt;&lt;Year&gt;1989&lt;/Year&gt;&lt;RecNum&gt;3598&lt;/RecNum&gt;&lt;record&gt;&lt;rec-number&gt;3598&lt;/rec-number&gt;&lt;foreign-keys&gt;&lt;key app="EN" db-id="z0vwsaa0gfvsr1e2sr7p90rtdtevf52r2we9"&gt;3598&lt;/key&gt;&lt;/foreign-keys&gt;&lt;ref-type name="Journal Article"&gt;17&lt;/ref-type&gt;&lt;contributors&gt;&lt;authors&gt;&lt;author&gt;Balch, W. M.&lt;/author&gt;&lt;author&gt;Eppley, R. W.&lt;/author&gt;&lt;author&gt;Abbott, M. R.&lt;/author&gt;&lt;/authors&gt;&lt;/contributors&gt;&lt;titles&gt;&lt;title&gt;Remote sensing of primary production -- 2. A semi-analytical algorithm based on pigments, temperature and light&lt;/title&gt;&lt;secondary-title&gt;Deep-Sea Research&lt;/secondary-title&gt;&lt;/titles&gt;&lt;pages&gt;1201-1217&lt;/pages&gt;&lt;volume&gt;36&lt;/volume&gt;&lt;number&gt;8&lt;/number&gt;&lt;dates&gt;&lt;year&gt;1989&lt;/year&gt;&lt;/dates&gt;&lt;urls&gt;&lt;/urls&gt;&lt;electronic-resource-num&gt;doi:10.1016/0198-0149(89)90101-5&lt;/electronic-resource-num&gt;&lt;/record&gt;&lt;/Cite&gt;&lt;Cite&gt;&lt;Author&gt;Chavez&lt;/Author&gt;&lt;Year&gt;1995&lt;/Year&gt;&lt;RecNum&gt;4669&lt;/RecNum&gt;&lt;record&gt;&lt;rec-number&gt;4669&lt;/rec-number&gt;&lt;foreign-keys&gt;&lt;key app="EN" db-id="z0vwsaa0gfvsr1e2sr7p90rtdtevf52r2we9"&gt;4669&lt;/key&gt;&lt;/foreign-keys&gt;&lt;ref-type name="Journal Article"&gt;17&lt;/ref-type&gt;&lt;contributors&gt;&lt;authors&gt;&lt;author&gt;Chavez, F.P.&lt;/author&gt;&lt;/authors&gt;&lt;/contributors&gt;&lt;titles&gt;&lt;title&gt;A comparison of ship and satellite chlorophyll from California and Peru&lt;/title&gt;&lt;secondary-title&gt;Journal of Geophysical Research&lt;/secondary-title&gt;&lt;/titles&gt;&lt;periodical&gt;&lt;full-title&gt;JOURNAL OF GEOPHYSICAL RESEARCH&lt;/full-title&gt;&lt;/periodical&gt;&lt;pages&gt;24855-24862&lt;/pages&gt;&lt;volume&gt;100&lt;/volume&gt;&lt;number&gt;C12&lt;/number&gt;&lt;keywords&gt;&lt;keyword&gt;Ship&lt;/keyword&gt;&lt;keyword&gt;surface chlorophyll&lt;/keyword&gt;&lt;keyword&gt;coastal waters&lt;/keyword&gt;&lt;keyword&gt;California&lt;/keyword&gt;&lt;keyword&gt;Peru&lt;/keyword&gt;&lt;keyword&gt;CZCS&lt;/keyword&gt;&lt;/keywords&gt;&lt;dates&gt;&lt;year&gt;1995&lt;/year&gt;&lt;/dates&gt;&lt;urls&gt;&lt;/urls&gt;&lt;/record&gt;&lt;/Cite&gt;&lt;/EndNote&gt;</w:instrText>
      </w:r>
      <w:r w:rsidR="002E3CAA" w:rsidRPr="00A40CD0">
        <w:rPr>
          <w:noProof w:val="0"/>
          <w:lang w:val="en-AU"/>
        </w:rPr>
        <w:fldChar w:fldCharType="separate"/>
      </w:r>
      <w:r w:rsidR="00DD671D" w:rsidRPr="00A40CD0">
        <w:rPr>
          <w:lang w:val="en-AU"/>
        </w:rPr>
        <w:t>(Balch et al. 1989; Chavez 1995)</w:t>
      </w:r>
      <w:r w:rsidR="002E3CAA" w:rsidRPr="00A40CD0">
        <w:rPr>
          <w:noProof w:val="0"/>
          <w:lang w:val="en-AU"/>
        </w:rPr>
        <w:fldChar w:fldCharType="end"/>
      </w:r>
      <w:r w:rsidRPr="00A40CD0">
        <w:rPr>
          <w:noProof w:val="0"/>
          <w:lang w:val="en-AU"/>
        </w:rPr>
        <w:t xml:space="preserve">. It is important to note that the Burdekin coastal and lagoonal waters are in great parts considered optically complex </w:t>
      </w:r>
      <w:r w:rsidR="002E3CAA" w:rsidRPr="00A40CD0">
        <w:rPr>
          <w:noProof w:val="0"/>
          <w:lang w:val="en-AU"/>
        </w:rPr>
        <w:fldChar w:fldCharType="begin"/>
      </w:r>
      <w:r w:rsidR="0090648D">
        <w:rPr>
          <w:noProof w:val="0"/>
          <w:lang w:val="en-AU"/>
        </w:rPr>
        <w:instrText xml:space="preserve"> ADDIN EN.CITE &lt;EndNote&gt;&lt;Cite&gt;&lt;Author&gt;Blondeau-Patissier&lt;/Author&gt;&lt;Year&gt;2009&lt;/Year&gt;&lt;RecNum&gt;4442&lt;/RecNum&gt;&lt;record&gt;&lt;rec-number&gt;4442&lt;/rec-number&gt;&lt;foreign-keys&gt;&lt;key app="EN" db-id="z0vwsaa0gfvsr1e2sr7p90rtdtevf52r2we9"&gt;4442&lt;/key&gt;&lt;/foreign-keys&gt;&lt;ref-type name="Journal Article"&gt;17&lt;/ref-type&gt;&lt;contributors&gt;&lt;authors&gt;&lt;author&gt;Blondeau-Patissier, D.&lt;/author&gt;&lt;author&gt;Brando, V. E.&lt;/author&gt;&lt;author&gt;Oubelkheir, K.&lt;/author&gt;&lt;author&gt;Dekker, A. G.&lt;/author&gt;&lt;author&gt;Clementson, L. A.&lt;/author&gt;&lt;author&gt;Daniel, P.&lt;/author&gt;&lt;/authors&gt;&lt;/contributors&gt;&lt;titles&gt;&lt;title&gt;Bio-optical variability of the absorption and scattering properties of the Queensland inshore and reef waters, Australia&lt;/title&gt;&lt;secondary-title&gt;J. Geophys. Res.&lt;/secondary-title&gt;&lt;/titles&gt;&lt;periodical&gt;&lt;full-title&gt;J. Geophys. Res.&lt;/full-title&gt;&lt;/periodical&gt;&lt;volume&gt;114&lt;/volume&gt;&lt;section&gt;C05003&lt;/section&gt;&lt;keywords&gt;&lt;keyword&gt;phytoplankton&lt;/keyword&gt;&lt;keyword&gt;absorption&lt;/keyword&gt;&lt;keyword&gt;scattering&lt;/keyword&gt;&lt;keyword&gt;backscattering&lt;/keyword&gt;&lt;keyword&gt;spectral dependencies&lt;/keyword&gt;&lt;keyword&gt;tropical coastal waters&lt;/keyword&gt;&lt;keyword&gt;0422 Biogeosciences: Bio-optics&lt;/keyword&gt;&lt;keyword&gt;4223 Oceanography: General: Descriptive and regional oceanography&lt;/keyword&gt;&lt;keyword&gt;4264 Oceanography: General: Ocean optics&lt;/keyword&gt;&lt;keyword&gt;4855 Oceanography: Biological and Chemical: Phytoplankton&lt;/keyword&gt;&lt;/keywords&gt;&lt;dates&gt;&lt;year&gt;2009&lt;/year&gt;&lt;pub-dates&gt;&lt;date&gt;05/5&lt;/date&gt;&lt;/pub-dates&gt;&lt;/dates&gt;&lt;publisher&gt;American Geophysical Union&lt;/publisher&gt;&lt;urls&gt;&lt;related-urls&gt;&lt;url&gt;http://dx.doi.org/10.1029/2008JC005039 &lt;/url&gt;&lt;/related-urls&gt;&lt;/urls&gt;&lt;/record&gt;&lt;/Cite&gt;&lt;/EndNote&gt;</w:instrText>
      </w:r>
      <w:r w:rsidR="002E3CAA" w:rsidRPr="00A40CD0">
        <w:rPr>
          <w:noProof w:val="0"/>
          <w:lang w:val="en-AU"/>
        </w:rPr>
        <w:fldChar w:fldCharType="separate"/>
      </w:r>
      <w:r w:rsidR="00DD671D" w:rsidRPr="00A40CD0">
        <w:rPr>
          <w:lang w:val="en-AU"/>
        </w:rPr>
        <w:t>(Blondeau-Patissier et al. 2009)</w:t>
      </w:r>
      <w:r w:rsidR="002E3CAA" w:rsidRPr="00A40CD0">
        <w:rPr>
          <w:noProof w:val="0"/>
          <w:lang w:val="en-AU"/>
        </w:rPr>
        <w:fldChar w:fldCharType="end"/>
      </w:r>
      <w:r w:rsidRPr="00A40CD0">
        <w:rPr>
          <w:noProof w:val="0"/>
          <w:lang w:val="en-AU"/>
        </w:rPr>
        <w:t>, therefore a regionally valid CHL algorithm such as the one adopted in this study is needed. For this study, the temporal and spatial gradient in phytoplankton biomass, considered as an indicator of phytoplankton dynamics in the marine waters surrounding the Burdekin, will be more relevant than the absolute CHL values.</w:t>
      </w:r>
    </w:p>
    <w:p w:rsidR="00B25CAA" w:rsidRPr="00A40CD0" w:rsidRDefault="00B25CAA" w:rsidP="00F841B9">
      <w:pPr>
        <w:pStyle w:val="Heading2"/>
        <w:numPr>
          <w:ilvl w:val="1"/>
          <w:numId w:val="13"/>
        </w:numPr>
      </w:pPr>
      <w:bookmarkStart w:id="70" w:name="_Toc324933407"/>
      <w:r w:rsidRPr="00A40CD0">
        <w:t>Describing the Burdekin system from a multi-year dataset</w:t>
      </w:r>
      <w:bookmarkEnd w:id="70"/>
    </w:p>
    <w:p w:rsidR="00B25CAA" w:rsidRPr="00A40CD0" w:rsidRDefault="00B25CAA" w:rsidP="00DA0745">
      <w:pPr>
        <w:pStyle w:val="BodyText"/>
        <w:rPr>
          <w:noProof w:val="0"/>
          <w:lang w:val="en-AU"/>
        </w:rPr>
      </w:pPr>
      <w:r w:rsidRPr="00A40CD0">
        <w:rPr>
          <w:noProof w:val="0"/>
          <w:lang w:val="en-AU"/>
        </w:rPr>
        <w:t xml:space="preserve">The multi-annual median and IQR CHL maps are shown in </w:t>
      </w:r>
      <w:r w:rsidR="00F36B96">
        <w:fldChar w:fldCharType="begin"/>
      </w:r>
      <w:r w:rsidR="00F36B96">
        <w:instrText xml:space="preserve"> REF _Ref302307945 \h  \* MERGEFORMAT </w:instrText>
      </w:r>
      <w:r w:rsidR="00F36B96">
        <w:fldChar w:fldCharType="separate"/>
      </w:r>
      <w:r w:rsidR="0099794F" w:rsidRPr="0099794F">
        <w:rPr>
          <w:noProof w:val="0"/>
          <w:lang w:val="en-AU"/>
        </w:rPr>
        <w:t>Figure 8</w:t>
      </w:r>
      <w:r w:rsidR="00F36B96">
        <w:fldChar w:fldCharType="end"/>
      </w:r>
      <w:r w:rsidRPr="00A40CD0">
        <w:rPr>
          <w:noProof w:val="0"/>
          <w:lang w:val="en-AU"/>
        </w:rPr>
        <w:t xml:space="preserve"> and </w:t>
      </w:r>
      <w:r w:rsidR="00F36B96">
        <w:fldChar w:fldCharType="begin"/>
      </w:r>
      <w:r w:rsidR="00F36B96">
        <w:instrText xml:space="preserve"> REF _Ref302307948 \h  \* MERGEFORMAT </w:instrText>
      </w:r>
      <w:r w:rsidR="00F36B96">
        <w:fldChar w:fldCharType="separate"/>
      </w:r>
      <w:r w:rsidR="0099794F" w:rsidRPr="0099794F">
        <w:rPr>
          <w:noProof w:val="0"/>
          <w:lang w:val="en-AU"/>
        </w:rPr>
        <w:t>Figure 9</w:t>
      </w:r>
      <w:r w:rsidR="00F36B96">
        <w:fldChar w:fldCharType="end"/>
      </w:r>
      <w:r w:rsidRPr="00A40CD0">
        <w:rPr>
          <w:noProof w:val="0"/>
          <w:lang w:val="en-AU"/>
        </w:rPr>
        <w:t>, respectively. A longitudinal gradient in CHL, decreasing from the nearshore waters (&gt;2.0 µg L</w:t>
      </w:r>
      <w:r w:rsidRPr="00A40CD0">
        <w:rPr>
          <w:noProof w:val="0"/>
          <w:vertAlign w:val="superscript"/>
          <w:lang w:val="en-AU"/>
        </w:rPr>
        <w:t>-1</w:t>
      </w:r>
      <w:r w:rsidRPr="00A40CD0">
        <w:rPr>
          <w:noProof w:val="0"/>
          <w:lang w:val="en-AU"/>
        </w:rPr>
        <w:t>) to the reef (&lt;0.4 µg L</w:t>
      </w:r>
      <w:r w:rsidRPr="00A40CD0">
        <w:rPr>
          <w:noProof w:val="0"/>
          <w:vertAlign w:val="superscript"/>
          <w:lang w:val="en-AU"/>
        </w:rPr>
        <w:t>-1</w:t>
      </w:r>
      <w:r w:rsidRPr="00A40CD0">
        <w:rPr>
          <w:noProof w:val="0"/>
          <w:lang w:val="en-AU"/>
        </w:rPr>
        <w:t>), can be observed. Typically, the waters surrounding the mouths of the Burdekin and Herbert rivers showed the highest CHL median values (&gt;2.0 µg L</w:t>
      </w:r>
      <w:r w:rsidRPr="00A40CD0">
        <w:rPr>
          <w:noProof w:val="0"/>
          <w:vertAlign w:val="superscript"/>
          <w:lang w:val="en-AU"/>
        </w:rPr>
        <w:t>-1</w:t>
      </w:r>
      <w:r w:rsidRPr="00A40CD0">
        <w:rPr>
          <w:noProof w:val="0"/>
          <w:lang w:val="en-AU"/>
        </w:rPr>
        <w:t>) with the most variability (stdev &gt;1.5 µg L</w:t>
      </w:r>
      <w:r w:rsidRPr="00A40CD0">
        <w:rPr>
          <w:noProof w:val="0"/>
          <w:vertAlign w:val="superscript"/>
          <w:lang w:val="en-AU"/>
        </w:rPr>
        <w:t>-1</w:t>
      </w:r>
      <w:r w:rsidRPr="00A40CD0">
        <w:rPr>
          <w:noProof w:val="0"/>
          <w:lang w:val="en-AU"/>
        </w:rPr>
        <w:t>) for this region (</w:t>
      </w:r>
      <w:r w:rsidR="00F36B96">
        <w:fldChar w:fldCharType="begin"/>
      </w:r>
      <w:r w:rsidR="00F36B96">
        <w:instrText xml:space="preserve"> REF _Ref302070583 \h  \* MERGEFORMAT </w:instrText>
      </w:r>
      <w:r w:rsidR="00F36B96">
        <w:fldChar w:fldCharType="separate"/>
      </w:r>
      <w:r w:rsidR="0099794F" w:rsidRPr="0099794F">
        <w:rPr>
          <w:noProof w:val="0"/>
          <w:lang w:val="en-AU"/>
        </w:rPr>
        <w:t>Figure 3</w:t>
      </w:r>
      <w:r w:rsidR="00F36B96">
        <w:fldChar w:fldCharType="end"/>
      </w:r>
      <w:r w:rsidRPr="00A40CD0">
        <w:rPr>
          <w:noProof w:val="0"/>
          <w:lang w:val="en-AU"/>
        </w:rPr>
        <w:t xml:space="preserve">; </w:t>
      </w:r>
      <w:r w:rsidR="00F36B96">
        <w:fldChar w:fldCharType="begin"/>
      </w:r>
      <w:r w:rsidR="00F36B96">
        <w:instrText xml:space="preserve"> REF _Ref302307945 \h  \* MERGEFORMAT </w:instrText>
      </w:r>
      <w:r w:rsidR="00F36B96">
        <w:fldChar w:fldCharType="separate"/>
      </w:r>
      <w:r w:rsidR="0099794F" w:rsidRPr="0099794F">
        <w:rPr>
          <w:noProof w:val="0"/>
          <w:lang w:val="en-AU"/>
        </w:rPr>
        <w:t>Figure 8</w:t>
      </w:r>
      <w:r w:rsidR="00F36B96">
        <w:fldChar w:fldCharType="end"/>
      </w:r>
      <w:r w:rsidRPr="00A40CD0">
        <w:rPr>
          <w:noProof w:val="0"/>
          <w:lang w:val="en-AU"/>
        </w:rPr>
        <w:t xml:space="preserve">; </w:t>
      </w:r>
      <w:r w:rsidR="00F36B96">
        <w:fldChar w:fldCharType="begin"/>
      </w:r>
      <w:r w:rsidR="00F36B96">
        <w:instrText xml:space="preserve"> REF _Ref302307948 \h  \* MERGEFORMAT </w:instrText>
      </w:r>
      <w:r w:rsidR="00F36B96">
        <w:fldChar w:fldCharType="separate"/>
      </w:r>
      <w:r w:rsidR="0099794F" w:rsidRPr="0099794F">
        <w:rPr>
          <w:noProof w:val="0"/>
          <w:lang w:val="en-AU"/>
        </w:rPr>
        <w:t>Figure 9</w:t>
      </w:r>
      <w:r w:rsidR="00F36B96">
        <w:fldChar w:fldCharType="end"/>
      </w:r>
      <w:r w:rsidRPr="00A40CD0">
        <w:rPr>
          <w:noProof w:val="0"/>
          <w:lang w:val="en-AU"/>
        </w:rPr>
        <w:t>). The remaining waters along the coastline of the study region have a median CHL value of ~1.0 µg L</w:t>
      </w:r>
      <w:r w:rsidRPr="00A40CD0">
        <w:rPr>
          <w:noProof w:val="0"/>
          <w:vertAlign w:val="superscript"/>
          <w:lang w:val="en-AU"/>
        </w:rPr>
        <w:t>-1</w:t>
      </w:r>
      <w:r w:rsidRPr="00A40CD0">
        <w:rPr>
          <w:noProof w:val="0"/>
          <w:lang w:val="en-AU"/>
        </w:rPr>
        <w:t xml:space="preserve"> </w:t>
      </w:r>
      <w:r w:rsidR="00A40CD0" w:rsidRPr="00A40CD0">
        <w:rPr>
          <w:noProof w:val="0"/>
          <w:lang w:val="en-AU"/>
        </w:rPr>
        <w:t>and an</w:t>
      </w:r>
      <w:r w:rsidRPr="00A40CD0">
        <w:rPr>
          <w:noProof w:val="0"/>
          <w:lang w:val="en-AU"/>
        </w:rPr>
        <w:t xml:space="preserve"> IQR of ~1.0 µg L</w:t>
      </w:r>
      <w:r w:rsidRPr="00A40CD0">
        <w:rPr>
          <w:noProof w:val="0"/>
          <w:vertAlign w:val="superscript"/>
          <w:lang w:val="en-AU"/>
        </w:rPr>
        <w:t>-1</w:t>
      </w:r>
      <w:r w:rsidRPr="00A40CD0">
        <w:rPr>
          <w:noProof w:val="0"/>
          <w:lang w:val="en-AU"/>
        </w:rPr>
        <w:t>. Offshore, the median CHL is typically 0.4 µg L</w:t>
      </w:r>
      <w:r w:rsidRPr="00A40CD0">
        <w:rPr>
          <w:noProof w:val="0"/>
          <w:vertAlign w:val="superscript"/>
          <w:lang w:val="en-AU"/>
        </w:rPr>
        <w:t>-1</w:t>
      </w:r>
      <w:r w:rsidRPr="00A40CD0">
        <w:rPr>
          <w:noProof w:val="0"/>
          <w:lang w:val="en-AU"/>
        </w:rPr>
        <w:t xml:space="preserve"> with an IQR of ~ 0.2 µg L</w:t>
      </w:r>
      <w:r w:rsidRPr="00A40CD0">
        <w:rPr>
          <w:noProof w:val="0"/>
          <w:vertAlign w:val="superscript"/>
          <w:lang w:val="en-AU"/>
        </w:rPr>
        <w:t>-1</w:t>
      </w:r>
      <w:r w:rsidRPr="00A40CD0">
        <w:rPr>
          <w:noProof w:val="0"/>
          <w:lang w:val="en-AU"/>
        </w:rPr>
        <w:t>. This is in accordance with the ambient CHL concentration of ~0.4 µg L</w:t>
      </w:r>
      <w:r w:rsidRPr="00A40CD0">
        <w:rPr>
          <w:noProof w:val="0"/>
          <w:vertAlign w:val="superscript"/>
          <w:lang w:val="en-AU"/>
        </w:rPr>
        <w:t>-1</w:t>
      </w:r>
      <w:r w:rsidRPr="00A40CD0">
        <w:rPr>
          <w:noProof w:val="0"/>
          <w:lang w:val="en-AU"/>
        </w:rPr>
        <w:t xml:space="preserve"> reported in the literature </w:t>
      </w:r>
      <w:r w:rsidR="002E3CAA" w:rsidRPr="00A40CD0">
        <w:rPr>
          <w:noProof w:val="0"/>
          <w:lang w:val="en-AU"/>
        </w:rPr>
        <w:fldChar w:fldCharType="begin"/>
      </w:r>
      <w:r w:rsidR="0090648D">
        <w:rPr>
          <w:noProof w:val="0"/>
          <w:lang w:val="en-AU"/>
        </w:rPr>
        <w:instrText xml:space="preserve"> ADDIN EN.CITE &lt;EndNote&gt;&lt;Cite&gt;&lt;Author&gt;Wooldridge&lt;/Author&gt;&lt;Year&gt;2006&lt;/Year&gt;&lt;RecNum&gt;4671&lt;/RecNum&gt;&lt;record&gt;&lt;rec-number&gt;4671&lt;/rec-number&gt;&lt;foreign-keys&gt;&lt;key app="EN" db-id="z0vwsaa0gfvsr1e2sr7p90rtdtevf52r2we9"&gt;4671&lt;/key&gt;&lt;/foreign-keys&gt;&lt;ref-type name="Journal Article"&gt;17&lt;/ref-type&gt;&lt;contributors&gt;&lt;authors&gt;&lt;author&gt;Wooldridge, Scott&lt;/author&gt;&lt;author&gt;Brodie, Jon&lt;/author&gt;&lt;author&gt;Furnas, Miles&lt;/author&gt;&lt;/authors&gt;&lt;/contributors&gt;&lt;titles&gt;&lt;title&gt;Exposure of inner-shelf reefs to nutrient enriched runoff entering the Great Barrier Reef Lagoon: Post-European changes and the design of water quality targets&lt;/title&gt;&lt;secondary-title&gt;Marine Pollution Bulletin&lt;/secondary-title&gt;&lt;/titles&gt;&lt;periodical&gt;&lt;full-title&gt;Marine Pollution Bulletin&lt;/full-title&gt;&lt;/periodical&gt;&lt;pages&gt;1467-1479&lt;/pages&gt;&lt;volume&gt;52&lt;/volume&gt;&lt;number&gt;11&lt;/number&gt;&lt;keywords&gt;&lt;keyword&gt;Terrestrial runoff&lt;/keyword&gt;&lt;keyword&gt;Dissolved inorganic nitrogen&lt;/keyword&gt;&lt;keyword&gt;Geographically weighted regression&lt;/keyword&gt;&lt;keyword&gt;Great Barrier Reef&lt;/keyword&gt;&lt;keyword&gt;GBR&lt;/keyword&gt;&lt;/keywords&gt;&lt;dates&gt;&lt;year&gt;2006&lt;/year&gt;&lt;/dates&gt;&lt;urls&gt;&lt;related-urls&gt;&lt;url&gt;file://C%3A%2FDavid%2FPDFs%2FGBR%2FWooldrigeetal_MarPolBul_2006.pdf&lt;/url&gt;&lt;/related-urls&gt;&lt;/urls&gt;&lt;electronic-resource-num&gt;doi:10.1016/j.marpolbul.2006.05.009&lt;/electronic-resource-num&gt;&lt;/record&gt;&lt;/Cite&gt;&lt;/EndNote&gt;</w:instrText>
      </w:r>
      <w:r w:rsidR="002E3CAA" w:rsidRPr="00A40CD0">
        <w:rPr>
          <w:noProof w:val="0"/>
          <w:lang w:val="en-AU"/>
        </w:rPr>
        <w:fldChar w:fldCharType="separate"/>
      </w:r>
      <w:r w:rsidR="00DD671D" w:rsidRPr="00A40CD0">
        <w:rPr>
          <w:lang w:val="en-AU"/>
        </w:rPr>
        <w:t>(Wooldridge et al. 2006)</w:t>
      </w:r>
      <w:r w:rsidR="002E3CAA" w:rsidRPr="00A40CD0">
        <w:rPr>
          <w:noProof w:val="0"/>
          <w:lang w:val="en-AU"/>
        </w:rPr>
        <w:fldChar w:fldCharType="end"/>
      </w:r>
      <w:r w:rsidRPr="00A40CD0">
        <w:rPr>
          <w:noProof w:val="0"/>
          <w:lang w:val="en-AU"/>
        </w:rPr>
        <w:t xml:space="preserve"> and the trigger values set by GBRMPA (</w:t>
      </w:r>
      <w:r w:rsidR="002E3CAA" w:rsidRPr="00A40CD0">
        <w:rPr>
          <w:noProof w:val="0"/>
          <w:lang w:val="en-AU"/>
        </w:rPr>
        <w:fldChar w:fldCharType="begin"/>
      </w:r>
      <w:r w:rsidRPr="00A40CD0">
        <w:rPr>
          <w:noProof w:val="0"/>
          <w:lang w:val="en-AU"/>
        </w:rPr>
        <w:instrText xml:space="preserve"> REF _Ref274649249 \h </w:instrText>
      </w:r>
      <w:r w:rsidR="002E3CAA" w:rsidRPr="00A40CD0">
        <w:rPr>
          <w:noProof w:val="0"/>
          <w:lang w:val="en-AU"/>
        </w:rPr>
      </w:r>
      <w:r w:rsidR="002E3CAA" w:rsidRPr="00A40CD0">
        <w:rPr>
          <w:noProof w:val="0"/>
          <w:lang w:val="en-AU"/>
        </w:rPr>
        <w:fldChar w:fldCharType="separate"/>
      </w:r>
      <w:r w:rsidR="0099794F" w:rsidRPr="00A40CD0">
        <w:t xml:space="preserve">Table </w:t>
      </w:r>
      <w:r w:rsidR="0099794F">
        <w:t>2</w:t>
      </w:r>
      <w:r w:rsidR="002E3CAA" w:rsidRPr="00A40CD0">
        <w:rPr>
          <w:noProof w:val="0"/>
          <w:lang w:val="en-AU"/>
        </w:rPr>
        <w:fldChar w:fldCharType="end"/>
      </w:r>
      <w:r w:rsidRPr="00A40CD0">
        <w:rPr>
          <w:noProof w:val="0"/>
          <w:lang w:val="en-AU"/>
        </w:rPr>
        <w:t xml:space="preserve"> and </w:t>
      </w:r>
      <w:r w:rsidR="002E3CAA" w:rsidRPr="00A40CD0">
        <w:rPr>
          <w:noProof w:val="0"/>
          <w:lang w:val="en-AU"/>
        </w:rPr>
        <w:fldChar w:fldCharType="begin"/>
      </w:r>
      <w:r w:rsidRPr="00A40CD0">
        <w:rPr>
          <w:noProof w:val="0"/>
          <w:lang w:val="en-AU"/>
        </w:rPr>
        <w:instrText xml:space="preserve"> REF _Ref302490860 \h </w:instrText>
      </w:r>
      <w:r w:rsidR="002E3CAA" w:rsidRPr="00A40CD0">
        <w:rPr>
          <w:noProof w:val="0"/>
          <w:lang w:val="en-AU"/>
        </w:rPr>
      </w:r>
      <w:r w:rsidR="002E3CAA" w:rsidRPr="00A40CD0">
        <w:rPr>
          <w:noProof w:val="0"/>
          <w:lang w:val="en-AU"/>
        </w:rPr>
        <w:fldChar w:fldCharType="separate"/>
      </w:r>
      <w:r w:rsidR="0099794F" w:rsidRPr="00A40CD0">
        <w:t xml:space="preserve">Table </w:t>
      </w:r>
      <w:r w:rsidR="0099794F">
        <w:t>3</w:t>
      </w:r>
      <w:r w:rsidR="002E3CAA" w:rsidRPr="00A40CD0">
        <w:rPr>
          <w:noProof w:val="0"/>
          <w:lang w:val="en-AU"/>
        </w:rPr>
        <w:fldChar w:fldCharType="end"/>
      </w:r>
      <w:r w:rsidRPr="00A40CD0">
        <w:rPr>
          <w:noProof w:val="0"/>
          <w:lang w:val="en-AU"/>
        </w:rPr>
        <w:t>).</w:t>
      </w:r>
    </w:p>
    <w:p w:rsidR="00F66C9E" w:rsidRPr="00A40CD0" w:rsidRDefault="00F66C9E" w:rsidP="00DA0745">
      <w:pPr>
        <w:pStyle w:val="BodyText"/>
        <w:rPr>
          <w:noProof w:val="0"/>
          <w:lang w:val="en-AU"/>
        </w:rPr>
      </w:pPr>
      <w:r w:rsidRPr="00A40CD0">
        <w:rPr>
          <w:noProof w:val="0"/>
          <w:lang w:val="en-AU"/>
        </w:rPr>
        <w:t>The longitudinal decreasing CHL gradient from the nearshore to the reef waters is more pronounced during the wet season in comparison to the dry months (</w:t>
      </w:r>
      <w:r w:rsidR="00F36B96">
        <w:fldChar w:fldCharType="begin"/>
      </w:r>
      <w:r w:rsidR="00F36B96">
        <w:instrText xml:space="preserve"> REF _Ref302311059 \h  \* MERGEFORMAT </w:instrText>
      </w:r>
      <w:r w:rsidR="00F36B96">
        <w:fldChar w:fldCharType="separate"/>
      </w:r>
      <w:r w:rsidR="0099794F" w:rsidRPr="0099794F">
        <w:rPr>
          <w:noProof w:val="0"/>
          <w:lang w:val="en-AU"/>
        </w:rPr>
        <w:t>Figure 10</w:t>
      </w:r>
      <w:r w:rsidR="00F36B96">
        <w:fldChar w:fldCharType="end"/>
      </w:r>
      <w:r w:rsidRPr="00A40CD0">
        <w:rPr>
          <w:noProof w:val="0"/>
          <w:lang w:val="en-AU"/>
        </w:rPr>
        <w:t xml:space="preserve">; </w:t>
      </w:r>
      <w:r w:rsidR="00F36B96">
        <w:fldChar w:fldCharType="begin"/>
      </w:r>
      <w:r w:rsidR="00F36B96">
        <w:instrText xml:space="preserve"> REF _Ref302311063 \h  \* MERGEFORMAT </w:instrText>
      </w:r>
      <w:r w:rsidR="00F36B96">
        <w:fldChar w:fldCharType="separate"/>
      </w:r>
      <w:r w:rsidR="0099794F" w:rsidRPr="0099794F">
        <w:rPr>
          <w:noProof w:val="0"/>
          <w:lang w:val="en-AU"/>
        </w:rPr>
        <w:t>Figure 11</w:t>
      </w:r>
      <w:r w:rsidR="00F36B96">
        <w:fldChar w:fldCharType="end"/>
      </w:r>
      <w:r w:rsidRPr="00A40CD0">
        <w:rPr>
          <w:noProof w:val="0"/>
          <w:lang w:val="en-AU"/>
        </w:rPr>
        <w:t>)</w:t>
      </w:r>
      <w:proofErr w:type="gramStart"/>
      <w:r w:rsidRPr="00A40CD0">
        <w:rPr>
          <w:noProof w:val="0"/>
          <w:lang w:val="en-AU"/>
        </w:rPr>
        <w:t>,</w:t>
      </w:r>
      <w:proofErr w:type="gramEnd"/>
      <w:r w:rsidRPr="00A40CD0">
        <w:rPr>
          <w:noProof w:val="0"/>
          <w:lang w:val="en-AU"/>
        </w:rPr>
        <w:t xml:space="preserve"> with an average percentage difference of ~10 % in median CHL for the nearshore coastal waters between the two seasons (</w:t>
      </w:r>
      <w:r w:rsidR="00F36B96">
        <w:fldChar w:fldCharType="begin"/>
      </w:r>
      <w:r w:rsidR="00F36B96">
        <w:instrText xml:space="preserve"> REF _Ref302314510 \h  \* MERGEFORMAT </w:instrText>
      </w:r>
      <w:r w:rsidR="00F36B96">
        <w:fldChar w:fldCharType="separate"/>
      </w:r>
      <w:r w:rsidR="0099794F" w:rsidRPr="0099794F">
        <w:rPr>
          <w:noProof w:val="0"/>
          <w:lang w:val="en-AU"/>
        </w:rPr>
        <w:t>Figure 12</w:t>
      </w:r>
      <w:r w:rsidR="00F36B96">
        <w:fldChar w:fldCharType="end"/>
      </w:r>
      <w:r w:rsidRPr="00A40CD0">
        <w:rPr>
          <w:noProof w:val="0"/>
          <w:lang w:val="en-AU"/>
        </w:rPr>
        <w:t>). The waters further offshore however can have CHL median values up to 50% higher during the dry season. This latter observation is particularly true for the waters north of the Burdekin river mouth. These significant seasonal changes in CHL concentrations show the seasonal and spatial impacts of the Burdekin freshwater discharges on the lagoonal waters. The 0.4-0.5 µg L</w:t>
      </w:r>
      <w:r w:rsidRPr="00A40CD0">
        <w:rPr>
          <w:noProof w:val="0"/>
          <w:vertAlign w:val="superscript"/>
          <w:lang w:val="en-AU"/>
        </w:rPr>
        <w:t>-1</w:t>
      </w:r>
      <w:r w:rsidRPr="00A40CD0">
        <w:rPr>
          <w:noProof w:val="0"/>
          <w:lang w:val="en-AU"/>
        </w:rPr>
        <w:t xml:space="preserve"> CHL median interval is spatially larger during the dry season (</w:t>
      </w:r>
      <w:r w:rsidR="00F36B96">
        <w:fldChar w:fldCharType="begin"/>
      </w:r>
      <w:r w:rsidR="00F36B96">
        <w:instrText xml:space="preserve"> REF _Ref302311059 \h  \* MERGEFORMAT </w:instrText>
      </w:r>
      <w:r w:rsidR="00F36B96">
        <w:fldChar w:fldCharType="separate"/>
      </w:r>
      <w:r w:rsidR="0099794F" w:rsidRPr="0099794F">
        <w:rPr>
          <w:noProof w:val="0"/>
          <w:lang w:val="en-AU"/>
        </w:rPr>
        <w:t>Figure 10</w:t>
      </w:r>
      <w:r w:rsidR="00F36B96">
        <w:fldChar w:fldCharType="end"/>
      </w:r>
      <w:r w:rsidRPr="00A40CD0">
        <w:rPr>
          <w:noProof w:val="0"/>
          <w:lang w:val="en-AU"/>
        </w:rPr>
        <w:t xml:space="preserve">) as it extends further offshore. </w:t>
      </w:r>
    </w:p>
    <w:p w:rsidR="00F66C9E" w:rsidRPr="00A40CD0" w:rsidRDefault="00F66C9E" w:rsidP="00DA0745">
      <w:pPr>
        <w:pStyle w:val="BodyText"/>
        <w:rPr>
          <w:noProof w:val="0"/>
          <w:lang w:val="en-AU"/>
        </w:rPr>
      </w:pPr>
    </w:p>
    <w:p w:rsidR="00B25CAA" w:rsidRPr="00A40CD0" w:rsidRDefault="00D44159" w:rsidP="00547169">
      <w:r w:rsidRPr="00A40CD0">
        <w:rPr>
          <w:noProof/>
        </w:rPr>
        <w:lastRenderedPageBreak/>
        <w:drawing>
          <wp:inline distT="0" distB="0" distL="0" distR="0">
            <wp:extent cx="4667250" cy="4118610"/>
            <wp:effectExtent l="19050" t="0" r="0" b="0"/>
            <wp:docPr id="14" name="Picture 17" descr="Multi-annual (2002-2011) Chlorophyll-a median concentration ma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31" cstate="email">
                      <a:extLst>
                        <a:ext uri="{28A0092B-C50C-407E-A947-70E740481C1C}">
                          <a14:useLocalDpi xmlns:a14="http://schemas.microsoft.com/office/drawing/2010/main"/>
                        </a:ext>
                      </a:extLst>
                    </a:blip>
                    <a:srcRect/>
                    <a:stretch>
                      <a:fillRect/>
                    </a:stretch>
                  </pic:blipFill>
                  <pic:spPr bwMode="auto">
                    <a:xfrm>
                      <a:off x="0" y="0"/>
                      <a:ext cx="4667250" cy="4118610"/>
                    </a:xfrm>
                    <a:prstGeom prst="rect">
                      <a:avLst/>
                    </a:prstGeom>
                    <a:noFill/>
                    <a:ln w="9525">
                      <a:noFill/>
                      <a:miter lim="800000"/>
                      <a:headEnd/>
                      <a:tailEnd/>
                    </a:ln>
                  </pic:spPr>
                </pic:pic>
              </a:graphicData>
            </a:graphic>
          </wp:inline>
        </w:drawing>
      </w:r>
    </w:p>
    <w:p w:rsidR="00B25CAA" w:rsidRPr="00A40CD0" w:rsidRDefault="00B25CAA" w:rsidP="00547169">
      <w:pPr>
        <w:pStyle w:val="Caption"/>
      </w:pPr>
      <w:bookmarkStart w:id="71" w:name="_Ref302307945"/>
      <w:bookmarkStart w:id="72" w:name="_Toc302494803"/>
      <w:bookmarkStart w:id="73" w:name="_Toc324933518"/>
      <w:r w:rsidRPr="00A40CD0">
        <w:t xml:space="preserve">Figure </w:t>
      </w:r>
      <w:r w:rsidR="001146D1">
        <w:fldChar w:fldCharType="begin"/>
      </w:r>
      <w:r w:rsidR="001146D1">
        <w:instrText xml:space="preserve"> SEQ Figure \* ARABIC </w:instrText>
      </w:r>
      <w:r w:rsidR="001146D1">
        <w:fldChar w:fldCharType="separate"/>
      </w:r>
      <w:r w:rsidR="0099794F">
        <w:rPr>
          <w:noProof/>
        </w:rPr>
        <w:t>8</w:t>
      </w:r>
      <w:r w:rsidR="001146D1">
        <w:rPr>
          <w:noProof/>
        </w:rPr>
        <w:fldChar w:fldCharType="end"/>
      </w:r>
      <w:bookmarkEnd w:id="71"/>
      <w:r w:rsidRPr="00A40CD0">
        <w:t xml:space="preserve"> Multi-annual (2002-2011) Chlorophyll-a median concentration map.</w:t>
      </w:r>
      <w:bookmarkEnd w:id="72"/>
      <w:bookmarkEnd w:id="73"/>
    </w:p>
    <w:p w:rsidR="00B25CAA" w:rsidRPr="00A40CD0" w:rsidRDefault="00D44159" w:rsidP="00547169">
      <w:r w:rsidRPr="00A40CD0">
        <w:rPr>
          <w:noProof/>
        </w:rPr>
        <w:drawing>
          <wp:inline distT="0" distB="0" distL="0" distR="0">
            <wp:extent cx="4484370" cy="4039235"/>
            <wp:effectExtent l="19050" t="0" r="0" b="0"/>
            <wp:docPr id="15" name="Picture 18" descr="Multi-annual (2002-2011) Chlorophyll-a interquartile range concentration ma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32" cstate="email">
                      <a:extLst>
                        <a:ext uri="{28A0092B-C50C-407E-A947-70E740481C1C}">
                          <a14:useLocalDpi xmlns:a14="http://schemas.microsoft.com/office/drawing/2010/main"/>
                        </a:ext>
                      </a:extLst>
                    </a:blip>
                    <a:srcRect/>
                    <a:stretch>
                      <a:fillRect/>
                    </a:stretch>
                  </pic:blipFill>
                  <pic:spPr bwMode="auto">
                    <a:xfrm>
                      <a:off x="0" y="0"/>
                      <a:ext cx="4484370" cy="4039235"/>
                    </a:xfrm>
                    <a:prstGeom prst="rect">
                      <a:avLst/>
                    </a:prstGeom>
                    <a:noFill/>
                    <a:ln w="9525">
                      <a:noFill/>
                      <a:miter lim="800000"/>
                      <a:headEnd/>
                      <a:tailEnd/>
                    </a:ln>
                  </pic:spPr>
                </pic:pic>
              </a:graphicData>
            </a:graphic>
          </wp:inline>
        </w:drawing>
      </w:r>
    </w:p>
    <w:p w:rsidR="00B25CAA" w:rsidRPr="00A40CD0" w:rsidRDefault="00B25CAA" w:rsidP="00547169">
      <w:pPr>
        <w:pStyle w:val="Caption"/>
      </w:pPr>
      <w:bookmarkStart w:id="74" w:name="_Ref302307948"/>
      <w:bookmarkStart w:id="75" w:name="_Toc302494804"/>
      <w:bookmarkStart w:id="76" w:name="_Toc324933519"/>
      <w:r w:rsidRPr="00A40CD0">
        <w:t xml:space="preserve">Figure </w:t>
      </w:r>
      <w:r w:rsidR="001146D1">
        <w:fldChar w:fldCharType="begin"/>
      </w:r>
      <w:r w:rsidR="001146D1">
        <w:instrText xml:space="preserve"> SEQ Figure \* ARABIC </w:instrText>
      </w:r>
      <w:r w:rsidR="001146D1">
        <w:fldChar w:fldCharType="separate"/>
      </w:r>
      <w:r w:rsidR="0099794F">
        <w:rPr>
          <w:noProof/>
        </w:rPr>
        <w:t>9</w:t>
      </w:r>
      <w:r w:rsidR="001146D1">
        <w:rPr>
          <w:noProof/>
        </w:rPr>
        <w:fldChar w:fldCharType="end"/>
      </w:r>
      <w:bookmarkEnd w:id="74"/>
      <w:r w:rsidRPr="00A40CD0">
        <w:t xml:space="preserve"> Multi-annual (2002-2011) Chlorophyll-</w:t>
      </w:r>
      <w:proofErr w:type="gramStart"/>
      <w:r w:rsidRPr="00A40CD0">
        <w:t>a</w:t>
      </w:r>
      <w:proofErr w:type="gramEnd"/>
      <w:r w:rsidRPr="00A40CD0">
        <w:t xml:space="preserve"> interquartile range concentration map.</w:t>
      </w:r>
      <w:bookmarkEnd w:id="75"/>
      <w:bookmarkEnd w:id="76"/>
    </w:p>
    <w:p w:rsidR="00B25CAA" w:rsidRPr="00A40CD0" w:rsidRDefault="00B25CAA" w:rsidP="00547169">
      <w:pPr>
        <w:pStyle w:val="Caption"/>
      </w:pPr>
    </w:p>
    <w:p w:rsidR="00B25CAA" w:rsidRPr="00A40CD0" w:rsidRDefault="00D44159" w:rsidP="00547169">
      <w:pPr>
        <w:rPr>
          <w:lang w:eastAsia="en-US"/>
        </w:rPr>
      </w:pPr>
      <w:r w:rsidRPr="00A40CD0">
        <w:rPr>
          <w:noProof/>
        </w:rPr>
        <w:drawing>
          <wp:inline distT="0" distB="0" distL="0" distR="0">
            <wp:extent cx="4508500" cy="7434580"/>
            <wp:effectExtent l="19050" t="0" r="6350" b="0"/>
            <wp:docPr id="16" name="Picture 16" descr="Multi-annual (2002-2011) Chlorophyll-a median concentration maps for the dry (top) and wet (bottom) season months. Note the change of colour scale to 0-1 µg.L-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33" cstate="email">
                      <a:extLst>
                        <a:ext uri="{28A0092B-C50C-407E-A947-70E740481C1C}">
                          <a14:useLocalDpi xmlns:a14="http://schemas.microsoft.com/office/drawing/2010/main"/>
                        </a:ext>
                      </a:extLst>
                    </a:blip>
                    <a:srcRect/>
                    <a:stretch>
                      <a:fillRect/>
                    </a:stretch>
                  </pic:blipFill>
                  <pic:spPr bwMode="auto">
                    <a:xfrm>
                      <a:off x="0" y="0"/>
                      <a:ext cx="4508500" cy="7434580"/>
                    </a:xfrm>
                    <a:prstGeom prst="rect">
                      <a:avLst/>
                    </a:prstGeom>
                    <a:noFill/>
                    <a:ln w="9525">
                      <a:noFill/>
                      <a:miter lim="800000"/>
                      <a:headEnd/>
                      <a:tailEnd/>
                    </a:ln>
                  </pic:spPr>
                </pic:pic>
              </a:graphicData>
            </a:graphic>
          </wp:inline>
        </w:drawing>
      </w:r>
    </w:p>
    <w:p w:rsidR="00B25CAA" w:rsidRPr="00A40CD0" w:rsidRDefault="00B25CAA" w:rsidP="00547169">
      <w:pPr>
        <w:pStyle w:val="Caption"/>
      </w:pPr>
      <w:bookmarkStart w:id="77" w:name="_Ref302311059"/>
      <w:bookmarkStart w:id="78" w:name="_Toc302494805"/>
      <w:bookmarkStart w:id="79" w:name="_Toc324933520"/>
      <w:r w:rsidRPr="00A40CD0">
        <w:t xml:space="preserve">Figure </w:t>
      </w:r>
      <w:r w:rsidR="001146D1">
        <w:fldChar w:fldCharType="begin"/>
      </w:r>
      <w:r w:rsidR="001146D1">
        <w:instrText xml:space="preserve"> SEQ Figure \* ARABIC </w:instrText>
      </w:r>
      <w:r w:rsidR="001146D1">
        <w:fldChar w:fldCharType="separate"/>
      </w:r>
      <w:r w:rsidR="0099794F">
        <w:rPr>
          <w:noProof/>
        </w:rPr>
        <w:t>10</w:t>
      </w:r>
      <w:r w:rsidR="001146D1">
        <w:rPr>
          <w:noProof/>
        </w:rPr>
        <w:fldChar w:fldCharType="end"/>
      </w:r>
      <w:bookmarkEnd w:id="77"/>
      <w:r w:rsidRPr="00A40CD0">
        <w:t xml:space="preserve"> Multi-annual (2002-2011) Chlorophyll-a median concentration maps for the dry (top) and wet (bottom) season months. Note the change of colour scale to 0-1 µg.L</w:t>
      </w:r>
      <w:r w:rsidRPr="00A40CD0">
        <w:rPr>
          <w:vertAlign w:val="superscript"/>
        </w:rPr>
        <w:t>-1</w:t>
      </w:r>
      <w:r w:rsidRPr="00A40CD0">
        <w:t>.</w:t>
      </w:r>
      <w:bookmarkEnd w:id="78"/>
      <w:bookmarkEnd w:id="79"/>
    </w:p>
    <w:p w:rsidR="00B25CAA" w:rsidRPr="00A40CD0" w:rsidRDefault="00D44159" w:rsidP="00DA0745">
      <w:pPr>
        <w:pStyle w:val="BodyText"/>
        <w:rPr>
          <w:noProof w:val="0"/>
          <w:lang w:val="en-AU"/>
        </w:rPr>
      </w:pPr>
      <w:r w:rsidRPr="00A40CD0">
        <w:rPr>
          <w:lang w:val="en-AU" w:eastAsia="en-AU"/>
        </w:rPr>
        <w:lastRenderedPageBreak/>
        <w:drawing>
          <wp:inline distT="0" distB="0" distL="0" distR="0">
            <wp:extent cx="4556125" cy="8054975"/>
            <wp:effectExtent l="19050" t="0" r="0" b="0"/>
            <wp:docPr id="17" name="Picture 21" descr="Multi-annual (2002-2011) Chlorophyll-a interquartile range maps for the dry (top) and wet (bottom) season months.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34"/>
                    <a:srcRect/>
                    <a:stretch>
                      <a:fillRect/>
                    </a:stretch>
                  </pic:blipFill>
                  <pic:spPr bwMode="auto">
                    <a:xfrm>
                      <a:off x="0" y="0"/>
                      <a:ext cx="4556125" cy="8054975"/>
                    </a:xfrm>
                    <a:prstGeom prst="rect">
                      <a:avLst/>
                    </a:prstGeom>
                    <a:noFill/>
                    <a:ln w="9525">
                      <a:noFill/>
                      <a:miter lim="800000"/>
                      <a:headEnd/>
                      <a:tailEnd/>
                    </a:ln>
                  </pic:spPr>
                </pic:pic>
              </a:graphicData>
            </a:graphic>
          </wp:inline>
        </w:drawing>
      </w:r>
    </w:p>
    <w:p w:rsidR="00B25CAA" w:rsidRPr="00A40CD0" w:rsidRDefault="00B25CAA" w:rsidP="00547169">
      <w:pPr>
        <w:pStyle w:val="Caption"/>
      </w:pPr>
      <w:bookmarkStart w:id="80" w:name="_Ref302311063"/>
      <w:bookmarkStart w:id="81" w:name="_Toc302494806"/>
      <w:bookmarkStart w:id="82" w:name="_Toc324933521"/>
      <w:r w:rsidRPr="00A40CD0">
        <w:t xml:space="preserve">Figure </w:t>
      </w:r>
      <w:r w:rsidR="001146D1">
        <w:fldChar w:fldCharType="begin"/>
      </w:r>
      <w:r w:rsidR="001146D1">
        <w:instrText xml:space="preserve"> SEQ Figure \* ARABIC </w:instrText>
      </w:r>
      <w:r w:rsidR="001146D1">
        <w:fldChar w:fldCharType="separate"/>
      </w:r>
      <w:r w:rsidR="0099794F">
        <w:rPr>
          <w:noProof/>
        </w:rPr>
        <w:t>11</w:t>
      </w:r>
      <w:r w:rsidR="001146D1">
        <w:rPr>
          <w:noProof/>
        </w:rPr>
        <w:fldChar w:fldCharType="end"/>
      </w:r>
      <w:bookmarkEnd w:id="80"/>
      <w:r w:rsidRPr="00A40CD0">
        <w:t xml:space="preserve"> Multi-annual (2002-2011) Chlorophyll-</w:t>
      </w:r>
      <w:proofErr w:type="gramStart"/>
      <w:r w:rsidRPr="00A40CD0">
        <w:t>a</w:t>
      </w:r>
      <w:proofErr w:type="gramEnd"/>
      <w:r w:rsidRPr="00A40CD0">
        <w:t xml:space="preserve"> interquartile range maps for the dry (top) and wet (bottom) season months.</w:t>
      </w:r>
      <w:bookmarkEnd w:id="81"/>
      <w:bookmarkEnd w:id="82"/>
      <w:r w:rsidRPr="00A40CD0">
        <w:t xml:space="preserve"> </w:t>
      </w:r>
    </w:p>
    <w:p w:rsidR="00B25CAA" w:rsidRPr="00A40CD0" w:rsidRDefault="00D44159" w:rsidP="00DA0745">
      <w:pPr>
        <w:pStyle w:val="BodyText"/>
        <w:rPr>
          <w:noProof w:val="0"/>
          <w:lang w:val="en-AU"/>
        </w:rPr>
      </w:pPr>
      <w:r w:rsidRPr="00A40CD0">
        <w:rPr>
          <w:lang w:val="en-AU" w:eastAsia="en-AU"/>
        </w:rPr>
        <w:lastRenderedPageBreak/>
        <w:drawing>
          <wp:inline distT="0" distB="0" distL="0" distR="0">
            <wp:extent cx="4516120" cy="3585845"/>
            <wp:effectExtent l="19050" t="0" r="0" b="0"/>
            <wp:docPr id="18" name="Picture 19" descr="Percentage difference between the multi-annual wet and dry median Chlorophyll-a map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35" cstate="email">
                      <a:extLst>
                        <a:ext uri="{28A0092B-C50C-407E-A947-70E740481C1C}">
                          <a14:useLocalDpi xmlns:a14="http://schemas.microsoft.com/office/drawing/2010/main"/>
                        </a:ext>
                      </a:extLst>
                    </a:blip>
                    <a:srcRect/>
                    <a:stretch>
                      <a:fillRect/>
                    </a:stretch>
                  </pic:blipFill>
                  <pic:spPr bwMode="auto">
                    <a:xfrm>
                      <a:off x="0" y="0"/>
                      <a:ext cx="4516120" cy="3585845"/>
                    </a:xfrm>
                    <a:prstGeom prst="rect">
                      <a:avLst/>
                    </a:prstGeom>
                    <a:noFill/>
                    <a:ln w="9525">
                      <a:noFill/>
                      <a:miter lim="800000"/>
                      <a:headEnd/>
                      <a:tailEnd/>
                    </a:ln>
                  </pic:spPr>
                </pic:pic>
              </a:graphicData>
            </a:graphic>
          </wp:inline>
        </w:drawing>
      </w:r>
    </w:p>
    <w:p w:rsidR="00B25CAA" w:rsidRPr="00A40CD0" w:rsidRDefault="00B25CAA" w:rsidP="00547169">
      <w:pPr>
        <w:pStyle w:val="Caption"/>
      </w:pPr>
      <w:bookmarkStart w:id="83" w:name="_Ref302314510"/>
      <w:bookmarkStart w:id="84" w:name="_Toc302494807"/>
      <w:bookmarkStart w:id="85" w:name="_Toc324933522"/>
      <w:r w:rsidRPr="00A40CD0">
        <w:t xml:space="preserve">Figure </w:t>
      </w:r>
      <w:r w:rsidR="001146D1">
        <w:fldChar w:fldCharType="begin"/>
      </w:r>
      <w:r w:rsidR="001146D1">
        <w:instrText xml:space="preserve"> SEQ Figure \* ARABIC </w:instrText>
      </w:r>
      <w:r w:rsidR="001146D1">
        <w:fldChar w:fldCharType="separate"/>
      </w:r>
      <w:r w:rsidR="0099794F">
        <w:rPr>
          <w:noProof/>
        </w:rPr>
        <w:t>12</w:t>
      </w:r>
      <w:r w:rsidR="001146D1">
        <w:rPr>
          <w:noProof/>
        </w:rPr>
        <w:fldChar w:fldCharType="end"/>
      </w:r>
      <w:bookmarkEnd w:id="83"/>
      <w:r w:rsidRPr="00A40CD0">
        <w:t xml:space="preserve"> Percentage difference between the multi-annual wet and dry median Chlorophyll-a maps.</w:t>
      </w:r>
      <w:bookmarkEnd w:id="84"/>
      <w:bookmarkEnd w:id="85"/>
    </w:p>
    <w:p w:rsidR="00B25CAA" w:rsidRPr="00A40CD0" w:rsidRDefault="00B25CAA" w:rsidP="00547169"/>
    <w:p w:rsidR="009202A6" w:rsidRPr="00A40CD0" w:rsidRDefault="00B25CAA">
      <w:pPr>
        <w:pStyle w:val="Heading3"/>
        <w:numPr>
          <w:ilvl w:val="2"/>
          <w:numId w:val="13"/>
        </w:numPr>
        <w:ind w:left="720"/>
      </w:pPr>
      <w:bookmarkStart w:id="86" w:name="_Toc302494787"/>
      <w:bookmarkStart w:id="87" w:name="_Toc324933408"/>
      <w:r w:rsidRPr="00A40CD0">
        <w:t>Monthly climatology of the MODIS Chlorophyll-a product in the Burdekin region</w:t>
      </w:r>
      <w:bookmarkEnd w:id="86"/>
      <w:bookmarkEnd w:id="87"/>
    </w:p>
    <w:p w:rsidR="00B25CAA" w:rsidRPr="00A40CD0" w:rsidRDefault="00B25CAA" w:rsidP="00DA0745">
      <w:pPr>
        <w:pStyle w:val="BodyText"/>
        <w:rPr>
          <w:noProof w:val="0"/>
          <w:lang w:val="en-AU"/>
        </w:rPr>
      </w:pPr>
      <w:r w:rsidRPr="00A40CD0">
        <w:rPr>
          <w:noProof w:val="0"/>
          <w:lang w:val="en-AU"/>
        </w:rPr>
        <w:t xml:space="preserve">Yearly seasonal variations in CHL median and relative percentage difference maps are shown in </w:t>
      </w:r>
      <w:r w:rsidR="002E3CAA" w:rsidRPr="00A40CD0">
        <w:rPr>
          <w:noProof w:val="0"/>
          <w:lang w:val="en-AU"/>
        </w:rPr>
        <w:fldChar w:fldCharType="begin"/>
      </w:r>
      <w:r w:rsidRPr="00A40CD0">
        <w:rPr>
          <w:noProof w:val="0"/>
          <w:lang w:val="en-AU"/>
        </w:rPr>
        <w:instrText xml:space="preserve"> REF _Ref302321094 \h </w:instrText>
      </w:r>
      <w:r w:rsidR="002E3CAA" w:rsidRPr="00A40CD0">
        <w:rPr>
          <w:noProof w:val="0"/>
          <w:lang w:val="en-AU"/>
        </w:rPr>
      </w:r>
      <w:r w:rsidR="002E3CAA" w:rsidRPr="00A40CD0">
        <w:rPr>
          <w:noProof w:val="0"/>
          <w:lang w:val="en-AU"/>
        </w:rPr>
        <w:fldChar w:fldCharType="separate"/>
      </w:r>
      <w:r w:rsidR="0099794F" w:rsidRPr="00A40CD0">
        <w:t xml:space="preserve">Figure </w:t>
      </w:r>
      <w:r w:rsidR="0099794F">
        <w:t>13</w:t>
      </w:r>
      <w:r w:rsidR="002E3CAA" w:rsidRPr="00A40CD0">
        <w:rPr>
          <w:noProof w:val="0"/>
          <w:lang w:val="en-AU"/>
        </w:rPr>
        <w:fldChar w:fldCharType="end"/>
      </w:r>
      <w:r w:rsidRPr="00A40CD0">
        <w:rPr>
          <w:noProof w:val="0"/>
          <w:lang w:val="en-AU"/>
        </w:rPr>
        <w:t xml:space="preserve"> for the years 2002-2011. The percentage difference maps between seasons of a same year were computed as per </w:t>
      </w:r>
      <w:r w:rsidR="002E3CAA" w:rsidRPr="00A40CD0">
        <w:rPr>
          <w:noProof w:val="0"/>
          <w:lang w:val="en-AU"/>
        </w:rPr>
        <w:fldChar w:fldCharType="begin"/>
      </w:r>
      <w:r w:rsidRPr="00A40CD0">
        <w:rPr>
          <w:noProof w:val="0"/>
          <w:lang w:val="en-AU"/>
        </w:rPr>
        <w:instrText xml:space="preserve"> REF _Ref302314510 \h </w:instrText>
      </w:r>
      <w:r w:rsidR="002E3CAA" w:rsidRPr="00A40CD0">
        <w:rPr>
          <w:noProof w:val="0"/>
          <w:lang w:val="en-AU"/>
        </w:rPr>
      </w:r>
      <w:r w:rsidR="002E3CAA" w:rsidRPr="00A40CD0">
        <w:rPr>
          <w:noProof w:val="0"/>
          <w:lang w:val="en-AU"/>
        </w:rPr>
        <w:fldChar w:fldCharType="separate"/>
      </w:r>
      <w:r w:rsidR="0099794F" w:rsidRPr="00A40CD0">
        <w:t xml:space="preserve">Figure </w:t>
      </w:r>
      <w:r w:rsidR="0099794F">
        <w:t>12</w:t>
      </w:r>
      <w:r w:rsidR="002E3CAA" w:rsidRPr="00A40CD0">
        <w:rPr>
          <w:noProof w:val="0"/>
          <w:lang w:val="en-AU"/>
        </w:rPr>
        <w:fldChar w:fldCharType="end"/>
      </w:r>
      <w:r w:rsidRPr="00A40CD0" w:rsidDel="007E7A79">
        <w:rPr>
          <w:noProof w:val="0"/>
          <w:lang w:val="en-AU"/>
        </w:rPr>
        <w:t xml:space="preserve"> </w:t>
      </w:r>
      <w:r w:rsidRPr="00A40CD0">
        <w:rPr>
          <w:noProof w:val="0"/>
          <w:lang w:val="en-AU"/>
        </w:rPr>
        <w:t xml:space="preserve">. </w:t>
      </w:r>
    </w:p>
    <w:p w:rsidR="00B25CAA" w:rsidRPr="00A40CD0" w:rsidRDefault="00B25CAA" w:rsidP="00DA0745">
      <w:pPr>
        <w:pStyle w:val="BodyText"/>
        <w:rPr>
          <w:noProof w:val="0"/>
          <w:lang w:val="en-AU"/>
        </w:rPr>
      </w:pPr>
      <w:r w:rsidRPr="00A40CD0">
        <w:rPr>
          <w:noProof w:val="0"/>
          <w:lang w:val="en-AU"/>
        </w:rPr>
        <w:t xml:space="preserve">An increase in CHL median concentrations for the wet seasons of the years 2007 to 2011 is evident in comparison to previous years, in particular in the nearshore coastal waters. During the rainfall of January-February 2007, the Burdekin region was the most affected, while in January-March 2008 both the Burdekin and Fitzroy experienced major flooding. Also, the impacts of the tropical cyclone Hamish in March 2009 have likely produced an enhanced biological response during the dry season of that year. Most of the relative </w:t>
      </w:r>
      <w:r w:rsidR="00A40CD0" w:rsidRPr="00A40CD0">
        <w:rPr>
          <w:noProof w:val="0"/>
          <w:lang w:val="en-AU"/>
        </w:rPr>
        <w:t>difference between seasonal maps of a same year is</w:t>
      </w:r>
      <w:r w:rsidRPr="00A40CD0">
        <w:rPr>
          <w:noProof w:val="0"/>
          <w:lang w:val="en-AU"/>
        </w:rPr>
        <w:t xml:space="preserve"> observed along the shore, in particular near the Burdekin and Herbert river mouths. The year 2008/09 had the strongest percentage difference between the two seasons, with the dry season concentrations increasing up to 85% in comparison to the wet season of the same year (evident through much blue in maps). Higher CHL concentrations were observed in the entire lagoon during the dry season of that year, a striking difference in comparison to previous years as the lagoonal waters showed generally little change between seasons. The summer of 2009/10 was characterised by a major wet season with heavy rain between November 2009 and March 2010. This is evident in the map of seasonal differences for the summer of 2009/10 in which we can much higher difference (&gt;40%) in comparison to the previous years. </w:t>
      </w:r>
    </w:p>
    <w:p w:rsidR="00B25CAA" w:rsidRPr="00A40CD0" w:rsidRDefault="00D44159" w:rsidP="00547169">
      <w:pPr>
        <w:rPr>
          <w:lang w:eastAsia="en-US"/>
        </w:rPr>
      </w:pPr>
      <w:r w:rsidRPr="00A40CD0">
        <w:rPr>
          <w:noProof/>
        </w:rPr>
        <w:lastRenderedPageBreak/>
        <w:drawing>
          <wp:inline distT="0" distB="0" distL="0" distR="0">
            <wp:extent cx="4993640" cy="8277225"/>
            <wp:effectExtent l="19050" t="0" r="0" b="0"/>
            <wp:docPr id="542" name="Picture 542" descr="Yearly seasonal Chlorophyll-a median and percentage difference maps. Maps that are red-crossed indicate that the computation was not possible due to missing months.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42"/>
                    <pic:cNvPicPr>
                      <a:picLocks noChangeAspect="1" noChangeArrowheads="1"/>
                    </pic:cNvPicPr>
                  </pic:nvPicPr>
                  <pic:blipFill>
                    <a:blip r:embed="rId36" cstate="email">
                      <a:extLst>
                        <a:ext uri="{28A0092B-C50C-407E-A947-70E740481C1C}">
                          <a14:useLocalDpi xmlns:a14="http://schemas.microsoft.com/office/drawing/2010/main"/>
                        </a:ext>
                      </a:extLst>
                    </a:blip>
                    <a:srcRect/>
                    <a:stretch>
                      <a:fillRect/>
                    </a:stretch>
                  </pic:blipFill>
                  <pic:spPr bwMode="auto">
                    <a:xfrm>
                      <a:off x="0" y="0"/>
                      <a:ext cx="4993640" cy="8277225"/>
                    </a:xfrm>
                    <a:prstGeom prst="rect">
                      <a:avLst/>
                    </a:prstGeom>
                    <a:noFill/>
                    <a:ln w="9525">
                      <a:noFill/>
                      <a:miter lim="800000"/>
                      <a:headEnd/>
                      <a:tailEnd/>
                    </a:ln>
                  </pic:spPr>
                </pic:pic>
              </a:graphicData>
            </a:graphic>
          </wp:inline>
        </w:drawing>
      </w:r>
    </w:p>
    <w:p w:rsidR="00B25CAA" w:rsidRPr="00A40CD0" w:rsidRDefault="00B25CAA" w:rsidP="00547169">
      <w:pPr>
        <w:pStyle w:val="Caption"/>
      </w:pPr>
      <w:bookmarkStart w:id="88" w:name="_Ref302321094"/>
      <w:bookmarkStart w:id="89" w:name="_Toc302494808"/>
      <w:bookmarkStart w:id="90" w:name="_Toc324933523"/>
      <w:r w:rsidRPr="00A40CD0">
        <w:t xml:space="preserve">Figure </w:t>
      </w:r>
      <w:r w:rsidR="001146D1">
        <w:fldChar w:fldCharType="begin"/>
      </w:r>
      <w:r w:rsidR="001146D1">
        <w:instrText xml:space="preserve"> SEQ Figure \* ARABIC </w:instrText>
      </w:r>
      <w:r w:rsidR="001146D1">
        <w:fldChar w:fldCharType="separate"/>
      </w:r>
      <w:r w:rsidR="0099794F">
        <w:rPr>
          <w:noProof/>
        </w:rPr>
        <w:t>13</w:t>
      </w:r>
      <w:r w:rsidR="001146D1">
        <w:rPr>
          <w:noProof/>
        </w:rPr>
        <w:fldChar w:fldCharType="end"/>
      </w:r>
      <w:bookmarkEnd w:id="88"/>
      <w:r w:rsidRPr="00A40CD0">
        <w:t xml:space="preserve"> Yearly seasonal Chlorophyll-a median and percentage difference maps.</w:t>
      </w:r>
      <w:bookmarkEnd w:id="89"/>
      <w:r w:rsidRPr="00A40CD0">
        <w:t xml:space="preserve"> Maps that are red-crossed indicate that the computation was not possible due to missing months.</w:t>
      </w:r>
      <w:bookmarkEnd w:id="90"/>
      <w:r w:rsidRPr="00A40CD0">
        <w:t xml:space="preserve"> </w:t>
      </w:r>
    </w:p>
    <w:p w:rsidR="00B25CAA" w:rsidRPr="00A40CD0" w:rsidRDefault="00B25CAA" w:rsidP="00DA0745">
      <w:pPr>
        <w:pStyle w:val="BodyText"/>
        <w:rPr>
          <w:noProof w:val="0"/>
          <w:lang w:val="en-AU"/>
        </w:rPr>
      </w:pPr>
      <w:r w:rsidRPr="00A40CD0">
        <w:rPr>
          <w:noProof w:val="0"/>
          <w:lang w:val="en-AU"/>
        </w:rPr>
        <w:lastRenderedPageBreak/>
        <w:t>The standard anomaly maps of CHL were arbitrarily scaled between -2 and 2 (</w:t>
      </w:r>
      <w:r w:rsidR="002E3CAA" w:rsidRPr="00A40CD0">
        <w:rPr>
          <w:noProof w:val="0"/>
          <w:lang w:val="en-AU"/>
        </w:rPr>
        <w:fldChar w:fldCharType="begin"/>
      </w:r>
      <w:r w:rsidRPr="00A40CD0">
        <w:rPr>
          <w:noProof w:val="0"/>
          <w:lang w:val="en-AU"/>
        </w:rPr>
        <w:instrText xml:space="preserve"> REF _Ref302333035 \h </w:instrText>
      </w:r>
      <w:r w:rsidR="002E3CAA" w:rsidRPr="00A40CD0">
        <w:rPr>
          <w:noProof w:val="0"/>
          <w:lang w:val="en-AU"/>
        </w:rPr>
      </w:r>
      <w:r w:rsidR="002E3CAA" w:rsidRPr="00A40CD0">
        <w:rPr>
          <w:noProof w:val="0"/>
          <w:lang w:val="en-AU"/>
        </w:rPr>
        <w:fldChar w:fldCharType="separate"/>
      </w:r>
      <w:r w:rsidR="0099794F" w:rsidRPr="00A40CD0">
        <w:t xml:space="preserve">Figure </w:t>
      </w:r>
      <w:r w:rsidR="0099794F">
        <w:t>14</w:t>
      </w:r>
      <w:r w:rsidR="002E3CAA" w:rsidRPr="00A40CD0">
        <w:rPr>
          <w:noProof w:val="0"/>
          <w:lang w:val="en-AU"/>
        </w:rPr>
        <w:fldChar w:fldCharType="end"/>
      </w:r>
      <w:r w:rsidRPr="00A40CD0">
        <w:rPr>
          <w:noProof w:val="0"/>
          <w:lang w:val="en-AU"/>
        </w:rPr>
        <w:t xml:space="preserve">) to reveal the changes in CHL for the waters surrounding the Burdekin. Warmer colours (red) indicate regions with an increased CHL, while cooler colours (blue) show regions of lower CHL in comparison to their multiannual mean. These anomaly maps enable a better appreciation of the temporal and spatial dynamics of the CHL field, a statistical technique that is particularly adequate for data subject to seasonal variations </w:t>
      </w:r>
      <w:r w:rsidR="002E3CAA" w:rsidRPr="00A40CD0">
        <w:rPr>
          <w:noProof w:val="0"/>
          <w:lang w:val="en-AU"/>
        </w:rPr>
        <w:fldChar w:fldCharType="begin"/>
      </w:r>
      <w:r w:rsidR="0090648D">
        <w:rPr>
          <w:noProof w:val="0"/>
          <w:lang w:val="en-AU"/>
        </w:rPr>
        <w:instrText xml:space="preserve"> ADDIN EN.CITE &lt;EndNote&gt;&lt;Cite&gt;&lt;Author&gt;Wilks&lt;/Author&gt;&lt;Year&gt;2006&lt;/Year&gt;&lt;RecNum&gt;4655&lt;/RecNum&gt;&lt;record&gt;&lt;rec-number&gt;4655&lt;/rec-number&gt;&lt;foreign-keys&gt;&lt;key app="EN" db-id="z0vwsaa0gfvsr1e2sr7p90rtdtevf52r2we9"&gt;4655&lt;/key&gt;&lt;/foreign-keys&gt;&lt;ref-type name="Book"&gt;6&lt;/ref-type&gt;&lt;contributors&gt;&lt;authors&gt;&lt;author&gt;Wilks,Daniel Stephen&lt;/author&gt;&lt;/authors&gt;&lt;secondary-authors&gt;&lt;author&gt;Academic Press&lt;/author&gt;&lt;/secondary-authors&gt;&lt;/contributors&gt;&lt;titles&gt;&lt;title&gt;Statistical Methods in the Atmospheric Sciences&lt;/title&gt;&lt;secondary-title&gt;International Geophysics Series&lt;/secondary-title&gt;&lt;/titles&gt;&lt;pages&gt;627&lt;/pages&gt;&lt;volume&gt;59&lt;/volume&gt;&lt;edition&gt;2nd&lt;/edition&gt;&lt;dates&gt;&lt;year&gt;2006&lt;/year&gt;&lt;/dates&gt;&lt;publisher&gt;Elsevier&lt;/publisher&gt;&lt;isbn&gt;978-0-12-751966-1&lt;/isbn&gt;&lt;urls&gt;&lt;/urls&gt;&lt;/record&gt;&lt;/Cite&gt;&lt;/EndNote&gt;</w:instrText>
      </w:r>
      <w:r w:rsidR="002E3CAA" w:rsidRPr="00A40CD0">
        <w:rPr>
          <w:noProof w:val="0"/>
          <w:lang w:val="en-AU"/>
        </w:rPr>
        <w:fldChar w:fldCharType="separate"/>
      </w:r>
      <w:r w:rsidR="00DD671D" w:rsidRPr="00A40CD0">
        <w:rPr>
          <w:lang w:val="en-AU"/>
        </w:rPr>
        <w:t>(Wilks 2006)</w:t>
      </w:r>
      <w:r w:rsidR="002E3CAA" w:rsidRPr="00A40CD0">
        <w:rPr>
          <w:noProof w:val="0"/>
          <w:lang w:val="en-AU"/>
        </w:rPr>
        <w:fldChar w:fldCharType="end"/>
      </w:r>
      <w:r w:rsidRPr="00A40CD0">
        <w:rPr>
          <w:noProof w:val="0"/>
          <w:lang w:val="en-AU"/>
        </w:rPr>
        <w:t xml:space="preserve">. </w:t>
      </w:r>
    </w:p>
    <w:p w:rsidR="00B25CAA" w:rsidRPr="00A40CD0" w:rsidRDefault="00B25CAA" w:rsidP="00DA0745">
      <w:pPr>
        <w:pStyle w:val="BodyText"/>
        <w:rPr>
          <w:noProof w:val="0"/>
          <w:lang w:val="en-AU"/>
        </w:rPr>
      </w:pPr>
      <w:r w:rsidRPr="00A40CD0">
        <w:rPr>
          <w:noProof w:val="0"/>
          <w:lang w:val="en-AU"/>
        </w:rPr>
        <w:t xml:space="preserve">The GBR waters are naturally depleted in nutrients most of the year </w:t>
      </w:r>
      <w:r w:rsidR="002E3CAA" w:rsidRPr="00A40CD0">
        <w:rPr>
          <w:noProof w:val="0"/>
          <w:lang w:val="en-AU"/>
        </w:rPr>
        <w:fldChar w:fldCharType="begin"/>
      </w:r>
      <w:r w:rsidR="0090648D">
        <w:rPr>
          <w:noProof w:val="0"/>
          <w:lang w:val="en-AU"/>
        </w:rPr>
        <w:instrText xml:space="preserve"> ADDIN EN.CITE &lt;EndNote&gt;&lt;Cite&gt;&lt;Author&gt;Furnas&lt;/Author&gt;&lt;Year&gt;2003&lt;/Year&gt;&lt;RecNum&gt;3180&lt;/RecNum&gt;&lt;record&gt;&lt;rec-number&gt;3180&lt;/rec-number&gt;&lt;foreign-keys&gt;&lt;key app="EN" db-id="z0vwsaa0gfvsr1e2sr7p90rtdtevf52r2we9"&gt;3180&lt;/key&gt;&lt;/foreign-keys&gt;&lt;ref-type name="Book"&gt;6&lt;/ref-type&gt;&lt;contributors&gt;&lt;authors&gt;&lt;author&gt;Furnas, M.&lt;/author&gt;&lt;/authors&gt;&lt;/contributors&gt;&lt;titles&gt;&lt;title&gt;Catchments and Corals: Terrestrial runoff to the Great Barrier Reef&lt;/title&gt;&lt;/titles&gt;&lt;pages&gt;335&lt;/pages&gt;&lt;dates&gt;&lt;year&gt;2003&lt;/year&gt;&lt;/dates&gt;&lt;pub-location&gt;Townsville, Aus.&lt;/pub-location&gt;&lt;publisher&gt;CRC/AIMS&lt;/publisher&gt;&lt;urls&gt;&lt;/urls&gt;&lt;electronic-resource-num&gt;Reference not parsed&lt;/electronic-resource-num&gt;&lt;/record&gt;&lt;/Cite&gt;&lt;/EndNote&gt;</w:instrText>
      </w:r>
      <w:r w:rsidR="002E3CAA" w:rsidRPr="00A40CD0">
        <w:rPr>
          <w:noProof w:val="0"/>
          <w:lang w:val="en-AU"/>
        </w:rPr>
        <w:fldChar w:fldCharType="separate"/>
      </w:r>
      <w:r w:rsidR="00DD671D" w:rsidRPr="00A40CD0">
        <w:rPr>
          <w:lang w:val="en-AU"/>
        </w:rPr>
        <w:t>(Furnas 2003)</w:t>
      </w:r>
      <w:r w:rsidR="002E3CAA" w:rsidRPr="00A40CD0">
        <w:rPr>
          <w:noProof w:val="0"/>
          <w:lang w:val="en-AU"/>
        </w:rPr>
        <w:fldChar w:fldCharType="end"/>
      </w:r>
      <w:r w:rsidRPr="00A40CD0">
        <w:rPr>
          <w:noProof w:val="0"/>
          <w:lang w:val="en-AU"/>
        </w:rPr>
        <w:t>. As a result, the lagoonal waters are poor in phytoplankton biomass from September to January with CHL concentrations lower than their multiannual concentration means in most of the study region. The remaining of the year, the build up in nutrients in the water column resulting from the land-to-shore freshwater runoffs between February and April triggers a progressive cross-shelf increase in phytoplankton biomass, with a northward direction (</w:t>
      </w:r>
      <w:r w:rsidR="002E3CAA" w:rsidRPr="00A40CD0">
        <w:rPr>
          <w:noProof w:val="0"/>
          <w:lang w:val="en-AU"/>
        </w:rPr>
        <w:fldChar w:fldCharType="begin"/>
      </w:r>
      <w:r w:rsidRPr="00A40CD0">
        <w:rPr>
          <w:noProof w:val="0"/>
          <w:lang w:val="en-AU"/>
        </w:rPr>
        <w:instrText xml:space="preserve"> REF _Ref302333035 \h </w:instrText>
      </w:r>
      <w:r w:rsidR="002E3CAA" w:rsidRPr="00A40CD0">
        <w:rPr>
          <w:noProof w:val="0"/>
          <w:lang w:val="en-AU"/>
        </w:rPr>
      </w:r>
      <w:r w:rsidR="002E3CAA" w:rsidRPr="00A40CD0">
        <w:rPr>
          <w:noProof w:val="0"/>
          <w:lang w:val="en-AU"/>
        </w:rPr>
        <w:fldChar w:fldCharType="separate"/>
      </w:r>
      <w:r w:rsidR="0099794F" w:rsidRPr="00A40CD0">
        <w:t xml:space="preserve">Figure </w:t>
      </w:r>
      <w:r w:rsidR="0099794F">
        <w:t>14</w:t>
      </w:r>
      <w:r w:rsidR="002E3CAA" w:rsidRPr="00A40CD0">
        <w:rPr>
          <w:noProof w:val="0"/>
          <w:lang w:val="en-AU"/>
        </w:rPr>
        <w:fldChar w:fldCharType="end"/>
      </w:r>
      <w:r w:rsidRPr="00A40CD0">
        <w:rPr>
          <w:noProof w:val="0"/>
          <w:lang w:val="en-AU"/>
        </w:rPr>
        <w:t>). In July and August, the outer portion of the lagoon is the only region that exhibits CHL concentrations higher than its multiannual concentration mean.</w:t>
      </w:r>
    </w:p>
    <w:p w:rsidR="00B25CAA" w:rsidRPr="00A40CD0" w:rsidRDefault="00B25CAA" w:rsidP="00DA0745">
      <w:pPr>
        <w:pStyle w:val="BodyText"/>
        <w:rPr>
          <w:noProof w:val="0"/>
          <w:lang w:val="en-AU"/>
        </w:rPr>
      </w:pPr>
    </w:p>
    <w:p w:rsidR="00B25CAA" w:rsidRPr="00A40CD0" w:rsidRDefault="009202A6" w:rsidP="00DA0745">
      <w:pPr>
        <w:pStyle w:val="BodyText"/>
        <w:rPr>
          <w:noProof w:val="0"/>
          <w:lang w:val="en-AU"/>
        </w:rPr>
      </w:pPr>
      <w:r w:rsidRPr="00A40CD0">
        <w:rPr>
          <w:lang w:val="en-AU" w:eastAsia="en-AU"/>
        </w:rPr>
        <w:lastRenderedPageBreak/>
        <w:drawing>
          <wp:inline distT="0" distB="0" distL="0" distR="0">
            <wp:extent cx="5041265" cy="8181975"/>
            <wp:effectExtent l="19050" t="0" r="6985" b="0"/>
            <wp:docPr id="20" name="Picture 20" descr="Standardized anomaly monthly Chlorophyll-a maps (dimensionless). Wet season months are in bold itali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37" cstate="email">
                      <a:extLst>
                        <a:ext uri="{28A0092B-C50C-407E-A947-70E740481C1C}">
                          <a14:useLocalDpi xmlns:a14="http://schemas.microsoft.com/office/drawing/2010/main"/>
                        </a:ext>
                      </a:extLst>
                    </a:blip>
                    <a:srcRect r="10791"/>
                    <a:stretch>
                      <a:fillRect/>
                    </a:stretch>
                  </pic:blipFill>
                  <pic:spPr bwMode="auto">
                    <a:xfrm>
                      <a:off x="0" y="0"/>
                      <a:ext cx="5041265" cy="8181975"/>
                    </a:xfrm>
                    <a:prstGeom prst="rect">
                      <a:avLst/>
                    </a:prstGeom>
                    <a:noFill/>
                    <a:ln w="9525">
                      <a:noFill/>
                      <a:miter lim="800000"/>
                      <a:headEnd/>
                      <a:tailEnd/>
                    </a:ln>
                  </pic:spPr>
                </pic:pic>
              </a:graphicData>
            </a:graphic>
          </wp:inline>
        </w:drawing>
      </w:r>
    </w:p>
    <w:p w:rsidR="00B25CAA" w:rsidRPr="00A40CD0" w:rsidRDefault="00B25CAA" w:rsidP="00547169">
      <w:pPr>
        <w:pStyle w:val="Caption"/>
      </w:pPr>
      <w:bookmarkStart w:id="91" w:name="_Ref302333035"/>
      <w:bookmarkStart w:id="92" w:name="_Toc302494809"/>
      <w:bookmarkStart w:id="93" w:name="_Toc324933524"/>
      <w:r w:rsidRPr="00A40CD0">
        <w:t xml:space="preserve">Figure </w:t>
      </w:r>
      <w:r w:rsidR="001146D1">
        <w:fldChar w:fldCharType="begin"/>
      </w:r>
      <w:r w:rsidR="001146D1">
        <w:instrText xml:space="preserve"> SEQ Figure \* ARABIC </w:instrText>
      </w:r>
      <w:r w:rsidR="001146D1">
        <w:fldChar w:fldCharType="separate"/>
      </w:r>
      <w:r w:rsidR="0099794F">
        <w:rPr>
          <w:noProof/>
        </w:rPr>
        <w:t>14</w:t>
      </w:r>
      <w:r w:rsidR="001146D1">
        <w:rPr>
          <w:noProof/>
        </w:rPr>
        <w:fldChar w:fldCharType="end"/>
      </w:r>
      <w:bookmarkEnd w:id="91"/>
      <w:r w:rsidRPr="00A40CD0">
        <w:t xml:space="preserve"> Standardized anomaly monthly Chlorophyll-a maps (</w:t>
      </w:r>
      <w:r w:rsidR="00A40CD0">
        <w:t>dimensionless</w:t>
      </w:r>
      <w:r w:rsidRPr="00A40CD0">
        <w:t>). Wet season months are in bold italic.</w:t>
      </w:r>
      <w:bookmarkEnd w:id="92"/>
      <w:bookmarkEnd w:id="93"/>
    </w:p>
    <w:p w:rsidR="009202A6" w:rsidRPr="00A40CD0" w:rsidRDefault="00B25CAA">
      <w:pPr>
        <w:pStyle w:val="Heading3"/>
        <w:numPr>
          <w:ilvl w:val="2"/>
          <w:numId w:val="13"/>
        </w:numPr>
        <w:ind w:left="720"/>
      </w:pPr>
      <w:bookmarkStart w:id="94" w:name="_Toc302494788"/>
      <w:bookmarkStart w:id="95" w:name="_Toc324933409"/>
      <w:r w:rsidRPr="00A40CD0">
        <w:lastRenderedPageBreak/>
        <w:t>Clustering the water masses of the Burdekin region in relation to their Chlorophyll-a concentrations</w:t>
      </w:r>
      <w:bookmarkEnd w:id="94"/>
      <w:bookmarkEnd w:id="95"/>
    </w:p>
    <w:p w:rsidR="00B25CAA" w:rsidRPr="00A40CD0" w:rsidRDefault="00B25CAA" w:rsidP="00DA0745">
      <w:pPr>
        <w:pStyle w:val="BodyText"/>
        <w:rPr>
          <w:noProof w:val="0"/>
          <w:lang w:val="en-AU"/>
        </w:rPr>
      </w:pPr>
      <w:r w:rsidRPr="00A40CD0">
        <w:rPr>
          <w:noProof w:val="0"/>
          <w:lang w:val="en-AU"/>
        </w:rPr>
        <w:t xml:space="preserve">The K-means clustering of the Burdekin waters (Section </w:t>
      </w:r>
      <w:r w:rsidR="002E3CAA" w:rsidRPr="00A40CD0">
        <w:rPr>
          <w:noProof w:val="0"/>
          <w:lang w:val="en-AU"/>
        </w:rPr>
        <w:fldChar w:fldCharType="begin"/>
      </w:r>
      <w:r w:rsidRPr="00A40CD0">
        <w:rPr>
          <w:noProof w:val="0"/>
          <w:lang w:val="en-AU"/>
        </w:rPr>
        <w:instrText xml:space="preserve"> REF _Ref303864823 \r \h </w:instrText>
      </w:r>
      <w:r w:rsidR="002E3CAA" w:rsidRPr="00A40CD0">
        <w:rPr>
          <w:noProof w:val="0"/>
          <w:lang w:val="en-AU"/>
        </w:rPr>
      </w:r>
      <w:r w:rsidR="002E3CAA" w:rsidRPr="00A40CD0">
        <w:rPr>
          <w:noProof w:val="0"/>
          <w:lang w:val="en-AU"/>
        </w:rPr>
        <w:fldChar w:fldCharType="separate"/>
      </w:r>
      <w:r w:rsidR="0099794F">
        <w:rPr>
          <w:noProof w:val="0"/>
          <w:lang w:val="en-AU"/>
        </w:rPr>
        <w:t>3.2.4</w:t>
      </w:r>
      <w:r w:rsidR="002E3CAA" w:rsidRPr="00A40CD0">
        <w:rPr>
          <w:noProof w:val="0"/>
          <w:lang w:val="en-AU"/>
        </w:rPr>
        <w:fldChar w:fldCharType="end"/>
      </w:r>
      <w:r w:rsidRPr="00A40CD0">
        <w:rPr>
          <w:noProof w:val="0"/>
          <w:lang w:val="en-AU"/>
        </w:rPr>
        <w:t>) resulted in five biogeographical clusters: nearshore, coastal, midshelf, lagoon and reef waters. Each of these clusters is distinctive in terms of the area covered and the magnitude in CHL concentrations (</w:t>
      </w:r>
      <w:r w:rsidR="002E3CAA" w:rsidRPr="00A40CD0">
        <w:rPr>
          <w:noProof w:val="0"/>
          <w:lang w:val="en-AU"/>
        </w:rPr>
        <w:fldChar w:fldCharType="begin"/>
      </w:r>
      <w:r w:rsidRPr="00A40CD0">
        <w:rPr>
          <w:noProof w:val="0"/>
          <w:lang w:val="en-AU"/>
        </w:rPr>
        <w:instrText xml:space="preserve"> REF _Ref302337826 \h </w:instrText>
      </w:r>
      <w:r w:rsidR="002E3CAA" w:rsidRPr="00A40CD0">
        <w:rPr>
          <w:noProof w:val="0"/>
          <w:lang w:val="en-AU"/>
        </w:rPr>
      </w:r>
      <w:r w:rsidR="002E3CAA" w:rsidRPr="00A40CD0">
        <w:rPr>
          <w:noProof w:val="0"/>
          <w:lang w:val="en-AU"/>
        </w:rPr>
        <w:fldChar w:fldCharType="separate"/>
      </w:r>
      <w:r w:rsidR="0099794F" w:rsidRPr="00A40CD0">
        <w:t xml:space="preserve">Figure </w:t>
      </w:r>
      <w:r w:rsidR="0099794F">
        <w:t>15</w:t>
      </w:r>
      <w:r w:rsidR="002E3CAA" w:rsidRPr="00A40CD0">
        <w:rPr>
          <w:noProof w:val="0"/>
          <w:lang w:val="en-AU"/>
        </w:rPr>
        <w:fldChar w:fldCharType="end"/>
      </w:r>
      <w:r w:rsidRPr="00A40CD0">
        <w:rPr>
          <w:noProof w:val="0"/>
          <w:lang w:val="en-AU"/>
        </w:rPr>
        <w:t xml:space="preserve">). Their spatial extent and size are distinctively different, with the nearshore cluster being only limited to four narrow areas along the shore. For this reason, the nearshore cluster was merged with the coastal cluster to allow for a closer inspection in the Hovmöller diagrams. However, a separate analysis of the nearshore cluster offers the opportunity of evaluating how a delineation </w:t>
      </w:r>
      <w:proofErr w:type="gramStart"/>
      <w:r w:rsidRPr="00A40CD0">
        <w:rPr>
          <w:noProof w:val="0"/>
          <w:lang w:val="en-AU"/>
        </w:rPr>
        <w:t>of  the</w:t>
      </w:r>
      <w:proofErr w:type="gramEnd"/>
      <w:r w:rsidRPr="00A40CD0">
        <w:rPr>
          <w:noProof w:val="0"/>
          <w:lang w:val="en-AU"/>
        </w:rPr>
        <w:t xml:space="preserve"> Enclosed Coastal water body would affect the estimate of median values for the GBR coastal waters. The lagoon cluster is the largest in the Burdekin region and extends to both the north and south </w:t>
      </w:r>
      <w:r w:rsidR="00A40CD0" w:rsidRPr="00A40CD0">
        <w:rPr>
          <w:noProof w:val="0"/>
          <w:lang w:val="en-AU"/>
        </w:rPr>
        <w:t>extremities</w:t>
      </w:r>
      <w:r w:rsidRPr="00A40CD0">
        <w:rPr>
          <w:noProof w:val="0"/>
          <w:lang w:val="en-AU"/>
        </w:rPr>
        <w:t xml:space="preserve"> of the study region. </w:t>
      </w:r>
    </w:p>
    <w:p w:rsidR="009202A6" w:rsidRPr="00A40CD0" w:rsidRDefault="00B25CAA" w:rsidP="00DA0745">
      <w:pPr>
        <w:pStyle w:val="BodyText"/>
        <w:rPr>
          <w:noProof w:val="0"/>
          <w:lang w:val="en-AU"/>
        </w:rPr>
      </w:pPr>
      <w:r w:rsidRPr="00A40CD0">
        <w:rPr>
          <w:noProof w:val="0"/>
          <w:lang w:val="en-AU"/>
        </w:rPr>
        <w:t xml:space="preserve">The delineation of the five biogeographical </w:t>
      </w:r>
      <w:r w:rsidR="00F66C9E" w:rsidRPr="00A40CD0">
        <w:rPr>
          <w:noProof w:val="0"/>
          <w:lang w:val="en-AU"/>
        </w:rPr>
        <w:t>clusters</w:t>
      </w:r>
      <w:r w:rsidRPr="00A40CD0">
        <w:rPr>
          <w:noProof w:val="0"/>
          <w:lang w:val="en-AU"/>
        </w:rPr>
        <w:t xml:space="preserve"> is rather different from the water bodies delineation based on the Guidelines (</w:t>
      </w:r>
      <w:r w:rsidR="002E3CAA" w:rsidRPr="00A40CD0">
        <w:rPr>
          <w:noProof w:val="0"/>
          <w:lang w:val="en-AU"/>
        </w:rPr>
        <w:fldChar w:fldCharType="begin"/>
      </w:r>
      <w:r w:rsidRPr="00A40CD0">
        <w:rPr>
          <w:noProof w:val="0"/>
          <w:lang w:val="en-AU"/>
        </w:rPr>
        <w:instrText xml:space="preserve"> REF _Ref247428722 \h </w:instrText>
      </w:r>
      <w:r w:rsidR="002E3CAA" w:rsidRPr="00A40CD0">
        <w:rPr>
          <w:noProof w:val="0"/>
          <w:lang w:val="en-AU"/>
        </w:rPr>
      </w:r>
      <w:r w:rsidR="002E3CAA" w:rsidRPr="00A40CD0">
        <w:rPr>
          <w:noProof w:val="0"/>
          <w:lang w:val="en-AU"/>
        </w:rPr>
        <w:fldChar w:fldCharType="separate"/>
      </w:r>
      <w:r w:rsidR="0099794F" w:rsidRPr="00A40CD0">
        <w:rPr>
          <w:noProof w:val="0"/>
          <w:lang w:val="en-AU"/>
        </w:rPr>
        <w:t xml:space="preserve">Figure </w:t>
      </w:r>
      <w:r w:rsidR="0099794F">
        <w:rPr>
          <w:lang w:val="en-AU"/>
        </w:rPr>
        <w:t>2</w:t>
      </w:r>
      <w:r w:rsidR="002E3CAA" w:rsidRPr="00A40CD0">
        <w:rPr>
          <w:noProof w:val="0"/>
          <w:lang w:val="en-AU"/>
        </w:rPr>
        <w:fldChar w:fldCharType="end"/>
      </w:r>
      <w:r w:rsidRPr="00A40CD0">
        <w:rPr>
          <w:noProof w:val="0"/>
          <w:lang w:val="en-AU"/>
        </w:rPr>
        <w:t xml:space="preserve">), as they were derived using different water quality variables. </w:t>
      </w:r>
      <w:r w:rsidR="00F66C9E" w:rsidRPr="00A40CD0">
        <w:rPr>
          <w:noProof w:val="0"/>
          <w:lang w:val="en-AU"/>
        </w:rPr>
        <w:t>The five clusters resulting from the K-means clustering presented in this case study (</w:t>
      </w:r>
      <w:r w:rsidR="002E3CAA" w:rsidRPr="00A40CD0">
        <w:rPr>
          <w:noProof w:val="0"/>
          <w:lang w:val="en-AU"/>
        </w:rPr>
        <w:fldChar w:fldCharType="begin"/>
      </w:r>
      <w:r w:rsidR="00F66C9E" w:rsidRPr="00A40CD0">
        <w:rPr>
          <w:noProof w:val="0"/>
          <w:lang w:val="en-AU"/>
        </w:rPr>
        <w:instrText xml:space="preserve"> REF _Ref302337826 \h </w:instrText>
      </w:r>
      <w:r w:rsidR="002E3CAA" w:rsidRPr="00A40CD0">
        <w:rPr>
          <w:noProof w:val="0"/>
          <w:lang w:val="en-AU"/>
        </w:rPr>
      </w:r>
      <w:r w:rsidR="002E3CAA" w:rsidRPr="00A40CD0">
        <w:rPr>
          <w:noProof w:val="0"/>
          <w:lang w:val="en-AU"/>
        </w:rPr>
        <w:fldChar w:fldCharType="separate"/>
      </w:r>
      <w:r w:rsidR="0099794F" w:rsidRPr="00A40CD0">
        <w:t xml:space="preserve">Figure </w:t>
      </w:r>
      <w:r w:rsidR="0099794F">
        <w:t>15</w:t>
      </w:r>
      <w:r w:rsidR="002E3CAA" w:rsidRPr="00A40CD0">
        <w:rPr>
          <w:noProof w:val="0"/>
          <w:lang w:val="en-AU"/>
        </w:rPr>
        <w:fldChar w:fldCharType="end"/>
      </w:r>
      <w:r w:rsidR="00F66C9E" w:rsidRPr="00A40CD0">
        <w:rPr>
          <w:noProof w:val="0"/>
          <w:lang w:val="en-AU"/>
        </w:rPr>
        <w:t xml:space="preserve">) were defined to partition the study region according to its CHL content in order to present the CHL dynamics in the Burdekin using Hovmöller diagrams. These clusters will not be used, and will not be referred to, in section </w:t>
      </w:r>
      <w:r w:rsidR="002E3CAA" w:rsidRPr="00A40CD0">
        <w:rPr>
          <w:noProof w:val="0"/>
          <w:lang w:val="en-AU"/>
        </w:rPr>
        <w:fldChar w:fldCharType="begin"/>
      </w:r>
      <w:r w:rsidR="00F66C9E" w:rsidRPr="00A40CD0">
        <w:rPr>
          <w:noProof w:val="0"/>
          <w:lang w:val="en-AU"/>
        </w:rPr>
        <w:instrText xml:space="preserve"> REF _Ref303874036 \r \h </w:instrText>
      </w:r>
      <w:r w:rsidR="002E3CAA" w:rsidRPr="00A40CD0">
        <w:rPr>
          <w:noProof w:val="0"/>
          <w:lang w:val="en-AU"/>
        </w:rPr>
      </w:r>
      <w:r w:rsidR="002E3CAA" w:rsidRPr="00A40CD0">
        <w:rPr>
          <w:noProof w:val="0"/>
          <w:lang w:val="en-AU"/>
        </w:rPr>
        <w:fldChar w:fldCharType="separate"/>
      </w:r>
      <w:r w:rsidR="0099794F">
        <w:rPr>
          <w:noProof w:val="0"/>
          <w:lang w:val="en-AU"/>
        </w:rPr>
        <w:t>4</w:t>
      </w:r>
      <w:r w:rsidR="002E3CAA" w:rsidRPr="00A40CD0">
        <w:rPr>
          <w:noProof w:val="0"/>
          <w:lang w:val="en-AU"/>
        </w:rPr>
        <w:fldChar w:fldCharType="end"/>
      </w:r>
      <w:r w:rsidR="00F66C9E" w:rsidRPr="00A40CD0">
        <w:rPr>
          <w:noProof w:val="0"/>
          <w:lang w:val="en-AU"/>
        </w:rPr>
        <w:t xml:space="preserve"> of this report. </w:t>
      </w:r>
      <w:r w:rsidRPr="00A40CD0">
        <w:rPr>
          <w:noProof w:val="0"/>
          <w:lang w:val="en-AU"/>
        </w:rPr>
        <w:t>When the K-means clustering analysis is applied to other water quality variables than CHL, such as CDOM or NAP, different biogeographical zones are created (</w:t>
      </w:r>
      <w:r w:rsidR="002E3CAA" w:rsidRPr="00A40CD0">
        <w:rPr>
          <w:noProof w:val="0"/>
          <w:lang w:val="en-AU"/>
        </w:rPr>
        <w:fldChar w:fldCharType="begin"/>
      </w:r>
      <w:r w:rsidRPr="00A40CD0">
        <w:rPr>
          <w:noProof w:val="0"/>
          <w:lang w:val="en-AU"/>
        </w:rPr>
        <w:instrText xml:space="preserve"> REF _Ref302339725 \h </w:instrText>
      </w:r>
      <w:r w:rsidR="002E3CAA" w:rsidRPr="00A40CD0">
        <w:rPr>
          <w:noProof w:val="0"/>
          <w:lang w:val="en-AU"/>
        </w:rPr>
      </w:r>
      <w:r w:rsidR="002E3CAA" w:rsidRPr="00A40CD0">
        <w:rPr>
          <w:noProof w:val="0"/>
          <w:lang w:val="en-AU"/>
        </w:rPr>
        <w:fldChar w:fldCharType="separate"/>
      </w:r>
      <w:r w:rsidR="0099794F" w:rsidRPr="00A40CD0">
        <w:t xml:space="preserve">Figure </w:t>
      </w:r>
      <w:r w:rsidR="0099794F">
        <w:t>16</w:t>
      </w:r>
      <w:r w:rsidR="002E3CAA" w:rsidRPr="00A40CD0">
        <w:rPr>
          <w:noProof w:val="0"/>
          <w:lang w:val="en-AU"/>
        </w:rPr>
        <w:fldChar w:fldCharType="end"/>
      </w:r>
      <w:r w:rsidRPr="00A40CD0">
        <w:rPr>
          <w:noProof w:val="0"/>
          <w:lang w:val="en-AU"/>
        </w:rPr>
        <w:t xml:space="preserve">). These two latter clustering results will be neither used, nor interpreted, in the present study but could be explored in future work, particularly for the delineation of the Enclosed Coastal water body for the assessment of </w:t>
      </w:r>
      <w:r w:rsidR="00A40CD0" w:rsidRPr="00A40CD0">
        <w:rPr>
          <w:noProof w:val="0"/>
          <w:lang w:val="en-AU"/>
        </w:rPr>
        <w:t>exceedance</w:t>
      </w:r>
      <w:r w:rsidRPr="00A40CD0">
        <w:rPr>
          <w:noProof w:val="0"/>
          <w:lang w:val="en-AU"/>
        </w:rPr>
        <w:t xml:space="preserve"> to the Guidelines.</w:t>
      </w:r>
    </w:p>
    <w:p w:rsidR="009202A6" w:rsidRPr="00A40CD0" w:rsidRDefault="009202A6" w:rsidP="00DA0745">
      <w:pPr>
        <w:pStyle w:val="BodyText"/>
        <w:rPr>
          <w:noProof w:val="0"/>
          <w:lang w:val="en-AU"/>
        </w:rPr>
      </w:pPr>
    </w:p>
    <w:p w:rsidR="00B25CAA" w:rsidRPr="00A40CD0" w:rsidRDefault="00D44159" w:rsidP="00547169">
      <w:pPr>
        <w:rPr>
          <w:lang w:eastAsia="en-US"/>
        </w:rPr>
      </w:pPr>
      <w:r w:rsidRPr="00A40CD0">
        <w:rPr>
          <w:noProof/>
        </w:rPr>
        <w:drawing>
          <wp:inline distT="0" distB="0" distL="0" distR="0">
            <wp:extent cx="5494655" cy="3951605"/>
            <wp:effectExtent l="19050" t="0" r="0" b="0"/>
            <wp:docPr id="23" name="Picture 29" descr="K-means clustering results based on 12 multi-annual, monthly median Chlorophyll-a concentration fields. The NRM 2010 zoning is overlayed (thick black lin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38" cstate="email">
                      <a:extLst>
                        <a:ext uri="{28A0092B-C50C-407E-A947-70E740481C1C}">
                          <a14:useLocalDpi xmlns:a14="http://schemas.microsoft.com/office/drawing/2010/main"/>
                        </a:ext>
                      </a:extLst>
                    </a:blip>
                    <a:srcRect/>
                    <a:stretch>
                      <a:fillRect/>
                    </a:stretch>
                  </pic:blipFill>
                  <pic:spPr bwMode="auto">
                    <a:xfrm>
                      <a:off x="0" y="0"/>
                      <a:ext cx="5494655" cy="3951605"/>
                    </a:xfrm>
                    <a:prstGeom prst="rect">
                      <a:avLst/>
                    </a:prstGeom>
                    <a:noFill/>
                    <a:ln w="9525">
                      <a:noFill/>
                      <a:miter lim="800000"/>
                      <a:headEnd/>
                      <a:tailEnd/>
                    </a:ln>
                  </pic:spPr>
                </pic:pic>
              </a:graphicData>
            </a:graphic>
          </wp:inline>
        </w:drawing>
      </w:r>
    </w:p>
    <w:p w:rsidR="00B25CAA" w:rsidRPr="00A40CD0" w:rsidRDefault="00B25CAA" w:rsidP="00547169">
      <w:pPr>
        <w:pStyle w:val="Caption"/>
      </w:pPr>
      <w:bookmarkStart w:id="96" w:name="_Ref302337826"/>
      <w:bookmarkStart w:id="97" w:name="_Toc302494810"/>
      <w:bookmarkStart w:id="98" w:name="_Toc324933525"/>
      <w:r w:rsidRPr="00A40CD0">
        <w:t xml:space="preserve">Figure </w:t>
      </w:r>
      <w:r w:rsidR="001146D1">
        <w:fldChar w:fldCharType="begin"/>
      </w:r>
      <w:r w:rsidR="001146D1">
        <w:instrText xml:space="preserve"> SEQ Figure \* ARABIC </w:instrText>
      </w:r>
      <w:r w:rsidR="001146D1">
        <w:fldChar w:fldCharType="separate"/>
      </w:r>
      <w:r w:rsidR="0099794F">
        <w:rPr>
          <w:noProof/>
        </w:rPr>
        <w:t>15</w:t>
      </w:r>
      <w:r w:rsidR="001146D1">
        <w:rPr>
          <w:noProof/>
        </w:rPr>
        <w:fldChar w:fldCharType="end"/>
      </w:r>
      <w:bookmarkEnd w:id="96"/>
      <w:r w:rsidRPr="00A40CD0">
        <w:t xml:space="preserve"> K-means clustering results based on 12 multi-annual, monthly median Chlorophyll-a concentration fields. The NRM 2010 zoning is overlayed (thick black lines).</w:t>
      </w:r>
      <w:bookmarkEnd w:id="97"/>
      <w:bookmarkEnd w:id="98"/>
    </w:p>
    <w:p w:rsidR="00B25CAA" w:rsidRPr="00A40CD0" w:rsidRDefault="00D44159" w:rsidP="00DA0745">
      <w:pPr>
        <w:pStyle w:val="BodyText"/>
        <w:rPr>
          <w:noProof w:val="0"/>
          <w:lang w:val="en-AU"/>
        </w:rPr>
      </w:pPr>
      <w:r w:rsidRPr="00A40CD0">
        <w:rPr>
          <w:lang w:val="en-AU" w:eastAsia="en-AU"/>
        </w:rPr>
        <w:lastRenderedPageBreak/>
        <w:drawing>
          <wp:inline distT="0" distB="0" distL="0" distR="0">
            <wp:extent cx="5732780" cy="2321560"/>
            <wp:effectExtent l="19050" t="0" r="1270" b="0"/>
            <wp:docPr id="24" name="Picture 40" descr="K-means clustering results as per Figure 15 but for (left) CDOM and (right) NAP concentration field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pic:cNvPicPr>
                      <a:picLocks noChangeAspect="1" noChangeArrowheads="1"/>
                    </pic:cNvPicPr>
                  </pic:nvPicPr>
                  <pic:blipFill>
                    <a:blip r:embed="rId39" cstate="email">
                      <a:extLst>
                        <a:ext uri="{28A0092B-C50C-407E-A947-70E740481C1C}">
                          <a14:useLocalDpi xmlns:a14="http://schemas.microsoft.com/office/drawing/2010/main"/>
                        </a:ext>
                      </a:extLst>
                    </a:blip>
                    <a:srcRect/>
                    <a:stretch>
                      <a:fillRect/>
                    </a:stretch>
                  </pic:blipFill>
                  <pic:spPr bwMode="auto">
                    <a:xfrm>
                      <a:off x="0" y="0"/>
                      <a:ext cx="5732780" cy="2321560"/>
                    </a:xfrm>
                    <a:prstGeom prst="rect">
                      <a:avLst/>
                    </a:prstGeom>
                    <a:noFill/>
                    <a:ln w="9525">
                      <a:noFill/>
                      <a:miter lim="800000"/>
                      <a:headEnd/>
                      <a:tailEnd/>
                    </a:ln>
                  </pic:spPr>
                </pic:pic>
              </a:graphicData>
            </a:graphic>
          </wp:inline>
        </w:drawing>
      </w:r>
    </w:p>
    <w:p w:rsidR="00B25CAA" w:rsidRPr="00A40CD0" w:rsidRDefault="00B25CAA" w:rsidP="00547169">
      <w:pPr>
        <w:pStyle w:val="Caption"/>
      </w:pPr>
      <w:bookmarkStart w:id="99" w:name="_Ref302339725"/>
      <w:bookmarkStart w:id="100" w:name="_Toc302494811"/>
      <w:bookmarkStart w:id="101" w:name="_Toc324933526"/>
      <w:r w:rsidRPr="00A40CD0">
        <w:t xml:space="preserve">Figure </w:t>
      </w:r>
      <w:r w:rsidR="001146D1">
        <w:fldChar w:fldCharType="begin"/>
      </w:r>
      <w:r w:rsidR="001146D1">
        <w:instrText xml:space="preserve"> SEQ Figure \* ARABIC </w:instrText>
      </w:r>
      <w:r w:rsidR="001146D1">
        <w:fldChar w:fldCharType="separate"/>
      </w:r>
      <w:r w:rsidR="0099794F">
        <w:rPr>
          <w:noProof/>
        </w:rPr>
        <w:t>16</w:t>
      </w:r>
      <w:r w:rsidR="001146D1">
        <w:rPr>
          <w:noProof/>
        </w:rPr>
        <w:fldChar w:fldCharType="end"/>
      </w:r>
      <w:bookmarkEnd w:id="99"/>
      <w:r w:rsidRPr="00A40CD0">
        <w:t xml:space="preserve"> K-means clustering results as per </w:t>
      </w:r>
      <w:r w:rsidR="002E3CAA" w:rsidRPr="00A40CD0">
        <w:fldChar w:fldCharType="begin"/>
      </w:r>
      <w:r w:rsidRPr="00A40CD0">
        <w:instrText xml:space="preserve"> REF _Ref302337826 \h </w:instrText>
      </w:r>
      <w:r w:rsidR="002E3CAA" w:rsidRPr="00A40CD0">
        <w:fldChar w:fldCharType="separate"/>
      </w:r>
      <w:r w:rsidR="0099794F" w:rsidRPr="00A40CD0">
        <w:t xml:space="preserve">Figure </w:t>
      </w:r>
      <w:r w:rsidR="0099794F">
        <w:rPr>
          <w:noProof/>
        </w:rPr>
        <w:t>15</w:t>
      </w:r>
      <w:r w:rsidR="002E3CAA" w:rsidRPr="00A40CD0">
        <w:fldChar w:fldCharType="end"/>
      </w:r>
      <w:r w:rsidRPr="00A40CD0">
        <w:t xml:space="preserve"> but for (left) CDOM and (right) NAP concentration fields.</w:t>
      </w:r>
      <w:bookmarkEnd w:id="100"/>
      <w:bookmarkEnd w:id="101"/>
    </w:p>
    <w:p w:rsidR="009202A6" w:rsidRPr="00A40CD0" w:rsidRDefault="00B25CAA">
      <w:pPr>
        <w:pStyle w:val="Heading3"/>
        <w:numPr>
          <w:ilvl w:val="2"/>
          <w:numId w:val="13"/>
        </w:numPr>
        <w:ind w:left="720"/>
      </w:pPr>
      <w:bookmarkStart w:id="102" w:name="_Toc302494789"/>
      <w:bookmarkStart w:id="103" w:name="_Toc324933410"/>
      <w:r w:rsidRPr="00A40CD0">
        <w:t>Latitude-time plots</w:t>
      </w:r>
      <w:bookmarkEnd w:id="102"/>
      <w:bookmarkEnd w:id="103"/>
    </w:p>
    <w:p w:rsidR="00B25CAA" w:rsidRPr="00A40CD0" w:rsidRDefault="00B25CAA" w:rsidP="00DA0745">
      <w:pPr>
        <w:pStyle w:val="BodyText"/>
        <w:rPr>
          <w:noProof w:val="0"/>
          <w:lang w:val="en-AU"/>
        </w:rPr>
      </w:pPr>
      <w:r w:rsidRPr="00A40CD0">
        <w:rPr>
          <w:noProof w:val="0"/>
          <w:lang w:val="en-AU"/>
        </w:rPr>
        <w:t xml:space="preserve">In this section we present and discuss the results obtained for the latitude-time plots of CHL for the study region.  </w:t>
      </w:r>
    </w:p>
    <w:p w:rsidR="00B25CAA" w:rsidRPr="00A40CD0" w:rsidRDefault="00B25CAA" w:rsidP="00547169">
      <w:pPr>
        <w:pStyle w:val="Heading4"/>
        <w:numPr>
          <w:ilvl w:val="3"/>
          <w:numId w:val="13"/>
        </w:numPr>
      </w:pPr>
      <w:bookmarkStart w:id="104" w:name="_Toc302494790"/>
      <w:bookmarkStart w:id="105" w:name="_Toc324933411"/>
      <w:r w:rsidRPr="00A40CD0">
        <w:t xml:space="preserve">Quantity of pixels used </w:t>
      </w:r>
      <w:bookmarkEnd w:id="104"/>
      <w:r w:rsidRPr="00A40CD0">
        <w:t>for the computation of the latitude-time plots</w:t>
      </w:r>
      <w:bookmarkEnd w:id="105"/>
    </w:p>
    <w:p w:rsidR="00B25CAA" w:rsidRPr="00A40CD0" w:rsidRDefault="00B25CAA" w:rsidP="00DA0745">
      <w:pPr>
        <w:pStyle w:val="BodyText"/>
        <w:rPr>
          <w:noProof w:val="0"/>
          <w:lang w:val="en-AU"/>
        </w:rPr>
      </w:pPr>
      <w:r w:rsidRPr="00A40CD0">
        <w:rPr>
          <w:noProof w:val="0"/>
          <w:lang w:val="en-AU"/>
        </w:rPr>
        <w:t xml:space="preserve">The quality assessment of the CHL Hovmöller diagrams (i.e. the quantity of observations used to compute the CHL median for each latitude bin) is based on the ratio between the number of valid observations for a 6-day period and the total number of observations that represents a specific cluster. Table 4 </w:t>
      </w:r>
      <w:r w:rsidR="0094732C" w:rsidRPr="00A40CD0">
        <w:rPr>
          <w:noProof w:val="0"/>
          <w:lang w:val="en-AU"/>
        </w:rPr>
        <w:t xml:space="preserve">presents the number of good quality observations used for the computation of the Hovmöller diagrams for each of the 5 clusters. The average percentage of available observations is the lowest </w:t>
      </w:r>
      <w:r w:rsidRPr="00A40CD0">
        <w:rPr>
          <w:noProof w:val="0"/>
          <w:lang w:val="en-AU"/>
        </w:rPr>
        <w:t xml:space="preserve">for the reef waters cluster (20%, </w:t>
      </w:r>
      <w:r w:rsidR="00F36B96">
        <w:fldChar w:fldCharType="begin"/>
      </w:r>
      <w:r w:rsidR="00F36B96">
        <w:instrText xml:space="preserve"> REF _Ref302344636 \h  \* MERGEFORMAT </w:instrText>
      </w:r>
      <w:r w:rsidR="00F36B96">
        <w:fldChar w:fldCharType="separate"/>
      </w:r>
      <w:r w:rsidR="0099794F" w:rsidRPr="0099794F">
        <w:rPr>
          <w:noProof w:val="0"/>
          <w:lang w:val="en-AU"/>
        </w:rPr>
        <w:t>Table 5</w:t>
      </w:r>
      <w:r w:rsidR="00F36B96">
        <w:fldChar w:fldCharType="end"/>
      </w:r>
      <w:r w:rsidRPr="00A40CD0">
        <w:rPr>
          <w:noProof w:val="0"/>
          <w:lang w:val="en-AU"/>
        </w:rPr>
        <w:t xml:space="preserve">), mainly </w:t>
      </w:r>
      <w:r w:rsidR="0094732C" w:rsidRPr="00A40CD0">
        <w:rPr>
          <w:noProof w:val="0"/>
          <w:lang w:val="en-AU"/>
        </w:rPr>
        <w:t>because</w:t>
      </w:r>
      <w:r w:rsidRPr="00A40CD0">
        <w:rPr>
          <w:noProof w:val="0"/>
          <w:lang w:val="en-AU"/>
        </w:rPr>
        <w:t xml:space="preserve"> of</w:t>
      </w:r>
      <w:r w:rsidR="0094732C" w:rsidRPr="00A40CD0">
        <w:rPr>
          <w:noProof w:val="0"/>
          <w:lang w:val="en-AU"/>
        </w:rPr>
        <w:t xml:space="preserve"> </w:t>
      </w:r>
      <w:r w:rsidRPr="00A40CD0">
        <w:rPr>
          <w:noProof w:val="0"/>
          <w:lang w:val="en-AU"/>
        </w:rPr>
        <w:t>its shape and its limited latitudinal axis spanning 2.1 degrees (namely 17.6</w:t>
      </w:r>
      <w:r w:rsidRPr="00A40CD0">
        <w:rPr>
          <w:noProof w:val="0"/>
          <w:lang w:val="en-AU"/>
        </w:rPr>
        <w:sym w:font="Symbol" w:char="F0B0"/>
      </w:r>
      <w:r w:rsidRPr="00A40CD0">
        <w:rPr>
          <w:noProof w:val="0"/>
          <w:lang w:val="en-AU"/>
        </w:rPr>
        <w:t>-19.7</w:t>
      </w:r>
      <w:r w:rsidRPr="00A40CD0">
        <w:rPr>
          <w:noProof w:val="0"/>
          <w:lang w:val="en-AU"/>
        </w:rPr>
        <w:sym w:font="Symbol" w:char="F0B0"/>
      </w:r>
      <w:r w:rsidRPr="00A40CD0">
        <w:rPr>
          <w:noProof w:val="0"/>
          <w:lang w:val="en-AU"/>
        </w:rPr>
        <w:t xml:space="preserve"> South; </w:t>
      </w:r>
      <w:r w:rsidR="00F36B96">
        <w:fldChar w:fldCharType="begin"/>
      </w:r>
      <w:r w:rsidR="00F36B96">
        <w:instrText xml:space="preserve"> REF _Ref302337826 \h  \* MERGEFORMAT </w:instrText>
      </w:r>
      <w:r w:rsidR="00F36B96">
        <w:fldChar w:fldCharType="separate"/>
      </w:r>
      <w:r w:rsidR="0099794F" w:rsidRPr="0099794F">
        <w:rPr>
          <w:noProof w:val="0"/>
          <w:lang w:val="en-AU"/>
        </w:rPr>
        <w:t>Figure 15</w:t>
      </w:r>
      <w:r w:rsidR="00F36B96">
        <w:fldChar w:fldCharType="end"/>
      </w:r>
      <w:r w:rsidRPr="00A40CD0">
        <w:rPr>
          <w:noProof w:val="0"/>
          <w:lang w:val="en-AU"/>
        </w:rPr>
        <w:t xml:space="preserve">, </w:t>
      </w:r>
      <w:r w:rsidR="00F36B96">
        <w:fldChar w:fldCharType="begin"/>
      </w:r>
      <w:r w:rsidR="00F36B96">
        <w:instrText xml:space="preserve"> REF _Ref302341777 \h  \* MERGEFORMAT </w:instrText>
      </w:r>
      <w:r w:rsidR="00F36B96">
        <w:fldChar w:fldCharType="separate"/>
      </w:r>
      <w:r w:rsidR="0099794F" w:rsidRPr="0099794F">
        <w:rPr>
          <w:noProof w:val="0"/>
          <w:lang w:val="en-AU"/>
        </w:rPr>
        <w:t>Figure 20</w:t>
      </w:r>
      <w:r w:rsidR="00F36B96">
        <w:fldChar w:fldCharType="end"/>
      </w:r>
      <w:r w:rsidRPr="00A40CD0">
        <w:rPr>
          <w:noProof w:val="0"/>
          <w:lang w:val="en-AU"/>
        </w:rPr>
        <w:t>).</w:t>
      </w:r>
    </w:p>
    <w:p w:rsidR="00B25CAA" w:rsidRPr="00A40CD0" w:rsidRDefault="00B25CAA" w:rsidP="00DA0745">
      <w:pPr>
        <w:pStyle w:val="BodyText"/>
        <w:rPr>
          <w:noProof w:val="0"/>
          <w:lang w:val="en-AU"/>
        </w:rPr>
      </w:pPr>
      <w:r w:rsidRPr="00A40CD0">
        <w:rPr>
          <w:noProof w:val="0"/>
          <w:lang w:val="en-AU"/>
        </w:rPr>
        <w:t>All Hovmöller diagrams (</w:t>
      </w:r>
      <w:r w:rsidR="00F36B96">
        <w:fldChar w:fldCharType="begin"/>
      </w:r>
      <w:r w:rsidR="00F36B96">
        <w:instrText xml:space="preserve"> REF _Ref302341760 \h  \* MERGEFORMAT </w:instrText>
      </w:r>
      <w:r w:rsidR="00F36B96">
        <w:fldChar w:fldCharType="separate"/>
      </w:r>
      <w:r w:rsidR="0099794F" w:rsidRPr="0099794F">
        <w:rPr>
          <w:noProof w:val="0"/>
          <w:lang w:val="en-AU"/>
        </w:rPr>
        <w:t>Figure 17</w:t>
      </w:r>
      <w:r w:rsidR="00F36B96">
        <w:fldChar w:fldCharType="end"/>
      </w:r>
      <w:r w:rsidRPr="00A40CD0">
        <w:rPr>
          <w:noProof w:val="0"/>
          <w:lang w:val="en-AU"/>
        </w:rPr>
        <w:t xml:space="preserve"> to </w:t>
      </w:r>
      <w:r w:rsidR="00F36B96">
        <w:fldChar w:fldCharType="begin"/>
      </w:r>
      <w:r w:rsidR="00F36B96">
        <w:instrText xml:space="preserve"> REF _Ref302341777 \h  \* MERGEFORMAT </w:instrText>
      </w:r>
      <w:r w:rsidR="00F36B96">
        <w:fldChar w:fldCharType="separate"/>
      </w:r>
      <w:r w:rsidR="0099794F" w:rsidRPr="0099794F">
        <w:rPr>
          <w:noProof w:val="0"/>
          <w:lang w:val="en-AU"/>
        </w:rPr>
        <w:t>Figure 20</w:t>
      </w:r>
      <w:r w:rsidR="00F36B96">
        <w:fldChar w:fldCharType="end"/>
      </w:r>
      <w:r w:rsidRPr="00A40CD0">
        <w:rPr>
          <w:noProof w:val="0"/>
          <w:lang w:val="en-AU"/>
        </w:rPr>
        <w:t>) exhibit patterns of low percentages of available pixels during the wet season months</w:t>
      </w:r>
      <w:r w:rsidR="0094732C" w:rsidRPr="00A40CD0">
        <w:rPr>
          <w:noProof w:val="0"/>
          <w:lang w:val="en-AU"/>
        </w:rPr>
        <w:t xml:space="preserve"> because of the limitation of ocean colour remote sensing to detect through cloud cover, which is recurrent at that time of the year</w:t>
      </w:r>
      <w:r w:rsidRPr="00A40CD0">
        <w:rPr>
          <w:noProof w:val="0"/>
          <w:lang w:val="en-AU"/>
        </w:rPr>
        <w:t>. The quantity of pixels used for the merged nearshore-coastal cluster and midshelf waters cluster (</w:t>
      </w:r>
      <w:r w:rsidR="00F36B96">
        <w:fldChar w:fldCharType="begin"/>
      </w:r>
      <w:r w:rsidR="00F36B96">
        <w:instrText xml:space="preserve"> REF _Ref302341760 \h  \* MERGEFORMAT </w:instrText>
      </w:r>
      <w:r w:rsidR="00F36B96">
        <w:fldChar w:fldCharType="separate"/>
      </w:r>
      <w:r w:rsidR="0099794F" w:rsidRPr="0099794F">
        <w:rPr>
          <w:noProof w:val="0"/>
          <w:lang w:val="en-AU"/>
        </w:rPr>
        <w:t>Figure 17</w:t>
      </w:r>
      <w:r w:rsidR="00F36B96">
        <w:fldChar w:fldCharType="end"/>
      </w:r>
      <w:r w:rsidRPr="00A40CD0">
        <w:rPr>
          <w:noProof w:val="0"/>
          <w:lang w:val="en-AU"/>
        </w:rPr>
        <w:t>-</w:t>
      </w:r>
      <w:r w:rsidR="00F36B96">
        <w:fldChar w:fldCharType="begin"/>
      </w:r>
      <w:r w:rsidR="00F36B96">
        <w:instrText xml:space="preserve"> REF _Ref302343023 \h  \* MERGEFORMAT </w:instrText>
      </w:r>
      <w:r w:rsidR="00F36B96">
        <w:fldChar w:fldCharType="separate"/>
      </w:r>
      <w:r w:rsidR="0099794F" w:rsidRPr="0099794F">
        <w:rPr>
          <w:noProof w:val="0"/>
          <w:lang w:val="en-AU"/>
        </w:rPr>
        <w:t>Figure 18</w:t>
      </w:r>
      <w:r w:rsidR="00F36B96">
        <w:fldChar w:fldCharType="end"/>
      </w:r>
      <w:r w:rsidRPr="00A40CD0">
        <w:rPr>
          <w:noProof w:val="0"/>
          <w:lang w:val="en-AU"/>
        </w:rPr>
        <w:t>) are very similar. However the lagoon cluster (</w:t>
      </w:r>
      <w:r w:rsidR="00F36B96">
        <w:fldChar w:fldCharType="begin"/>
      </w:r>
      <w:r w:rsidR="00F36B96">
        <w:instrText xml:space="preserve"> REF _Ref302342785 \h  \* MERGEFORMAT </w:instrText>
      </w:r>
      <w:r w:rsidR="00F36B96">
        <w:fldChar w:fldCharType="separate"/>
      </w:r>
      <w:r w:rsidR="0099794F" w:rsidRPr="0099794F">
        <w:rPr>
          <w:noProof w:val="0"/>
          <w:lang w:val="en-AU"/>
        </w:rPr>
        <w:t>Figure 19</w:t>
      </w:r>
      <w:r w:rsidR="00F36B96">
        <w:fldChar w:fldCharType="end"/>
      </w:r>
      <w:r w:rsidRPr="00A40CD0">
        <w:rPr>
          <w:noProof w:val="0"/>
          <w:lang w:val="en-AU"/>
        </w:rPr>
        <w:t>) and reef waters cluster (</w:t>
      </w:r>
      <w:r w:rsidR="00F36B96">
        <w:fldChar w:fldCharType="begin"/>
      </w:r>
      <w:r w:rsidR="00F36B96">
        <w:instrText xml:space="preserve"> REF _Ref302341777 \h  \* MERGEFORMAT </w:instrText>
      </w:r>
      <w:r w:rsidR="00F36B96">
        <w:fldChar w:fldCharType="separate"/>
      </w:r>
      <w:r w:rsidR="0099794F" w:rsidRPr="0099794F">
        <w:rPr>
          <w:noProof w:val="0"/>
          <w:lang w:val="en-AU"/>
        </w:rPr>
        <w:t>Figure 20</w:t>
      </w:r>
      <w:r w:rsidR="00F36B96">
        <w:fldChar w:fldCharType="end"/>
      </w:r>
      <w:r w:rsidRPr="00A40CD0">
        <w:rPr>
          <w:noProof w:val="0"/>
          <w:lang w:val="en-AU"/>
        </w:rPr>
        <w:t xml:space="preserve">) show a lower percentage of (valid) observations being used for the computation of the CHL Hovmöller diagrams (Table 4). This typically reflects the spatial distribution of the number of available observations presented in </w:t>
      </w:r>
      <w:r w:rsidR="00F36B96">
        <w:fldChar w:fldCharType="begin"/>
      </w:r>
      <w:r w:rsidR="00F36B96">
        <w:instrText xml:space="preserve"> REF _Ref302141075 \h  \* MERGEFORMAT </w:instrText>
      </w:r>
      <w:r w:rsidR="00F36B96">
        <w:fldChar w:fldCharType="separate"/>
      </w:r>
      <w:r w:rsidR="0099794F" w:rsidRPr="0099794F">
        <w:rPr>
          <w:noProof w:val="0"/>
          <w:lang w:val="en-AU"/>
        </w:rPr>
        <w:t>Figure 4</w:t>
      </w:r>
      <w:r w:rsidR="00F36B96">
        <w:fldChar w:fldCharType="end"/>
      </w:r>
      <w:r w:rsidRPr="00A40CD0">
        <w:rPr>
          <w:noProof w:val="0"/>
          <w:lang w:val="en-AU"/>
        </w:rPr>
        <w:t>. T</w:t>
      </w:r>
      <w:r w:rsidR="0094732C" w:rsidRPr="00A40CD0">
        <w:rPr>
          <w:noProof w:val="0"/>
          <w:lang w:val="en-AU"/>
        </w:rPr>
        <w:t>he thin band of</w:t>
      </w:r>
      <w:r w:rsidRPr="00A40CD0">
        <w:rPr>
          <w:noProof w:val="0"/>
          <w:lang w:val="en-AU"/>
        </w:rPr>
        <w:t xml:space="preserve"> nearshore-coastal waters south of 18.80</w:t>
      </w:r>
      <w:r w:rsidRPr="00A40CD0">
        <w:rPr>
          <w:noProof w:val="0"/>
          <w:lang w:val="en-AU"/>
        </w:rPr>
        <w:sym w:font="Symbol" w:char="F0B0"/>
      </w:r>
      <w:r w:rsidRPr="00A40CD0">
        <w:rPr>
          <w:noProof w:val="0"/>
          <w:lang w:val="en-AU"/>
        </w:rPr>
        <w:t xml:space="preserve"> has also relatively fewer good quality observations (~30% </w:t>
      </w:r>
      <w:r w:rsidR="0094732C" w:rsidRPr="00A40CD0">
        <w:rPr>
          <w:noProof w:val="0"/>
          <w:lang w:val="en-AU"/>
        </w:rPr>
        <w:t>during</w:t>
      </w:r>
      <w:r w:rsidRPr="00A40CD0">
        <w:rPr>
          <w:noProof w:val="0"/>
          <w:lang w:val="en-AU"/>
        </w:rPr>
        <w:t xml:space="preserve"> the dry season) </w:t>
      </w:r>
      <w:r w:rsidR="0094732C" w:rsidRPr="00A40CD0">
        <w:rPr>
          <w:noProof w:val="0"/>
          <w:lang w:val="en-AU"/>
        </w:rPr>
        <w:t xml:space="preserve">in comparison to the coastal and midshelf clusters </w:t>
      </w:r>
      <w:r w:rsidRPr="00A40CD0">
        <w:rPr>
          <w:noProof w:val="0"/>
          <w:lang w:val="en-AU"/>
        </w:rPr>
        <w:t>(</w:t>
      </w:r>
      <w:r w:rsidR="002E3CAA" w:rsidRPr="00A40CD0">
        <w:rPr>
          <w:noProof w:val="0"/>
          <w:lang w:val="en-AU"/>
        </w:rPr>
        <w:fldChar w:fldCharType="begin"/>
      </w:r>
      <w:r w:rsidRPr="00A40CD0">
        <w:rPr>
          <w:noProof w:val="0"/>
          <w:lang w:val="en-AU"/>
        </w:rPr>
        <w:instrText xml:space="preserve"> REF _Ref302141075 \h </w:instrText>
      </w:r>
      <w:r w:rsidR="002E3CAA" w:rsidRPr="00A40CD0">
        <w:rPr>
          <w:noProof w:val="0"/>
          <w:lang w:val="en-AU"/>
        </w:rPr>
      </w:r>
      <w:r w:rsidR="002E3CAA" w:rsidRPr="00A40CD0">
        <w:rPr>
          <w:noProof w:val="0"/>
          <w:lang w:val="en-AU"/>
        </w:rPr>
        <w:fldChar w:fldCharType="separate"/>
      </w:r>
      <w:r w:rsidR="0099794F" w:rsidRPr="00A40CD0">
        <w:t xml:space="preserve">Figure </w:t>
      </w:r>
      <w:r w:rsidR="0099794F">
        <w:t>4</w:t>
      </w:r>
      <w:r w:rsidR="002E3CAA" w:rsidRPr="00A40CD0">
        <w:rPr>
          <w:noProof w:val="0"/>
          <w:lang w:val="en-AU"/>
        </w:rPr>
        <w:fldChar w:fldCharType="end"/>
      </w:r>
      <w:r w:rsidRPr="00A40CD0">
        <w:rPr>
          <w:noProof w:val="0"/>
          <w:lang w:val="en-AU"/>
        </w:rPr>
        <w:t>).</w:t>
      </w:r>
      <w:r w:rsidR="0094732C" w:rsidRPr="00A40CD0">
        <w:rPr>
          <w:noProof w:val="0"/>
          <w:lang w:val="en-AU"/>
        </w:rPr>
        <w:t xml:space="preserve"> The Hovmöller diagrams </w:t>
      </w:r>
      <w:r w:rsidRPr="00A40CD0">
        <w:rPr>
          <w:noProof w:val="0"/>
          <w:lang w:val="en-AU"/>
        </w:rPr>
        <w:t>presented below</w:t>
      </w:r>
      <w:r w:rsidR="0094732C" w:rsidRPr="00A40CD0">
        <w:rPr>
          <w:noProof w:val="0"/>
          <w:lang w:val="en-AU"/>
        </w:rPr>
        <w:t xml:space="preserve"> indicate that the longest, most consistent set of data was available during the four-month period spanning June-September 2009 across most of the study region for the five clusters</w:t>
      </w:r>
      <w:r w:rsidRPr="00A40CD0">
        <w:rPr>
          <w:noProof w:val="0"/>
          <w:lang w:val="en-AU"/>
        </w:rPr>
        <w:t>.</w:t>
      </w:r>
    </w:p>
    <w:p w:rsidR="00B25CAA" w:rsidRPr="00A40CD0" w:rsidRDefault="00D44159" w:rsidP="00547169">
      <w:pPr>
        <w:rPr>
          <w:lang w:eastAsia="en-US"/>
        </w:rPr>
      </w:pPr>
      <w:r w:rsidRPr="00A40CD0">
        <w:rPr>
          <w:noProof/>
        </w:rPr>
        <w:lastRenderedPageBreak/>
        <w:drawing>
          <wp:inline distT="0" distB="0" distL="0" distR="0">
            <wp:extent cx="5716905" cy="7108190"/>
            <wp:effectExtent l="19050" t="0" r="0" b="0"/>
            <wp:docPr id="25" name="Picture 32" descr="Hovmöller diagrams of the percentage of pixels used for the computation of the median for (top) the nearshore and coastal waters clusters and (bottom) the coastal waters clust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pic:cNvPicPr>
                      <a:picLocks noChangeAspect="1" noChangeArrowheads="1"/>
                    </pic:cNvPicPr>
                  </pic:nvPicPr>
                  <pic:blipFill>
                    <a:blip r:embed="rId40" cstate="email">
                      <a:extLst>
                        <a:ext uri="{28A0092B-C50C-407E-A947-70E740481C1C}">
                          <a14:useLocalDpi xmlns:a14="http://schemas.microsoft.com/office/drawing/2010/main"/>
                        </a:ext>
                      </a:extLst>
                    </a:blip>
                    <a:srcRect/>
                    <a:stretch>
                      <a:fillRect/>
                    </a:stretch>
                  </pic:blipFill>
                  <pic:spPr bwMode="auto">
                    <a:xfrm>
                      <a:off x="0" y="0"/>
                      <a:ext cx="5716905" cy="7108190"/>
                    </a:xfrm>
                    <a:prstGeom prst="rect">
                      <a:avLst/>
                    </a:prstGeom>
                    <a:noFill/>
                    <a:ln w="9525">
                      <a:noFill/>
                      <a:miter lim="800000"/>
                      <a:headEnd/>
                      <a:tailEnd/>
                    </a:ln>
                  </pic:spPr>
                </pic:pic>
              </a:graphicData>
            </a:graphic>
          </wp:inline>
        </w:drawing>
      </w:r>
    </w:p>
    <w:p w:rsidR="00B25CAA" w:rsidRPr="00A40CD0" w:rsidRDefault="00B25CAA" w:rsidP="00547169"/>
    <w:p w:rsidR="00B25CAA" w:rsidRPr="00A40CD0" w:rsidRDefault="00B25CAA" w:rsidP="00547169">
      <w:pPr>
        <w:pStyle w:val="Caption"/>
      </w:pPr>
      <w:bookmarkStart w:id="106" w:name="_Ref302341760"/>
      <w:bookmarkStart w:id="107" w:name="_Toc302494812"/>
      <w:bookmarkStart w:id="108" w:name="_Toc324933527"/>
      <w:r w:rsidRPr="00A40CD0">
        <w:t xml:space="preserve">Figure </w:t>
      </w:r>
      <w:r w:rsidR="001146D1">
        <w:fldChar w:fldCharType="begin"/>
      </w:r>
      <w:r w:rsidR="001146D1">
        <w:instrText xml:space="preserve"> SEQ Figure \* ARABIC </w:instrText>
      </w:r>
      <w:r w:rsidR="001146D1">
        <w:fldChar w:fldCharType="separate"/>
      </w:r>
      <w:r w:rsidR="0099794F">
        <w:rPr>
          <w:noProof/>
        </w:rPr>
        <w:t>17</w:t>
      </w:r>
      <w:r w:rsidR="001146D1">
        <w:rPr>
          <w:noProof/>
        </w:rPr>
        <w:fldChar w:fldCharType="end"/>
      </w:r>
      <w:bookmarkEnd w:id="106"/>
      <w:r w:rsidRPr="00A40CD0">
        <w:t xml:space="preserve"> Hovmöller diagrams of the percentage of pixels used for the computation of the median for (top) the nearshore and coastal waters clusters and (bottom) the coastal waters cluster.</w:t>
      </w:r>
      <w:bookmarkEnd w:id="107"/>
      <w:bookmarkEnd w:id="108"/>
    </w:p>
    <w:p w:rsidR="00B25CAA" w:rsidRPr="00A40CD0" w:rsidRDefault="00B25CAA" w:rsidP="00547169"/>
    <w:p w:rsidR="00B25CAA" w:rsidRPr="00A40CD0" w:rsidRDefault="00B25CAA" w:rsidP="00547169"/>
    <w:p w:rsidR="00B25CAA" w:rsidRPr="00A40CD0" w:rsidRDefault="00B25CAA" w:rsidP="00547169"/>
    <w:p w:rsidR="00B25CAA" w:rsidRPr="00A40CD0" w:rsidRDefault="00D44159" w:rsidP="00547169">
      <w:pPr>
        <w:rPr>
          <w:lang w:eastAsia="en-US"/>
        </w:rPr>
      </w:pPr>
      <w:r w:rsidRPr="00A40CD0">
        <w:rPr>
          <w:noProof/>
        </w:rPr>
        <w:lastRenderedPageBreak/>
        <w:drawing>
          <wp:inline distT="0" distB="0" distL="0" distR="0">
            <wp:extent cx="5661025" cy="3530600"/>
            <wp:effectExtent l="19050" t="0" r="0" b="0"/>
            <wp:docPr id="26" name="Picture 34" descr="Hovmöller diagram of the percentage of pixels used for the computation of the median for the midshelf waters clust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a:blip r:embed="rId41" cstate="email">
                      <a:extLst>
                        <a:ext uri="{28A0092B-C50C-407E-A947-70E740481C1C}">
                          <a14:useLocalDpi xmlns:a14="http://schemas.microsoft.com/office/drawing/2010/main"/>
                        </a:ext>
                      </a:extLst>
                    </a:blip>
                    <a:srcRect/>
                    <a:stretch>
                      <a:fillRect/>
                    </a:stretch>
                  </pic:blipFill>
                  <pic:spPr bwMode="auto">
                    <a:xfrm>
                      <a:off x="0" y="0"/>
                      <a:ext cx="5661025" cy="3530600"/>
                    </a:xfrm>
                    <a:prstGeom prst="rect">
                      <a:avLst/>
                    </a:prstGeom>
                    <a:noFill/>
                    <a:ln w="9525">
                      <a:noFill/>
                      <a:miter lim="800000"/>
                      <a:headEnd/>
                      <a:tailEnd/>
                    </a:ln>
                  </pic:spPr>
                </pic:pic>
              </a:graphicData>
            </a:graphic>
          </wp:inline>
        </w:drawing>
      </w:r>
    </w:p>
    <w:p w:rsidR="00B25CAA" w:rsidRPr="00A40CD0" w:rsidRDefault="00B25CAA" w:rsidP="00547169">
      <w:pPr>
        <w:pStyle w:val="Caption"/>
      </w:pPr>
      <w:bookmarkStart w:id="109" w:name="_Ref302343023"/>
      <w:bookmarkStart w:id="110" w:name="_Toc302494813"/>
      <w:bookmarkStart w:id="111" w:name="_Toc324933528"/>
      <w:r w:rsidRPr="00A40CD0">
        <w:t xml:space="preserve">Figure </w:t>
      </w:r>
      <w:r w:rsidR="001146D1">
        <w:fldChar w:fldCharType="begin"/>
      </w:r>
      <w:r w:rsidR="001146D1">
        <w:instrText xml:space="preserve"> SEQ Figure \* ARABIC </w:instrText>
      </w:r>
      <w:r w:rsidR="001146D1">
        <w:fldChar w:fldCharType="separate"/>
      </w:r>
      <w:r w:rsidR="0099794F">
        <w:rPr>
          <w:noProof/>
        </w:rPr>
        <w:t>18</w:t>
      </w:r>
      <w:r w:rsidR="001146D1">
        <w:rPr>
          <w:noProof/>
        </w:rPr>
        <w:fldChar w:fldCharType="end"/>
      </w:r>
      <w:bookmarkEnd w:id="109"/>
      <w:r w:rsidRPr="00A40CD0">
        <w:t xml:space="preserve"> Hovmöller diagram of the percentage of pixels used for the computation of the median for the midshelf waters cluster.</w:t>
      </w:r>
      <w:bookmarkEnd w:id="110"/>
      <w:bookmarkEnd w:id="111"/>
    </w:p>
    <w:p w:rsidR="00B25CAA" w:rsidRPr="00A40CD0" w:rsidRDefault="00B25CAA" w:rsidP="00547169"/>
    <w:p w:rsidR="00B25CAA" w:rsidRPr="00A40CD0" w:rsidRDefault="00D44159" w:rsidP="00547169">
      <w:pPr>
        <w:rPr>
          <w:lang w:eastAsia="en-US"/>
        </w:rPr>
      </w:pPr>
      <w:r w:rsidRPr="00A40CD0">
        <w:rPr>
          <w:noProof/>
        </w:rPr>
        <w:drawing>
          <wp:inline distT="0" distB="0" distL="0" distR="0">
            <wp:extent cx="5661025" cy="3450590"/>
            <wp:effectExtent l="19050" t="0" r="0" b="0"/>
            <wp:docPr id="27" name="Picture 36" descr="Hovmöller diagram of the percentage of pixels used for the computation of the median for the oligotrophic lagoonal waters clust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pic:cNvPicPr>
                      <a:picLocks noChangeAspect="1" noChangeArrowheads="1"/>
                    </pic:cNvPicPr>
                  </pic:nvPicPr>
                  <pic:blipFill>
                    <a:blip r:embed="rId42" cstate="email">
                      <a:extLst>
                        <a:ext uri="{28A0092B-C50C-407E-A947-70E740481C1C}">
                          <a14:useLocalDpi xmlns:a14="http://schemas.microsoft.com/office/drawing/2010/main"/>
                        </a:ext>
                      </a:extLst>
                    </a:blip>
                    <a:srcRect/>
                    <a:stretch>
                      <a:fillRect/>
                    </a:stretch>
                  </pic:blipFill>
                  <pic:spPr bwMode="auto">
                    <a:xfrm>
                      <a:off x="0" y="0"/>
                      <a:ext cx="5661025" cy="3450590"/>
                    </a:xfrm>
                    <a:prstGeom prst="rect">
                      <a:avLst/>
                    </a:prstGeom>
                    <a:noFill/>
                    <a:ln w="9525">
                      <a:noFill/>
                      <a:miter lim="800000"/>
                      <a:headEnd/>
                      <a:tailEnd/>
                    </a:ln>
                  </pic:spPr>
                </pic:pic>
              </a:graphicData>
            </a:graphic>
          </wp:inline>
        </w:drawing>
      </w:r>
    </w:p>
    <w:p w:rsidR="00B25CAA" w:rsidRPr="00A40CD0" w:rsidRDefault="00B25CAA" w:rsidP="00547169">
      <w:pPr>
        <w:pStyle w:val="Caption"/>
      </w:pPr>
      <w:bookmarkStart w:id="112" w:name="_Ref302342785"/>
      <w:bookmarkStart w:id="113" w:name="_Toc302494814"/>
      <w:bookmarkStart w:id="114" w:name="_Toc324933529"/>
      <w:r w:rsidRPr="00A40CD0">
        <w:t xml:space="preserve">Figure </w:t>
      </w:r>
      <w:r w:rsidR="001146D1">
        <w:fldChar w:fldCharType="begin"/>
      </w:r>
      <w:r w:rsidR="001146D1">
        <w:instrText xml:space="preserve"> SEQ Figure \* ARABIC </w:instrText>
      </w:r>
      <w:r w:rsidR="001146D1">
        <w:fldChar w:fldCharType="separate"/>
      </w:r>
      <w:r w:rsidR="0099794F">
        <w:rPr>
          <w:noProof/>
        </w:rPr>
        <w:t>19</w:t>
      </w:r>
      <w:r w:rsidR="001146D1">
        <w:rPr>
          <w:noProof/>
        </w:rPr>
        <w:fldChar w:fldCharType="end"/>
      </w:r>
      <w:bookmarkEnd w:id="112"/>
      <w:r w:rsidRPr="00A40CD0">
        <w:t xml:space="preserve"> Hovmöller diagram of the percentage of pixels used for the computation of the median for the oligotrophic lagoonal waters cluster.</w:t>
      </w:r>
      <w:bookmarkEnd w:id="113"/>
      <w:bookmarkEnd w:id="114"/>
    </w:p>
    <w:p w:rsidR="00B25CAA" w:rsidRPr="00A40CD0" w:rsidRDefault="00B25CAA" w:rsidP="00547169"/>
    <w:p w:rsidR="00B25CAA" w:rsidRPr="00A40CD0" w:rsidRDefault="00D44159" w:rsidP="00547169">
      <w:r w:rsidRPr="00A40CD0">
        <w:rPr>
          <w:noProof/>
        </w:rPr>
        <w:lastRenderedPageBreak/>
        <w:drawing>
          <wp:inline distT="0" distB="0" distL="0" distR="0">
            <wp:extent cx="5661025" cy="3450590"/>
            <wp:effectExtent l="19050" t="0" r="0" b="0"/>
            <wp:docPr id="28" name="Picture 38" descr="Hovmöller diagram of the percentage of pixels used for the computation of the median for the reef waters clust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pic:cNvPicPr>
                      <a:picLocks noChangeAspect="1" noChangeArrowheads="1"/>
                    </pic:cNvPicPr>
                  </pic:nvPicPr>
                  <pic:blipFill>
                    <a:blip r:embed="rId43" cstate="email">
                      <a:extLst>
                        <a:ext uri="{28A0092B-C50C-407E-A947-70E740481C1C}">
                          <a14:useLocalDpi xmlns:a14="http://schemas.microsoft.com/office/drawing/2010/main"/>
                        </a:ext>
                      </a:extLst>
                    </a:blip>
                    <a:srcRect/>
                    <a:stretch>
                      <a:fillRect/>
                    </a:stretch>
                  </pic:blipFill>
                  <pic:spPr bwMode="auto">
                    <a:xfrm>
                      <a:off x="0" y="0"/>
                      <a:ext cx="5661025" cy="3450590"/>
                    </a:xfrm>
                    <a:prstGeom prst="rect">
                      <a:avLst/>
                    </a:prstGeom>
                    <a:noFill/>
                    <a:ln w="9525">
                      <a:noFill/>
                      <a:miter lim="800000"/>
                      <a:headEnd/>
                      <a:tailEnd/>
                    </a:ln>
                  </pic:spPr>
                </pic:pic>
              </a:graphicData>
            </a:graphic>
          </wp:inline>
        </w:drawing>
      </w:r>
    </w:p>
    <w:p w:rsidR="00B25CAA" w:rsidRPr="00A40CD0" w:rsidRDefault="00B25CAA" w:rsidP="00547169">
      <w:pPr>
        <w:pStyle w:val="Caption"/>
      </w:pPr>
      <w:bookmarkStart w:id="115" w:name="_Ref302341777"/>
      <w:bookmarkStart w:id="116" w:name="_Toc302494815"/>
      <w:bookmarkStart w:id="117" w:name="_Toc324933530"/>
      <w:r w:rsidRPr="00A40CD0">
        <w:t xml:space="preserve">Figure </w:t>
      </w:r>
      <w:r w:rsidR="001146D1">
        <w:fldChar w:fldCharType="begin"/>
      </w:r>
      <w:r w:rsidR="001146D1">
        <w:instrText xml:space="preserve"> SEQ Figure \* ARABIC </w:instrText>
      </w:r>
      <w:r w:rsidR="001146D1">
        <w:fldChar w:fldCharType="separate"/>
      </w:r>
      <w:r w:rsidR="0099794F">
        <w:rPr>
          <w:noProof/>
        </w:rPr>
        <w:t>20</w:t>
      </w:r>
      <w:r w:rsidR="001146D1">
        <w:rPr>
          <w:noProof/>
        </w:rPr>
        <w:fldChar w:fldCharType="end"/>
      </w:r>
      <w:bookmarkEnd w:id="115"/>
      <w:r w:rsidRPr="00A40CD0">
        <w:t xml:space="preserve"> Hovmöller diagram of the percentage of pixels used for the computation of the median for the reef waters cluster.</w:t>
      </w:r>
      <w:bookmarkEnd w:id="116"/>
      <w:bookmarkEnd w:id="117"/>
    </w:p>
    <w:p w:rsidR="00B25CAA" w:rsidRPr="00A40CD0" w:rsidRDefault="00B25CAA" w:rsidP="00547169">
      <w:pPr>
        <w:pStyle w:val="Caption"/>
      </w:pPr>
      <w:bookmarkStart w:id="118" w:name="_Ref302344636"/>
      <w:bookmarkStart w:id="119" w:name="_Toc302494796"/>
      <w:bookmarkStart w:id="120" w:name="_Toc324933465"/>
      <w:r w:rsidRPr="00A40CD0">
        <w:t xml:space="preserve">Table </w:t>
      </w:r>
      <w:r w:rsidR="001146D1">
        <w:fldChar w:fldCharType="begin"/>
      </w:r>
      <w:r w:rsidR="001146D1">
        <w:instrText xml:space="preserve"> SEQ Table \* ARABIC </w:instrText>
      </w:r>
      <w:r w:rsidR="001146D1">
        <w:fldChar w:fldCharType="separate"/>
      </w:r>
      <w:r w:rsidR="0099794F">
        <w:rPr>
          <w:noProof/>
        </w:rPr>
        <w:t>5</w:t>
      </w:r>
      <w:r w:rsidR="001146D1">
        <w:rPr>
          <w:noProof/>
        </w:rPr>
        <w:fldChar w:fldCharType="end"/>
      </w:r>
      <w:bookmarkEnd w:id="118"/>
      <w:r w:rsidRPr="00A40CD0">
        <w:t xml:space="preserve"> Average percentage of the available observations on which the computation of the </w:t>
      </w:r>
      <w:r w:rsidR="00A40CD0">
        <w:t>Hovmöller plots</w:t>
      </w:r>
      <w:r w:rsidRPr="00A40CD0">
        <w:t xml:space="preserve"> is based for each cluster</w:t>
      </w:r>
      <w:bookmarkEnd w:id="119"/>
      <w:bookmarkEnd w:id="120"/>
    </w:p>
    <w:tbl>
      <w:tblPr>
        <w:tblW w:w="5795" w:type="dxa"/>
        <w:jc w:val="center"/>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Look w:val="01E0" w:firstRow="1" w:lastRow="1" w:firstColumn="1" w:lastColumn="1" w:noHBand="0" w:noVBand="0"/>
      </w:tblPr>
      <w:tblGrid>
        <w:gridCol w:w="3331"/>
        <w:gridCol w:w="1232"/>
        <w:gridCol w:w="1232"/>
      </w:tblGrid>
      <w:tr w:rsidR="00B25CAA" w:rsidRPr="00A40CD0" w:rsidTr="002C7DB8">
        <w:trPr>
          <w:jc w:val="center"/>
        </w:trPr>
        <w:tc>
          <w:tcPr>
            <w:tcW w:w="3331" w:type="dxa"/>
            <w:shd w:val="clear" w:color="auto" w:fill="E0E0E0"/>
            <w:vAlign w:val="center"/>
          </w:tcPr>
          <w:p w:rsidR="00B25CAA" w:rsidRPr="00A40CD0" w:rsidRDefault="00B25CAA" w:rsidP="00DA0745">
            <w:pPr>
              <w:pStyle w:val="BodyText"/>
              <w:rPr>
                <w:noProof w:val="0"/>
                <w:lang w:val="en-AU"/>
              </w:rPr>
            </w:pPr>
            <w:r w:rsidRPr="00A40CD0">
              <w:rPr>
                <w:noProof w:val="0"/>
                <w:lang w:val="en-AU"/>
              </w:rPr>
              <w:t>Cluster</w:t>
            </w:r>
          </w:p>
        </w:tc>
        <w:tc>
          <w:tcPr>
            <w:tcW w:w="1232" w:type="dxa"/>
            <w:shd w:val="clear" w:color="auto" w:fill="E0E0E0"/>
          </w:tcPr>
          <w:p w:rsidR="00B25CAA" w:rsidRPr="00A40CD0" w:rsidRDefault="00B25CAA" w:rsidP="00DA0745">
            <w:pPr>
              <w:pStyle w:val="BodyText"/>
              <w:rPr>
                <w:noProof w:val="0"/>
                <w:lang w:val="en-AU"/>
              </w:rPr>
            </w:pPr>
            <w:r w:rsidRPr="00A40CD0">
              <w:rPr>
                <w:noProof w:val="0"/>
                <w:lang w:val="en-AU"/>
              </w:rPr>
              <w:t>N</w:t>
            </w:r>
          </w:p>
        </w:tc>
        <w:tc>
          <w:tcPr>
            <w:tcW w:w="1232" w:type="dxa"/>
            <w:shd w:val="clear" w:color="auto" w:fill="E0E0E0"/>
            <w:vAlign w:val="center"/>
          </w:tcPr>
          <w:p w:rsidR="00B25CAA" w:rsidRPr="00A40CD0" w:rsidRDefault="00B25CAA" w:rsidP="00DA0745">
            <w:pPr>
              <w:pStyle w:val="BodyText"/>
              <w:rPr>
                <w:noProof w:val="0"/>
                <w:lang w:val="en-AU"/>
              </w:rPr>
            </w:pPr>
            <w:r w:rsidRPr="00A40CD0">
              <w:rPr>
                <w:noProof w:val="0"/>
                <w:lang w:val="en-AU"/>
              </w:rPr>
              <w:t>Mean (%)</w:t>
            </w:r>
          </w:p>
        </w:tc>
      </w:tr>
      <w:tr w:rsidR="00B25CAA" w:rsidRPr="00A40CD0" w:rsidTr="002C7DB8">
        <w:trPr>
          <w:jc w:val="center"/>
        </w:trPr>
        <w:tc>
          <w:tcPr>
            <w:tcW w:w="3331" w:type="dxa"/>
            <w:vAlign w:val="center"/>
          </w:tcPr>
          <w:p w:rsidR="00B25CAA" w:rsidRPr="00A40CD0" w:rsidRDefault="00B25CAA" w:rsidP="00DA0745">
            <w:pPr>
              <w:pStyle w:val="BodyText"/>
              <w:rPr>
                <w:noProof w:val="0"/>
                <w:lang w:val="en-AU"/>
              </w:rPr>
            </w:pPr>
            <w:r w:rsidRPr="00A40CD0">
              <w:rPr>
                <w:noProof w:val="0"/>
                <w:lang w:val="en-AU"/>
              </w:rPr>
              <w:t>Merged nearshore-coastal waters</w:t>
            </w:r>
          </w:p>
        </w:tc>
        <w:tc>
          <w:tcPr>
            <w:tcW w:w="1232" w:type="dxa"/>
          </w:tcPr>
          <w:p w:rsidR="00B25CAA" w:rsidRPr="00A40CD0" w:rsidRDefault="00B25CAA" w:rsidP="00DA0745">
            <w:pPr>
              <w:pStyle w:val="BodyText"/>
              <w:rPr>
                <w:noProof w:val="0"/>
                <w:lang w:val="en-AU"/>
              </w:rPr>
            </w:pPr>
            <w:r w:rsidRPr="00A40CD0">
              <w:rPr>
                <w:noProof w:val="0"/>
                <w:lang w:val="en-AU"/>
              </w:rPr>
              <w:t>9404</w:t>
            </w:r>
          </w:p>
        </w:tc>
        <w:tc>
          <w:tcPr>
            <w:tcW w:w="1232" w:type="dxa"/>
            <w:vAlign w:val="center"/>
          </w:tcPr>
          <w:p w:rsidR="00B25CAA" w:rsidRPr="00A40CD0" w:rsidRDefault="00B25CAA" w:rsidP="00DA0745">
            <w:pPr>
              <w:pStyle w:val="BodyText"/>
              <w:rPr>
                <w:noProof w:val="0"/>
                <w:lang w:val="en-AU"/>
              </w:rPr>
            </w:pPr>
            <w:r w:rsidRPr="00A40CD0">
              <w:rPr>
                <w:noProof w:val="0"/>
                <w:lang w:val="en-AU"/>
              </w:rPr>
              <w:t>26</w:t>
            </w:r>
          </w:p>
        </w:tc>
      </w:tr>
      <w:tr w:rsidR="00B25CAA" w:rsidRPr="00A40CD0" w:rsidTr="002C7DB8">
        <w:trPr>
          <w:jc w:val="center"/>
        </w:trPr>
        <w:tc>
          <w:tcPr>
            <w:tcW w:w="3331" w:type="dxa"/>
            <w:vAlign w:val="center"/>
          </w:tcPr>
          <w:p w:rsidR="00B25CAA" w:rsidRPr="00A40CD0" w:rsidRDefault="00B25CAA" w:rsidP="00DA0745">
            <w:pPr>
              <w:pStyle w:val="BodyText"/>
              <w:rPr>
                <w:noProof w:val="0"/>
                <w:lang w:val="en-AU"/>
              </w:rPr>
            </w:pPr>
            <w:r w:rsidRPr="00A40CD0">
              <w:rPr>
                <w:noProof w:val="0"/>
                <w:lang w:val="en-AU"/>
              </w:rPr>
              <w:t>Coastal waters</w:t>
            </w:r>
          </w:p>
        </w:tc>
        <w:tc>
          <w:tcPr>
            <w:tcW w:w="1232" w:type="dxa"/>
          </w:tcPr>
          <w:p w:rsidR="00B25CAA" w:rsidRPr="00A40CD0" w:rsidRDefault="00B25CAA" w:rsidP="00DA0745">
            <w:pPr>
              <w:pStyle w:val="BodyText"/>
              <w:rPr>
                <w:noProof w:val="0"/>
                <w:lang w:val="en-AU"/>
              </w:rPr>
            </w:pPr>
            <w:r w:rsidRPr="00A40CD0">
              <w:rPr>
                <w:noProof w:val="0"/>
                <w:lang w:val="en-AU"/>
              </w:rPr>
              <w:t>9361</w:t>
            </w:r>
          </w:p>
        </w:tc>
        <w:tc>
          <w:tcPr>
            <w:tcW w:w="1232" w:type="dxa"/>
            <w:vAlign w:val="center"/>
          </w:tcPr>
          <w:p w:rsidR="00B25CAA" w:rsidRPr="00A40CD0" w:rsidRDefault="00B25CAA" w:rsidP="00DA0745">
            <w:pPr>
              <w:pStyle w:val="BodyText"/>
              <w:rPr>
                <w:noProof w:val="0"/>
                <w:lang w:val="en-AU"/>
              </w:rPr>
            </w:pPr>
            <w:r w:rsidRPr="00A40CD0">
              <w:rPr>
                <w:noProof w:val="0"/>
                <w:lang w:val="en-AU"/>
              </w:rPr>
              <w:t>28</w:t>
            </w:r>
          </w:p>
        </w:tc>
      </w:tr>
      <w:tr w:rsidR="00B25CAA" w:rsidRPr="00A40CD0" w:rsidTr="002C7DB8">
        <w:trPr>
          <w:jc w:val="center"/>
        </w:trPr>
        <w:tc>
          <w:tcPr>
            <w:tcW w:w="3331" w:type="dxa"/>
            <w:vAlign w:val="center"/>
          </w:tcPr>
          <w:p w:rsidR="00B25CAA" w:rsidRPr="00A40CD0" w:rsidRDefault="00B25CAA" w:rsidP="00DA0745">
            <w:pPr>
              <w:pStyle w:val="BodyText"/>
              <w:rPr>
                <w:noProof w:val="0"/>
                <w:lang w:val="en-AU"/>
              </w:rPr>
            </w:pPr>
            <w:r w:rsidRPr="00A40CD0">
              <w:rPr>
                <w:noProof w:val="0"/>
                <w:lang w:val="en-AU"/>
              </w:rPr>
              <w:t>Midshelf waters</w:t>
            </w:r>
          </w:p>
        </w:tc>
        <w:tc>
          <w:tcPr>
            <w:tcW w:w="1232" w:type="dxa"/>
          </w:tcPr>
          <w:p w:rsidR="00B25CAA" w:rsidRPr="00A40CD0" w:rsidRDefault="00B25CAA" w:rsidP="00DA0745">
            <w:pPr>
              <w:pStyle w:val="BodyText"/>
              <w:rPr>
                <w:noProof w:val="0"/>
                <w:lang w:val="en-AU"/>
              </w:rPr>
            </w:pPr>
            <w:r w:rsidRPr="00A40CD0">
              <w:rPr>
                <w:noProof w:val="0"/>
                <w:lang w:val="en-AU"/>
              </w:rPr>
              <w:t>9933</w:t>
            </w:r>
          </w:p>
        </w:tc>
        <w:tc>
          <w:tcPr>
            <w:tcW w:w="1232" w:type="dxa"/>
            <w:vAlign w:val="center"/>
          </w:tcPr>
          <w:p w:rsidR="00B25CAA" w:rsidRPr="00A40CD0" w:rsidRDefault="00B25CAA" w:rsidP="00DA0745">
            <w:pPr>
              <w:pStyle w:val="BodyText"/>
              <w:rPr>
                <w:noProof w:val="0"/>
                <w:lang w:val="en-AU"/>
              </w:rPr>
            </w:pPr>
            <w:r w:rsidRPr="00A40CD0">
              <w:rPr>
                <w:noProof w:val="0"/>
                <w:lang w:val="en-AU"/>
              </w:rPr>
              <w:t>28</w:t>
            </w:r>
          </w:p>
        </w:tc>
      </w:tr>
      <w:tr w:rsidR="00B25CAA" w:rsidRPr="00A40CD0" w:rsidTr="002C7DB8">
        <w:trPr>
          <w:jc w:val="center"/>
        </w:trPr>
        <w:tc>
          <w:tcPr>
            <w:tcW w:w="3331" w:type="dxa"/>
            <w:vAlign w:val="center"/>
          </w:tcPr>
          <w:p w:rsidR="00B25CAA" w:rsidRPr="00A40CD0" w:rsidRDefault="00B25CAA" w:rsidP="00DA0745">
            <w:pPr>
              <w:pStyle w:val="BodyText"/>
              <w:rPr>
                <w:noProof w:val="0"/>
                <w:lang w:val="en-AU"/>
              </w:rPr>
            </w:pPr>
            <w:r w:rsidRPr="00A40CD0">
              <w:rPr>
                <w:noProof w:val="0"/>
                <w:lang w:val="en-AU"/>
              </w:rPr>
              <w:t>Lagoon waters</w:t>
            </w:r>
          </w:p>
        </w:tc>
        <w:tc>
          <w:tcPr>
            <w:tcW w:w="1232" w:type="dxa"/>
          </w:tcPr>
          <w:p w:rsidR="00B25CAA" w:rsidRPr="00A40CD0" w:rsidRDefault="00B25CAA" w:rsidP="00DA0745">
            <w:pPr>
              <w:pStyle w:val="BodyText"/>
              <w:rPr>
                <w:noProof w:val="0"/>
                <w:lang w:val="en-AU"/>
              </w:rPr>
            </w:pPr>
            <w:r w:rsidRPr="00A40CD0">
              <w:rPr>
                <w:noProof w:val="0"/>
                <w:lang w:val="en-AU"/>
              </w:rPr>
              <w:t>10203</w:t>
            </w:r>
          </w:p>
        </w:tc>
        <w:tc>
          <w:tcPr>
            <w:tcW w:w="1232" w:type="dxa"/>
            <w:vAlign w:val="center"/>
          </w:tcPr>
          <w:p w:rsidR="00B25CAA" w:rsidRPr="00A40CD0" w:rsidRDefault="00B25CAA" w:rsidP="00DA0745">
            <w:pPr>
              <w:pStyle w:val="BodyText"/>
              <w:rPr>
                <w:noProof w:val="0"/>
                <w:lang w:val="en-AU"/>
              </w:rPr>
            </w:pPr>
            <w:r w:rsidRPr="00A40CD0">
              <w:rPr>
                <w:noProof w:val="0"/>
                <w:lang w:val="en-AU"/>
              </w:rPr>
              <w:t>23</w:t>
            </w:r>
          </w:p>
        </w:tc>
      </w:tr>
      <w:tr w:rsidR="00B25CAA" w:rsidRPr="00A40CD0" w:rsidTr="002C7DB8">
        <w:trPr>
          <w:jc w:val="center"/>
        </w:trPr>
        <w:tc>
          <w:tcPr>
            <w:tcW w:w="3331" w:type="dxa"/>
            <w:vAlign w:val="center"/>
          </w:tcPr>
          <w:p w:rsidR="00B25CAA" w:rsidRPr="00A40CD0" w:rsidRDefault="00B25CAA" w:rsidP="00DA0745">
            <w:pPr>
              <w:pStyle w:val="BodyText"/>
              <w:rPr>
                <w:noProof w:val="0"/>
                <w:lang w:val="en-AU"/>
              </w:rPr>
            </w:pPr>
            <w:r w:rsidRPr="00A40CD0">
              <w:rPr>
                <w:noProof w:val="0"/>
                <w:lang w:val="en-AU"/>
              </w:rPr>
              <w:t>Reef waters</w:t>
            </w:r>
          </w:p>
        </w:tc>
        <w:tc>
          <w:tcPr>
            <w:tcW w:w="1232" w:type="dxa"/>
          </w:tcPr>
          <w:p w:rsidR="00B25CAA" w:rsidRPr="00A40CD0" w:rsidRDefault="00B25CAA" w:rsidP="00DA0745">
            <w:pPr>
              <w:pStyle w:val="BodyText"/>
              <w:rPr>
                <w:noProof w:val="0"/>
                <w:lang w:val="en-AU"/>
              </w:rPr>
            </w:pPr>
            <w:r w:rsidRPr="00A40CD0">
              <w:rPr>
                <w:noProof w:val="0"/>
                <w:lang w:val="en-AU"/>
              </w:rPr>
              <w:t>7780</w:t>
            </w:r>
          </w:p>
        </w:tc>
        <w:tc>
          <w:tcPr>
            <w:tcW w:w="1232" w:type="dxa"/>
            <w:vAlign w:val="center"/>
          </w:tcPr>
          <w:p w:rsidR="00B25CAA" w:rsidRPr="00A40CD0" w:rsidRDefault="00B25CAA" w:rsidP="00DA0745">
            <w:pPr>
              <w:pStyle w:val="BodyText"/>
              <w:rPr>
                <w:noProof w:val="0"/>
                <w:lang w:val="en-AU"/>
              </w:rPr>
            </w:pPr>
            <w:r w:rsidRPr="00A40CD0">
              <w:rPr>
                <w:noProof w:val="0"/>
                <w:lang w:val="en-AU"/>
              </w:rPr>
              <w:t>20</w:t>
            </w:r>
          </w:p>
        </w:tc>
      </w:tr>
    </w:tbl>
    <w:p w:rsidR="00B25CAA" w:rsidRPr="00A40CD0" w:rsidRDefault="00B25CAA" w:rsidP="00547169"/>
    <w:p w:rsidR="00B25CAA" w:rsidRPr="00A40CD0" w:rsidRDefault="00B25CAA" w:rsidP="00547169">
      <w:pPr>
        <w:pStyle w:val="Heading4"/>
        <w:numPr>
          <w:ilvl w:val="3"/>
          <w:numId w:val="13"/>
        </w:numPr>
      </w:pPr>
      <w:bookmarkStart w:id="121" w:name="_Toc302494791"/>
      <w:bookmarkStart w:id="122" w:name="_Toc324933412"/>
      <w:r w:rsidRPr="00A40CD0">
        <w:t>Spatial and temporal variability in Chlorophyll-a</w:t>
      </w:r>
      <w:bookmarkEnd w:id="121"/>
      <w:bookmarkEnd w:id="122"/>
    </w:p>
    <w:p w:rsidR="00B25CAA" w:rsidRPr="00A40CD0" w:rsidRDefault="00B25CAA" w:rsidP="00DA0745">
      <w:pPr>
        <w:pStyle w:val="BodyText"/>
        <w:rPr>
          <w:noProof w:val="0"/>
          <w:lang w:val="en-AU"/>
        </w:rPr>
      </w:pPr>
      <w:r w:rsidRPr="00A40CD0">
        <w:rPr>
          <w:noProof w:val="0"/>
          <w:lang w:val="en-AU"/>
        </w:rPr>
        <w:t xml:space="preserve">The Hovmöller diagrams for the CHL concentrations are shown in </w:t>
      </w:r>
      <w:r w:rsidR="002E3CAA" w:rsidRPr="00A40CD0">
        <w:rPr>
          <w:noProof w:val="0"/>
          <w:lang w:val="en-AU"/>
        </w:rPr>
        <w:fldChar w:fldCharType="begin"/>
      </w:r>
      <w:r w:rsidRPr="00A40CD0">
        <w:rPr>
          <w:noProof w:val="0"/>
          <w:lang w:val="en-AU"/>
        </w:rPr>
        <w:instrText xml:space="preserve"> REF _Ref302343670 \h </w:instrText>
      </w:r>
      <w:r w:rsidR="002E3CAA" w:rsidRPr="00A40CD0">
        <w:rPr>
          <w:noProof w:val="0"/>
          <w:lang w:val="en-AU"/>
        </w:rPr>
      </w:r>
      <w:r w:rsidR="002E3CAA" w:rsidRPr="00A40CD0">
        <w:rPr>
          <w:noProof w:val="0"/>
          <w:lang w:val="en-AU"/>
        </w:rPr>
        <w:fldChar w:fldCharType="separate"/>
      </w:r>
      <w:r w:rsidR="0099794F" w:rsidRPr="00A40CD0">
        <w:t xml:space="preserve">Figure </w:t>
      </w:r>
      <w:r w:rsidR="0099794F">
        <w:t>21</w:t>
      </w:r>
      <w:r w:rsidR="002E3CAA" w:rsidRPr="00A40CD0">
        <w:rPr>
          <w:noProof w:val="0"/>
          <w:lang w:val="en-AU"/>
        </w:rPr>
        <w:fldChar w:fldCharType="end"/>
      </w:r>
      <w:r w:rsidRPr="00A40CD0">
        <w:rPr>
          <w:noProof w:val="0"/>
          <w:lang w:val="en-AU"/>
        </w:rPr>
        <w:t xml:space="preserve"> to </w:t>
      </w:r>
      <w:r w:rsidR="002E3CAA" w:rsidRPr="00A40CD0">
        <w:rPr>
          <w:noProof w:val="0"/>
          <w:lang w:val="en-AU"/>
        </w:rPr>
        <w:fldChar w:fldCharType="begin"/>
      </w:r>
      <w:r w:rsidRPr="00A40CD0">
        <w:rPr>
          <w:noProof w:val="0"/>
          <w:lang w:val="en-AU"/>
        </w:rPr>
        <w:instrText xml:space="preserve"> REF _Ref302343681 \h </w:instrText>
      </w:r>
      <w:r w:rsidR="002E3CAA" w:rsidRPr="00A40CD0">
        <w:rPr>
          <w:noProof w:val="0"/>
          <w:lang w:val="en-AU"/>
        </w:rPr>
      </w:r>
      <w:r w:rsidR="002E3CAA" w:rsidRPr="00A40CD0">
        <w:rPr>
          <w:noProof w:val="0"/>
          <w:lang w:val="en-AU"/>
        </w:rPr>
        <w:fldChar w:fldCharType="separate"/>
      </w:r>
      <w:r w:rsidR="0099794F" w:rsidRPr="00A40CD0">
        <w:t xml:space="preserve">Figure </w:t>
      </w:r>
      <w:r w:rsidR="0099794F">
        <w:t>24</w:t>
      </w:r>
      <w:r w:rsidR="002E3CAA" w:rsidRPr="00A40CD0">
        <w:rPr>
          <w:noProof w:val="0"/>
          <w:lang w:val="en-AU"/>
        </w:rPr>
        <w:fldChar w:fldCharType="end"/>
      </w:r>
      <w:r w:rsidRPr="00A40CD0">
        <w:rPr>
          <w:noProof w:val="0"/>
          <w:lang w:val="en-AU"/>
        </w:rPr>
        <w:t>. Seasonal patterns, characterized by increasing CHL between March and August can be observed in all diagrams. The patterns are more complex for the nearshore and coastal waters. The magnitude of the CHL signal decreases from the shore to the reef waters, as observed previously (</w:t>
      </w:r>
      <w:r w:rsidR="002E3CAA" w:rsidRPr="00A40CD0">
        <w:rPr>
          <w:noProof w:val="0"/>
          <w:lang w:val="en-AU"/>
        </w:rPr>
        <w:fldChar w:fldCharType="begin"/>
      </w:r>
      <w:r w:rsidRPr="00A40CD0">
        <w:rPr>
          <w:noProof w:val="0"/>
          <w:lang w:val="en-AU"/>
        </w:rPr>
        <w:instrText xml:space="preserve"> REF _Ref302307945 \h </w:instrText>
      </w:r>
      <w:r w:rsidR="002E3CAA" w:rsidRPr="00A40CD0">
        <w:rPr>
          <w:noProof w:val="0"/>
          <w:lang w:val="en-AU"/>
        </w:rPr>
      </w:r>
      <w:r w:rsidR="002E3CAA" w:rsidRPr="00A40CD0">
        <w:rPr>
          <w:noProof w:val="0"/>
          <w:lang w:val="en-AU"/>
        </w:rPr>
        <w:fldChar w:fldCharType="separate"/>
      </w:r>
      <w:r w:rsidR="0099794F" w:rsidRPr="00A40CD0">
        <w:t xml:space="preserve">Figure </w:t>
      </w:r>
      <w:r w:rsidR="0099794F">
        <w:t>8</w:t>
      </w:r>
      <w:r w:rsidR="002E3CAA" w:rsidRPr="00A40CD0">
        <w:rPr>
          <w:noProof w:val="0"/>
          <w:lang w:val="en-AU"/>
        </w:rPr>
        <w:fldChar w:fldCharType="end"/>
      </w:r>
      <w:r w:rsidRPr="00A40CD0">
        <w:rPr>
          <w:noProof w:val="0"/>
          <w:lang w:val="en-AU"/>
        </w:rPr>
        <w:t>).</w:t>
      </w:r>
    </w:p>
    <w:p w:rsidR="00B25CAA" w:rsidRPr="00A40CD0" w:rsidRDefault="00B25CAA" w:rsidP="00DA0745">
      <w:pPr>
        <w:pStyle w:val="BodyText"/>
        <w:rPr>
          <w:noProof w:val="0"/>
          <w:lang w:val="en-AU"/>
        </w:rPr>
      </w:pPr>
      <w:r w:rsidRPr="00A40CD0">
        <w:rPr>
          <w:noProof w:val="0"/>
          <w:lang w:val="en-AU"/>
        </w:rPr>
        <w:t>A striking difference in the CHL signal is observed in Figure 20 with high CHL concentrations (&gt;1 µg L</w:t>
      </w:r>
      <w:r w:rsidRPr="00A40CD0">
        <w:rPr>
          <w:noProof w:val="0"/>
          <w:vertAlign w:val="superscript"/>
          <w:lang w:val="en-AU"/>
        </w:rPr>
        <w:t>-1</w:t>
      </w:r>
      <w:r w:rsidRPr="00A40CD0">
        <w:rPr>
          <w:noProof w:val="0"/>
          <w:lang w:val="en-AU"/>
        </w:rPr>
        <w:t xml:space="preserve">) </w:t>
      </w:r>
      <w:r w:rsidR="00A40CD0" w:rsidRPr="00A40CD0">
        <w:rPr>
          <w:noProof w:val="0"/>
          <w:lang w:val="en-AU"/>
        </w:rPr>
        <w:t>occurring</w:t>
      </w:r>
      <w:r w:rsidRPr="00A40CD0">
        <w:rPr>
          <w:noProof w:val="0"/>
          <w:lang w:val="en-AU"/>
        </w:rPr>
        <w:t xml:space="preserve"> more frequently at approximate latitudes 18.20</w:t>
      </w:r>
      <w:r w:rsidRPr="00A40CD0">
        <w:rPr>
          <w:noProof w:val="0"/>
          <w:lang w:val="en-AU"/>
        </w:rPr>
        <w:sym w:font="Symbol" w:char="F0B0"/>
      </w:r>
      <w:r w:rsidRPr="00A40CD0">
        <w:rPr>
          <w:noProof w:val="0"/>
          <w:lang w:val="en-AU"/>
        </w:rPr>
        <w:t xml:space="preserve"> and 19.50</w:t>
      </w:r>
      <w:r w:rsidRPr="00A40CD0">
        <w:rPr>
          <w:noProof w:val="0"/>
          <w:lang w:val="en-AU"/>
        </w:rPr>
        <w:sym w:font="Symbol" w:char="F0B0"/>
      </w:r>
      <w:r w:rsidRPr="00A40CD0">
        <w:rPr>
          <w:noProof w:val="0"/>
          <w:lang w:val="en-AU"/>
        </w:rPr>
        <w:t>. The former would correspond to the enclosed waters of Rockingham Bay, while the latter correspond</w:t>
      </w:r>
      <w:r w:rsidR="0009335A" w:rsidRPr="00A40CD0">
        <w:rPr>
          <w:noProof w:val="0"/>
          <w:lang w:val="en-AU"/>
        </w:rPr>
        <w:t>s</w:t>
      </w:r>
      <w:r w:rsidRPr="00A40CD0">
        <w:rPr>
          <w:noProof w:val="0"/>
          <w:lang w:val="en-AU"/>
        </w:rPr>
        <w:t xml:space="preserve"> to the receiving waters of the Burdekin River. This indicates how important it is to consider the effect of the inclusion of the nearshore waters cluster when analysing this region, particularly for assessing compliance to the Guidelines. </w:t>
      </w:r>
    </w:p>
    <w:p w:rsidR="00B25CAA" w:rsidRPr="00A40CD0" w:rsidRDefault="00B25CAA" w:rsidP="00DA0745">
      <w:pPr>
        <w:pStyle w:val="BodyText"/>
        <w:rPr>
          <w:noProof w:val="0"/>
          <w:lang w:val="en-AU"/>
        </w:rPr>
      </w:pPr>
    </w:p>
    <w:p w:rsidR="00B25CAA" w:rsidRPr="00A40CD0" w:rsidRDefault="00D44159" w:rsidP="00547169">
      <w:pPr>
        <w:rPr>
          <w:lang w:eastAsia="en-US"/>
        </w:rPr>
      </w:pPr>
      <w:r w:rsidRPr="00A40CD0">
        <w:rPr>
          <w:noProof/>
        </w:rPr>
        <w:drawing>
          <wp:inline distT="0" distB="0" distL="0" distR="0">
            <wp:extent cx="5661025" cy="6885940"/>
            <wp:effectExtent l="19050" t="0" r="0" b="0"/>
            <wp:docPr id="29" name="Picture 30" descr="Hovmöller diagrams of Chlorophyll-a for (top) the merged nearshore and coastal waters clusters, (bottom) the coastal waters cluster onl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a:blip r:embed="rId44" cstate="email">
                      <a:extLst>
                        <a:ext uri="{28A0092B-C50C-407E-A947-70E740481C1C}">
                          <a14:useLocalDpi xmlns:a14="http://schemas.microsoft.com/office/drawing/2010/main"/>
                        </a:ext>
                      </a:extLst>
                    </a:blip>
                    <a:srcRect/>
                    <a:stretch>
                      <a:fillRect/>
                    </a:stretch>
                  </pic:blipFill>
                  <pic:spPr bwMode="auto">
                    <a:xfrm>
                      <a:off x="0" y="0"/>
                      <a:ext cx="5661025" cy="6885940"/>
                    </a:xfrm>
                    <a:prstGeom prst="rect">
                      <a:avLst/>
                    </a:prstGeom>
                    <a:noFill/>
                    <a:ln w="9525">
                      <a:noFill/>
                      <a:miter lim="800000"/>
                      <a:headEnd/>
                      <a:tailEnd/>
                    </a:ln>
                  </pic:spPr>
                </pic:pic>
              </a:graphicData>
            </a:graphic>
          </wp:inline>
        </w:drawing>
      </w:r>
    </w:p>
    <w:p w:rsidR="00B25CAA" w:rsidRPr="00A40CD0" w:rsidRDefault="00B25CAA" w:rsidP="00547169">
      <w:pPr>
        <w:pStyle w:val="Caption"/>
      </w:pPr>
      <w:bookmarkStart w:id="123" w:name="_Ref302343670"/>
      <w:bookmarkStart w:id="124" w:name="_Toc302494816"/>
      <w:bookmarkStart w:id="125" w:name="_Toc324933531"/>
      <w:r w:rsidRPr="00A40CD0">
        <w:t xml:space="preserve">Figure </w:t>
      </w:r>
      <w:r w:rsidR="001146D1">
        <w:fldChar w:fldCharType="begin"/>
      </w:r>
      <w:r w:rsidR="001146D1">
        <w:instrText xml:space="preserve"> SEQ Figure \* ARABIC </w:instrText>
      </w:r>
      <w:r w:rsidR="001146D1">
        <w:fldChar w:fldCharType="separate"/>
      </w:r>
      <w:r w:rsidR="0099794F">
        <w:rPr>
          <w:noProof/>
        </w:rPr>
        <w:t>21</w:t>
      </w:r>
      <w:r w:rsidR="001146D1">
        <w:rPr>
          <w:noProof/>
        </w:rPr>
        <w:fldChar w:fldCharType="end"/>
      </w:r>
      <w:bookmarkEnd w:id="123"/>
      <w:r w:rsidRPr="00A40CD0">
        <w:t xml:space="preserve"> Hovmöller diagrams of Chlorophyll-</w:t>
      </w:r>
      <w:proofErr w:type="gramStart"/>
      <w:r w:rsidRPr="00A40CD0">
        <w:t>a for</w:t>
      </w:r>
      <w:proofErr w:type="gramEnd"/>
      <w:r w:rsidRPr="00A40CD0">
        <w:t xml:space="preserve"> (top) the merged nearshore and coastal waters clusters, (bottom) the coastal waters cluster only.</w:t>
      </w:r>
      <w:bookmarkEnd w:id="124"/>
      <w:bookmarkEnd w:id="125"/>
    </w:p>
    <w:p w:rsidR="00B25CAA" w:rsidRPr="00A40CD0" w:rsidRDefault="00B25CAA" w:rsidP="00547169"/>
    <w:p w:rsidR="00B25CAA" w:rsidRPr="00A40CD0" w:rsidRDefault="00B25CAA" w:rsidP="00547169"/>
    <w:p w:rsidR="00B25CAA" w:rsidRPr="00A40CD0" w:rsidRDefault="00D44159" w:rsidP="00547169">
      <w:pPr>
        <w:rPr>
          <w:lang w:eastAsia="en-US"/>
        </w:rPr>
      </w:pPr>
      <w:r w:rsidRPr="00A40CD0">
        <w:rPr>
          <w:noProof/>
        </w:rPr>
        <w:lastRenderedPageBreak/>
        <w:drawing>
          <wp:inline distT="0" distB="0" distL="0" distR="0">
            <wp:extent cx="5716905" cy="3466465"/>
            <wp:effectExtent l="19050" t="0" r="0" b="0"/>
            <wp:docPr id="30" name="Picture 42" descr="Hovmöller diagram of Chlorophyll-a for the midshelf waters cluster. Note the change of sca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pic:cNvPicPr>
                      <a:picLocks noChangeAspect="1" noChangeArrowheads="1"/>
                    </pic:cNvPicPr>
                  </pic:nvPicPr>
                  <pic:blipFill>
                    <a:blip r:embed="rId45" cstate="email">
                      <a:extLst>
                        <a:ext uri="{28A0092B-C50C-407E-A947-70E740481C1C}">
                          <a14:useLocalDpi xmlns:a14="http://schemas.microsoft.com/office/drawing/2010/main"/>
                        </a:ext>
                      </a:extLst>
                    </a:blip>
                    <a:srcRect/>
                    <a:stretch>
                      <a:fillRect/>
                    </a:stretch>
                  </pic:blipFill>
                  <pic:spPr bwMode="auto">
                    <a:xfrm>
                      <a:off x="0" y="0"/>
                      <a:ext cx="5716905" cy="3466465"/>
                    </a:xfrm>
                    <a:prstGeom prst="rect">
                      <a:avLst/>
                    </a:prstGeom>
                    <a:noFill/>
                    <a:ln w="9525">
                      <a:noFill/>
                      <a:miter lim="800000"/>
                      <a:headEnd/>
                      <a:tailEnd/>
                    </a:ln>
                  </pic:spPr>
                </pic:pic>
              </a:graphicData>
            </a:graphic>
          </wp:inline>
        </w:drawing>
      </w:r>
    </w:p>
    <w:p w:rsidR="00B25CAA" w:rsidRPr="00A40CD0" w:rsidRDefault="00B25CAA" w:rsidP="00547169">
      <w:pPr>
        <w:pStyle w:val="Caption"/>
      </w:pPr>
      <w:bookmarkStart w:id="126" w:name="_Ref302345953"/>
      <w:bookmarkStart w:id="127" w:name="_Toc302494817"/>
      <w:bookmarkStart w:id="128" w:name="_Toc324933532"/>
      <w:proofErr w:type="gramStart"/>
      <w:r w:rsidRPr="00A40CD0">
        <w:t xml:space="preserve">Figure </w:t>
      </w:r>
      <w:r w:rsidR="002E3CAA">
        <w:fldChar w:fldCharType="begin"/>
      </w:r>
      <w:r w:rsidR="00933C8B">
        <w:instrText xml:space="preserve"> SEQ Figure \* ARABIC </w:instrText>
      </w:r>
      <w:r w:rsidR="002E3CAA">
        <w:fldChar w:fldCharType="separate"/>
      </w:r>
      <w:r w:rsidR="0099794F">
        <w:rPr>
          <w:noProof/>
        </w:rPr>
        <w:t>22</w:t>
      </w:r>
      <w:r w:rsidR="002E3CAA">
        <w:fldChar w:fldCharType="end"/>
      </w:r>
      <w:bookmarkEnd w:id="126"/>
      <w:r w:rsidRPr="00A40CD0">
        <w:t xml:space="preserve"> Hovmöller diagram of Chlorophyll-a for the midshelf waters cluster.</w:t>
      </w:r>
      <w:proofErr w:type="gramEnd"/>
      <w:r w:rsidRPr="00A40CD0">
        <w:t xml:space="preserve"> Note the change of scale.</w:t>
      </w:r>
      <w:bookmarkEnd w:id="127"/>
      <w:bookmarkEnd w:id="128"/>
    </w:p>
    <w:p w:rsidR="00B25CAA" w:rsidRPr="00A40CD0" w:rsidRDefault="00B25CAA" w:rsidP="00547169"/>
    <w:p w:rsidR="00B25CAA" w:rsidRPr="00A40CD0" w:rsidRDefault="00D44159" w:rsidP="00547169">
      <w:pPr>
        <w:rPr>
          <w:lang w:eastAsia="en-US"/>
        </w:rPr>
      </w:pPr>
      <w:r w:rsidRPr="00A40CD0">
        <w:rPr>
          <w:noProof/>
        </w:rPr>
        <w:drawing>
          <wp:inline distT="0" distB="0" distL="0" distR="0">
            <wp:extent cx="5716905" cy="3466465"/>
            <wp:effectExtent l="19050" t="0" r="0" b="0"/>
            <wp:docPr id="31" name="Picture 44" descr="Hovmöller diagram of Chlorophyll-a for the oligotrophic lagoonal waters clust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pic:cNvPicPr>
                      <a:picLocks noChangeAspect="1" noChangeArrowheads="1"/>
                    </pic:cNvPicPr>
                  </pic:nvPicPr>
                  <pic:blipFill>
                    <a:blip r:embed="rId46" cstate="email">
                      <a:extLst>
                        <a:ext uri="{28A0092B-C50C-407E-A947-70E740481C1C}">
                          <a14:useLocalDpi xmlns:a14="http://schemas.microsoft.com/office/drawing/2010/main"/>
                        </a:ext>
                      </a:extLst>
                    </a:blip>
                    <a:srcRect/>
                    <a:stretch>
                      <a:fillRect/>
                    </a:stretch>
                  </pic:blipFill>
                  <pic:spPr bwMode="auto">
                    <a:xfrm>
                      <a:off x="0" y="0"/>
                      <a:ext cx="5716905" cy="3466465"/>
                    </a:xfrm>
                    <a:prstGeom prst="rect">
                      <a:avLst/>
                    </a:prstGeom>
                    <a:noFill/>
                    <a:ln w="9525">
                      <a:noFill/>
                      <a:miter lim="800000"/>
                      <a:headEnd/>
                      <a:tailEnd/>
                    </a:ln>
                  </pic:spPr>
                </pic:pic>
              </a:graphicData>
            </a:graphic>
          </wp:inline>
        </w:drawing>
      </w:r>
    </w:p>
    <w:p w:rsidR="00B25CAA" w:rsidRPr="00A40CD0" w:rsidRDefault="00B25CAA" w:rsidP="00547169">
      <w:pPr>
        <w:pStyle w:val="Caption"/>
      </w:pPr>
      <w:bookmarkStart w:id="129" w:name="_Ref302345969"/>
      <w:bookmarkStart w:id="130" w:name="_Toc302494818"/>
      <w:bookmarkStart w:id="131" w:name="_Toc324933533"/>
      <w:proofErr w:type="gramStart"/>
      <w:r w:rsidRPr="00A40CD0">
        <w:t xml:space="preserve">Figure </w:t>
      </w:r>
      <w:r w:rsidR="002E3CAA">
        <w:fldChar w:fldCharType="begin"/>
      </w:r>
      <w:r w:rsidR="00933C8B">
        <w:instrText xml:space="preserve"> SEQ Figure \* ARABIC </w:instrText>
      </w:r>
      <w:r w:rsidR="002E3CAA">
        <w:fldChar w:fldCharType="separate"/>
      </w:r>
      <w:r w:rsidR="0099794F">
        <w:rPr>
          <w:noProof/>
        </w:rPr>
        <w:t>23</w:t>
      </w:r>
      <w:r w:rsidR="002E3CAA">
        <w:fldChar w:fldCharType="end"/>
      </w:r>
      <w:bookmarkEnd w:id="129"/>
      <w:r w:rsidRPr="00A40CD0">
        <w:t xml:space="preserve"> Hovmöller diagram of Chlorophyll-a for the oligotrophic lagoonal waters cluster.</w:t>
      </w:r>
      <w:bookmarkEnd w:id="130"/>
      <w:bookmarkEnd w:id="131"/>
      <w:proofErr w:type="gramEnd"/>
    </w:p>
    <w:p w:rsidR="00B25CAA" w:rsidRPr="00A40CD0" w:rsidRDefault="00D44159" w:rsidP="00547169">
      <w:pPr>
        <w:pStyle w:val="Caption"/>
        <w:rPr>
          <w:lang w:eastAsia="en-US"/>
        </w:rPr>
      </w:pPr>
      <w:r w:rsidRPr="00A40CD0">
        <w:rPr>
          <w:noProof/>
        </w:rPr>
        <w:lastRenderedPageBreak/>
        <w:drawing>
          <wp:inline distT="0" distB="0" distL="0" distR="0">
            <wp:extent cx="5438775" cy="3300095"/>
            <wp:effectExtent l="19050" t="0" r="9525" b="0"/>
            <wp:docPr id="32" name="Picture 46" descr="diagram of Chlorophyll-a for the reef waters clust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pic:cNvPicPr>
                      <a:picLocks noChangeAspect="1" noChangeArrowheads="1"/>
                    </pic:cNvPicPr>
                  </pic:nvPicPr>
                  <pic:blipFill>
                    <a:blip r:embed="rId47" cstate="email">
                      <a:extLst>
                        <a:ext uri="{28A0092B-C50C-407E-A947-70E740481C1C}">
                          <a14:useLocalDpi xmlns:a14="http://schemas.microsoft.com/office/drawing/2010/main"/>
                        </a:ext>
                      </a:extLst>
                    </a:blip>
                    <a:srcRect/>
                    <a:stretch>
                      <a:fillRect/>
                    </a:stretch>
                  </pic:blipFill>
                  <pic:spPr bwMode="auto">
                    <a:xfrm>
                      <a:off x="0" y="0"/>
                      <a:ext cx="5438775" cy="3300095"/>
                    </a:xfrm>
                    <a:prstGeom prst="rect">
                      <a:avLst/>
                    </a:prstGeom>
                    <a:noFill/>
                    <a:ln w="9525">
                      <a:noFill/>
                      <a:miter lim="800000"/>
                      <a:headEnd/>
                      <a:tailEnd/>
                    </a:ln>
                  </pic:spPr>
                </pic:pic>
              </a:graphicData>
            </a:graphic>
          </wp:inline>
        </w:drawing>
      </w:r>
    </w:p>
    <w:p w:rsidR="00B25CAA" w:rsidRPr="00A40CD0" w:rsidRDefault="00B25CAA" w:rsidP="00547169">
      <w:pPr>
        <w:pStyle w:val="Caption"/>
      </w:pPr>
      <w:bookmarkStart w:id="132" w:name="_Ref302343681"/>
      <w:bookmarkStart w:id="133" w:name="_Toc302494819"/>
      <w:bookmarkStart w:id="134" w:name="_Toc324933534"/>
      <w:proofErr w:type="gramStart"/>
      <w:r w:rsidRPr="00A40CD0">
        <w:t xml:space="preserve">Figure </w:t>
      </w:r>
      <w:r w:rsidR="002E3CAA">
        <w:fldChar w:fldCharType="begin"/>
      </w:r>
      <w:r w:rsidR="00933C8B">
        <w:instrText xml:space="preserve"> SEQ Figure \* ARABIC </w:instrText>
      </w:r>
      <w:r w:rsidR="002E3CAA">
        <w:fldChar w:fldCharType="separate"/>
      </w:r>
      <w:r w:rsidR="0099794F">
        <w:rPr>
          <w:noProof/>
        </w:rPr>
        <w:t>24</w:t>
      </w:r>
      <w:r w:rsidR="002E3CAA">
        <w:fldChar w:fldCharType="end"/>
      </w:r>
      <w:bookmarkEnd w:id="132"/>
      <w:r w:rsidRPr="00A40CD0">
        <w:t xml:space="preserve"> Hovmöller diagram of Chlorophyll-a for the reef waters cluster.</w:t>
      </w:r>
      <w:bookmarkEnd w:id="133"/>
      <w:bookmarkEnd w:id="134"/>
      <w:proofErr w:type="gramEnd"/>
    </w:p>
    <w:p w:rsidR="00B25CAA" w:rsidRPr="00A40CD0" w:rsidRDefault="00B25CAA" w:rsidP="00DA0745">
      <w:pPr>
        <w:pStyle w:val="BodyText"/>
        <w:rPr>
          <w:noProof w:val="0"/>
          <w:lang w:val="en-AU"/>
        </w:rPr>
      </w:pPr>
      <w:r w:rsidRPr="00A40CD0">
        <w:rPr>
          <w:noProof w:val="0"/>
          <w:lang w:val="en-AU"/>
        </w:rPr>
        <w:t>The midshelf waters cluster (</w:t>
      </w:r>
      <w:r w:rsidR="002E3CAA" w:rsidRPr="00A40CD0">
        <w:rPr>
          <w:noProof w:val="0"/>
          <w:lang w:val="en-AU"/>
        </w:rPr>
        <w:fldChar w:fldCharType="begin"/>
      </w:r>
      <w:r w:rsidRPr="00A40CD0">
        <w:rPr>
          <w:noProof w:val="0"/>
          <w:lang w:val="en-AU"/>
        </w:rPr>
        <w:instrText xml:space="preserve"> REF _Ref302345953 \h </w:instrText>
      </w:r>
      <w:r w:rsidR="002E3CAA" w:rsidRPr="00A40CD0">
        <w:rPr>
          <w:noProof w:val="0"/>
          <w:lang w:val="en-AU"/>
        </w:rPr>
      </w:r>
      <w:r w:rsidR="002E3CAA" w:rsidRPr="00A40CD0">
        <w:rPr>
          <w:noProof w:val="0"/>
          <w:lang w:val="en-AU"/>
        </w:rPr>
        <w:fldChar w:fldCharType="separate"/>
      </w:r>
      <w:r w:rsidR="0099794F" w:rsidRPr="00A40CD0">
        <w:t xml:space="preserve">Figure </w:t>
      </w:r>
      <w:r w:rsidR="0099794F">
        <w:t>22</w:t>
      </w:r>
      <w:r w:rsidR="002E3CAA" w:rsidRPr="00A40CD0">
        <w:rPr>
          <w:noProof w:val="0"/>
          <w:lang w:val="en-AU"/>
        </w:rPr>
        <w:fldChar w:fldCharType="end"/>
      </w:r>
      <w:r w:rsidRPr="00A40CD0">
        <w:rPr>
          <w:noProof w:val="0"/>
          <w:lang w:val="en-AU"/>
        </w:rPr>
        <w:t>) is very dynamic in phytoplankton biomass in comparison to the lagoon (</w:t>
      </w:r>
      <w:r w:rsidR="002E3CAA" w:rsidRPr="00A40CD0">
        <w:rPr>
          <w:noProof w:val="0"/>
          <w:lang w:val="en-AU"/>
        </w:rPr>
        <w:fldChar w:fldCharType="begin"/>
      </w:r>
      <w:r w:rsidRPr="00A40CD0">
        <w:rPr>
          <w:noProof w:val="0"/>
          <w:lang w:val="en-AU"/>
        </w:rPr>
        <w:instrText xml:space="preserve"> REF _Ref302345969 \h </w:instrText>
      </w:r>
      <w:r w:rsidR="002E3CAA" w:rsidRPr="00A40CD0">
        <w:rPr>
          <w:noProof w:val="0"/>
          <w:lang w:val="en-AU"/>
        </w:rPr>
      </w:r>
      <w:r w:rsidR="002E3CAA" w:rsidRPr="00A40CD0">
        <w:rPr>
          <w:noProof w:val="0"/>
          <w:lang w:val="en-AU"/>
        </w:rPr>
        <w:fldChar w:fldCharType="separate"/>
      </w:r>
      <w:r w:rsidR="0099794F" w:rsidRPr="00A40CD0">
        <w:t xml:space="preserve">Figure </w:t>
      </w:r>
      <w:r w:rsidR="0099794F">
        <w:t>23</w:t>
      </w:r>
      <w:r w:rsidR="002E3CAA" w:rsidRPr="00A40CD0">
        <w:rPr>
          <w:noProof w:val="0"/>
          <w:lang w:val="en-AU"/>
        </w:rPr>
        <w:fldChar w:fldCharType="end"/>
      </w:r>
      <w:r w:rsidRPr="00A40CD0">
        <w:rPr>
          <w:noProof w:val="0"/>
          <w:lang w:val="en-AU"/>
        </w:rPr>
        <w:t>) and reef waters (</w:t>
      </w:r>
      <w:r w:rsidR="002E3CAA" w:rsidRPr="00A40CD0">
        <w:rPr>
          <w:noProof w:val="0"/>
          <w:lang w:val="en-AU"/>
        </w:rPr>
        <w:fldChar w:fldCharType="begin"/>
      </w:r>
      <w:r w:rsidRPr="00A40CD0">
        <w:rPr>
          <w:noProof w:val="0"/>
          <w:lang w:val="en-AU"/>
        </w:rPr>
        <w:instrText xml:space="preserve"> REF _Ref302343681 \h </w:instrText>
      </w:r>
      <w:r w:rsidR="002E3CAA" w:rsidRPr="00A40CD0">
        <w:rPr>
          <w:noProof w:val="0"/>
          <w:lang w:val="en-AU"/>
        </w:rPr>
      </w:r>
      <w:r w:rsidR="002E3CAA" w:rsidRPr="00A40CD0">
        <w:rPr>
          <w:noProof w:val="0"/>
          <w:lang w:val="en-AU"/>
        </w:rPr>
        <w:fldChar w:fldCharType="separate"/>
      </w:r>
      <w:r w:rsidR="0099794F" w:rsidRPr="00A40CD0">
        <w:t xml:space="preserve">Figure </w:t>
      </w:r>
      <w:r w:rsidR="0099794F">
        <w:t>24</w:t>
      </w:r>
      <w:r w:rsidR="002E3CAA" w:rsidRPr="00A40CD0">
        <w:rPr>
          <w:noProof w:val="0"/>
          <w:lang w:val="en-AU"/>
        </w:rPr>
        <w:fldChar w:fldCharType="end"/>
      </w:r>
      <w:r w:rsidRPr="00A40CD0">
        <w:rPr>
          <w:noProof w:val="0"/>
          <w:lang w:val="en-AU"/>
        </w:rPr>
        <w:t xml:space="preserve">) clusters. The midshelf waters cluster is essentially a transition zone between the nearshore and coastal water masses that are higher in nutrients (due to the influence of the shore, land runoffs, shallow bathymetry, and resuspension), and the lagoon and reef water masses that are typically oligotrophic. Discharges of freshwater from the land, mainly following wet seasons’ heavy rainfall, reach various parts of the (oligotrophic) lagoon and reef waters depending on the intensities of these events, the currents, as well as the wind speed and its direction. The effect of these river plumes are evident through the increase in CHL fields between 2007 and 2011 during which flooding, resulting from heavy rainfalls (or cyclones), enriched the waters surrounding the Burdekin (as well as the rest of the GBR) in nutrients </w:t>
      </w:r>
      <w:r w:rsidR="0094732C" w:rsidRPr="00A40CD0">
        <w:rPr>
          <w:noProof w:val="0"/>
          <w:lang w:val="en-AU"/>
        </w:rPr>
        <w:t xml:space="preserve">during the wet season months. In 2011 in particular, river plumes from the Burdekin and other adjacent rivers discharged large quantity of material within the inner shelf of the GBR </w:t>
      </w:r>
      <w:r w:rsidRPr="00A40CD0">
        <w:rPr>
          <w:noProof w:val="0"/>
          <w:lang w:val="en-AU"/>
        </w:rPr>
        <w:t>(</w:t>
      </w:r>
      <w:r w:rsidR="002E3CAA" w:rsidRPr="00A40CD0">
        <w:rPr>
          <w:noProof w:val="0"/>
          <w:lang w:val="en-AU"/>
        </w:rPr>
        <w:fldChar w:fldCharType="begin"/>
      </w:r>
      <w:r w:rsidRPr="00A40CD0">
        <w:rPr>
          <w:noProof w:val="0"/>
          <w:lang w:val="en-AU"/>
        </w:rPr>
        <w:instrText xml:space="preserve"> REF _Ref257740941 \h </w:instrText>
      </w:r>
      <w:r w:rsidR="002E3CAA" w:rsidRPr="00A40CD0">
        <w:rPr>
          <w:noProof w:val="0"/>
          <w:lang w:val="en-AU"/>
        </w:rPr>
      </w:r>
      <w:r w:rsidR="002E3CAA" w:rsidRPr="00A40CD0">
        <w:rPr>
          <w:noProof w:val="0"/>
          <w:lang w:val="en-AU"/>
        </w:rPr>
        <w:fldChar w:fldCharType="separate"/>
      </w:r>
      <w:r w:rsidR="0099794F" w:rsidRPr="00A40CD0">
        <w:t xml:space="preserve">Figure </w:t>
      </w:r>
      <w:r w:rsidR="0099794F">
        <w:t>27</w:t>
      </w:r>
      <w:r w:rsidR="002E3CAA" w:rsidRPr="00A40CD0">
        <w:rPr>
          <w:noProof w:val="0"/>
          <w:lang w:val="en-AU"/>
        </w:rPr>
        <w:fldChar w:fldCharType="end"/>
      </w:r>
      <w:r w:rsidRPr="00A40CD0">
        <w:rPr>
          <w:noProof w:val="0"/>
          <w:lang w:val="en-AU"/>
        </w:rPr>
        <w:t xml:space="preserve"> and </w:t>
      </w:r>
      <w:r w:rsidR="002E3CAA" w:rsidRPr="00A40CD0">
        <w:rPr>
          <w:noProof w:val="0"/>
          <w:lang w:val="en-AU"/>
        </w:rPr>
        <w:fldChar w:fldCharType="begin"/>
      </w:r>
      <w:r w:rsidRPr="00A40CD0">
        <w:rPr>
          <w:noProof w:val="0"/>
          <w:lang w:val="en-AU"/>
        </w:rPr>
        <w:instrText xml:space="preserve"> REF _Ref257731666 \h </w:instrText>
      </w:r>
      <w:r w:rsidR="002E3CAA" w:rsidRPr="00A40CD0">
        <w:rPr>
          <w:noProof w:val="0"/>
          <w:lang w:val="en-AU"/>
        </w:rPr>
      </w:r>
      <w:r w:rsidR="002E3CAA" w:rsidRPr="00A40CD0">
        <w:rPr>
          <w:noProof w:val="0"/>
          <w:lang w:val="en-AU"/>
        </w:rPr>
        <w:fldChar w:fldCharType="separate"/>
      </w:r>
      <w:r w:rsidR="0099794F" w:rsidRPr="00A40CD0">
        <w:t xml:space="preserve">Figure </w:t>
      </w:r>
      <w:r w:rsidR="0099794F">
        <w:t>30</w:t>
      </w:r>
      <w:r w:rsidR="002E3CAA" w:rsidRPr="00A40CD0">
        <w:rPr>
          <w:noProof w:val="0"/>
          <w:lang w:val="en-AU"/>
        </w:rPr>
        <w:fldChar w:fldCharType="end"/>
      </w:r>
      <w:r w:rsidRPr="00A40CD0">
        <w:rPr>
          <w:noProof w:val="0"/>
          <w:lang w:val="en-AU"/>
        </w:rPr>
        <w:t>)</w:t>
      </w:r>
      <w:r w:rsidR="0094732C" w:rsidRPr="00A40CD0">
        <w:rPr>
          <w:noProof w:val="0"/>
          <w:lang w:val="en-AU"/>
        </w:rPr>
        <w:t>, likely resulting in the increase C</w:t>
      </w:r>
      <w:r w:rsidRPr="00A40CD0">
        <w:rPr>
          <w:noProof w:val="0"/>
          <w:lang w:val="en-AU"/>
        </w:rPr>
        <w:t xml:space="preserve">HL </w:t>
      </w:r>
      <w:r w:rsidR="0094732C" w:rsidRPr="00A40CD0">
        <w:rPr>
          <w:noProof w:val="0"/>
          <w:lang w:val="en-AU"/>
        </w:rPr>
        <w:t>concentrations from December 2010 onwards.</w:t>
      </w:r>
      <w:r w:rsidRPr="00A40CD0">
        <w:rPr>
          <w:noProof w:val="0"/>
          <w:lang w:val="en-AU"/>
        </w:rPr>
        <w:t xml:space="preserve"> </w:t>
      </w:r>
    </w:p>
    <w:p w:rsidR="00B25CAA" w:rsidRPr="00A40CD0" w:rsidRDefault="00B25CAA" w:rsidP="00DA0745">
      <w:pPr>
        <w:pStyle w:val="BodyText"/>
        <w:rPr>
          <w:noProof w:val="0"/>
          <w:lang w:val="en-AU"/>
        </w:rPr>
      </w:pPr>
      <w:r w:rsidRPr="00A40CD0">
        <w:rPr>
          <w:noProof w:val="0"/>
          <w:lang w:val="en-AU"/>
        </w:rPr>
        <w:t>In comparison to the nearshore and coastal waters, where more frequent pulses in CHL occur throughout the year, a single seasonal cycle remains for the lagoonal and reef waters clusters (</w:t>
      </w:r>
      <w:r w:rsidR="002E3CAA" w:rsidRPr="00A40CD0">
        <w:rPr>
          <w:noProof w:val="0"/>
          <w:lang w:val="en-AU"/>
        </w:rPr>
        <w:fldChar w:fldCharType="begin"/>
      </w:r>
      <w:r w:rsidRPr="00A40CD0">
        <w:rPr>
          <w:noProof w:val="0"/>
          <w:lang w:val="en-AU"/>
        </w:rPr>
        <w:instrText xml:space="preserve"> REF _Ref302345969 \h </w:instrText>
      </w:r>
      <w:r w:rsidR="002E3CAA" w:rsidRPr="00A40CD0">
        <w:rPr>
          <w:noProof w:val="0"/>
          <w:lang w:val="en-AU"/>
        </w:rPr>
      </w:r>
      <w:r w:rsidR="002E3CAA" w:rsidRPr="00A40CD0">
        <w:rPr>
          <w:noProof w:val="0"/>
          <w:lang w:val="en-AU"/>
        </w:rPr>
        <w:fldChar w:fldCharType="separate"/>
      </w:r>
      <w:r w:rsidR="0099794F" w:rsidRPr="00A40CD0">
        <w:t xml:space="preserve">Figure </w:t>
      </w:r>
      <w:r w:rsidR="0099794F">
        <w:t>23</w:t>
      </w:r>
      <w:r w:rsidR="002E3CAA" w:rsidRPr="00A40CD0">
        <w:rPr>
          <w:noProof w:val="0"/>
          <w:lang w:val="en-AU"/>
        </w:rPr>
        <w:fldChar w:fldCharType="end"/>
      </w:r>
      <w:r w:rsidRPr="00A40CD0">
        <w:rPr>
          <w:noProof w:val="0"/>
          <w:lang w:val="en-AU"/>
        </w:rPr>
        <w:t xml:space="preserve">, </w:t>
      </w:r>
      <w:r w:rsidR="002E3CAA" w:rsidRPr="00A40CD0">
        <w:rPr>
          <w:noProof w:val="0"/>
          <w:lang w:val="en-AU"/>
        </w:rPr>
        <w:fldChar w:fldCharType="begin"/>
      </w:r>
      <w:r w:rsidRPr="00A40CD0">
        <w:rPr>
          <w:noProof w:val="0"/>
          <w:lang w:val="en-AU"/>
        </w:rPr>
        <w:instrText xml:space="preserve"> REF _Ref302343681 \h </w:instrText>
      </w:r>
      <w:r w:rsidR="002E3CAA" w:rsidRPr="00A40CD0">
        <w:rPr>
          <w:noProof w:val="0"/>
          <w:lang w:val="en-AU"/>
        </w:rPr>
      </w:r>
      <w:r w:rsidR="002E3CAA" w:rsidRPr="00A40CD0">
        <w:rPr>
          <w:noProof w:val="0"/>
          <w:lang w:val="en-AU"/>
        </w:rPr>
        <w:fldChar w:fldCharType="separate"/>
      </w:r>
      <w:r w:rsidR="0099794F" w:rsidRPr="00A40CD0">
        <w:t xml:space="preserve">Figure </w:t>
      </w:r>
      <w:r w:rsidR="0099794F">
        <w:t>24</w:t>
      </w:r>
      <w:r w:rsidR="002E3CAA" w:rsidRPr="00A40CD0">
        <w:rPr>
          <w:noProof w:val="0"/>
          <w:lang w:val="en-AU"/>
        </w:rPr>
        <w:fldChar w:fldCharType="end"/>
      </w:r>
      <w:r w:rsidRPr="00A40CD0">
        <w:rPr>
          <w:noProof w:val="0"/>
          <w:lang w:val="en-AU"/>
        </w:rPr>
        <w:t xml:space="preserve">). This latter cluster exhibits an increased CHL signal for the year 2009, likely resulting from the severe weather conditions that developed during cyclone Hamish. This cyclone was exceptional because of its southeast track parallel to the coast, hence covering the entire GBR and resulting in </w:t>
      </w:r>
      <w:r w:rsidR="0094732C" w:rsidRPr="00A40CD0">
        <w:rPr>
          <w:noProof w:val="0"/>
          <w:lang w:val="en-AU"/>
        </w:rPr>
        <w:t>above average rainfall between January and February 2009</w:t>
      </w:r>
      <w:r w:rsidRPr="00A40CD0">
        <w:rPr>
          <w:noProof w:val="0"/>
          <w:lang w:val="en-AU"/>
        </w:rPr>
        <w:t xml:space="preserve"> for </w:t>
      </w:r>
      <w:r w:rsidR="0094732C" w:rsidRPr="00A40CD0">
        <w:rPr>
          <w:noProof w:val="0"/>
          <w:lang w:val="en-AU"/>
        </w:rPr>
        <w:t xml:space="preserve">large </w:t>
      </w:r>
      <w:r w:rsidRPr="00A40CD0">
        <w:rPr>
          <w:noProof w:val="0"/>
          <w:lang w:val="en-AU"/>
        </w:rPr>
        <w:t xml:space="preserve">parts of north </w:t>
      </w:r>
      <w:proofErr w:type="gramStart"/>
      <w:r w:rsidRPr="00A40CD0">
        <w:rPr>
          <w:noProof w:val="0"/>
          <w:lang w:val="en-AU"/>
        </w:rPr>
        <w:t>and  central</w:t>
      </w:r>
      <w:proofErr w:type="gramEnd"/>
      <w:r w:rsidRPr="00A40CD0">
        <w:rPr>
          <w:noProof w:val="0"/>
          <w:lang w:val="en-AU"/>
        </w:rPr>
        <w:t xml:space="preserve"> </w:t>
      </w:r>
      <w:r w:rsidR="0094732C" w:rsidRPr="00A40CD0">
        <w:rPr>
          <w:noProof w:val="0"/>
          <w:lang w:val="en-AU"/>
        </w:rPr>
        <w:t>Queensland</w:t>
      </w:r>
      <w:r w:rsidRPr="00A40CD0">
        <w:rPr>
          <w:noProof w:val="0"/>
          <w:lang w:val="en-AU"/>
        </w:rPr>
        <w:t xml:space="preserve">. </w:t>
      </w:r>
      <w:r w:rsidR="00F36B96">
        <w:fldChar w:fldCharType="begin"/>
      </w:r>
      <w:r w:rsidR="00F36B96">
        <w:instrText xml:space="preserve"> REF _Ref302403141 \h  \* MERGEFORMAT </w:instrText>
      </w:r>
      <w:r w:rsidR="00F36B96">
        <w:fldChar w:fldCharType="separate"/>
      </w:r>
      <w:r w:rsidR="0099794F" w:rsidRPr="0099794F">
        <w:rPr>
          <w:noProof w:val="0"/>
          <w:lang w:val="en-AU"/>
        </w:rPr>
        <w:t>Figure 25</w:t>
      </w:r>
      <w:r w:rsidR="00F36B96">
        <w:fldChar w:fldCharType="end"/>
      </w:r>
      <w:r w:rsidRPr="00A40CD0">
        <w:rPr>
          <w:noProof w:val="0"/>
          <w:lang w:val="en-AU"/>
        </w:rPr>
        <w:t xml:space="preserve"> </w:t>
      </w:r>
      <w:r w:rsidR="0094732C" w:rsidRPr="00A40CD0">
        <w:rPr>
          <w:noProof w:val="0"/>
          <w:lang w:val="en-AU"/>
        </w:rPr>
        <w:t xml:space="preserve">shows a 6-day sequence of daily CHL between the </w:t>
      </w:r>
      <w:proofErr w:type="gramStart"/>
      <w:r w:rsidRPr="00A40CD0">
        <w:rPr>
          <w:noProof w:val="0"/>
          <w:lang w:val="en-AU"/>
        </w:rPr>
        <w:t>1</w:t>
      </w:r>
      <w:r w:rsidR="0094732C" w:rsidRPr="00A40CD0">
        <w:rPr>
          <w:noProof w:val="0"/>
          <w:vertAlign w:val="superscript"/>
          <w:lang w:val="en-AU"/>
        </w:rPr>
        <w:t>st</w:t>
      </w:r>
      <w:r w:rsidRPr="00A40CD0">
        <w:rPr>
          <w:noProof w:val="0"/>
          <w:lang w:val="en-AU"/>
        </w:rPr>
        <w:t xml:space="preserve"> </w:t>
      </w:r>
      <w:r w:rsidR="0094732C" w:rsidRPr="00A40CD0">
        <w:rPr>
          <w:noProof w:val="0"/>
          <w:lang w:val="en-AU"/>
        </w:rPr>
        <w:t xml:space="preserve"> and</w:t>
      </w:r>
      <w:proofErr w:type="gramEnd"/>
      <w:r w:rsidR="0094732C" w:rsidRPr="00A40CD0">
        <w:rPr>
          <w:noProof w:val="0"/>
          <w:lang w:val="en-AU"/>
        </w:rPr>
        <w:t xml:space="preserve"> 6</w:t>
      </w:r>
      <w:r w:rsidR="0094732C" w:rsidRPr="00A40CD0">
        <w:rPr>
          <w:noProof w:val="0"/>
          <w:vertAlign w:val="superscript"/>
          <w:lang w:val="en-AU"/>
        </w:rPr>
        <w:t>th</w:t>
      </w:r>
      <w:r w:rsidR="0094732C" w:rsidRPr="00A40CD0">
        <w:rPr>
          <w:noProof w:val="0"/>
          <w:lang w:val="en-AU"/>
        </w:rPr>
        <w:t xml:space="preserve"> April 2009 and its deviation from the multi-annual wet season median. This period of time has been chosen because it is exactly one month after the cyclone event and above seasonal CHL levels can be observed in the study region as a response to the </w:t>
      </w:r>
      <w:r w:rsidR="00A40CD0" w:rsidRPr="00A40CD0">
        <w:rPr>
          <w:noProof w:val="0"/>
          <w:lang w:val="en-AU"/>
        </w:rPr>
        <w:t>cyclone</w:t>
      </w:r>
      <w:r w:rsidR="0094732C" w:rsidRPr="00A40CD0">
        <w:rPr>
          <w:noProof w:val="0"/>
          <w:lang w:val="en-AU"/>
        </w:rPr>
        <w:t xml:space="preserve"> as seen on</w:t>
      </w:r>
      <w:r w:rsidRPr="00A40CD0">
        <w:rPr>
          <w:noProof w:val="0"/>
          <w:lang w:val="en-AU"/>
        </w:rPr>
        <w:t xml:space="preserve"> </w:t>
      </w:r>
      <w:r w:rsidR="00F36B96">
        <w:fldChar w:fldCharType="begin"/>
      </w:r>
      <w:r w:rsidR="00F36B96">
        <w:instrText xml:space="preserve"> REF _Ref302343681 \h  \* MERGEFORMAT </w:instrText>
      </w:r>
      <w:r w:rsidR="00F36B96">
        <w:fldChar w:fldCharType="separate"/>
      </w:r>
      <w:r w:rsidR="0099794F" w:rsidRPr="0099794F">
        <w:rPr>
          <w:noProof w:val="0"/>
          <w:lang w:val="en-AU"/>
        </w:rPr>
        <w:t>Figure 24</w:t>
      </w:r>
      <w:r w:rsidR="00F36B96">
        <w:fldChar w:fldCharType="end"/>
      </w:r>
      <w:r w:rsidRPr="00A40CD0">
        <w:rPr>
          <w:noProof w:val="0"/>
          <w:lang w:val="en-AU"/>
        </w:rPr>
        <w:t>. An “above-normal” biological response in the reef waters cluster is likely to have occurred again during the 2011 dry season following Cyclone Yasi. However the time span of the dataset used for the present analysis, ending on 30</w:t>
      </w:r>
      <w:r w:rsidRPr="00A40CD0">
        <w:rPr>
          <w:noProof w:val="0"/>
          <w:vertAlign w:val="superscript"/>
          <w:lang w:val="en-AU"/>
        </w:rPr>
        <w:t>th</w:t>
      </w:r>
      <w:r w:rsidRPr="00A40CD0">
        <w:rPr>
          <w:noProof w:val="0"/>
          <w:lang w:val="en-AU"/>
        </w:rPr>
        <w:t xml:space="preserve"> April 2011, does not allow for the testing of this assumption.</w:t>
      </w:r>
    </w:p>
    <w:p w:rsidR="00B25CAA" w:rsidRPr="00A40CD0" w:rsidRDefault="00B25CAA" w:rsidP="00547169">
      <w:r w:rsidRPr="00A40CD0">
        <w:lastRenderedPageBreak/>
        <w:t xml:space="preserve"> </w:t>
      </w:r>
      <w:r w:rsidR="009202A6" w:rsidRPr="00A40CD0">
        <w:rPr>
          <w:noProof/>
        </w:rPr>
        <w:drawing>
          <wp:inline distT="0" distB="0" distL="0" distR="0">
            <wp:extent cx="4301490" cy="7593330"/>
            <wp:effectExtent l="19050" t="0" r="0" b="0"/>
            <wp:docPr id="34" name="Picture 269" descr="A 6-day sequence of MODIS daily images showing the development of a bloom one month following cyclone Hamish (1-6 April 2009). Daily MODIS LMI-Chlorophyll-a are shown on the left, while deviations from the wet season multi-annual medians are shown in the right column. The black arrow shows the approximate area of change in CHL during this period. In the left column the land and reef masks are shown in dark grey and white respectively, while the light grey represent missing data due to cloud cover (see 2.2.4). In the right column grey represent the land, islands and reef masks while data outside the GBRWHA boundaries are shown in white (see 3.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9"/>
                    <pic:cNvPicPr>
                      <a:picLocks noChangeAspect="1" noChangeArrowheads="1"/>
                    </pic:cNvPicPr>
                  </pic:nvPicPr>
                  <pic:blipFill>
                    <a:blip r:embed="rId48" cstate="email">
                      <a:extLst>
                        <a:ext uri="{28A0092B-C50C-407E-A947-70E740481C1C}">
                          <a14:useLocalDpi xmlns:a14="http://schemas.microsoft.com/office/drawing/2010/main"/>
                        </a:ext>
                      </a:extLst>
                    </a:blip>
                    <a:srcRect/>
                    <a:stretch>
                      <a:fillRect/>
                    </a:stretch>
                  </pic:blipFill>
                  <pic:spPr bwMode="auto">
                    <a:xfrm>
                      <a:off x="0" y="0"/>
                      <a:ext cx="4301490" cy="7593330"/>
                    </a:xfrm>
                    <a:prstGeom prst="rect">
                      <a:avLst/>
                    </a:prstGeom>
                    <a:noFill/>
                    <a:ln w="9525">
                      <a:noFill/>
                      <a:miter lim="800000"/>
                      <a:headEnd/>
                      <a:tailEnd/>
                    </a:ln>
                  </pic:spPr>
                </pic:pic>
              </a:graphicData>
            </a:graphic>
          </wp:inline>
        </w:drawing>
      </w:r>
    </w:p>
    <w:p w:rsidR="00B25CAA" w:rsidRPr="00A40CD0" w:rsidRDefault="00B25CAA" w:rsidP="00547169">
      <w:pPr>
        <w:pStyle w:val="Caption"/>
      </w:pPr>
      <w:bookmarkStart w:id="135" w:name="_Ref302403141"/>
      <w:bookmarkStart w:id="136" w:name="_Toc302494820"/>
      <w:bookmarkStart w:id="137" w:name="_Toc324933535"/>
      <w:r w:rsidRPr="00A40CD0">
        <w:t xml:space="preserve">Figure </w:t>
      </w:r>
      <w:r w:rsidR="001146D1">
        <w:fldChar w:fldCharType="begin"/>
      </w:r>
      <w:r w:rsidR="001146D1">
        <w:instrText xml:space="preserve"> SEQ Figure \* ARABIC </w:instrText>
      </w:r>
      <w:r w:rsidR="001146D1">
        <w:fldChar w:fldCharType="separate"/>
      </w:r>
      <w:r w:rsidR="0099794F">
        <w:rPr>
          <w:noProof/>
        </w:rPr>
        <w:t>25</w:t>
      </w:r>
      <w:r w:rsidR="001146D1">
        <w:rPr>
          <w:noProof/>
        </w:rPr>
        <w:fldChar w:fldCharType="end"/>
      </w:r>
      <w:bookmarkEnd w:id="135"/>
      <w:r w:rsidRPr="00A40CD0">
        <w:t xml:space="preserve"> A 6-day </w:t>
      </w:r>
      <w:proofErr w:type="gramStart"/>
      <w:r w:rsidRPr="00A40CD0">
        <w:t>sequence</w:t>
      </w:r>
      <w:proofErr w:type="gramEnd"/>
      <w:r w:rsidRPr="00A40CD0">
        <w:t xml:space="preserve"> of MODIS daily images showing the development of a bloom one month following cyclone Hamish (1-6 April 2009). Daily MODIS LMI-Chlorophyll-a are shown on the left, while deviations from the wet season multi-annual medians are shown in the right column. The black arrow shows the approximate area of change in CHL during this period. </w:t>
      </w:r>
      <w:bookmarkEnd w:id="136"/>
      <w:r w:rsidRPr="00A40CD0">
        <w:t xml:space="preserve">In the left column the land and reef masks are shown in dark grey and white respectively, while the light grey represent missing data due to cloud cover (see </w:t>
      </w:r>
      <w:r w:rsidR="002E3CAA" w:rsidRPr="00A40CD0">
        <w:fldChar w:fldCharType="begin"/>
      </w:r>
      <w:r w:rsidRPr="00A40CD0">
        <w:instrText xml:space="preserve"> REF _Ref316639470 \r \h </w:instrText>
      </w:r>
      <w:r w:rsidR="002E3CAA" w:rsidRPr="00A40CD0">
        <w:fldChar w:fldCharType="separate"/>
      </w:r>
      <w:r w:rsidR="0099794F">
        <w:t>2.2.4</w:t>
      </w:r>
      <w:r w:rsidR="002E3CAA" w:rsidRPr="00A40CD0">
        <w:fldChar w:fldCharType="end"/>
      </w:r>
      <w:r w:rsidRPr="00A40CD0">
        <w:t xml:space="preserve">). In the right column grey represent the land, islands and reef masks while data outside the GBRWHA boundaries are shown in white (see </w:t>
      </w:r>
      <w:r w:rsidR="002E3CAA" w:rsidRPr="00A40CD0">
        <w:fldChar w:fldCharType="begin"/>
      </w:r>
      <w:r w:rsidRPr="00A40CD0">
        <w:instrText xml:space="preserve"> REF _Ref316639971 \r \h </w:instrText>
      </w:r>
      <w:r w:rsidR="002E3CAA" w:rsidRPr="00A40CD0">
        <w:fldChar w:fldCharType="separate"/>
      </w:r>
      <w:r w:rsidR="0099794F">
        <w:t>3.2.1</w:t>
      </w:r>
      <w:r w:rsidR="002E3CAA" w:rsidRPr="00A40CD0">
        <w:fldChar w:fldCharType="end"/>
      </w:r>
      <w:r w:rsidRPr="00A40CD0">
        <w:t>).</w:t>
      </w:r>
      <w:bookmarkEnd w:id="137"/>
    </w:p>
    <w:p w:rsidR="009202A6" w:rsidRPr="00A40CD0" w:rsidRDefault="00B25CAA">
      <w:pPr>
        <w:pStyle w:val="Heading3"/>
        <w:numPr>
          <w:ilvl w:val="2"/>
          <w:numId w:val="13"/>
        </w:numPr>
        <w:ind w:left="720"/>
      </w:pPr>
      <w:bookmarkStart w:id="138" w:name="_Toc302494792"/>
      <w:bookmarkStart w:id="139" w:name="_Toc324933413"/>
      <w:r w:rsidRPr="00A40CD0">
        <w:lastRenderedPageBreak/>
        <w:t>Time-series of pixel counts greater than the seasonal Chlorophyll-a median</w:t>
      </w:r>
      <w:bookmarkEnd w:id="138"/>
      <w:bookmarkEnd w:id="139"/>
      <w:r w:rsidRPr="00A40CD0">
        <w:t xml:space="preserve"> </w:t>
      </w:r>
    </w:p>
    <w:p w:rsidR="00B25CAA" w:rsidRPr="00A40CD0" w:rsidRDefault="00B25CAA" w:rsidP="00DA0745">
      <w:pPr>
        <w:pStyle w:val="BodyText"/>
        <w:rPr>
          <w:noProof w:val="0"/>
          <w:lang w:val="en-AU"/>
        </w:rPr>
      </w:pPr>
      <w:r w:rsidRPr="00A40CD0">
        <w:rPr>
          <w:noProof w:val="0"/>
          <w:lang w:val="en-AU"/>
        </w:rPr>
        <w:t xml:space="preserve">The daily time-series was used to compute the monthly averages shown in </w:t>
      </w:r>
      <w:r w:rsidR="002E3CAA" w:rsidRPr="00A40CD0">
        <w:rPr>
          <w:noProof w:val="0"/>
          <w:lang w:val="en-AU"/>
        </w:rPr>
        <w:fldChar w:fldCharType="begin"/>
      </w:r>
      <w:r w:rsidRPr="00A40CD0">
        <w:rPr>
          <w:noProof w:val="0"/>
          <w:lang w:val="en-AU"/>
        </w:rPr>
        <w:instrText xml:space="preserve"> REF _Ref302378692 \h </w:instrText>
      </w:r>
      <w:r w:rsidR="002E3CAA" w:rsidRPr="00A40CD0">
        <w:rPr>
          <w:noProof w:val="0"/>
          <w:lang w:val="en-AU"/>
        </w:rPr>
      </w:r>
      <w:r w:rsidR="002E3CAA" w:rsidRPr="00A40CD0">
        <w:rPr>
          <w:noProof w:val="0"/>
          <w:lang w:val="en-AU"/>
        </w:rPr>
        <w:fldChar w:fldCharType="separate"/>
      </w:r>
      <w:r w:rsidR="0099794F" w:rsidRPr="00A40CD0">
        <w:t xml:space="preserve">Figure </w:t>
      </w:r>
      <w:r w:rsidR="0099794F">
        <w:t>26</w:t>
      </w:r>
      <w:r w:rsidR="002E3CAA" w:rsidRPr="00A40CD0">
        <w:rPr>
          <w:noProof w:val="0"/>
          <w:lang w:val="en-AU"/>
        </w:rPr>
        <w:fldChar w:fldCharType="end"/>
      </w:r>
      <w:r w:rsidRPr="00A40CD0">
        <w:rPr>
          <w:noProof w:val="0"/>
          <w:lang w:val="en-AU"/>
        </w:rPr>
        <w:t>. A higher (&gt;40%) number of pixels with concentrations above the seasonal median occur mostly at the beginning of the dry season (May-June), as a result of the build up of nutrients in the water column and the increased amount of light penetrating the water surface. These high occurrences however tend (1) to decrease from the shore to the reef (</w:t>
      </w:r>
      <w:r w:rsidR="002E3CAA" w:rsidRPr="00A40CD0">
        <w:rPr>
          <w:noProof w:val="0"/>
          <w:lang w:val="en-AU"/>
        </w:rPr>
        <w:fldChar w:fldCharType="begin"/>
      </w:r>
      <w:r w:rsidRPr="00A40CD0">
        <w:rPr>
          <w:noProof w:val="0"/>
          <w:lang w:val="en-AU"/>
        </w:rPr>
        <w:instrText xml:space="preserve"> REF _Ref302378692 \h </w:instrText>
      </w:r>
      <w:r w:rsidR="002E3CAA" w:rsidRPr="00A40CD0">
        <w:rPr>
          <w:noProof w:val="0"/>
          <w:lang w:val="en-AU"/>
        </w:rPr>
      </w:r>
      <w:r w:rsidR="002E3CAA" w:rsidRPr="00A40CD0">
        <w:rPr>
          <w:noProof w:val="0"/>
          <w:lang w:val="en-AU"/>
        </w:rPr>
        <w:fldChar w:fldCharType="separate"/>
      </w:r>
      <w:r w:rsidR="0099794F" w:rsidRPr="00A40CD0">
        <w:t xml:space="preserve">Figure </w:t>
      </w:r>
      <w:r w:rsidR="0099794F">
        <w:t>26</w:t>
      </w:r>
      <w:r w:rsidR="002E3CAA" w:rsidRPr="00A40CD0">
        <w:rPr>
          <w:noProof w:val="0"/>
          <w:lang w:val="en-AU"/>
        </w:rPr>
        <w:fldChar w:fldCharType="end"/>
      </w:r>
      <w:r w:rsidRPr="00A40CD0">
        <w:rPr>
          <w:noProof w:val="0"/>
          <w:lang w:val="en-AU"/>
        </w:rPr>
        <w:t xml:space="preserve"> a</w:t>
      </w:r>
      <w:proofErr w:type="gramStart"/>
      <w:r w:rsidRPr="00A40CD0">
        <w:rPr>
          <w:noProof w:val="0"/>
          <w:lang w:val="en-AU"/>
        </w:rPr>
        <w:t>,f</w:t>
      </w:r>
      <w:proofErr w:type="gramEnd"/>
      <w:r w:rsidRPr="00A40CD0">
        <w:rPr>
          <w:noProof w:val="0"/>
          <w:lang w:val="en-AU"/>
        </w:rPr>
        <w:t>) and (2) to increase with the years for all clusters, though some minor differences can be noted. For instance, the wet season of the year 2005 shows a higher frequency of above-normal seasonal CHL concentrations for the nearshore, coastal and midshelf clusters, while this trend is not observed for the three other clusters, located further away from the shore. Additionally, the dry season of the year 2009 is characterised by a higher frequency of such events for all clusters, likely a result of Cyclone Hamish that hit the whole GBR between the 4</w:t>
      </w:r>
      <w:r w:rsidRPr="00A40CD0">
        <w:rPr>
          <w:noProof w:val="0"/>
          <w:vertAlign w:val="superscript"/>
          <w:lang w:val="en-AU"/>
        </w:rPr>
        <w:t>th</w:t>
      </w:r>
      <w:r w:rsidR="00A40CD0">
        <w:rPr>
          <w:noProof w:val="0"/>
          <w:lang w:val="en-AU"/>
        </w:rPr>
        <w:t xml:space="preserve"> and </w:t>
      </w:r>
      <w:r w:rsidRPr="00A40CD0">
        <w:rPr>
          <w:noProof w:val="0"/>
          <w:lang w:val="en-AU"/>
        </w:rPr>
        <w:t>10</w:t>
      </w:r>
      <w:r w:rsidRPr="00A40CD0">
        <w:rPr>
          <w:noProof w:val="0"/>
          <w:vertAlign w:val="superscript"/>
          <w:lang w:val="en-AU"/>
        </w:rPr>
        <w:t>th</w:t>
      </w:r>
      <w:r w:rsidRPr="00A40CD0">
        <w:rPr>
          <w:noProof w:val="0"/>
          <w:lang w:val="en-AU"/>
        </w:rPr>
        <w:t xml:space="preserve"> March 2009. A similar scenario should occur for the 2011 dry season as a result of cyclone Yasi.</w:t>
      </w:r>
    </w:p>
    <w:p w:rsidR="00B25CAA" w:rsidRPr="00A40CD0" w:rsidRDefault="00B25CAA" w:rsidP="00547169"/>
    <w:p w:rsidR="00B25CAA" w:rsidRPr="00A40CD0" w:rsidRDefault="00B25CAA" w:rsidP="009864D3">
      <w:pPr>
        <w:pStyle w:val="Heading2"/>
        <w:numPr>
          <w:ilvl w:val="1"/>
          <w:numId w:val="13"/>
        </w:numPr>
      </w:pPr>
      <w:bookmarkStart w:id="140" w:name="_Toc324933414"/>
      <w:r w:rsidRPr="00A40CD0">
        <w:t>Summary</w:t>
      </w:r>
      <w:bookmarkEnd w:id="140"/>
      <w:r w:rsidRPr="00A40CD0">
        <w:t xml:space="preserve"> </w:t>
      </w:r>
    </w:p>
    <w:p w:rsidR="00B25CAA" w:rsidRPr="00A40CD0" w:rsidRDefault="00B25CAA" w:rsidP="00DA0745">
      <w:pPr>
        <w:pStyle w:val="BodyText"/>
        <w:rPr>
          <w:noProof w:val="0"/>
          <w:lang w:val="en-AU"/>
        </w:rPr>
      </w:pPr>
      <w:r w:rsidRPr="00A40CD0">
        <w:rPr>
          <w:noProof w:val="0"/>
          <w:lang w:val="en-AU"/>
        </w:rPr>
        <w:t>The results obtained from this case study have showcased methods to provide insights into the temporal and spatial dynamics of phytoplankton biomass in the GBR region from a long time series of CHL satellite data. In this analysis, two main techniques were used for the characterisation of the Burdekin region: monthly and yearly climatology maps, and latitude-time plots of CHL fields.</w:t>
      </w:r>
    </w:p>
    <w:p w:rsidR="00B25CAA" w:rsidRPr="00A40CD0" w:rsidRDefault="00B25CAA" w:rsidP="00DA0745">
      <w:pPr>
        <w:pStyle w:val="BodyText"/>
        <w:rPr>
          <w:noProof w:val="0"/>
          <w:lang w:val="en-AU"/>
        </w:rPr>
      </w:pPr>
      <w:r w:rsidRPr="00A40CD0">
        <w:rPr>
          <w:noProof w:val="0"/>
          <w:lang w:val="en-AU"/>
        </w:rPr>
        <w:t>The key conclusions from this analysis were the following:</w:t>
      </w:r>
    </w:p>
    <w:p w:rsidR="00B25CAA" w:rsidRPr="00A40CD0" w:rsidRDefault="00B25CAA" w:rsidP="00DA0745">
      <w:pPr>
        <w:pStyle w:val="BodyText"/>
        <w:rPr>
          <w:noProof w:val="0"/>
          <w:lang w:val="en-AU"/>
        </w:rPr>
      </w:pPr>
      <w:r w:rsidRPr="00A40CD0">
        <w:rPr>
          <w:noProof w:val="0"/>
          <w:lang w:val="en-AU"/>
        </w:rPr>
        <w:t>The Burdekin region is a complex system with a strong variability in optical properties and concentrations due to very dynamic nearshore waters,</w:t>
      </w:r>
    </w:p>
    <w:p w:rsidR="00B25CAA" w:rsidRPr="00A40CD0" w:rsidRDefault="00B25CAA" w:rsidP="00DA0745">
      <w:pPr>
        <w:pStyle w:val="BodyText"/>
        <w:rPr>
          <w:noProof w:val="0"/>
          <w:lang w:val="en-AU"/>
        </w:rPr>
      </w:pPr>
      <w:r w:rsidRPr="00A40CD0">
        <w:rPr>
          <w:noProof w:val="0"/>
          <w:lang w:val="en-AU"/>
        </w:rPr>
        <w:t>The biological response to events such as seasonal flood plumes occurs mostly between February and July, peaking in April-May,</w:t>
      </w:r>
    </w:p>
    <w:p w:rsidR="00B25CAA" w:rsidRPr="00A40CD0" w:rsidRDefault="00B25CAA" w:rsidP="00DA0745">
      <w:pPr>
        <w:pStyle w:val="BodyText"/>
        <w:rPr>
          <w:noProof w:val="0"/>
          <w:lang w:val="en-AU"/>
        </w:rPr>
      </w:pPr>
      <w:r w:rsidRPr="00A40CD0">
        <w:rPr>
          <w:noProof w:val="0"/>
          <w:lang w:val="en-AU"/>
        </w:rPr>
        <w:t>There is a cross-shelf increase phytoplankton biomass during those 6 months,</w:t>
      </w:r>
    </w:p>
    <w:p w:rsidR="00B25CAA" w:rsidRPr="00A40CD0" w:rsidRDefault="00B25CAA" w:rsidP="00DA0745">
      <w:pPr>
        <w:pStyle w:val="BodyText"/>
        <w:rPr>
          <w:noProof w:val="0"/>
          <w:lang w:val="en-AU"/>
        </w:rPr>
      </w:pPr>
      <w:r w:rsidRPr="00A40CD0">
        <w:rPr>
          <w:noProof w:val="0"/>
          <w:lang w:val="en-AU"/>
        </w:rPr>
        <w:t xml:space="preserve">Most of the CHL variability was found along the shoreline, mostly north of the Burdekin </w:t>
      </w:r>
      <w:r w:rsidR="00A40CD0" w:rsidRPr="00A40CD0">
        <w:rPr>
          <w:noProof w:val="0"/>
          <w:lang w:val="en-AU"/>
        </w:rPr>
        <w:t>River</w:t>
      </w:r>
      <w:r w:rsidRPr="00A40CD0">
        <w:rPr>
          <w:noProof w:val="0"/>
          <w:lang w:val="en-AU"/>
        </w:rPr>
        <w:t>,</w:t>
      </w:r>
    </w:p>
    <w:p w:rsidR="00B25CAA" w:rsidRPr="00A40CD0" w:rsidRDefault="00B25CAA" w:rsidP="00DA0745">
      <w:pPr>
        <w:pStyle w:val="BodyText"/>
        <w:rPr>
          <w:noProof w:val="0"/>
          <w:lang w:val="en-AU"/>
        </w:rPr>
      </w:pPr>
      <w:r w:rsidRPr="00A40CD0">
        <w:rPr>
          <w:noProof w:val="0"/>
          <w:lang w:val="en-AU"/>
        </w:rPr>
        <w:t>The years 2007/8-2010 showed stronger increase in CHL concentrations during the dry season in comparison to other years as a result of heavy rainfall,</w:t>
      </w:r>
    </w:p>
    <w:p w:rsidR="00B25CAA" w:rsidRPr="00A40CD0" w:rsidRDefault="00B25CAA" w:rsidP="00DA0745">
      <w:pPr>
        <w:pStyle w:val="BodyText"/>
        <w:rPr>
          <w:noProof w:val="0"/>
          <w:lang w:val="en-AU"/>
        </w:rPr>
      </w:pPr>
      <w:r w:rsidRPr="00A40CD0">
        <w:rPr>
          <w:noProof w:val="0"/>
          <w:lang w:val="en-AU"/>
        </w:rPr>
        <w:t>The CHL signal is more complex in the nearshore and coastal waters (i.e., several peaks and throughs), while mainly seasonal in the lagoonal and reef waters clusters,</w:t>
      </w:r>
    </w:p>
    <w:p w:rsidR="00B25CAA" w:rsidRPr="00A40CD0" w:rsidRDefault="00B25CAA" w:rsidP="00DA0745">
      <w:pPr>
        <w:pStyle w:val="BodyText"/>
        <w:rPr>
          <w:noProof w:val="0"/>
          <w:lang w:val="en-AU"/>
        </w:rPr>
      </w:pPr>
      <w:r w:rsidRPr="00A40CD0">
        <w:rPr>
          <w:noProof w:val="0"/>
          <w:lang w:val="en-AU"/>
        </w:rPr>
        <w:t xml:space="preserve"> The dry season of the year 2010 displayed the strongest departure from multi-annual dry season conditions.</w:t>
      </w:r>
    </w:p>
    <w:p w:rsidR="00B25CAA" w:rsidRPr="00A40CD0" w:rsidRDefault="00B25CAA" w:rsidP="00DA0745">
      <w:pPr>
        <w:pStyle w:val="BodyText"/>
        <w:rPr>
          <w:noProof w:val="0"/>
          <w:lang w:val="en-AU"/>
        </w:rPr>
      </w:pPr>
      <w:r w:rsidRPr="00A40CD0">
        <w:rPr>
          <w:noProof w:val="0"/>
          <w:lang w:val="en-AU"/>
        </w:rPr>
        <w:t xml:space="preserve"> In the Latitude-time plot, large differences in the CHL signal were observed when the coastal waters cluster was compared to merged nearshore-coastal cluster for Rockingham Bay, quantifying the effects of </w:t>
      </w:r>
      <w:proofErr w:type="gramStart"/>
      <w:r w:rsidRPr="00A40CD0">
        <w:rPr>
          <w:noProof w:val="0"/>
          <w:lang w:val="en-AU"/>
        </w:rPr>
        <w:t>a delineation</w:t>
      </w:r>
      <w:proofErr w:type="gramEnd"/>
      <w:r w:rsidRPr="00A40CD0">
        <w:rPr>
          <w:noProof w:val="0"/>
          <w:lang w:val="en-AU"/>
        </w:rPr>
        <w:t xml:space="preserve"> the Enclosed Coastal water body on the estimate of median values for the GBR coastal waters.</w:t>
      </w:r>
    </w:p>
    <w:p w:rsidR="009202A6" w:rsidRPr="00A40CD0" w:rsidRDefault="00B25CAA" w:rsidP="00DA0745">
      <w:pPr>
        <w:pStyle w:val="BodyText"/>
        <w:rPr>
          <w:noProof w:val="0"/>
          <w:lang w:val="en-AU"/>
        </w:rPr>
      </w:pPr>
      <w:r w:rsidRPr="00A40CD0">
        <w:rPr>
          <w:noProof w:val="0"/>
          <w:lang w:val="en-AU"/>
        </w:rPr>
        <w:t>Please note that the five clusters resulting from the K-means clustering presented in this case study (</w:t>
      </w:r>
      <w:r w:rsidR="002E3CAA" w:rsidRPr="00A40CD0">
        <w:rPr>
          <w:noProof w:val="0"/>
          <w:lang w:val="en-AU"/>
        </w:rPr>
        <w:fldChar w:fldCharType="begin"/>
      </w:r>
      <w:r w:rsidRPr="00A40CD0">
        <w:rPr>
          <w:noProof w:val="0"/>
          <w:lang w:val="en-AU"/>
        </w:rPr>
        <w:instrText xml:space="preserve"> REF _Ref302337826 \h </w:instrText>
      </w:r>
      <w:r w:rsidR="002E3CAA" w:rsidRPr="00A40CD0">
        <w:rPr>
          <w:noProof w:val="0"/>
          <w:lang w:val="en-AU"/>
        </w:rPr>
      </w:r>
      <w:r w:rsidR="002E3CAA" w:rsidRPr="00A40CD0">
        <w:rPr>
          <w:noProof w:val="0"/>
          <w:lang w:val="en-AU"/>
        </w:rPr>
        <w:fldChar w:fldCharType="separate"/>
      </w:r>
      <w:r w:rsidR="0099794F" w:rsidRPr="00A40CD0">
        <w:t xml:space="preserve">Figure </w:t>
      </w:r>
      <w:r w:rsidR="0099794F">
        <w:t>15</w:t>
      </w:r>
      <w:r w:rsidR="002E3CAA" w:rsidRPr="00A40CD0">
        <w:rPr>
          <w:noProof w:val="0"/>
          <w:lang w:val="en-AU"/>
        </w:rPr>
        <w:fldChar w:fldCharType="end"/>
      </w:r>
      <w:r w:rsidRPr="00A40CD0">
        <w:rPr>
          <w:noProof w:val="0"/>
          <w:lang w:val="en-AU"/>
        </w:rPr>
        <w:t>) will not be used, and will not be referred to, in the next sections of this report.</w:t>
      </w:r>
    </w:p>
    <w:p w:rsidR="00B25CAA" w:rsidRPr="00A40CD0" w:rsidRDefault="00D44159" w:rsidP="00547169">
      <w:r w:rsidRPr="00A40CD0">
        <w:rPr>
          <w:noProof/>
        </w:rPr>
        <w:lastRenderedPageBreak/>
        <w:drawing>
          <wp:inline distT="0" distB="0" distL="0" distR="0">
            <wp:extent cx="5359400" cy="7680960"/>
            <wp:effectExtent l="0" t="0" r="0" b="0"/>
            <wp:docPr id="35" name="Picture 51" descr="Time-series of the monthly average counts of CHL pixels that are above the seasonal median for (a) the nearshore waters cluster, (b) the coastal waters cluster, (c) the merged nearshore-coastal waters cluster, (d) the midshelf waters cluster, (e) the lagoonal waters cluster and (f) the reef waters cluster. The dashed, blue curve represents the annual cycle computed by a Levenberg-Marquardt least-squares regression fitting. Grey polygons are the wet season months. Insets display the location and size of the clusters for each time-seri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
                    <pic:cNvPicPr>
                      <a:picLocks noChangeAspect="1" noChangeArrowheads="1"/>
                    </pic:cNvPicPr>
                  </pic:nvPicPr>
                  <pic:blipFill>
                    <a:blip r:embed="rId49" cstate="email">
                      <a:extLst>
                        <a:ext uri="{28A0092B-C50C-407E-A947-70E740481C1C}">
                          <a14:useLocalDpi xmlns:a14="http://schemas.microsoft.com/office/drawing/2010/main"/>
                        </a:ext>
                      </a:extLst>
                    </a:blip>
                    <a:srcRect/>
                    <a:stretch>
                      <a:fillRect/>
                    </a:stretch>
                  </pic:blipFill>
                  <pic:spPr bwMode="auto">
                    <a:xfrm>
                      <a:off x="0" y="0"/>
                      <a:ext cx="5359400" cy="7680960"/>
                    </a:xfrm>
                    <a:prstGeom prst="rect">
                      <a:avLst/>
                    </a:prstGeom>
                    <a:noFill/>
                    <a:ln w="9525">
                      <a:noFill/>
                      <a:miter lim="800000"/>
                      <a:headEnd/>
                      <a:tailEnd/>
                    </a:ln>
                  </pic:spPr>
                </pic:pic>
              </a:graphicData>
            </a:graphic>
          </wp:inline>
        </w:drawing>
      </w:r>
    </w:p>
    <w:p w:rsidR="00B25CAA" w:rsidRPr="00A40CD0" w:rsidRDefault="00B25CAA" w:rsidP="00547169">
      <w:pPr>
        <w:pStyle w:val="Caption"/>
      </w:pPr>
      <w:bookmarkStart w:id="141" w:name="_Ref302378692"/>
      <w:bookmarkStart w:id="142" w:name="_Toc302494821"/>
      <w:bookmarkStart w:id="143" w:name="_Toc324933536"/>
      <w:r w:rsidRPr="00A40CD0">
        <w:t xml:space="preserve">Figure </w:t>
      </w:r>
      <w:r w:rsidR="001146D1">
        <w:fldChar w:fldCharType="begin"/>
      </w:r>
      <w:r w:rsidR="001146D1">
        <w:instrText xml:space="preserve"> SEQ Figure \* ARABIC </w:instrText>
      </w:r>
      <w:r w:rsidR="001146D1">
        <w:fldChar w:fldCharType="separate"/>
      </w:r>
      <w:r w:rsidR="0099794F">
        <w:rPr>
          <w:noProof/>
        </w:rPr>
        <w:t>26</w:t>
      </w:r>
      <w:r w:rsidR="001146D1">
        <w:rPr>
          <w:noProof/>
        </w:rPr>
        <w:fldChar w:fldCharType="end"/>
      </w:r>
      <w:bookmarkEnd w:id="141"/>
      <w:r w:rsidRPr="00A40CD0">
        <w:t xml:space="preserve"> Time-series of the monthly average counts of CHL pixels that are above the seasonal median for (a) the nearshore waters cluster, (b) the coastal waters cluster, (c) the merged nearshore-coastal waters cluster, (d) the midshelf waters cluster, (e) the lagoonal waters cluster and (f) the reef waters cluster. The dashed, blue curve represents the annual cycle computed by a Levenberg-Marquardt least-squares regression fitting. Grey polygons are the wet season months. Insets display the location and size of the clusters for each time-series.</w:t>
      </w:r>
      <w:bookmarkEnd w:id="142"/>
      <w:bookmarkEnd w:id="143"/>
    </w:p>
    <w:p w:rsidR="00B25CAA" w:rsidRPr="00A40CD0" w:rsidRDefault="00B25CAA" w:rsidP="00943B50">
      <w:pPr>
        <w:pStyle w:val="Heading1"/>
        <w:numPr>
          <w:ilvl w:val="0"/>
          <w:numId w:val="13"/>
        </w:numPr>
      </w:pPr>
      <w:r w:rsidRPr="00A40CD0">
        <w:br w:type="page"/>
      </w:r>
      <w:bookmarkStart w:id="144" w:name="_Ref303874036"/>
      <w:bookmarkStart w:id="145" w:name="_Ref303954418"/>
      <w:bookmarkStart w:id="146" w:name="_Toc324933415"/>
      <w:r w:rsidRPr="00A40CD0">
        <w:lastRenderedPageBreak/>
        <w:t>Results and discussion</w:t>
      </w:r>
      <w:bookmarkEnd w:id="144"/>
      <w:bookmarkEnd w:id="145"/>
      <w:bookmarkEnd w:id="146"/>
    </w:p>
    <w:p w:rsidR="00B25CAA" w:rsidRPr="00A40CD0" w:rsidRDefault="00B25CAA" w:rsidP="00DA0745">
      <w:pPr>
        <w:pStyle w:val="BodyText"/>
        <w:rPr>
          <w:noProof w:val="0"/>
          <w:lang w:val="en-AU"/>
        </w:rPr>
      </w:pPr>
      <w:r w:rsidRPr="00A40CD0">
        <w:rPr>
          <w:noProof w:val="0"/>
          <w:lang w:val="en-AU"/>
        </w:rPr>
        <w:t>This section will provide an overview of the satellite- based monitoring results</w:t>
      </w:r>
      <w:r w:rsidRPr="00A40CD0" w:rsidDel="00A137A0">
        <w:rPr>
          <w:noProof w:val="0"/>
          <w:lang w:val="en-AU"/>
        </w:rPr>
        <w:t xml:space="preserve"> </w:t>
      </w:r>
      <w:r w:rsidRPr="00A40CD0">
        <w:rPr>
          <w:noProof w:val="0"/>
          <w:lang w:val="en-AU"/>
        </w:rPr>
        <w:t xml:space="preserve">- for the whole Great Barrier Reef World Heritage Area (GBRWHA) followed by a detailed regional report for each of the six reporting regions. For each region the wet season freshwater extent was estimated from CDOM maps is correlated with the river discharges. </w:t>
      </w:r>
      <w:proofErr w:type="gramStart"/>
      <w:r w:rsidRPr="00A40CD0">
        <w:rPr>
          <w:noProof w:val="0"/>
          <w:lang w:val="en-AU"/>
        </w:rPr>
        <w:t>The  wet</w:t>
      </w:r>
      <w:proofErr w:type="gramEnd"/>
      <w:r w:rsidRPr="00A40CD0">
        <w:rPr>
          <w:noProof w:val="0"/>
          <w:lang w:val="en-AU"/>
        </w:rPr>
        <w:t xml:space="preserve"> and dry season median maps are presented for CHL and TSS (as NAP) as well as the maps that show the number of valid observations (i.e. cloud-free and error free image pixels) used for calculating the median values. In addition to the median maps, the exceedance of the Guidelines was assessed for CHL and TSS over the whole year and the wet and dry seasons.</w:t>
      </w:r>
    </w:p>
    <w:p w:rsidR="00B25CAA" w:rsidRPr="00A40CD0" w:rsidRDefault="00B25CAA" w:rsidP="00F841B9">
      <w:pPr>
        <w:pStyle w:val="Heading2"/>
        <w:numPr>
          <w:ilvl w:val="1"/>
          <w:numId w:val="13"/>
        </w:numPr>
      </w:pPr>
      <w:bookmarkStart w:id="147" w:name="_Toc324933416"/>
      <w:r w:rsidRPr="00A40CD0">
        <w:t>Great Barrier Reef wide summary</w:t>
      </w:r>
      <w:bookmarkEnd w:id="147"/>
    </w:p>
    <w:p w:rsidR="009202A6" w:rsidRPr="00A40CD0" w:rsidRDefault="00B25CAA">
      <w:pPr>
        <w:pStyle w:val="Heading3"/>
        <w:numPr>
          <w:ilvl w:val="2"/>
          <w:numId w:val="13"/>
        </w:numPr>
        <w:ind w:left="720"/>
      </w:pPr>
      <w:bookmarkStart w:id="148" w:name="_Toc324933417"/>
      <w:r w:rsidRPr="00A40CD0">
        <w:t>Assessment of freshwater extent during the wet season</w:t>
      </w:r>
      <w:bookmarkEnd w:id="148"/>
    </w:p>
    <w:p w:rsidR="00B25CAA" w:rsidRPr="00A40CD0" w:rsidRDefault="00B25CAA" w:rsidP="00DA0745">
      <w:pPr>
        <w:pStyle w:val="BodyText"/>
        <w:rPr>
          <w:noProof w:val="0"/>
          <w:lang w:val="en-AU"/>
        </w:rPr>
      </w:pPr>
      <w:r w:rsidRPr="00A40CD0">
        <w:rPr>
          <w:noProof w:val="0"/>
          <w:lang w:val="en-AU"/>
        </w:rPr>
        <w:t xml:space="preserve">Wet season flood plume movements across Great Barrier Reef marine waters are a consequence of the volume and duration of river (flood) flows, wind direction and velocity, as well as the local marine currents and tidal dynamics. </w:t>
      </w:r>
    </w:p>
    <w:p w:rsidR="00B25CAA" w:rsidRPr="00A40CD0" w:rsidRDefault="00B25CAA" w:rsidP="00DA0745">
      <w:pPr>
        <w:pStyle w:val="BodyText"/>
        <w:rPr>
          <w:noProof w:val="0"/>
          <w:lang w:val="en-AU"/>
        </w:rPr>
      </w:pPr>
      <w:r w:rsidRPr="00A40CD0">
        <w:rPr>
          <w:noProof w:val="0"/>
          <w:lang w:val="en-AU"/>
        </w:rPr>
        <w:t xml:space="preserve">Freshwater discharge from the Great Barrier Reef catchment in 2010/11 was  more than five times the annual median flow, with the flow in the Burdekin more than five times above the median values and the freshwater discharge for the Fitzroy River thirteen times above the long term median flow </w:t>
      </w:r>
      <w:r w:rsidR="002E3CAA" w:rsidRPr="00A40CD0">
        <w:rPr>
          <w:noProof w:val="0"/>
          <w:lang w:val="en-AU"/>
        </w:rPr>
        <w:fldChar w:fldCharType="begin"/>
      </w:r>
      <w:r w:rsidR="0090648D">
        <w:rPr>
          <w:noProof w:val="0"/>
          <w:lang w:val="en-AU"/>
        </w:rPr>
        <w:instrText xml:space="preserve"> ADDIN EN.CITE &lt;EndNote&gt;&lt;Cite&gt;&lt;Author&gt;Schaffelke&lt;/Author&gt;&lt;Year&gt;2011&lt;/Year&gt;&lt;RecNum&gt;4654&lt;/RecNum&gt;&lt;record&gt;&lt;rec-number&gt;4654&lt;/rec-number&gt;&lt;foreign-keys&gt;&lt;key app="EN" db-id="z0vwsaa0gfvsr1e2sr7p90rtdtevf52r2we9"&gt;4654&lt;/key&gt;&lt;/foreign-keys&gt;&lt;ref-type name="Report"&gt;27&lt;/ref-type&gt;&lt;contributors&gt;&lt;authors&gt;&lt;author&gt;Schaffelke, B&lt;/author&gt;&lt;author&gt;Carleton, J&lt;/author&gt;&lt;author&gt;Doyle, J&lt;/author&gt;&lt;author&gt;Furnas, M&lt;/author&gt;&lt;author&gt;Gunn, K&lt;/author&gt;&lt;author&gt;Skuza, M&lt;/author&gt;&lt;author&gt;Wright, M&lt;/author&gt;&lt;author&gt;Zagorskis, I&lt;/author&gt;&lt;/authors&gt;&lt;/contributors&gt;&lt;titles&gt;&lt;title&gt;Reef Rescue Marine Monitoring Program. Annual Report of AIMS Activities – Inshore water quality monitoring 2010/11&lt;/title&gt;&lt;/titles&gt;&lt;dates&gt;&lt;year&gt;2011&lt;/year&gt;&lt;/dates&gt;&lt;pub-location&gt;Townsville&lt;/pub-location&gt;&lt;publisher&gt;Australian Institute of Marine Science&lt;/publisher&gt;&lt;urls&gt;&lt;/urls&gt;&lt;/record&gt;&lt;/Cite&gt;&lt;/EndNote&gt;</w:instrText>
      </w:r>
      <w:r w:rsidR="002E3CAA" w:rsidRPr="00A40CD0">
        <w:rPr>
          <w:noProof w:val="0"/>
          <w:lang w:val="en-AU"/>
        </w:rPr>
        <w:fldChar w:fldCharType="separate"/>
      </w:r>
      <w:r w:rsidR="00DD671D" w:rsidRPr="00A40CD0">
        <w:rPr>
          <w:lang w:val="en-AU"/>
        </w:rPr>
        <w:t>(Schaffelke et al. 2011)</w:t>
      </w:r>
      <w:r w:rsidR="002E3CAA" w:rsidRPr="00A40CD0">
        <w:rPr>
          <w:noProof w:val="0"/>
          <w:lang w:val="en-AU"/>
        </w:rPr>
        <w:fldChar w:fldCharType="end"/>
      </w:r>
      <w:r w:rsidRPr="00A40CD0">
        <w:rPr>
          <w:noProof w:val="0"/>
          <w:lang w:val="en-AU"/>
        </w:rPr>
        <w:t>. The freshwater discharge for the Fitzroy River was the largest since records began in 1964 as a</w:t>
      </w:r>
      <w:r w:rsidR="00A40CD0">
        <w:rPr>
          <w:noProof w:val="0"/>
          <w:lang w:val="en-AU"/>
        </w:rPr>
        <w:t>lmost 30 million M</w:t>
      </w:r>
      <w:r w:rsidRPr="00A40CD0">
        <w:rPr>
          <w:noProof w:val="0"/>
          <w:lang w:val="en-AU"/>
        </w:rPr>
        <w:t>egalitres of water flowed into Keppel Bay between 21 November 2010 and 6 February 2011, slightly larger than the 1991 floods and three times flows of the 2007/08 and 2009/10 wet seasons (</w:t>
      </w:r>
      <w:r w:rsidR="00F36B96">
        <w:fldChar w:fldCharType="begin"/>
      </w:r>
      <w:r w:rsidR="00F36B96">
        <w:instrText xml:space="preserve"> REF _Ref257740941 \h  \* MERGEFORMAT </w:instrText>
      </w:r>
      <w:r w:rsidR="00F36B96">
        <w:fldChar w:fldCharType="separate"/>
      </w:r>
      <w:r w:rsidR="0099794F" w:rsidRPr="0099794F">
        <w:rPr>
          <w:noProof w:val="0"/>
          <w:lang w:val="en-AU"/>
        </w:rPr>
        <w:t>Figure 27</w:t>
      </w:r>
      <w:r w:rsidR="00F36B96">
        <w:fldChar w:fldCharType="end"/>
      </w:r>
      <w:r w:rsidRPr="00A40CD0">
        <w:rPr>
          <w:noProof w:val="0"/>
          <w:lang w:val="en-AU"/>
        </w:rPr>
        <w:t xml:space="preserve">).The Burdekin River flows </w:t>
      </w:r>
      <w:r w:rsidR="00A40CD0" w:rsidRPr="00A40CD0">
        <w:rPr>
          <w:noProof w:val="0"/>
          <w:lang w:val="en-AU"/>
        </w:rPr>
        <w:t>were ~</w:t>
      </w:r>
      <w:r w:rsidRPr="00A40CD0">
        <w:rPr>
          <w:noProof w:val="0"/>
          <w:lang w:val="en-AU"/>
        </w:rPr>
        <w:t>1.2 times the discharge of the 2008/09 wet season (</w:t>
      </w:r>
      <w:r w:rsidR="00F36B96">
        <w:fldChar w:fldCharType="begin"/>
      </w:r>
      <w:r w:rsidR="00F36B96">
        <w:instrText xml:space="preserve"> REF _Ref257740941 \h  \* MERGEFORMAT </w:instrText>
      </w:r>
      <w:r w:rsidR="00F36B96">
        <w:fldChar w:fldCharType="separate"/>
      </w:r>
      <w:r w:rsidR="0099794F" w:rsidRPr="0099794F">
        <w:rPr>
          <w:noProof w:val="0"/>
          <w:lang w:val="en-AU"/>
        </w:rPr>
        <w:t>Figure 27</w:t>
      </w:r>
      <w:r w:rsidR="00F36B96">
        <w:fldChar w:fldCharType="end"/>
      </w:r>
      <w:r w:rsidRPr="00A40CD0">
        <w:rPr>
          <w:noProof w:val="0"/>
          <w:lang w:val="en-AU"/>
        </w:rPr>
        <w:t xml:space="preserve">). The flow conditions in the Daintree and Barron </w:t>
      </w:r>
      <w:proofErr w:type="gramStart"/>
      <w:r w:rsidRPr="00A40CD0">
        <w:rPr>
          <w:noProof w:val="0"/>
          <w:lang w:val="en-AU"/>
        </w:rPr>
        <w:t>Rivers  were</w:t>
      </w:r>
      <w:proofErr w:type="gramEnd"/>
      <w:r w:rsidRPr="00A40CD0">
        <w:rPr>
          <w:noProof w:val="0"/>
          <w:lang w:val="en-AU"/>
        </w:rPr>
        <w:t xml:space="preserve"> more than twice above median levels (</w:t>
      </w:r>
      <w:r w:rsidR="00F36B96">
        <w:fldChar w:fldCharType="begin"/>
      </w:r>
      <w:r w:rsidR="00F36B96">
        <w:instrText xml:space="preserve"> REF _Ref257740941 \h  \* MERGEFORMAT </w:instrText>
      </w:r>
      <w:r w:rsidR="00F36B96">
        <w:fldChar w:fldCharType="separate"/>
      </w:r>
      <w:r w:rsidR="0099794F" w:rsidRPr="0099794F">
        <w:rPr>
          <w:noProof w:val="0"/>
          <w:lang w:val="en-AU"/>
        </w:rPr>
        <w:t>Figure 27</w:t>
      </w:r>
      <w:r w:rsidR="00F36B96">
        <w:fldChar w:fldCharType="end"/>
      </w:r>
      <w:r w:rsidRPr="00A40CD0">
        <w:rPr>
          <w:noProof w:val="0"/>
          <w:lang w:val="en-AU"/>
        </w:rPr>
        <w:t xml:space="preserve">). The freshwater discharge for the Herbert, Proserpine, O’Connell, and Pioneer </w:t>
      </w:r>
      <w:proofErr w:type="gramStart"/>
      <w:r w:rsidRPr="00A40CD0">
        <w:rPr>
          <w:noProof w:val="0"/>
          <w:lang w:val="en-AU"/>
        </w:rPr>
        <w:t>Rivers  were</w:t>
      </w:r>
      <w:proofErr w:type="gramEnd"/>
      <w:r w:rsidRPr="00A40CD0">
        <w:rPr>
          <w:noProof w:val="0"/>
          <w:lang w:val="en-AU"/>
        </w:rPr>
        <w:t xml:space="preserve"> more than three times above median flows (</w:t>
      </w:r>
      <w:r w:rsidR="00F36B96">
        <w:fldChar w:fldCharType="begin"/>
      </w:r>
      <w:r w:rsidR="00F36B96">
        <w:instrText xml:space="preserve"> REF _Ref257740941 \h  \* MERGEFORMAT </w:instrText>
      </w:r>
      <w:r w:rsidR="00F36B96">
        <w:fldChar w:fldCharType="separate"/>
      </w:r>
      <w:r w:rsidR="0099794F" w:rsidRPr="0099794F">
        <w:rPr>
          <w:noProof w:val="0"/>
          <w:lang w:val="en-AU"/>
        </w:rPr>
        <w:t>Figure 27</w:t>
      </w:r>
      <w:r w:rsidR="00F36B96">
        <w:fldChar w:fldCharType="end"/>
      </w:r>
      <w:r w:rsidRPr="00A40CD0">
        <w:rPr>
          <w:noProof w:val="0"/>
          <w:lang w:val="en-AU"/>
        </w:rPr>
        <w:t xml:space="preserve">). The Burnett and Mary Rivers flooded over December and January reaching record peak and flow levels </w:t>
      </w:r>
      <w:r w:rsidR="002E3CAA" w:rsidRPr="00A40CD0">
        <w:rPr>
          <w:noProof w:val="0"/>
          <w:lang w:val="en-AU"/>
        </w:rPr>
        <w:fldChar w:fldCharType="begin"/>
      </w:r>
      <w:r w:rsidR="0090648D">
        <w:rPr>
          <w:noProof w:val="0"/>
          <w:lang w:val="en-AU"/>
        </w:rPr>
        <w:instrText xml:space="preserve"> ADDIN EN.CITE &lt;EndNote&gt;&lt;Cite&gt;&lt;Author&gt;Schaffelke&lt;/Author&gt;&lt;Year&gt;2011&lt;/Year&gt;&lt;RecNum&gt;4654&lt;/RecNum&gt;&lt;record&gt;&lt;rec-number&gt;4654&lt;/rec-number&gt;&lt;foreign-keys&gt;&lt;key app="EN" db-id="z0vwsaa0gfvsr1e2sr7p90rtdtevf52r2we9"&gt;4654&lt;/key&gt;&lt;/foreign-keys&gt;&lt;ref-type name="Report"&gt;27&lt;/ref-type&gt;&lt;contributors&gt;&lt;authors&gt;&lt;author&gt;Schaffelke, B&lt;/author&gt;&lt;author&gt;Carleton, J&lt;/author&gt;&lt;author&gt;Doyle, J&lt;/author&gt;&lt;author&gt;Furnas, M&lt;/author&gt;&lt;author&gt;Gunn, K&lt;/author&gt;&lt;author&gt;Skuza, M&lt;/author&gt;&lt;author&gt;Wright, M&lt;/author&gt;&lt;author&gt;Zagorskis, I&lt;/author&gt;&lt;/authors&gt;&lt;/contributors&gt;&lt;titles&gt;&lt;title&gt;Reef Rescue Marine Monitoring Program. Annual Report of AIMS Activities – Inshore water quality monitoring 2010/11&lt;/title&gt;&lt;/titles&gt;&lt;dates&gt;&lt;year&gt;2011&lt;/year&gt;&lt;/dates&gt;&lt;pub-location&gt;Townsville&lt;/pub-location&gt;&lt;publisher&gt;Australian Institute of Marine Science&lt;/publisher&gt;&lt;urls&gt;&lt;/urls&gt;&lt;/record&gt;&lt;/Cite&gt;&lt;/EndNote&gt;</w:instrText>
      </w:r>
      <w:r w:rsidR="002E3CAA" w:rsidRPr="00A40CD0">
        <w:rPr>
          <w:noProof w:val="0"/>
          <w:lang w:val="en-AU"/>
        </w:rPr>
        <w:fldChar w:fldCharType="separate"/>
      </w:r>
      <w:r w:rsidR="00DD671D" w:rsidRPr="00A40CD0">
        <w:rPr>
          <w:lang w:val="en-AU"/>
        </w:rPr>
        <w:t>(Schaffelke et al. 2011)</w:t>
      </w:r>
      <w:r w:rsidR="002E3CAA" w:rsidRPr="00A40CD0">
        <w:rPr>
          <w:noProof w:val="0"/>
          <w:lang w:val="en-AU"/>
        </w:rPr>
        <w:fldChar w:fldCharType="end"/>
      </w:r>
      <w:r w:rsidRPr="00A40CD0">
        <w:rPr>
          <w:noProof w:val="0"/>
          <w:lang w:val="en-AU"/>
        </w:rPr>
        <w:t>.</w:t>
      </w:r>
    </w:p>
    <w:p w:rsidR="00B25CAA" w:rsidRPr="00A40CD0" w:rsidRDefault="00B25CAA" w:rsidP="00DA0745">
      <w:pPr>
        <w:pStyle w:val="BodyText"/>
        <w:rPr>
          <w:noProof w:val="0"/>
          <w:lang w:val="en-AU"/>
        </w:rPr>
      </w:pPr>
      <w:r w:rsidRPr="00A40CD0">
        <w:rPr>
          <w:noProof w:val="0"/>
          <w:lang w:val="en-AU"/>
        </w:rPr>
        <w:t>Following the December –January floods in Southern Queensland, the Queensland coast was also affected by the impact of the Category 5 Tropical Cyclone Yasi in February 2011. TC Yasi made landfall on the southern tropical coast near Mission Beach between midnight and 1am early on 3 February 2011. TC Yasi maintained a strong core with damaging winds and heavy rain, tracking westwards across northern Queensland (</w:t>
      </w:r>
      <w:r w:rsidR="00F36B96">
        <w:fldChar w:fldCharType="begin"/>
      </w:r>
      <w:r w:rsidR="00F36B96">
        <w:instrText xml:space="preserve"> REF _Ref302222521 \h  \* MERGEFORMAT </w:instrText>
      </w:r>
      <w:r w:rsidR="00F36B96">
        <w:fldChar w:fldCharType="separate"/>
      </w:r>
      <w:r w:rsidR="0099794F" w:rsidRPr="0099794F">
        <w:rPr>
          <w:noProof w:val="0"/>
          <w:lang w:val="en-AU"/>
        </w:rPr>
        <w:t>Figure 28</w:t>
      </w:r>
      <w:r w:rsidR="00F36B96">
        <w:fldChar w:fldCharType="end"/>
      </w:r>
      <w:r w:rsidRPr="00A40CD0">
        <w:rPr>
          <w:noProof w:val="0"/>
          <w:lang w:val="en-AU"/>
        </w:rPr>
        <w:t>). The largest rainfall totals were near and to the south of the cyclone in the area between Cairns and Ayr and were generally in the order of 200-300mm in the 24 hours to 9am 3 February 2011 causing some flooding (</w:t>
      </w:r>
      <w:r w:rsidR="00F36B96">
        <w:fldChar w:fldCharType="begin"/>
      </w:r>
      <w:r w:rsidR="00F36B96">
        <w:instrText xml:space="preserve"> REF _Ref302222534 \h  \* MERGEFORMAT </w:instrText>
      </w:r>
      <w:r w:rsidR="00F36B96">
        <w:fldChar w:fldCharType="separate"/>
      </w:r>
      <w:r w:rsidR="0099794F" w:rsidRPr="0099794F">
        <w:rPr>
          <w:noProof w:val="0"/>
          <w:lang w:val="en-AU"/>
        </w:rPr>
        <w:t>Figure 29</w:t>
      </w:r>
      <w:r w:rsidR="00F36B96">
        <w:fldChar w:fldCharType="end"/>
      </w:r>
      <w:r w:rsidRPr="00A40CD0">
        <w:rPr>
          <w:noProof w:val="0"/>
          <w:lang w:val="en-AU"/>
        </w:rPr>
        <w:t>).</w:t>
      </w:r>
    </w:p>
    <w:p w:rsidR="00B25CAA" w:rsidRPr="00A40CD0" w:rsidRDefault="00B25CAA" w:rsidP="00DA0745">
      <w:pPr>
        <w:pStyle w:val="BodyText"/>
        <w:rPr>
          <w:noProof w:val="0"/>
          <w:lang w:val="en-AU"/>
        </w:rPr>
      </w:pPr>
    </w:p>
    <w:p w:rsidR="00B25CAA" w:rsidRPr="00A40CD0" w:rsidRDefault="00D44159" w:rsidP="00DA0745">
      <w:pPr>
        <w:pStyle w:val="BodyText"/>
        <w:rPr>
          <w:noProof w:val="0"/>
          <w:lang w:val="en-AU"/>
        </w:rPr>
      </w:pPr>
      <w:r w:rsidRPr="00A40CD0">
        <w:rPr>
          <w:lang w:val="en-AU" w:eastAsia="en-AU"/>
        </w:rPr>
        <w:lastRenderedPageBreak/>
        <w:drawing>
          <wp:inline distT="0" distB="0" distL="0" distR="0">
            <wp:extent cx="5677535" cy="3713480"/>
            <wp:effectExtent l="19050" t="0" r="0" b="0"/>
            <wp:docPr id="36" name="Picture 2" descr="Comparison of fresh water discharge for 2010/2011 compared to 2008/2009, 2009/2010 and the long term median for each reporting region of the GBRWHA. Data are aggregated to the reporting regions from table A1-3 of (Schaffelke et al. 2011) presenting data supplied by the Queensland Department of the Environment and Resource Management for each river. Long-term medians were estimated from annual total flows (October to October), long-term medians are not available for the Cape York and Burnett Mary regions (Schaffelke et al. 20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50" cstate="email">
                      <a:extLst>
                        <a:ext uri="{28A0092B-C50C-407E-A947-70E740481C1C}">
                          <a14:useLocalDpi xmlns:a14="http://schemas.microsoft.com/office/drawing/2010/main"/>
                        </a:ext>
                      </a:extLst>
                    </a:blip>
                    <a:srcRect/>
                    <a:stretch>
                      <a:fillRect/>
                    </a:stretch>
                  </pic:blipFill>
                  <pic:spPr bwMode="auto">
                    <a:xfrm>
                      <a:off x="0" y="0"/>
                      <a:ext cx="5677535" cy="3713480"/>
                    </a:xfrm>
                    <a:prstGeom prst="rect">
                      <a:avLst/>
                    </a:prstGeom>
                    <a:noFill/>
                    <a:ln w="9525">
                      <a:noFill/>
                      <a:miter lim="800000"/>
                      <a:headEnd/>
                      <a:tailEnd/>
                    </a:ln>
                  </pic:spPr>
                </pic:pic>
              </a:graphicData>
            </a:graphic>
          </wp:inline>
        </w:drawing>
      </w:r>
    </w:p>
    <w:p w:rsidR="00B25CAA" w:rsidRPr="00A40CD0" w:rsidRDefault="00B25CAA" w:rsidP="004968C5">
      <w:pPr>
        <w:pStyle w:val="Caption"/>
      </w:pPr>
      <w:bookmarkStart w:id="149" w:name="_Ref257740941"/>
      <w:bookmarkStart w:id="150" w:name="_Ref257740940"/>
      <w:bookmarkStart w:id="151" w:name="_Toc324933537"/>
      <w:proofErr w:type="gramStart"/>
      <w:r w:rsidRPr="00A40CD0">
        <w:t xml:space="preserve">Figure </w:t>
      </w:r>
      <w:r w:rsidR="002E3CAA">
        <w:fldChar w:fldCharType="begin"/>
      </w:r>
      <w:r w:rsidR="00933C8B">
        <w:instrText xml:space="preserve"> SEQ Figure \* ARABIC </w:instrText>
      </w:r>
      <w:r w:rsidR="002E3CAA">
        <w:fldChar w:fldCharType="separate"/>
      </w:r>
      <w:r w:rsidR="0099794F">
        <w:rPr>
          <w:noProof/>
        </w:rPr>
        <w:t>27</w:t>
      </w:r>
      <w:r w:rsidR="002E3CAA">
        <w:fldChar w:fldCharType="end"/>
      </w:r>
      <w:bookmarkEnd w:id="149"/>
      <w:r w:rsidRPr="00A40CD0">
        <w:t>.</w:t>
      </w:r>
      <w:proofErr w:type="gramEnd"/>
      <w:r w:rsidRPr="00A40CD0">
        <w:t xml:space="preserve"> </w:t>
      </w:r>
      <w:proofErr w:type="gramStart"/>
      <w:r w:rsidRPr="00A40CD0">
        <w:t>Comparison of fresh water discharge for 2010/2011 compared to 2008/2009, 2009/2010 and the long term median for each reporting region of the GBRWHA.</w:t>
      </w:r>
      <w:proofErr w:type="gramEnd"/>
      <w:r w:rsidRPr="00A40CD0">
        <w:t xml:space="preserve"> Data are aggregated to the reporting regions from table A1-3 of </w:t>
      </w:r>
      <w:r w:rsidR="002E3CAA" w:rsidRPr="00A40CD0">
        <w:fldChar w:fldCharType="begin"/>
      </w:r>
      <w:r w:rsidR="0090648D">
        <w:instrText xml:space="preserve"> ADDIN EN.CITE &lt;EndNote&gt;&lt;Cite&gt;&lt;Author&gt;Schaffelke&lt;/Author&gt;&lt;Year&gt;2011&lt;/Year&gt;&lt;RecNum&gt;4654&lt;/RecNum&gt;&lt;record&gt;&lt;rec-number&gt;4654&lt;/rec-number&gt;&lt;foreign-keys&gt;&lt;key app="EN" db-id="z0vwsaa0gfvsr1e2sr7p90rtdtevf52r2we9"&gt;4654&lt;/key&gt;&lt;/foreign-keys&gt;&lt;ref-type name="Report"&gt;27&lt;/ref-type&gt;&lt;contributors&gt;&lt;authors&gt;&lt;author&gt;Schaffelke, B&lt;/author&gt;&lt;author&gt;Carleton, J&lt;/author&gt;&lt;author&gt;Doyle, J&lt;/author&gt;&lt;author&gt;Furnas, M&lt;/author&gt;&lt;author&gt;Gunn, K&lt;/author&gt;&lt;author&gt;Skuza, M&lt;/author&gt;&lt;author&gt;Wright, M&lt;/author&gt;&lt;author&gt;Zagorskis, I&lt;/author&gt;&lt;/authors&gt;&lt;/contributors&gt;&lt;titles&gt;&lt;title&gt;Reef Rescue Marine Monitoring Program. Annual Report of AIMS Activities – Inshore water quality monitoring 2010/11&lt;/title&gt;&lt;/titles&gt;&lt;dates&gt;&lt;year&gt;2011&lt;/year&gt;&lt;/dates&gt;&lt;pub-location&gt;Townsville&lt;/pub-location&gt;&lt;publisher&gt;Australian Institute of Marine Science&lt;/publisher&gt;&lt;urls&gt;&lt;/urls&gt;&lt;/record&gt;&lt;/Cite&gt;&lt;/EndNote&gt;</w:instrText>
      </w:r>
      <w:r w:rsidR="002E3CAA" w:rsidRPr="00A40CD0">
        <w:fldChar w:fldCharType="separate"/>
      </w:r>
      <w:r w:rsidR="00DD671D" w:rsidRPr="00A40CD0">
        <w:rPr>
          <w:noProof/>
        </w:rPr>
        <w:t>(Schaffelke et al. 2011)</w:t>
      </w:r>
      <w:r w:rsidR="002E3CAA" w:rsidRPr="00A40CD0">
        <w:fldChar w:fldCharType="end"/>
      </w:r>
      <w:r w:rsidRPr="00A40CD0">
        <w:t xml:space="preserve"> presenting data supplied by the Queensland Department of the Environment and Resource Management for each river. Long-term medians were estimated from annual total flows (October to October), long-term medians </w:t>
      </w:r>
      <w:bookmarkEnd w:id="150"/>
      <w:r w:rsidRPr="00A40CD0">
        <w:t xml:space="preserve">are not available for the Cape York and Burnett Mary regions </w:t>
      </w:r>
      <w:r w:rsidR="002E3CAA" w:rsidRPr="00A40CD0">
        <w:fldChar w:fldCharType="begin"/>
      </w:r>
      <w:r w:rsidR="0090648D">
        <w:instrText xml:space="preserve"> ADDIN EN.CITE &lt;EndNote&gt;&lt;Cite&gt;&lt;Author&gt;Schaffelke&lt;/Author&gt;&lt;Year&gt;2011&lt;/Year&gt;&lt;RecNum&gt;4654&lt;/RecNum&gt;&lt;record&gt;&lt;rec-number&gt;4654&lt;/rec-number&gt;&lt;foreign-keys&gt;&lt;key app="EN" db-id="z0vwsaa0gfvsr1e2sr7p90rtdtevf52r2we9"&gt;4654&lt;/key&gt;&lt;/foreign-keys&gt;&lt;ref-type name="Report"&gt;27&lt;/ref-type&gt;&lt;contributors&gt;&lt;authors&gt;&lt;author&gt;Schaffelke, B&lt;/author&gt;&lt;author&gt;Carleton, J&lt;/author&gt;&lt;author&gt;Doyle, J&lt;/author&gt;&lt;author&gt;Furnas, M&lt;/author&gt;&lt;author&gt;Gunn, K&lt;/author&gt;&lt;author&gt;Skuza, M&lt;/author&gt;&lt;author&gt;Wright, M&lt;/author&gt;&lt;author&gt;Zagorskis, I&lt;/author&gt;&lt;/authors&gt;&lt;/contributors&gt;&lt;titles&gt;&lt;title&gt;Reef Rescue Marine Monitoring Program. Annual Report of AIMS Activities – Inshore water quality monitoring 2010/11&lt;/title&gt;&lt;/titles&gt;&lt;dates&gt;&lt;year&gt;2011&lt;/year&gt;&lt;/dates&gt;&lt;pub-location&gt;Townsville&lt;/pub-location&gt;&lt;publisher&gt;Australian Institute of Marine Science&lt;/publisher&gt;&lt;urls&gt;&lt;/urls&gt;&lt;/record&gt;&lt;/Cite&gt;&lt;/EndNote&gt;</w:instrText>
      </w:r>
      <w:r w:rsidR="002E3CAA" w:rsidRPr="00A40CD0">
        <w:fldChar w:fldCharType="separate"/>
      </w:r>
      <w:r w:rsidR="00DD671D" w:rsidRPr="00A40CD0">
        <w:rPr>
          <w:noProof/>
        </w:rPr>
        <w:t>(Schaffelke et al. 2011)</w:t>
      </w:r>
      <w:r w:rsidR="002E3CAA" w:rsidRPr="00A40CD0">
        <w:fldChar w:fldCharType="end"/>
      </w:r>
      <w:r w:rsidRPr="00A40CD0">
        <w:t>.</w:t>
      </w:r>
      <w:bookmarkEnd w:id="151"/>
    </w:p>
    <w:p w:rsidR="00B25CAA" w:rsidRPr="00A40CD0" w:rsidRDefault="00D44159" w:rsidP="00DA0745">
      <w:pPr>
        <w:pStyle w:val="BodyText"/>
        <w:rPr>
          <w:noProof w:val="0"/>
          <w:lang w:val="en-AU"/>
        </w:rPr>
      </w:pPr>
      <w:r w:rsidRPr="00A40CD0">
        <w:rPr>
          <w:lang w:val="en-AU" w:eastAsia="en-AU"/>
        </w:rPr>
        <w:drawing>
          <wp:inline distT="0" distB="0" distL="0" distR="0">
            <wp:extent cx="5367020" cy="3267710"/>
            <wp:effectExtent l="19050" t="0" r="5080" b="0"/>
            <wp:docPr id="37" name="Picture 138" descr="Track and Intensity Information for Severe Tropical Cyclone Yasi (Bureau of Meteorology).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8" descr="Track of Severe Tropical Cyclone Yasi with gale boundaries, as described in Summary, above."/>
                    <pic:cNvPicPr>
                      <a:picLocks noChangeAspect="1" noChangeArrowheads="1"/>
                    </pic:cNvPicPr>
                  </pic:nvPicPr>
                  <pic:blipFill>
                    <a:blip r:embed="rId51" cstate="email">
                      <a:extLst>
                        <a:ext uri="{28A0092B-C50C-407E-A947-70E740481C1C}">
                          <a14:useLocalDpi xmlns:a14="http://schemas.microsoft.com/office/drawing/2010/main"/>
                        </a:ext>
                      </a:extLst>
                    </a:blip>
                    <a:srcRect/>
                    <a:stretch>
                      <a:fillRect/>
                    </a:stretch>
                  </pic:blipFill>
                  <pic:spPr bwMode="auto">
                    <a:xfrm>
                      <a:off x="0" y="0"/>
                      <a:ext cx="5367020" cy="3267710"/>
                    </a:xfrm>
                    <a:prstGeom prst="rect">
                      <a:avLst/>
                    </a:prstGeom>
                    <a:noFill/>
                    <a:ln w="9525">
                      <a:noFill/>
                      <a:miter lim="800000"/>
                      <a:headEnd/>
                      <a:tailEnd/>
                    </a:ln>
                  </pic:spPr>
                </pic:pic>
              </a:graphicData>
            </a:graphic>
          </wp:inline>
        </w:drawing>
      </w:r>
    </w:p>
    <w:p w:rsidR="00B25CAA" w:rsidRPr="00A40CD0" w:rsidRDefault="00B25CAA" w:rsidP="00E4275A">
      <w:pPr>
        <w:pStyle w:val="Caption"/>
      </w:pPr>
      <w:bookmarkStart w:id="152" w:name="_Ref302222521"/>
      <w:bookmarkStart w:id="153" w:name="_Ref302222484"/>
      <w:bookmarkStart w:id="154" w:name="_Toc324933538"/>
      <w:proofErr w:type="gramStart"/>
      <w:r w:rsidRPr="00A40CD0">
        <w:t xml:space="preserve">Figure </w:t>
      </w:r>
      <w:r w:rsidR="002E3CAA">
        <w:fldChar w:fldCharType="begin"/>
      </w:r>
      <w:r w:rsidR="00933C8B">
        <w:instrText xml:space="preserve"> SEQ Figure \* ARABIC </w:instrText>
      </w:r>
      <w:r w:rsidR="002E3CAA">
        <w:fldChar w:fldCharType="separate"/>
      </w:r>
      <w:r w:rsidR="0099794F">
        <w:rPr>
          <w:noProof/>
        </w:rPr>
        <w:t>28</w:t>
      </w:r>
      <w:r w:rsidR="002E3CAA">
        <w:fldChar w:fldCharType="end"/>
      </w:r>
      <w:bookmarkEnd w:id="152"/>
      <w:r w:rsidRPr="00A40CD0">
        <w:t>.</w:t>
      </w:r>
      <w:proofErr w:type="gramEnd"/>
      <w:r w:rsidRPr="00A40CD0">
        <w:t xml:space="preserve"> </w:t>
      </w:r>
      <w:proofErr w:type="gramStart"/>
      <w:r w:rsidRPr="00A40CD0">
        <w:t>Track and Intensity Information for Severe Tropical Cyclone Yasi (Bureau of Meteorology).</w:t>
      </w:r>
      <w:bookmarkEnd w:id="153"/>
      <w:bookmarkEnd w:id="154"/>
      <w:proofErr w:type="gramEnd"/>
      <w:r w:rsidRPr="00A40CD0">
        <w:t xml:space="preserve"> </w:t>
      </w:r>
    </w:p>
    <w:p w:rsidR="00B25CAA" w:rsidRPr="00A40CD0" w:rsidRDefault="00D44159" w:rsidP="00DA0745">
      <w:pPr>
        <w:pStyle w:val="BodyText"/>
        <w:rPr>
          <w:noProof w:val="0"/>
          <w:lang w:val="en-AU"/>
        </w:rPr>
      </w:pPr>
      <w:r w:rsidRPr="00A40CD0">
        <w:rPr>
          <w:lang w:val="en-AU" w:eastAsia="en-AU"/>
        </w:rPr>
        <w:lastRenderedPageBreak/>
        <w:drawing>
          <wp:inline distT="0" distB="0" distL="0" distR="0">
            <wp:extent cx="4993640" cy="5375275"/>
            <wp:effectExtent l="0" t="0" r="0" b="0"/>
            <wp:docPr id="38" name="Picture 141" descr="Rain rates subsequent to TC Yasi landfall. Radar image for 3 February 2011 3:10 AM. (Bureau of Meteorolog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1" descr="Radar image for Wed Feb 2 13:10:00 2011 UTC centred on Cairns showing Tropical Cyclone Yasi"/>
                    <pic:cNvPicPr>
                      <a:picLocks noChangeAspect="1" noChangeArrowheads="1"/>
                    </pic:cNvPicPr>
                  </pic:nvPicPr>
                  <pic:blipFill>
                    <a:blip r:embed="rId52"/>
                    <a:srcRect/>
                    <a:stretch>
                      <a:fillRect/>
                    </a:stretch>
                  </pic:blipFill>
                  <pic:spPr bwMode="auto">
                    <a:xfrm>
                      <a:off x="0" y="0"/>
                      <a:ext cx="4993640" cy="5375275"/>
                    </a:xfrm>
                    <a:prstGeom prst="rect">
                      <a:avLst/>
                    </a:prstGeom>
                    <a:noFill/>
                    <a:ln w="9525">
                      <a:noFill/>
                      <a:miter lim="800000"/>
                      <a:headEnd/>
                      <a:tailEnd/>
                    </a:ln>
                  </pic:spPr>
                </pic:pic>
              </a:graphicData>
            </a:graphic>
          </wp:inline>
        </w:drawing>
      </w:r>
    </w:p>
    <w:p w:rsidR="00B25CAA" w:rsidRPr="00A40CD0" w:rsidRDefault="00B25CAA" w:rsidP="004968C5">
      <w:pPr>
        <w:pStyle w:val="Caption"/>
      </w:pPr>
      <w:bookmarkStart w:id="155" w:name="_Ref302222534"/>
      <w:bookmarkStart w:id="156" w:name="_Toc324933539"/>
      <w:proofErr w:type="gramStart"/>
      <w:r w:rsidRPr="00A40CD0">
        <w:t xml:space="preserve">Figure </w:t>
      </w:r>
      <w:r w:rsidR="002E3CAA">
        <w:fldChar w:fldCharType="begin"/>
      </w:r>
      <w:r w:rsidR="00933C8B">
        <w:instrText xml:space="preserve"> SEQ Figure \* ARABIC </w:instrText>
      </w:r>
      <w:r w:rsidR="002E3CAA">
        <w:fldChar w:fldCharType="separate"/>
      </w:r>
      <w:r w:rsidR="0099794F">
        <w:rPr>
          <w:noProof/>
        </w:rPr>
        <w:t>29</w:t>
      </w:r>
      <w:r w:rsidR="002E3CAA">
        <w:fldChar w:fldCharType="end"/>
      </w:r>
      <w:bookmarkEnd w:id="155"/>
      <w:r w:rsidRPr="00A40CD0">
        <w:t>.</w:t>
      </w:r>
      <w:proofErr w:type="gramEnd"/>
      <w:r w:rsidRPr="00A40CD0">
        <w:t xml:space="preserve"> Rain rates subsequent to TC </w:t>
      </w:r>
      <w:r w:rsidRPr="00A40CD0">
        <w:rPr>
          <w:color w:val="auto"/>
          <w:szCs w:val="20"/>
        </w:rPr>
        <w:t xml:space="preserve">Yasi landfall. </w:t>
      </w:r>
      <w:proofErr w:type="gramStart"/>
      <w:r w:rsidRPr="00A40CD0">
        <w:t>Radar image for 3 February 2011 3:10 AM.</w:t>
      </w:r>
      <w:proofErr w:type="gramEnd"/>
      <w:r w:rsidRPr="00A40CD0">
        <w:t xml:space="preserve"> (Bureau of </w:t>
      </w:r>
      <w:r w:rsidR="00A40CD0" w:rsidRPr="00A40CD0">
        <w:t>Meteorology</w:t>
      </w:r>
      <w:r w:rsidRPr="00A40CD0">
        <w:t>)</w:t>
      </w:r>
      <w:bookmarkEnd w:id="156"/>
    </w:p>
    <w:p w:rsidR="00B25CAA" w:rsidRPr="00A40CD0" w:rsidRDefault="00F36B96" w:rsidP="00DA0745">
      <w:pPr>
        <w:pStyle w:val="BodyText"/>
        <w:rPr>
          <w:noProof w:val="0"/>
          <w:lang w:val="en-AU"/>
        </w:rPr>
      </w:pPr>
      <w:r>
        <w:fldChar w:fldCharType="begin"/>
      </w:r>
      <w:r>
        <w:instrText xml:space="preserve"> REF _Ref257731666 \h  \* MERGEFORMAT </w:instrText>
      </w:r>
      <w:r>
        <w:fldChar w:fldCharType="separate"/>
      </w:r>
      <w:r w:rsidR="0099794F" w:rsidRPr="0099794F">
        <w:rPr>
          <w:noProof w:val="0"/>
          <w:lang w:val="en-AU"/>
        </w:rPr>
        <w:t>Figure 30</w:t>
      </w:r>
      <w:r>
        <w:fldChar w:fldCharType="end"/>
      </w:r>
      <w:r w:rsidR="00A40CD0">
        <w:rPr>
          <w:noProof w:val="0"/>
          <w:lang w:val="en-AU"/>
        </w:rPr>
        <w:t xml:space="preserve"> provides an</w:t>
      </w:r>
      <w:r w:rsidR="00A40CD0" w:rsidRPr="00A40CD0">
        <w:rPr>
          <w:noProof w:val="0"/>
          <w:lang w:val="en-AU"/>
        </w:rPr>
        <w:t xml:space="preserve"> overview of the freshwater extent for wet season 2010/2011 (November 2010- April 2011) for the whole</w:t>
      </w:r>
      <w:r w:rsidR="00A40CD0">
        <w:rPr>
          <w:noProof w:val="0"/>
          <w:lang w:val="en-AU"/>
        </w:rPr>
        <w:t xml:space="preserve"> </w:t>
      </w:r>
      <w:r w:rsidR="00A40CD0" w:rsidRPr="00A40CD0">
        <w:rPr>
          <w:noProof w:val="0"/>
          <w:lang w:val="en-AU"/>
        </w:rPr>
        <w:t xml:space="preserve">GBRWHA. </w:t>
      </w:r>
      <w:r w:rsidR="00B25CAA" w:rsidRPr="00A40CD0">
        <w:rPr>
          <w:noProof w:val="0"/>
          <w:lang w:val="en-AU"/>
        </w:rPr>
        <w:t>The freshwater extent was estimated by applying a threshold of 0.24 m</w:t>
      </w:r>
      <w:r w:rsidR="00B25CAA" w:rsidRPr="00A40CD0">
        <w:rPr>
          <w:noProof w:val="0"/>
          <w:vertAlign w:val="superscript"/>
          <w:lang w:val="en-AU"/>
        </w:rPr>
        <w:t>-1</w:t>
      </w:r>
      <w:r w:rsidR="00B25CAA" w:rsidRPr="00A40CD0">
        <w:rPr>
          <w:noProof w:val="0"/>
          <w:lang w:val="en-AU"/>
        </w:rPr>
        <w:t xml:space="preserve"> for the CDOM seasonal maximum. Detailed maps for each region are presented in the regional reporting sections (</w:t>
      </w:r>
      <w:r>
        <w:fldChar w:fldCharType="begin"/>
      </w:r>
      <w:r>
        <w:instrText xml:space="preserve"> REF _Ref257731716 \h  \* MERGEFORMAT </w:instrText>
      </w:r>
      <w:r>
        <w:fldChar w:fldCharType="separate"/>
      </w:r>
      <w:r w:rsidR="0099794F" w:rsidRPr="0099794F">
        <w:rPr>
          <w:noProof w:val="0"/>
          <w:lang w:val="en-AU"/>
        </w:rPr>
        <w:t>Figure 39</w:t>
      </w:r>
      <w:r>
        <w:fldChar w:fldCharType="end"/>
      </w:r>
      <w:r w:rsidR="00B25CAA" w:rsidRPr="00A40CD0">
        <w:rPr>
          <w:noProof w:val="0"/>
          <w:lang w:val="en-AU"/>
        </w:rPr>
        <w:t xml:space="preserve">, </w:t>
      </w:r>
      <w:r>
        <w:fldChar w:fldCharType="begin"/>
      </w:r>
      <w:r>
        <w:instrText xml:space="preserve"> REF _Ref257731831 \h  \* MERGEFORMAT </w:instrText>
      </w:r>
      <w:r>
        <w:fldChar w:fldCharType="separate"/>
      </w:r>
      <w:r w:rsidR="0099794F" w:rsidRPr="0099794F">
        <w:rPr>
          <w:noProof w:val="0"/>
          <w:lang w:val="en-AU"/>
        </w:rPr>
        <w:t>Figure 50</w:t>
      </w:r>
      <w:r>
        <w:fldChar w:fldCharType="end"/>
      </w:r>
      <w:r w:rsidR="00B25CAA" w:rsidRPr="00A40CD0">
        <w:rPr>
          <w:noProof w:val="0"/>
          <w:lang w:val="en-AU"/>
        </w:rPr>
        <w:t xml:space="preserve">, </w:t>
      </w:r>
      <w:r>
        <w:fldChar w:fldCharType="begin"/>
      </w:r>
      <w:r>
        <w:instrText xml:space="preserve"> REF _Ref257731840 \h  \* MERGEFORMAT </w:instrText>
      </w:r>
      <w:r>
        <w:fldChar w:fldCharType="separate"/>
      </w:r>
      <w:r w:rsidR="0099794F" w:rsidRPr="0099794F">
        <w:rPr>
          <w:noProof w:val="0"/>
          <w:lang w:val="en-AU"/>
        </w:rPr>
        <w:t>Figure 61</w:t>
      </w:r>
      <w:r>
        <w:fldChar w:fldCharType="end"/>
      </w:r>
      <w:r w:rsidR="00B25CAA" w:rsidRPr="00A40CD0">
        <w:rPr>
          <w:noProof w:val="0"/>
          <w:lang w:val="en-AU"/>
        </w:rPr>
        <w:t xml:space="preserve">, </w:t>
      </w:r>
      <w:r>
        <w:fldChar w:fldCharType="begin"/>
      </w:r>
      <w:r>
        <w:instrText xml:space="preserve"> REF _Ref257731739 \h  \* MERGEFORMAT </w:instrText>
      </w:r>
      <w:r>
        <w:fldChar w:fldCharType="separate"/>
      </w:r>
      <w:r w:rsidR="0099794F" w:rsidRPr="0099794F">
        <w:rPr>
          <w:noProof w:val="0"/>
          <w:lang w:val="en-AU"/>
        </w:rPr>
        <w:t>Figure 72</w:t>
      </w:r>
      <w:r>
        <w:fldChar w:fldCharType="end"/>
      </w:r>
      <w:r w:rsidR="00B25CAA" w:rsidRPr="00A40CD0">
        <w:rPr>
          <w:noProof w:val="0"/>
          <w:lang w:val="en-AU"/>
        </w:rPr>
        <w:t xml:space="preserve">, </w:t>
      </w:r>
      <w:r>
        <w:fldChar w:fldCharType="begin"/>
      </w:r>
      <w:r>
        <w:instrText xml:space="preserve"> REF _Ref257731744 \h  \* MERGEFORMAT </w:instrText>
      </w:r>
      <w:r>
        <w:fldChar w:fldCharType="separate"/>
      </w:r>
      <w:r w:rsidR="0099794F" w:rsidRPr="0099794F">
        <w:rPr>
          <w:noProof w:val="0"/>
          <w:lang w:val="en-AU"/>
        </w:rPr>
        <w:t>Figure 83</w:t>
      </w:r>
      <w:r>
        <w:fldChar w:fldCharType="end"/>
      </w:r>
      <w:r w:rsidR="00B25CAA" w:rsidRPr="00A40CD0">
        <w:rPr>
          <w:noProof w:val="0"/>
          <w:lang w:val="en-AU"/>
        </w:rPr>
        <w:t xml:space="preserve">, </w:t>
      </w:r>
      <w:r>
        <w:fldChar w:fldCharType="begin"/>
      </w:r>
      <w:r>
        <w:instrText xml:space="preserve"> REF _Ref257731756 \h  \* MERGEFORMAT </w:instrText>
      </w:r>
      <w:r>
        <w:fldChar w:fldCharType="separate"/>
      </w:r>
      <w:proofErr w:type="gramStart"/>
      <w:r w:rsidR="0099794F" w:rsidRPr="0099794F">
        <w:rPr>
          <w:noProof w:val="0"/>
          <w:lang w:val="en-AU"/>
        </w:rPr>
        <w:t>Figure</w:t>
      </w:r>
      <w:proofErr w:type="gramEnd"/>
      <w:r w:rsidR="0099794F" w:rsidRPr="0099794F">
        <w:rPr>
          <w:noProof w:val="0"/>
          <w:lang w:val="en-AU"/>
        </w:rPr>
        <w:t xml:space="preserve"> 94</w:t>
      </w:r>
      <w:r>
        <w:fldChar w:fldCharType="end"/>
      </w:r>
      <w:r w:rsidR="00B25CAA" w:rsidRPr="00A40CD0">
        <w:rPr>
          <w:noProof w:val="0"/>
          <w:lang w:val="en-AU"/>
        </w:rPr>
        <w:t>). Flood plumes extended across inshore waters of the southern and northern Great Barrier Reef, but had a more limited influence on far northern Great Barrier Reef waters. The freshwater extent based on the CDOM maximum provides a conservative estimate of the extent as the flood plumes could have extended further in cloudy or overcast days and hence may not been captured with the satellite imagery. The estimated freshwater extent for the whole GBRWHA was highly correlated to the total freshwater discharges (R</w:t>
      </w:r>
      <w:r w:rsidR="00B25CAA" w:rsidRPr="00A40CD0">
        <w:rPr>
          <w:noProof w:val="0"/>
          <w:vertAlign w:val="superscript"/>
          <w:lang w:val="en-AU"/>
        </w:rPr>
        <w:t>2</w:t>
      </w:r>
      <w:r w:rsidR="00B25CAA" w:rsidRPr="00A40CD0">
        <w:rPr>
          <w:noProof w:val="0"/>
          <w:lang w:val="en-AU"/>
        </w:rPr>
        <w:t xml:space="preserve">=0.882, </w:t>
      </w:r>
      <w:r w:rsidR="002E3CAA" w:rsidRPr="00A40CD0">
        <w:rPr>
          <w:noProof w:val="0"/>
          <w:lang w:val="en-AU"/>
        </w:rPr>
        <w:fldChar w:fldCharType="begin"/>
      </w:r>
      <w:r w:rsidR="00B25CAA" w:rsidRPr="00A40CD0">
        <w:rPr>
          <w:noProof w:val="0"/>
          <w:lang w:val="en-AU"/>
        </w:rPr>
        <w:instrText xml:space="preserve"> REF _Ref304872973 \h </w:instrText>
      </w:r>
      <w:r w:rsidR="002E3CAA" w:rsidRPr="00A40CD0">
        <w:rPr>
          <w:noProof w:val="0"/>
          <w:lang w:val="en-AU"/>
        </w:rPr>
      </w:r>
      <w:r w:rsidR="002E3CAA" w:rsidRPr="00A40CD0">
        <w:rPr>
          <w:noProof w:val="0"/>
          <w:lang w:val="en-AU"/>
        </w:rPr>
        <w:fldChar w:fldCharType="separate"/>
      </w:r>
      <w:r w:rsidR="0099794F" w:rsidRPr="00A40CD0">
        <w:t xml:space="preserve">Figure </w:t>
      </w:r>
      <w:r w:rsidR="0099794F">
        <w:t>31</w:t>
      </w:r>
      <w:r w:rsidR="002E3CAA" w:rsidRPr="00A40CD0">
        <w:rPr>
          <w:noProof w:val="0"/>
          <w:lang w:val="en-AU"/>
        </w:rPr>
        <w:fldChar w:fldCharType="end"/>
      </w:r>
      <w:r w:rsidR="00B25CAA" w:rsidRPr="00A40CD0">
        <w:rPr>
          <w:noProof w:val="0"/>
          <w:lang w:val="en-AU"/>
        </w:rPr>
        <w:t>), the freshwater extent for 2010/2011 was the largest observed with the MODIS time series. The estimated freshwater extent for 2010/2011 was larger than in 2008/2009 for all regions and larger than in 2009/2010 for all regions except the Mackay Whitsunday where it was comparable (</w:t>
      </w:r>
      <w:r>
        <w:fldChar w:fldCharType="begin"/>
      </w:r>
      <w:r>
        <w:instrText xml:space="preserve"> REF _Ref257731667 \h  \* MERGEFORMAT </w:instrText>
      </w:r>
      <w:r>
        <w:fldChar w:fldCharType="separate"/>
      </w:r>
      <w:r w:rsidR="0099794F" w:rsidRPr="0099794F">
        <w:rPr>
          <w:noProof w:val="0"/>
          <w:lang w:val="en-AU"/>
        </w:rPr>
        <w:t>Figure 32</w:t>
      </w:r>
      <w:r>
        <w:fldChar w:fldCharType="end"/>
      </w:r>
      <w:r w:rsidR="00B25CAA" w:rsidRPr="00A40CD0">
        <w:rPr>
          <w:noProof w:val="0"/>
          <w:lang w:val="en-AU"/>
        </w:rPr>
        <w:t>). These high estimates of freshwater extent reflect the flow conditions 2-5 times above median levels for all regions (</w:t>
      </w:r>
      <w:r w:rsidR="002E3CAA" w:rsidRPr="00A40CD0">
        <w:rPr>
          <w:noProof w:val="0"/>
          <w:lang w:val="en-AU"/>
        </w:rPr>
        <w:fldChar w:fldCharType="begin"/>
      </w:r>
      <w:r w:rsidR="00B25CAA" w:rsidRPr="00A40CD0">
        <w:rPr>
          <w:noProof w:val="0"/>
          <w:lang w:val="en-AU"/>
        </w:rPr>
        <w:instrText xml:space="preserve"> REF _Ref257740941 \h </w:instrText>
      </w:r>
      <w:r w:rsidR="002E3CAA" w:rsidRPr="00A40CD0">
        <w:rPr>
          <w:noProof w:val="0"/>
          <w:lang w:val="en-AU"/>
        </w:rPr>
      </w:r>
      <w:r w:rsidR="002E3CAA" w:rsidRPr="00A40CD0">
        <w:rPr>
          <w:noProof w:val="0"/>
          <w:lang w:val="en-AU"/>
        </w:rPr>
        <w:fldChar w:fldCharType="separate"/>
      </w:r>
      <w:r w:rsidR="0099794F" w:rsidRPr="00A40CD0">
        <w:t xml:space="preserve">Figure </w:t>
      </w:r>
      <w:r w:rsidR="0099794F">
        <w:t>27</w:t>
      </w:r>
      <w:r w:rsidR="002E3CAA" w:rsidRPr="00A40CD0">
        <w:rPr>
          <w:noProof w:val="0"/>
          <w:lang w:val="en-AU"/>
        </w:rPr>
        <w:fldChar w:fldCharType="end"/>
      </w:r>
      <w:r w:rsidR="00B25CAA" w:rsidRPr="00A40CD0">
        <w:rPr>
          <w:noProof w:val="0"/>
          <w:lang w:val="en-AU"/>
        </w:rPr>
        <w:t xml:space="preserve">). </w:t>
      </w:r>
    </w:p>
    <w:p w:rsidR="00B25CAA" w:rsidRPr="00A40CD0" w:rsidRDefault="00D44159" w:rsidP="00DA0745">
      <w:pPr>
        <w:pStyle w:val="BodyText"/>
        <w:rPr>
          <w:noProof w:val="0"/>
          <w:lang w:val="en-AU"/>
        </w:rPr>
      </w:pPr>
      <w:r w:rsidRPr="00A40CD0">
        <w:rPr>
          <w:lang w:val="en-AU" w:eastAsia="en-AU"/>
        </w:rPr>
        <w:lastRenderedPageBreak/>
        <w:drawing>
          <wp:inline distT="0" distB="0" distL="0" distR="0">
            <wp:extent cx="5764530" cy="7371080"/>
            <wp:effectExtent l="19050" t="0" r="7620" b="0"/>
            <wp:docPr id="39" name="Picture 129" descr="Overview of the freshwater extent for the wet season 2010/2011 (November 2010- April 2011) for the whole Great Barrier Reef World Heritage Area. Detailed maps for each region are presented in the regional reporting sections (Figure 39, Figure 50, Figure 61, Figure 73, Figure 84, and Figure 95). Pixels are mapped in dark red when the CDOM seasonal maximum values for the year exceed the threshold of 0.24 m-1.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9" descr="GBR_Y_CDOM_MIM_maxGTtrigger_20101101_20110430.tif"/>
                    <pic:cNvPicPr>
                      <a:picLocks noChangeAspect="1" noChangeArrowheads="1"/>
                    </pic:cNvPicPr>
                  </pic:nvPicPr>
                  <pic:blipFill>
                    <a:blip r:embed="rId53" cstate="email">
                      <a:extLst>
                        <a:ext uri="{28A0092B-C50C-407E-A947-70E740481C1C}">
                          <a14:useLocalDpi xmlns:a14="http://schemas.microsoft.com/office/drawing/2010/main"/>
                        </a:ext>
                      </a:extLst>
                    </a:blip>
                    <a:srcRect/>
                    <a:stretch>
                      <a:fillRect/>
                    </a:stretch>
                  </pic:blipFill>
                  <pic:spPr bwMode="auto">
                    <a:xfrm>
                      <a:off x="0" y="0"/>
                      <a:ext cx="5764530" cy="7371080"/>
                    </a:xfrm>
                    <a:prstGeom prst="rect">
                      <a:avLst/>
                    </a:prstGeom>
                    <a:noFill/>
                    <a:ln w="9525">
                      <a:noFill/>
                      <a:miter lim="800000"/>
                      <a:headEnd/>
                      <a:tailEnd/>
                    </a:ln>
                  </pic:spPr>
                </pic:pic>
              </a:graphicData>
            </a:graphic>
          </wp:inline>
        </w:drawing>
      </w:r>
    </w:p>
    <w:p w:rsidR="00B25CAA" w:rsidRPr="00A40CD0" w:rsidRDefault="00B25CAA" w:rsidP="004F4DDE">
      <w:pPr>
        <w:pStyle w:val="Caption"/>
      </w:pPr>
      <w:bookmarkStart w:id="157" w:name="_Ref257731666"/>
      <w:bookmarkStart w:id="158" w:name="_Toc324933540"/>
      <w:proofErr w:type="gramStart"/>
      <w:r w:rsidRPr="00A40CD0">
        <w:t xml:space="preserve">Figure </w:t>
      </w:r>
      <w:r w:rsidR="002E3CAA">
        <w:fldChar w:fldCharType="begin"/>
      </w:r>
      <w:r w:rsidR="00933C8B">
        <w:instrText xml:space="preserve"> SEQ Figure \* ARABIC </w:instrText>
      </w:r>
      <w:r w:rsidR="002E3CAA">
        <w:fldChar w:fldCharType="separate"/>
      </w:r>
      <w:r w:rsidR="0099794F">
        <w:rPr>
          <w:noProof/>
        </w:rPr>
        <w:t>30</w:t>
      </w:r>
      <w:r w:rsidR="002E3CAA">
        <w:fldChar w:fldCharType="end"/>
      </w:r>
      <w:bookmarkEnd w:id="157"/>
      <w:r w:rsidRPr="00A40CD0">
        <w:t>.</w:t>
      </w:r>
      <w:proofErr w:type="gramEnd"/>
      <w:r w:rsidRPr="00A40CD0">
        <w:t xml:space="preserve"> </w:t>
      </w:r>
      <w:proofErr w:type="gramStart"/>
      <w:r w:rsidRPr="00A40CD0">
        <w:t>Overview of the freshwater extent for the wet season 2010/2011 (November 2010- April 2011) for the whole Great Barrier Reef World Heritage Area.</w:t>
      </w:r>
      <w:proofErr w:type="gramEnd"/>
      <w:r w:rsidRPr="00A40CD0">
        <w:t xml:space="preserve"> Detailed maps for each region are presented in the regional reporting sections (</w:t>
      </w:r>
      <w:r w:rsidR="00F36B96">
        <w:fldChar w:fldCharType="begin"/>
      </w:r>
      <w:r w:rsidR="00F36B96">
        <w:instrText xml:space="preserve"> REF _Ref257731716 \h  \* MERGEFORMAT </w:instrText>
      </w:r>
      <w:r w:rsidR="00F36B96">
        <w:fldChar w:fldCharType="separate"/>
      </w:r>
      <w:r w:rsidR="0099794F" w:rsidRPr="00A40CD0">
        <w:t xml:space="preserve">Figure </w:t>
      </w:r>
      <w:r w:rsidR="0099794F">
        <w:t>39</w:t>
      </w:r>
      <w:r w:rsidR="00F36B96">
        <w:fldChar w:fldCharType="end"/>
      </w:r>
      <w:r w:rsidRPr="00A40CD0">
        <w:t xml:space="preserve">, </w:t>
      </w:r>
      <w:r w:rsidR="00F36B96">
        <w:fldChar w:fldCharType="begin"/>
      </w:r>
      <w:r w:rsidR="00F36B96">
        <w:instrText xml:space="preserve"> REF _Ref257731831 \h  \* MERGEFORMAT </w:instrText>
      </w:r>
      <w:r w:rsidR="00F36B96">
        <w:fldChar w:fldCharType="separate"/>
      </w:r>
      <w:r w:rsidR="0099794F" w:rsidRPr="00A40CD0">
        <w:t xml:space="preserve">Figure </w:t>
      </w:r>
      <w:r w:rsidR="0099794F">
        <w:t>50</w:t>
      </w:r>
      <w:r w:rsidR="00F36B96">
        <w:fldChar w:fldCharType="end"/>
      </w:r>
      <w:r w:rsidRPr="00A40CD0">
        <w:t xml:space="preserve">, </w:t>
      </w:r>
      <w:r w:rsidR="00F36B96">
        <w:fldChar w:fldCharType="begin"/>
      </w:r>
      <w:r w:rsidR="00F36B96">
        <w:instrText xml:space="preserve"> REF _Ref257731840 \h  \* MERGEFORMAT </w:instrText>
      </w:r>
      <w:r w:rsidR="00F36B96">
        <w:fldChar w:fldCharType="separate"/>
      </w:r>
      <w:r w:rsidR="0099794F" w:rsidRPr="00A40CD0">
        <w:t xml:space="preserve">Figure </w:t>
      </w:r>
      <w:r w:rsidR="0099794F">
        <w:t>61</w:t>
      </w:r>
      <w:r w:rsidR="00F36B96">
        <w:fldChar w:fldCharType="end"/>
      </w:r>
      <w:r w:rsidRPr="00A40CD0">
        <w:t xml:space="preserve">, </w:t>
      </w:r>
      <w:r w:rsidR="00F36B96">
        <w:fldChar w:fldCharType="begin"/>
      </w:r>
      <w:r w:rsidR="00F36B96">
        <w:instrText xml:space="preserve"> REF _Ref257731739 \h  \* MERGEFORMAT </w:instrText>
      </w:r>
      <w:r w:rsidR="00F36B96">
        <w:fldChar w:fldCharType="separate"/>
      </w:r>
      <w:r w:rsidR="0099794F" w:rsidRPr="00A40CD0">
        <w:t xml:space="preserve">Figure </w:t>
      </w:r>
      <w:r w:rsidR="0099794F">
        <w:t>72</w:t>
      </w:r>
      <w:r w:rsidR="00F36B96">
        <w:fldChar w:fldCharType="end"/>
      </w:r>
      <w:r w:rsidRPr="00A40CD0">
        <w:t xml:space="preserve">, </w:t>
      </w:r>
      <w:r w:rsidR="00F36B96">
        <w:fldChar w:fldCharType="begin"/>
      </w:r>
      <w:r w:rsidR="00F36B96">
        <w:instrText xml:space="preserve"> REF _Ref257731744 \h  \* MERGEFORMAT </w:instrText>
      </w:r>
      <w:r w:rsidR="00F36B96">
        <w:fldChar w:fldCharType="separate"/>
      </w:r>
      <w:r w:rsidR="0099794F" w:rsidRPr="00A40CD0">
        <w:t xml:space="preserve">Figure </w:t>
      </w:r>
      <w:r w:rsidR="0099794F">
        <w:t>83</w:t>
      </w:r>
      <w:r w:rsidR="00F36B96">
        <w:fldChar w:fldCharType="end"/>
      </w:r>
      <w:r w:rsidRPr="00A40CD0">
        <w:t xml:space="preserve">, </w:t>
      </w:r>
      <w:r w:rsidR="00F36B96">
        <w:fldChar w:fldCharType="begin"/>
      </w:r>
      <w:r w:rsidR="00F36B96">
        <w:instrText xml:space="preserve"> REF _Ref257731756 \h  \* MERGEFORMAT </w:instrText>
      </w:r>
      <w:r w:rsidR="00F36B96">
        <w:fldChar w:fldCharType="separate"/>
      </w:r>
      <w:proofErr w:type="gramStart"/>
      <w:r w:rsidR="0099794F" w:rsidRPr="00A40CD0">
        <w:t>Figure</w:t>
      </w:r>
      <w:proofErr w:type="gramEnd"/>
      <w:r w:rsidR="0099794F" w:rsidRPr="00A40CD0">
        <w:t xml:space="preserve"> </w:t>
      </w:r>
      <w:r w:rsidR="0099794F">
        <w:t>94</w:t>
      </w:r>
      <w:r w:rsidR="00F36B96">
        <w:fldChar w:fldCharType="end"/>
      </w:r>
      <w:r w:rsidRPr="00A40CD0">
        <w:t>). Pixels are mapped in dark red when the CDOM seasonal maximum values for the year exceed the threshold of 0.24 m</w:t>
      </w:r>
      <w:r w:rsidRPr="00A40CD0">
        <w:rPr>
          <w:vertAlign w:val="superscript"/>
        </w:rPr>
        <w:t>-1</w:t>
      </w:r>
      <w:r w:rsidRPr="00A40CD0">
        <w:t>.</w:t>
      </w:r>
      <w:bookmarkEnd w:id="158"/>
      <w:r w:rsidRPr="00A40CD0">
        <w:t xml:space="preserve"> </w:t>
      </w:r>
    </w:p>
    <w:p w:rsidR="00B25CAA" w:rsidRPr="00A40CD0" w:rsidRDefault="00D44159" w:rsidP="00AF2DC4">
      <w:pPr>
        <w:pStyle w:val="Caption"/>
      </w:pPr>
      <w:r w:rsidRPr="00A40CD0">
        <w:rPr>
          <w:noProof/>
        </w:rPr>
        <w:lastRenderedPageBreak/>
        <w:drawing>
          <wp:inline distT="0" distB="0" distL="0" distR="0">
            <wp:extent cx="5693410" cy="3776980"/>
            <wp:effectExtent l="19050" t="0" r="2540" b="0"/>
            <wp:docPr id="40" name="Picture 41" descr="Total freshwater discharge and total estimated freshwater extent for the whole GBRWHA based on the CDOM maximum for the wet season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pic:cNvPicPr>
                      <a:picLocks noChangeAspect="1" noChangeArrowheads="1"/>
                    </pic:cNvPicPr>
                  </pic:nvPicPr>
                  <pic:blipFill>
                    <a:blip r:embed="rId54" cstate="email">
                      <a:extLst>
                        <a:ext uri="{28A0092B-C50C-407E-A947-70E740481C1C}">
                          <a14:useLocalDpi xmlns:a14="http://schemas.microsoft.com/office/drawing/2010/main"/>
                        </a:ext>
                      </a:extLst>
                    </a:blip>
                    <a:srcRect/>
                    <a:stretch>
                      <a:fillRect/>
                    </a:stretch>
                  </pic:blipFill>
                  <pic:spPr bwMode="auto">
                    <a:xfrm>
                      <a:off x="0" y="0"/>
                      <a:ext cx="5693410" cy="3776980"/>
                    </a:xfrm>
                    <a:prstGeom prst="rect">
                      <a:avLst/>
                    </a:prstGeom>
                    <a:noFill/>
                    <a:ln w="9525">
                      <a:noFill/>
                      <a:miter lim="800000"/>
                      <a:headEnd/>
                      <a:tailEnd/>
                    </a:ln>
                  </pic:spPr>
                </pic:pic>
              </a:graphicData>
            </a:graphic>
          </wp:inline>
        </w:drawing>
      </w:r>
    </w:p>
    <w:p w:rsidR="00B25CAA" w:rsidRPr="00A40CD0" w:rsidRDefault="00B25CAA" w:rsidP="00AF2DC4">
      <w:pPr>
        <w:pStyle w:val="Caption"/>
      </w:pPr>
      <w:bookmarkStart w:id="159" w:name="_Ref304872973"/>
      <w:bookmarkStart w:id="160" w:name="_Toc324933541"/>
      <w:proofErr w:type="gramStart"/>
      <w:r w:rsidRPr="00A40CD0">
        <w:t xml:space="preserve">Figure </w:t>
      </w:r>
      <w:r w:rsidR="002E3CAA">
        <w:fldChar w:fldCharType="begin"/>
      </w:r>
      <w:r w:rsidR="00933C8B">
        <w:instrText xml:space="preserve"> SEQ Figure \* ARABIC </w:instrText>
      </w:r>
      <w:r w:rsidR="002E3CAA">
        <w:fldChar w:fldCharType="separate"/>
      </w:r>
      <w:r w:rsidR="0099794F">
        <w:rPr>
          <w:noProof/>
        </w:rPr>
        <w:t>31</w:t>
      </w:r>
      <w:r w:rsidR="002E3CAA">
        <w:fldChar w:fldCharType="end"/>
      </w:r>
      <w:bookmarkEnd w:id="159"/>
      <w:r w:rsidRPr="00A40CD0">
        <w:t>.</w:t>
      </w:r>
      <w:proofErr w:type="gramEnd"/>
      <w:r w:rsidRPr="00A40CD0">
        <w:t xml:space="preserve"> Total freshwater discharge and total estimated freshwater extent for the whole GBRWHA based on the CDOM maximum for the wet seasons.</w:t>
      </w:r>
      <w:bookmarkEnd w:id="160"/>
    </w:p>
    <w:p w:rsidR="00B25CAA" w:rsidRPr="00A40CD0" w:rsidRDefault="00D44159" w:rsidP="00DA0745">
      <w:pPr>
        <w:pStyle w:val="BodyText"/>
        <w:rPr>
          <w:noProof w:val="0"/>
          <w:lang w:val="en-AU"/>
        </w:rPr>
      </w:pPr>
      <w:r w:rsidRPr="00A40CD0">
        <w:rPr>
          <w:lang w:val="en-AU" w:eastAsia="en-AU"/>
        </w:rPr>
        <w:drawing>
          <wp:inline distT="0" distB="0" distL="0" distR="0">
            <wp:extent cx="5677535" cy="3713480"/>
            <wp:effectExtent l="19050" t="0" r="0" b="0"/>
            <wp:docPr id="41" name="Picture 41" descr=". Comparison of estimated freshwater extent based on the CDOM maximum for the wet seasons 2008/2009 (November 2008- April 2009) and 2009/2010 (November 2009 - April 2010) and 2010/2011 (November 2010- April 2011) for each reporting region of GBRWH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pic:cNvPicPr>
                      <a:picLocks noChangeAspect="1" noChangeArrowheads="1"/>
                    </pic:cNvPicPr>
                  </pic:nvPicPr>
                  <pic:blipFill>
                    <a:blip r:embed="rId55" cstate="email">
                      <a:extLst>
                        <a:ext uri="{28A0092B-C50C-407E-A947-70E740481C1C}">
                          <a14:useLocalDpi xmlns:a14="http://schemas.microsoft.com/office/drawing/2010/main"/>
                        </a:ext>
                      </a:extLst>
                    </a:blip>
                    <a:srcRect/>
                    <a:stretch>
                      <a:fillRect/>
                    </a:stretch>
                  </pic:blipFill>
                  <pic:spPr bwMode="auto">
                    <a:xfrm>
                      <a:off x="0" y="0"/>
                      <a:ext cx="5677535" cy="3713480"/>
                    </a:xfrm>
                    <a:prstGeom prst="rect">
                      <a:avLst/>
                    </a:prstGeom>
                    <a:noFill/>
                    <a:ln w="9525">
                      <a:noFill/>
                      <a:miter lim="800000"/>
                      <a:headEnd/>
                      <a:tailEnd/>
                    </a:ln>
                  </pic:spPr>
                </pic:pic>
              </a:graphicData>
            </a:graphic>
          </wp:inline>
        </w:drawing>
      </w:r>
    </w:p>
    <w:p w:rsidR="00B25CAA" w:rsidRPr="00A40CD0" w:rsidRDefault="00B25CAA" w:rsidP="004F4DDE">
      <w:pPr>
        <w:pStyle w:val="Caption"/>
      </w:pPr>
      <w:bookmarkStart w:id="161" w:name="_Ref257731667"/>
      <w:bookmarkStart w:id="162" w:name="_Toc324933542"/>
      <w:proofErr w:type="gramStart"/>
      <w:r w:rsidRPr="00A40CD0">
        <w:t xml:space="preserve">Figure </w:t>
      </w:r>
      <w:r w:rsidR="002E3CAA">
        <w:fldChar w:fldCharType="begin"/>
      </w:r>
      <w:r w:rsidR="00933C8B">
        <w:instrText xml:space="preserve"> SEQ Figure \* ARABIC </w:instrText>
      </w:r>
      <w:r w:rsidR="002E3CAA">
        <w:fldChar w:fldCharType="separate"/>
      </w:r>
      <w:r w:rsidR="0099794F">
        <w:rPr>
          <w:noProof/>
        </w:rPr>
        <w:t>32</w:t>
      </w:r>
      <w:r w:rsidR="002E3CAA">
        <w:fldChar w:fldCharType="end"/>
      </w:r>
      <w:bookmarkEnd w:id="161"/>
      <w:r w:rsidRPr="00A40CD0">
        <w:t>.</w:t>
      </w:r>
      <w:proofErr w:type="gramEnd"/>
      <w:r w:rsidRPr="00A40CD0">
        <w:t xml:space="preserve"> Comparison of estimated freshwater extent based on the CDOM maximum for the wet seasons 2008/2009 (November 2008- April 2009) and 2009/2010 (November 2009 - April 2010) and 2010/2011 (November 2010- April 2011) for each reporting region of GBRWHA.</w:t>
      </w:r>
      <w:bookmarkEnd w:id="162"/>
    </w:p>
    <w:p w:rsidR="009202A6" w:rsidRPr="00A40CD0" w:rsidRDefault="00B25CAA">
      <w:pPr>
        <w:pStyle w:val="Heading3"/>
        <w:numPr>
          <w:ilvl w:val="2"/>
          <w:numId w:val="13"/>
        </w:numPr>
        <w:ind w:left="720"/>
      </w:pPr>
      <w:bookmarkStart w:id="163" w:name="_Toc324933418"/>
      <w:r w:rsidRPr="00A40CD0">
        <w:lastRenderedPageBreak/>
        <w:t>Assessment of the exceedance of water quality guidelines</w:t>
      </w:r>
      <w:bookmarkEnd w:id="163"/>
    </w:p>
    <w:p w:rsidR="00B25CAA" w:rsidRPr="00A40CD0" w:rsidRDefault="00B25CAA" w:rsidP="00DA0745">
      <w:pPr>
        <w:pStyle w:val="BodyText"/>
        <w:rPr>
          <w:noProof w:val="0"/>
          <w:lang w:val="en-AU"/>
        </w:rPr>
      </w:pPr>
      <w:r w:rsidRPr="00A40CD0">
        <w:rPr>
          <w:noProof w:val="0"/>
          <w:lang w:val="en-AU"/>
        </w:rPr>
        <w:t xml:space="preserve">The annual median values maps for CHL </w:t>
      </w:r>
      <w:proofErr w:type="gramStart"/>
      <w:r w:rsidRPr="00A40CD0">
        <w:rPr>
          <w:noProof w:val="0"/>
          <w:lang w:val="en-AU"/>
        </w:rPr>
        <w:t>an</w:t>
      </w:r>
      <w:proofErr w:type="gramEnd"/>
      <w:r w:rsidRPr="00A40CD0">
        <w:rPr>
          <w:noProof w:val="0"/>
          <w:lang w:val="en-AU"/>
        </w:rPr>
        <w:t xml:space="preserve"> TSS for 2010/2011 (1 May 2010 – 30 April 2011) for the whole GBRWHA are presented in </w:t>
      </w:r>
      <w:r w:rsidR="00F36B96">
        <w:fldChar w:fldCharType="begin"/>
      </w:r>
      <w:r w:rsidR="00F36B96">
        <w:instrText xml:space="preserve"> REF _Ref257731665 \h  \* MERGEFORMAT </w:instrText>
      </w:r>
      <w:r w:rsidR="00F36B96">
        <w:fldChar w:fldCharType="separate"/>
      </w:r>
      <w:r w:rsidR="0099794F" w:rsidRPr="0099794F">
        <w:rPr>
          <w:noProof w:val="0"/>
          <w:lang w:val="en-AU"/>
        </w:rPr>
        <w:t>Figure 33</w:t>
      </w:r>
      <w:r w:rsidR="00F36B96">
        <w:fldChar w:fldCharType="end"/>
      </w:r>
      <w:r w:rsidRPr="00A40CD0">
        <w:rPr>
          <w:noProof w:val="0"/>
          <w:lang w:val="en-AU"/>
        </w:rPr>
        <w:t xml:space="preserve"> and </w:t>
      </w:r>
      <w:r w:rsidR="002E3CAA" w:rsidRPr="00A40CD0">
        <w:rPr>
          <w:noProof w:val="0"/>
          <w:lang w:val="en-AU"/>
        </w:rPr>
        <w:fldChar w:fldCharType="begin"/>
      </w:r>
      <w:r w:rsidRPr="00A40CD0">
        <w:rPr>
          <w:noProof w:val="0"/>
          <w:lang w:val="en-AU"/>
        </w:rPr>
        <w:instrText xml:space="preserve"> REF _Ref304883057 \h </w:instrText>
      </w:r>
      <w:r w:rsidR="002E3CAA" w:rsidRPr="00A40CD0">
        <w:rPr>
          <w:noProof w:val="0"/>
          <w:lang w:val="en-AU"/>
        </w:rPr>
      </w:r>
      <w:r w:rsidR="002E3CAA" w:rsidRPr="00A40CD0">
        <w:rPr>
          <w:noProof w:val="0"/>
          <w:lang w:val="en-AU"/>
        </w:rPr>
        <w:fldChar w:fldCharType="separate"/>
      </w:r>
      <w:r w:rsidR="0099794F" w:rsidRPr="00A40CD0">
        <w:t xml:space="preserve">Figure </w:t>
      </w:r>
      <w:r w:rsidR="0099794F">
        <w:t>34</w:t>
      </w:r>
      <w:r w:rsidR="002E3CAA" w:rsidRPr="00A40CD0">
        <w:rPr>
          <w:noProof w:val="0"/>
          <w:lang w:val="en-AU"/>
        </w:rPr>
        <w:fldChar w:fldCharType="end"/>
      </w:r>
      <w:r w:rsidRPr="00A40CD0">
        <w:rPr>
          <w:noProof w:val="0"/>
          <w:lang w:val="en-AU"/>
        </w:rPr>
        <w:t>.</w:t>
      </w:r>
      <w:r w:rsidRPr="00A40CD0" w:rsidDel="006E3F22">
        <w:rPr>
          <w:noProof w:val="0"/>
          <w:lang w:val="en-AU"/>
        </w:rPr>
        <w:t xml:space="preserve"> </w:t>
      </w:r>
      <w:r w:rsidRPr="00A40CD0">
        <w:rPr>
          <w:noProof w:val="0"/>
          <w:lang w:val="en-AU"/>
        </w:rPr>
        <w:t xml:space="preserve">A coastal to offshore gradient in </w:t>
      </w:r>
      <w:proofErr w:type="gramStart"/>
      <w:r w:rsidRPr="00A40CD0">
        <w:rPr>
          <w:noProof w:val="0"/>
          <w:lang w:val="en-AU"/>
        </w:rPr>
        <w:t>CHL  and</w:t>
      </w:r>
      <w:proofErr w:type="gramEnd"/>
      <w:r w:rsidRPr="00A40CD0">
        <w:rPr>
          <w:noProof w:val="0"/>
          <w:lang w:val="en-AU"/>
        </w:rPr>
        <w:t xml:space="preserve">  TSS concentration can be observed, with the inshore waters in the Wet Tropics and Burdekin Regions having elevated concentrations of CHL and TSS over the monitoring period (</w:t>
      </w:r>
      <w:r w:rsidR="00F36B96">
        <w:fldChar w:fldCharType="begin"/>
      </w:r>
      <w:r w:rsidR="00F36B96">
        <w:instrText xml:space="preserve"> REF _Ref257731665 \h  \* MERGEFORMAT </w:instrText>
      </w:r>
      <w:r w:rsidR="00F36B96">
        <w:fldChar w:fldCharType="separate"/>
      </w:r>
      <w:r w:rsidR="0099794F" w:rsidRPr="0099794F">
        <w:rPr>
          <w:noProof w:val="0"/>
          <w:lang w:val="en-AU"/>
        </w:rPr>
        <w:t>Figure 33</w:t>
      </w:r>
      <w:r w:rsidR="00F36B96">
        <w:fldChar w:fldCharType="end"/>
      </w:r>
      <w:r w:rsidRPr="00A40CD0">
        <w:rPr>
          <w:noProof w:val="0"/>
          <w:lang w:val="en-AU"/>
        </w:rPr>
        <w:t xml:space="preserve"> and </w:t>
      </w:r>
      <w:r w:rsidR="002E3CAA" w:rsidRPr="00A40CD0">
        <w:rPr>
          <w:noProof w:val="0"/>
          <w:lang w:val="en-AU"/>
        </w:rPr>
        <w:fldChar w:fldCharType="begin"/>
      </w:r>
      <w:r w:rsidRPr="00A40CD0">
        <w:rPr>
          <w:noProof w:val="0"/>
          <w:lang w:val="en-AU"/>
        </w:rPr>
        <w:instrText xml:space="preserve"> REF _Ref304883057 \h </w:instrText>
      </w:r>
      <w:r w:rsidR="002E3CAA" w:rsidRPr="00A40CD0">
        <w:rPr>
          <w:noProof w:val="0"/>
          <w:lang w:val="en-AU"/>
        </w:rPr>
      </w:r>
      <w:r w:rsidR="002E3CAA" w:rsidRPr="00A40CD0">
        <w:rPr>
          <w:noProof w:val="0"/>
          <w:lang w:val="en-AU"/>
        </w:rPr>
        <w:fldChar w:fldCharType="separate"/>
      </w:r>
      <w:r w:rsidR="0099794F" w:rsidRPr="00A40CD0">
        <w:t xml:space="preserve">Figure </w:t>
      </w:r>
      <w:r w:rsidR="0099794F">
        <w:t>34</w:t>
      </w:r>
      <w:r w:rsidR="002E3CAA" w:rsidRPr="00A40CD0">
        <w:rPr>
          <w:noProof w:val="0"/>
          <w:lang w:val="en-AU"/>
        </w:rPr>
        <w:fldChar w:fldCharType="end"/>
      </w:r>
      <w:r w:rsidRPr="00A40CD0">
        <w:rPr>
          <w:noProof w:val="0"/>
          <w:lang w:val="en-AU"/>
        </w:rPr>
        <w:t>). The Guideline annual threshold values for CHL are 0.45 µg L</w:t>
      </w:r>
      <w:r w:rsidRPr="00A40CD0">
        <w:rPr>
          <w:noProof w:val="0"/>
          <w:vertAlign w:val="superscript"/>
          <w:lang w:val="en-AU"/>
        </w:rPr>
        <w:t>-1</w:t>
      </w:r>
      <w:r w:rsidRPr="00A40CD0">
        <w:rPr>
          <w:noProof w:val="0"/>
          <w:lang w:val="en-AU"/>
        </w:rPr>
        <w:t xml:space="preserve"> for Open Coastal and Midshelf and 0.40 µg L</w:t>
      </w:r>
      <w:r w:rsidRPr="00A40CD0">
        <w:rPr>
          <w:noProof w:val="0"/>
          <w:vertAlign w:val="superscript"/>
          <w:lang w:val="en-AU"/>
        </w:rPr>
        <w:t>-</w:t>
      </w:r>
      <w:proofErr w:type="gramStart"/>
      <w:r w:rsidRPr="00A40CD0">
        <w:rPr>
          <w:noProof w:val="0"/>
          <w:vertAlign w:val="superscript"/>
          <w:lang w:val="en-AU"/>
        </w:rPr>
        <w:t xml:space="preserve">1  </w:t>
      </w:r>
      <w:r w:rsidRPr="00A40CD0">
        <w:rPr>
          <w:noProof w:val="0"/>
          <w:lang w:val="en-AU"/>
        </w:rPr>
        <w:t>for</w:t>
      </w:r>
      <w:proofErr w:type="gramEnd"/>
      <w:r w:rsidRPr="00A40CD0">
        <w:rPr>
          <w:noProof w:val="0"/>
          <w:lang w:val="en-AU"/>
        </w:rPr>
        <w:t xml:space="preserve"> Offshore , while for TSS are 2.0 mg L</w:t>
      </w:r>
      <w:r w:rsidRPr="00A40CD0">
        <w:rPr>
          <w:noProof w:val="0"/>
          <w:vertAlign w:val="superscript"/>
          <w:lang w:val="en-AU"/>
        </w:rPr>
        <w:t>-1</w:t>
      </w:r>
      <w:r w:rsidRPr="00A40CD0">
        <w:rPr>
          <w:noProof w:val="0"/>
          <w:lang w:val="en-AU"/>
        </w:rPr>
        <w:t>for Open Coastal and Midshelf and 0.7 mg L</w:t>
      </w:r>
      <w:r w:rsidRPr="00A40CD0">
        <w:rPr>
          <w:noProof w:val="0"/>
          <w:vertAlign w:val="superscript"/>
          <w:lang w:val="en-AU"/>
        </w:rPr>
        <w:t xml:space="preserve">-1 </w:t>
      </w:r>
      <w:r w:rsidRPr="00A40CD0">
        <w:rPr>
          <w:noProof w:val="0"/>
          <w:lang w:val="en-AU"/>
        </w:rPr>
        <w:t>for Offshore. Detailed maps for the wet and dry season for each region are presented in the regional reporting sections.</w:t>
      </w:r>
    </w:p>
    <w:p w:rsidR="00351B64" w:rsidRPr="00A40CD0" w:rsidRDefault="00F36B96" w:rsidP="00DA0745">
      <w:pPr>
        <w:pStyle w:val="BodyText"/>
        <w:rPr>
          <w:noProof w:val="0"/>
          <w:lang w:val="en-AU"/>
        </w:rPr>
      </w:pPr>
      <w:r>
        <w:fldChar w:fldCharType="begin"/>
      </w:r>
      <w:r>
        <w:instrText xml:space="preserve"> REF _Ref271816044 \h  \* MERGEFORMAT </w:instrText>
      </w:r>
      <w:r>
        <w:fldChar w:fldCharType="separate"/>
      </w:r>
      <w:r w:rsidR="0099794F" w:rsidRPr="0099794F">
        <w:rPr>
          <w:noProof w:val="0"/>
          <w:lang w:val="en-AU"/>
        </w:rPr>
        <w:t>Figure 35</w:t>
      </w:r>
      <w:r>
        <w:fldChar w:fldCharType="end"/>
      </w:r>
      <w:r w:rsidR="00B25CAA" w:rsidRPr="00A40CD0">
        <w:rPr>
          <w:noProof w:val="0"/>
          <w:lang w:val="en-AU"/>
        </w:rPr>
        <w:t xml:space="preserve"> and </w:t>
      </w:r>
      <w:r w:rsidR="002E3CAA" w:rsidRPr="00A40CD0">
        <w:rPr>
          <w:noProof w:val="0"/>
          <w:lang w:val="en-AU"/>
        </w:rPr>
        <w:fldChar w:fldCharType="begin"/>
      </w:r>
      <w:r w:rsidR="00B25CAA" w:rsidRPr="00A40CD0">
        <w:rPr>
          <w:noProof w:val="0"/>
          <w:lang w:val="en-AU"/>
        </w:rPr>
        <w:instrText xml:space="preserve"> REF _Ref304882281 \h </w:instrText>
      </w:r>
      <w:r w:rsidR="002E3CAA" w:rsidRPr="00A40CD0">
        <w:rPr>
          <w:noProof w:val="0"/>
          <w:lang w:val="en-AU"/>
        </w:rPr>
      </w:r>
      <w:r w:rsidR="002E3CAA" w:rsidRPr="00A40CD0">
        <w:rPr>
          <w:noProof w:val="0"/>
          <w:lang w:val="en-AU"/>
        </w:rPr>
        <w:fldChar w:fldCharType="separate"/>
      </w:r>
      <w:r w:rsidR="0099794F" w:rsidRPr="00A40CD0">
        <w:t xml:space="preserve">Figure </w:t>
      </w:r>
      <w:r w:rsidR="0099794F">
        <w:t>36</w:t>
      </w:r>
      <w:r w:rsidR="002E3CAA" w:rsidRPr="00A40CD0">
        <w:rPr>
          <w:noProof w:val="0"/>
          <w:lang w:val="en-AU"/>
        </w:rPr>
        <w:fldChar w:fldCharType="end"/>
      </w:r>
      <w:r w:rsidR="00B25CAA" w:rsidRPr="00A40CD0">
        <w:rPr>
          <w:noProof w:val="0"/>
          <w:lang w:val="en-AU"/>
        </w:rPr>
        <w:t xml:space="preserve"> show the map of </w:t>
      </w:r>
      <w:r w:rsidR="00257617" w:rsidRPr="00A40CD0">
        <w:rPr>
          <w:noProof w:val="0"/>
          <w:lang w:val="en-AU"/>
        </w:rPr>
        <w:t xml:space="preserve">EG (i.e. </w:t>
      </w:r>
      <w:r w:rsidR="00B25CAA" w:rsidRPr="00A40CD0">
        <w:rPr>
          <w:noProof w:val="0"/>
          <w:lang w:val="en-AU"/>
        </w:rPr>
        <w:t xml:space="preserve">exceedance of the mean annual </w:t>
      </w:r>
      <w:r w:rsidR="00257617" w:rsidRPr="00A40CD0">
        <w:rPr>
          <w:noProof w:val="0"/>
          <w:lang w:val="en-AU"/>
        </w:rPr>
        <w:t xml:space="preserve">values) for </w:t>
      </w:r>
      <w:r w:rsidR="00B25CAA" w:rsidRPr="00A40CD0">
        <w:rPr>
          <w:noProof w:val="0"/>
          <w:lang w:val="en-AU"/>
        </w:rPr>
        <w:t>CHL and TSS for the 2010/11 reporting period (1 May 2010 – 30 April 2011) for the whole GBRWHA. For all reporting regions the Open Coastal water body shows high areas of CHL EG (</w:t>
      </w:r>
      <w:r w:rsidR="00BA5A7D" w:rsidRPr="00A40CD0">
        <w:rPr>
          <w:noProof w:val="0"/>
          <w:lang w:val="en-AU"/>
        </w:rPr>
        <w:t xml:space="preserve">REEG_CHL = </w:t>
      </w:r>
      <w:r w:rsidR="00B25CAA" w:rsidRPr="00A40CD0">
        <w:rPr>
          <w:noProof w:val="0"/>
          <w:lang w:val="en-AU"/>
        </w:rPr>
        <w:t xml:space="preserve">71-97% of relative area of the water body, </w:t>
      </w:r>
      <w:r w:rsidR="002E3CAA" w:rsidRPr="00A40CD0">
        <w:rPr>
          <w:noProof w:val="0"/>
          <w:lang w:val="en-AU"/>
        </w:rPr>
        <w:fldChar w:fldCharType="begin"/>
      </w:r>
      <w:r w:rsidR="00B25CAA" w:rsidRPr="00A40CD0">
        <w:rPr>
          <w:noProof w:val="0"/>
          <w:lang w:val="en-AU"/>
        </w:rPr>
        <w:instrText xml:space="preserve"> REF _Ref271816584 \h </w:instrText>
      </w:r>
      <w:r w:rsidR="002E3CAA" w:rsidRPr="00A40CD0">
        <w:rPr>
          <w:noProof w:val="0"/>
          <w:lang w:val="en-AU"/>
        </w:rPr>
      </w:r>
      <w:r w:rsidR="002E3CAA" w:rsidRPr="00A40CD0">
        <w:rPr>
          <w:noProof w:val="0"/>
          <w:lang w:val="en-AU"/>
        </w:rPr>
        <w:fldChar w:fldCharType="separate"/>
      </w:r>
      <w:r w:rsidR="0099794F" w:rsidRPr="00A40CD0">
        <w:t xml:space="preserve">Table </w:t>
      </w:r>
      <w:r w:rsidR="0099794F">
        <w:t>6</w:t>
      </w:r>
      <w:r w:rsidR="002E3CAA" w:rsidRPr="00A40CD0">
        <w:rPr>
          <w:noProof w:val="0"/>
          <w:lang w:val="en-AU"/>
        </w:rPr>
        <w:fldChar w:fldCharType="end"/>
      </w:r>
      <w:r w:rsidR="00B25CAA" w:rsidRPr="00A40CD0">
        <w:rPr>
          <w:noProof w:val="0"/>
          <w:lang w:val="en-AU"/>
        </w:rPr>
        <w:t>). These values were higher than the two previous reporting periods (56-83 % for 2009/10,</w:t>
      </w:r>
      <w:r w:rsidR="002E3CAA" w:rsidRPr="00A40CD0">
        <w:rPr>
          <w:noProof w:val="0"/>
          <w:lang w:val="en-AU"/>
        </w:rPr>
        <w:fldChar w:fldCharType="begin"/>
      </w:r>
      <w:r w:rsidR="00B25CAA" w:rsidRPr="00A40CD0">
        <w:rPr>
          <w:noProof w:val="0"/>
          <w:lang w:val="en-AU"/>
        </w:rPr>
        <w:instrText xml:space="preserve"> REF _Ref274064504 \h </w:instrText>
      </w:r>
      <w:r w:rsidR="002E3CAA" w:rsidRPr="00A40CD0">
        <w:rPr>
          <w:noProof w:val="0"/>
          <w:lang w:val="en-AU"/>
        </w:rPr>
      </w:r>
      <w:r w:rsidR="002E3CAA" w:rsidRPr="00A40CD0">
        <w:rPr>
          <w:noProof w:val="0"/>
          <w:lang w:val="en-AU"/>
        </w:rPr>
        <w:fldChar w:fldCharType="separate"/>
      </w:r>
      <w:r w:rsidR="0099794F" w:rsidRPr="00A40CD0">
        <w:t xml:space="preserve">Table </w:t>
      </w:r>
      <w:r w:rsidR="0099794F">
        <w:t>7</w:t>
      </w:r>
      <w:r w:rsidR="002E3CAA" w:rsidRPr="00A40CD0">
        <w:rPr>
          <w:noProof w:val="0"/>
          <w:lang w:val="en-AU"/>
        </w:rPr>
        <w:fldChar w:fldCharType="end"/>
      </w:r>
      <w:r w:rsidR="00B25CAA" w:rsidRPr="00A40CD0">
        <w:rPr>
          <w:noProof w:val="0"/>
          <w:lang w:val="en-AU"/>
        </w:rPr>
        <w:t xml:space="preserve"> and 51-84% for 2008/09) reflecting the large flow conditions in most of the catchments in the GBR and associated freshwater extent in all reporting regions (</w:t>
      </w:r>
      <w:r w:rsidR="002E3CAA" w:rsidRPr="00A40CD0">
        <w:rPr>
          <w:noProof w:val="0"/>
          <w:lang w:val="en-AU"/>
        </w:rPr>
        <w:fldChar w:fldCharType="begin"/>
      </w:r>
      <w:r w:rsidR="00B25CAA" w:rsidRPr="00A40CD0">
        <w:rPr>
          <w:noProof w:val="0"/>
          <w:lang w:val="en-AU"/>
        </w:rPr>
        <w:instrText xml:space="preserve"> REF _Ref257740941 \h </w:instrText>
      </w:r>
      <w:r w:rsidR="002E3CAA" w:rsidRPr="00A40CD0">
        <w:rPr>
          <w:noProof w:val="0"/>
          <w:lang w:val="en-AU"/>
        </w:rPr>
      </w:r>
      <w:r w:rsidR="002E3CAA" w:rsidRPr="00A40CD0">
        <w:rPr>
          <w:noProof w:val="0"/>
          <w:lang w:val="en-AU"/>
        </w:rPr>
        <w:fldChar w:fldCharType="separate"/>
      </w:r>
      <w:r w:rsidR="0099794F" w:rsidRPr="00A40CD0">
        <w:t xml:space="preserve">Figure </w:t>
      </w:r>
      <w:r w:rsidR="0099794F">
        <w:t>27</w:t>
      </w:r>
      <w:r w:rsidR="002E3CAA" w:rsidRPr="00A40CD0">
        <w:rPr>
          <w:noProof w:val="0"/>
          <w:lang w:val="en-AU"/>
        </w:rPr>
        <w:fldChar w:fldCharType="end"/>
      </w:r>
      <w:r w:rsidR="00B25CAA" w:rsidRPr="00A40CD0">
        <w:rPr>
          <w:noProof w:val="0"/>
          <w:lang w:val="en-AU"/>
        </w:rPr>
        <w:t xml:space="preserve"> and </w:t>
      </w:r>
      <w:r>
        <w:fldChar w:fldCharType="begin"/>
      </w:r>
      <w:r>
        <w:instrText xml:space="preserve"> REF _Ref257731667 \h  \* MERGEFORMAT </w:instrText>
      </w:r>
      <w:r>
        <w:fldChar w:fldCharType="separate"/>
      </w:r>
      <w:r w:rsidR="0099794F" w:rsidRPr="0099794F">
        <w:rPr>
          <w:noProof w:val="0"/>
          <w:lang w:val="en-AU"/>
        </w:rPr>
        <w:t>Figure 32</w:t>
      </w:r>
      <w:r>
        <w:fldChar w:fldCharType="end"/>
      </w:r>
      <w:r w:rsidR="00B25CAA" w:rsidRPr="00A40CD0">
        <w:rPr>
          <w:noProof w:val="0"/>
          <w:lang w:val="en-AU"/>
        </w:rPr>
        <w:t>). For all reporting regions the Open Coastal water body shows higher areas of TSS EG (</w:t>
      </w:r>
      <w:r w:rsidR="00BA5A7D" w:rsidRPr="00A40CD0">
        <w:rPr>
          <w:noProof w:val="0"/>
          <w:lang w:val="en-AU"/>
        </w:rPr>
        <w:t>REEG_TSS=</w:t>
      </w:r>
      <w:r w:rsidR="00B25CAA" w:rsidRPr="00A40CD0">
        <w:rPr>
          <w:noProof w:val="0"/>
          <w:lang w:val="en-AU"/>
        </w:rPr>
        <w:t xml:space="preserve">21-84% of relative area of the water body, </w:t>
      </w:r>
      <w:r w:rsidR="002E3CAA" w:rsidRPr="00A40CD0">
        <w:rPr>
          <w:noProof w:val="0"/>
          <w:lang w:val="en-AU"/>
        </w:rPr>
        <w:fldChar w:fldCharType="begin"/>
      </w:r>
      <w:r w:rsidR="00B25CAA" w:rsidRPr="00A40CD0">
        <w:rPr>
          <w:noProof w:val="0"/>
          <w:lang w:val="en-AU"/>
        </w:rPr>
        <w:instrText xml:space="preserve"> REF _Ref271816584 \h </w:instrText>
      </w:r>
      <w:r w:rsidR="002E3CAA" w:rsidRPr="00A40CD0">
        <w:rPr>
          <w:noProof w:val="0"/>
          <w:lang w:val="en-AU"/>
        </w:rPr>
      </w:r>
      <w:r w:rsidR="002E3CAA" w:rsidRPr="00A40CD0">
        <w:rPr>
          <w:noProof w:val="0"/>
          <w:lang w:val="en-AU"/>
        </w:rPr>
        <w:fldChar w:fldCharType="separate"/>
      </w:r>
      <w:r w:rsidR="0099794F" w:rsidRPr="00A40CD0">
        <w:t xml:space="preserve">Table </w:t>
      </w:r>
      <w:r w:rsidR="0099794F">
        <w:t>6</w:t>
      </w:r>
      <w:r w:rsidR="002E3CAA" w:rsidRPr="00A40CD0">
        <w:rPr>
          <w:noProof w:val="0"/>
          <w:lang w:val="en-AU"/>
        </w:rPr>
        <w:fldChar w:fldCharType="end"/>
      </w:r>
      <w:r w:rsidR="00B25CAA" w:rsidRPr="00A40CD0">
        <w:rPr>
          <w:noProof w:val="0"/>
          <w:lang w:val="en-AU"/>
        </w:rPr>
        <w:t xml:space="preserve">) than in the previous reporting </w:t>
      </w:r>
      <w:proofErr w:type="gramStart"/>
      <w:r w:rsidR="00B25CAA" w:rsidRPr="00A40CD0">
        <w:rPr>
          <w:noProof w:val="0"/>
          <w:lang w:val="en-AU"/>
        </w:rPr>
        <w:t>year(</w:t>
      </w:r>
      <w:proofErr w:type="gramEnd"/>
      <w:r w:rsidR="00BA5A7D" w:rsidRPr="00A40CD0">
        <w:rPr>
          <w:noProof w:val="0"/>
          <w:lang w:val="en-AU"/>
        </w:rPr>
        <w:t>REEG_TSS=</w:t>
      </w:r>
      <w:r w:rsidR="00B25CAA" w:rsidRPr="00A40CD0">
        <w:rPr>
          <w:noProof w:val="0"/>
          <w:lang w:val="en-AU"/>
        </w:rPr>
        <w:t>12-69 % for 2009/10,</w:t>
      </w:r>
      <w:r w:rsidR="002E3CAA" w:rsidRPr="00A40CD0">
        <w:rPr>
          <w:noProof w:val="0"/>
          <w:lang w:val="en-AU"/>
        </w:rPr>
        <w:fldChar w:fldCharType="begin"/>
      </w:r>
      <w:r w:rsidR="00B25CAA" w:rsidRPr="00A40CD0">
        <w:rPr>
          <w:noProof w:val="0"/>
          <w:lang w:val="en-AU"/>
        </w:rPr>
        <w:instrText xml:space="preserve"> REF _Ref274064504 \h </w:instrText>
      </w:r>
      <w:r w:rsidR="002E3CAA" w:rsidRPr="00A40CD0">
        <w:rPr>
          <w:noProof w:val="0"/>
          <w:lang w:val="en-AU"/>
        </w:rPr>
      </w:r>
      <w:r w:rsidR="002E3CAA" w:rsidRPr="00A40CD0">
        <w:rPr>
          <w:noProof w:val="0"/>
          <w:lang w:val="en-AU"/>
        </w:rPr>
        <w:fldChar w:fldCharType="separate"/>
      </w:r>
      <w:r w:rsidR="0099794F" w:rsidRPr="00A40CD0">
        <w:t xml:space="preserve">Table </w:t>
      </w:r>
      <w:r w:rsidR="0099794F">
        <w:t>7</w:t>
      </w:r>
      <w:r w:rsidR="002E3CAA" w:rsidRPr="00A40CD0">
        <w:rPr>
          <w:noProof w:val="0"/>
          <w:lang w:val="en-AU"/>
        </w:rPr>
        <w:fldChar w:fldCharType="end"/>
      </w:r>
      <w:r w:rsidR="00B25CAA" w:rsidRPr="00A40CD0">
        <w:rPr>
          <w:noProof w:val="0"/>
          <w:lang w:val="en-AU"/>
        </w:rPr>
        <w:t xml:space="preserve">). Large areas of TSS EG occurred also in </w:t>
      </w:r>
      <w:proofErr w:type="gramStart"/>
      <w:r w:rsidR="00B25CAA" w:rsidRPr="00A40CD0">
        <w:rPr>
          <w:noProof w:val="0"/>
          <w:lang w:val="en-AU"/>
        </w:rPr>
        <w:t>Offshore</w:t>
      </w:r>
      <w:proofErr w:type="gramEnd"/>
      <w:r w:rsidR="00B25CAA" w:rsidRPr="00A40CD0">
        <w:rPr>
          <w:noProof w:val="0"/>
          <w:lang w:val="en-AU"/>
        </w:rPr>
        <w:t xml:space="preserve"> areas, particularly in the Mackay-Whitsunday and</w:t>
      </w:r>
      <w:r w:rsidR="00760544" w:rsidRPr="00A40CD0">
        <w:rPr>
          <w:noProof w:val="0"/>
          <w:lang w:val="en-AU"/>
        </w:rPr>
        <w:t xml:space="preserve"> </w:t>
      </w:r>
      <w:r w:rsidR="00B25CAA" w:rsidRPr="00A40CD0">
        <w:rPr>
          <w:noProof w:val="0"/>
          <w:lang w:val="en-AU"/>
        </w:rPr>
        <w:t>Fitzroy reporting regions</w:t>
      </w:r>
      <w:r w:rsidR="00877F33" w:rsidRPr="00A40CD0">
        <w:rPr>
          <w:noProof w:val="0"/>
          <w:lang w:val="en-AU"/>
        </w:rPr>
        <w:t>, consistently with the previous reporting years</w:t>
      </w:r>
      <w:r w:rsidR="00B25CAA" w:rsidRPr="00A40CD0">
        <w:rPr>
          <w:noProof w:val="0"/>
          <w:lang w:val="en-AU"/>
        </w:rPr>
        <w:t xml:space="preserve">. </w:t>
      </w:r>
      <w:r w:rsidR="00877F33" w:rsidRPr="00A40CD0">
        <w:rPr>
          <w:noProof w:val="0"/>
          <w:lang w:val="en-AU"/>
        </w:rPr>
        <w:t>These large areas of exceedance of the mean ann</w:t>
      </w:r>
      <w:r w:rsidR="007C3518">
        <w:rPr>
          <w:noProof w:val="0"/>
          <w:lang w:val="en-AU"/>
        </w:rPr>
        <w:t>ual TSS values may be due to an</w:t>
      </w:r>
      <w:r w:rsidR="00877F33" w:rsidRPr="00A40CD0">
        <w:rPr>
          <w:noProof w:val="0"/>
          <w:lang w:val="en-AU"/>
        </w:rPr>
        <w:t xml:space="preserve"> over-estimate of the mean TSS concentrations in </w:t>
      </w:r>
      <w:proofErr w:type="gramStart"/>
      <w:r w:rsidR="006C5921" w:rsidRPr="00A40CD0">
        <w:rPr>
          <w:noProof w:val="0"/>
          <w:lang w:val="en-AU"/>
        </w:rPr>
        <w:t>Offshore</w:t>
      </w:r>
      <w:proofErr w:type="gramEnd"/>
      <w:r w:rsidR="006C5921" w:rsidRPr="00A40CD0">
        <w:rPr>
          <w:noProof w:val="0"/>
          <w:lang w:val="en-AU"/>
        </w:rPr>
        <w:t xml:space="preserve"> wat</w:t>
      </w:r>
      <w:r w:rsidR="00877F33" w:rsidRPr="00A40CD0">
        <w:rPr>
          <w:noProof w:val="0"/>
          <w:lang w:val="en-AU"/>
        </w:rPr>
        <w:t>e</w:t>
      </w:r>
      <w:r w:rsidR="006C5921" w:rsidRPr="00A40CD0">
        <w:rPr>
          <w:noProof w:val="0"/>
          <w:lang w:val="en-AU"/>
        </w:rPr>
        <w:t>r</w:t>
      </w:r>
      <w:r w:rsidR="00877F33" w:rsidRPr="00A40CD0">
        <w:rPr>
          <w:noProof w:val="0"/>
          <w:lang w:val="en-AU"/>
        </w:rPr>
        <w:t>s or to a low gu</w:t>
      </w:r>
      <w:r w:rsidR="00A40CD0">
        <w:rPr>
          <w:noProof w:val="0"/>
          <w:lang w:val="en-AU"/>
        </w:rPr>
        <w:t xml:space="preserve">ideline threshold value. Also, exceedance </w:t>
      </w:r>
      <w:r w:rsidR="007C3518">
        <w:rPr>
          <w:noProof w:val="0"/>
          <w:lang w:val="en-AU"/>
        </w:rPr>
        <w:t>o</w:t>
      </w:r>
      <w:r w:rsidR="00A40CD0">
        <w:rPr>
          <w:noProof w:val="0"/>
          <w:lang w:val="en-AU"/>
        </w:rPr>
        <w:t xml:space="preserve">f the Guidelines </w:t>
      </w:r>
      <w:r w:rsidR="00B25CAA" w:rsidRPr="00A40CD0">
        <w:rPr>
          <w:noProof w:val="0"/>
          <w:lang w:val="en-AU"/>
        </w:rPr>
        <w:t>in these offshore wate</w:t>
      </w:r>
      <w:r w:rsidR="00A40CD0">
        <w:rPr>
          <w:noProof w:val="0"/>
          <w:lang w:val="en-AU"/>
        </w:rPr>
        <w:t>rs may</w:t>
      </w:r>
      <w:r w:rsidR="00B25CAA" w:rsidRPr="00A40CD0">
        <w:rPr>
          <w:noProof w:val="0"/>
          <w:lang w:val="en-AU"/>
        </w:rPr>
        <w:t xml:space="preserve"> not</w:t>
      </w:r>
      <w:r w:rsidR="00A40CD0">
        <w:rPr>
          <w:noProof w:val="0"/>
          <w:lang w:val="en-AU"/>
        </w:rPr>
        <w:t xml:space="preserve"> be</w:t>
      </w:r>
      <w:r w:rsidR="00B25CAA" w:rsidRPr="00A40CD0">
        <w:rPr>
          <w:noProof w:val="0"/>
          <w:lang w:val="en-AU"/>
        </w:rPr>
        <w:t xml:space="preserve"> directly related to the land influ</w:t>
      </w:r>
      <w:r w:rsidR="00877F33" w:rsidRPr="00A40CD0">
        <w:rPr>
          <w:noProof w:val="0"/>
          <w:lang w:val="en-AU"/>
        </w:rPr>
        <w:t>e</w:t>
      </w:r>
      <w:r w:rsidR="00B25CAA" w:rsidRPr="00A40CD0">
        <w:rPr>
          <w:noProof w:val="0"/>
          <w:lang w:val="en-AU"/>
        </w:rPr>
        <w:t>nce on these waters as</w:t>
      </w:r>
      <w:r w:rsidR="00877F33" w:rsidRPr="00A40CD0">
        <w:rPr>
          <w:noProof w:val="0"/>
          <w:lang w:val="en-AU"/>
        </w:rPr>
        <w:t xml:space="preserve"> for large portions of the Offshore areas </w:t>
      </w:r>
      <w:r w:rsidR="00B25CAA" w:rsidRPr="00A40CD0">
        <w:rPr>
          <w:noProof w:val="0"/>
          <w:lang w:val="en-AU"/>
        </w:rPr>
        <w:t>other oceanographic processes, e.g. upwelling events, influence the</w:t>
      </w:r>
      <w:r w:rsidR="00A40CD0">
        <w:rPr>
          <w:noProof w:val="0"/>
          <w:lang w:val="en-AU"/>
        </w:rPr>
        <w:t xml:space="preserve"> </w:t>
      </w:r>
      <w:r w:rsidR="00B25CAA" w:rsidRPr="00A40CD0">
        <w:rPr>
          <w:noProof w:val="0"/>
          <w:lang w:val="en-AU"/>
        </w:rPr>
        <w:t>TSS concentrations during the year</w:t>
      </w:r>
      <w:r w:rsidR="009F3E27" w:rsidRPr="00A40CD0">
        <w:rPr>
          <w:noProof w:val="0"/>
          <w:lang w:val="en-AU"/>
        </w:rPr>
        <w:t xml:space="preserve"> </w:t>
      </w:r>
      <w:r w:rsidR="002E3CAA" w:rsidRPr="00A40CD0">
        <w:rPr>
          <w:noProof w:val="0"/>
          <w:lang w:val="en-AU"/>
        </w:rPr>
        <w:fldChar w:fldCharType="begin">
          <w:fldData xml:space="preserve">PEVuZE5vdGU+PENpdGU+PEF1dGhvcj5Ccm9kaWU8L0F1dGhvcj48WWVhcj4yMDA4PC9ZZWFyPjxS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</w:fldData>
        </w:fldChar>
      </w:r>
      <w:r w:rsidR="0090648D">
        <w:rPr>
          <w:noProof w:val="0"/>
          <w:lang w:val="en-AU"/>
        </w:rPr>
        <w:instrText xml:space="preserve"> ADDIN EN.CITE </w:instrText>
      </w:r>
      <w:r w:rsidR="002E3CAA">
        <w:rPr>
          <w:noProof w:val="0"/>
          <w:lang w:val="en-AU"/>
        </w:rPr>
        <w:fldChar w:fldCharType="begin">
          <w:fldData xml:space="preserve">PEVuZE5vdGU+PENpdGU+PEF1dGhvcj5Ccm9kaWU8L0F1dGhvcj48WWVhcj4yMDA4PC9ZZWFyPjxS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</w:fldData>
        </w:fldChar>
      </w:r>
      <w:r w:rsidR="0090648D">
        <w:rPr>
          <w:noProof w:val="0"/>
          <w:lang w:val="en-AU"/>
        </w:rPr>
        <w:instrText xml:space="preserve"> ADDIN EN.CITE.DATA </w:instrText>
      </w:r>
      <w:r w:rsidR="002E3CAA">
        <w:rPr>
          <w:noProof w:val="0"/>
          <w:lang w:val="en-AU"/>
        </w:rPr>
      </w:r>
      <w:r w:rsidR="002E3CAA">
        <w:rPr>
          <w:noProof w:val="0"/>
          <w:lang w:val="en-AU"/>
        </w:rPr>
        <w:fldChar w:fldCharType="end"/>
      </w:r>
      <w:r w:rsidR="002E3CAA" w:rsidRPr="00A40CD0">
        <w:rPr>
          <w:noProof w:val="0"/>
          <w:lang w:val="en-AU"/>
        </w:rPr>
      </w:r>
      <w:r w:rsidR="002E3CAA" w:rsidRPr="00A40CD0">
        <w:rPr>
          <w:noProof w:val="0"/>
          <w:lang w:val="en-AU"/>
        </w:rPr>
        <w:fldChar w:fldCharType="separate"/>
      </w:r>
      <w:r w:rsidR="00DD671D" w:rsidRPr="00A40CD0">
        <w:rPr>
          <w:lang w:val="en-AU"/>
        </w:rPr>
        <w:t>(Brodie et al. 2008; Wooldridge et al. 2006)</w:t>
      </w:r>
      <w:r w:rsidR="002E3CAA" w:rsidRPr="00A40CD0">
        <w:rPr>
          <w:noProof w:val="0"/>
          <w:lang w:val="en-AU"/>
        </w:rPr>
        <w:fldChar w:fldCharType="end"/>
      </w:r>
      <w:r w:rsidR="00B25CAA" w:rsidRPr="00A40CD0">
        <w:rPr>
          <w:noProof w:val="0"/>
          <w:lang w:val="en-AU"/>
        </w:rPr>
        <w:t xml:space="preserve">. </w:t>
      </w:r>
    </w:p>
    <w:p w:rsidR="0007494F" w:rsidRPr="00A40CD0" w:rsidRDefault="00B25CAA" w:rsidP="00DA0745">
      <w:pPr>
        <w:pStyle w:val="BodyText"/>
        <w:rPr>
          <w:noProof w:val="0"/>
          <w:lang w:val="en-AU"/>
        </w:rPr>
      </w:pPr>
      <w:r w:rsidRPr="00A40CD0">
        <w:rPr>
          <w:noProof w:val="0"/>
          <w:lang w:val="en-AU"/>
        </w:rPr>
        <w:t xml:space="preserve">For </w:t>
      </w:r>
      <w:r w:rsidR="00F36B96">
        <w:fldChar w:fldCharType="begin"/>
      </w:r>
      <w:r w:rsidR="00F36B96">
        <w:instrText xml:space="preserve"> REF _Ref257731665 \h  \* MERGEFORMAT </w:instrText>
      </w:r>
      <w:r w:rsidR="00F36B96">
        <w:fldChar w:fldCharType="separate"/>
      </w:r>
      <w:r w:rsidR="0099794F" w:rsidRPr="0099794F">
        <w:rPr>
          <w:noProof w:val="0"/>
          <w:lang w:val="en-AU"/>
        </w:rPr>
        <w:t>Figure 33</w:t>
      </w:r>
      <w:r w:rsidR="00F36B96">
        <w:fldChar w:fldCharType="end"/>
      </w:r>
      <w:r w:rsidRPr="00A40CD0">
        <w:rPr>
          <w:noProof w:val="0"/>
          <w:lang w:val="en-AU"/>
        </w:rPr>
        <w:t xml:space="preserve"> and all subsequent CHL maps the median values were presented instead of the mean values because in section 3 it was found to be more representative than the arithmetic mean, being closer to the modal values (</w:t>
      </w:r>
      <w:r w:rsidR="002E3CAA" w:rsidRPr="00A40CD0">
        <w:rPr>
          <w:noProof w:val="0"/>
          <w:lang w:val="en-AU"/>
        </w:rPr>
        <w:fldChar w:fldCharType="begin"/>
      </w:r>
      <w:r w:rsidRPr="00A40CD0">
        <w:rPr>
          <w:noProof w:val="0"/>
          <w:lang w:val="en-AU"/>
        </w:rPr>
        <w:instrText xml:space="preserve"> REF _Ref304870633 \h </w:instrText>
      </w:r>
      <w:r w:rsidR="002E3CAA" w:rsidRPr="00A40CD0">
        <w:rPr>
          <w:noProof w:val="0"/>
          <w:lang w:val="en-AU"/>
        </w:rPr>
      </w:r>
      <w:r w:rsidR="002E3CAA" w:rsidRPr="00A40CD0">
        <w:rPr>
          <w:noProof w:val="0"/>
          <w:lang w:val="en-AU"/>
        </w:rPr>
        <w:fldChar w:fldCharType="separate"/>
      </w:r>
      <w:r w:rsidR="0099794F" w:rsidRPr="00A40CD0">
        <w:rPr>
          <w:noProof w:val="0"/>
          <w:lang w:val="en-AU"/>
        </w:rPr>
        <w:t xml:space="preserve">Table </w:t>
      </w:r>
      <w:r w:rsidR="0099794F">
        <w:rPr>
          <w:lang w:val="en-AU"/>
        </w:rPr>
        <w:t>4</w:t>
      </w:r>
      <w:r w:rsidR="002E3CAA" w:rsidRPr="00A40CD0">
        <w:rPr>
          <w:noProof w:val="0"/>
          <w:lang w:val="en-AU"/>
        </w:rPr>
        <w:fldChar w:fldCharType="end"/>
      </w:r>
      <w:r w:rsidRPr="00A40CD0">
        <w:rPr>
          <w:noProof w:val="0"/>
          <w:lang w:val="en-AU"/>
        </w:rPr>
        <w:t xml:space="preserve">, </w:t>
      </w:r>
      <w:r w:rsidR="002E3CAA" w:rsidRPr="00A40CD0">
        <w:rPr>
          <w:noProof w:val="0"/>
          <w:lang w:val="en-AU"/>
        </w:rPr>
        <w:fldChar w:fldCharType="begin"/>
      </w:r>
      <w:r w:rsidRPr="00A40CD0">
        <w:rPr>
          <w:noProof w:val="0"/>
          <w:lang w:val="en-AU"/>
        </w:rPr>
        <w:instrText xml:space="preserve"> REF _Ref302306162 \h </w:instrText>
      </w:r>
      <w:r w:rsidR="002E3CAA" w:rsidRPr="00A40CD0">
        <w:rPr>
          <w:noProof w:val="0"/>
          <w:lang w:val="en-AU"/>
        </w:rPr>
      </w:r>
      <w:r w:rsidR="002E3CAA" w:rsidRPr="00A40CD0">
        <w:rPr>
          <w:noProof w:val="0"/>
          <w:lang w:val="en-AU"/>
        </w:rPr>
        <w:fldChar w:fldCharType="separate"/>
      </w:r>
      <w:r w:rsidR="0099794F" w:rsidRPr="00A40CD0">
        <w:t xml:space="preserve">Figure </w:t>
      </w:r>
      <w:r w:rsidR="0099794F">
        <w:t>5</w:t>
      </w:r>
      <w:r w:rsidR="002E3CAA" w:rsidRPr="00A40CD0">
        <w:rPr>
          <w:noProof w:val="0"/>
          <w:lang w:val="en-AU"/>
        </w:rPr>
        <w:fldChar w:fldCharType="end"/>
      </w:r>
      <w:r w:rsidRPr="00A40CD0">
        <w:rPr>
          <w:noProof w:val="0"/>
          <w:lang w:val="en-AU"/>
        </w:rPr>
        <w:t xml:space="preserve">). For all the regional reporting the exceedance to both the mean and median values are reported as maps as well as tables. For sake of simplicity and to adhere to the letter of the Guidelines, </w:t>
      </w:r>
      <w:proofErr w:type="gramStart"/>
      <w:r w:rsidRPr="00A40CD0">
        <w:rPr>
          <w:noProof w:val="0"/>
          <w:lang w:val="en-AU"/>
        </w:rPr>
        <w:t xml:space="preserve">in  </w:t>
      </w:r>
      <w:proofErr w:type="gramEnd"/>
      <w:r w:rsidR="002E3CAA">
        <w:fldChar w:fldCharType="begin"/>
      </w:r>
      <w:r w:rsidR="002E3CAA">
        <w:instrText xml:space="preserve"> REF _Ref271816044 \h  \* MERGEFORMAT </w:instrText>
      </w:r>
      <w:r w:rsidR="002E3CAA">
        <w:fldChar w:fldCharType="separate"/>
      </w:r>
      <w:r w:rsidR="0099794F" w:rsidRPr="0099794F">
        <w:rPr>
          <w:noProof w:val="0"/>
          <w:lang w:val="en-AU"/>
        </w:rPr>
        <w:t>Figure 35</w:t>
      </w:r>
      <w:r w:rsidR="002E3CAA">
        <w:fldChar w:fldCharType="end"/>
      </w:r>
      <w:r w:rsidRPr="00A40CD0">
        <w:rPr>
          <w:noProof w:val="0"/>
          <w:lang w:val="en-AU"/>
        </w:rPr>
        <w:t xml:space="preserve">, </w:t>
      </w:r>
      <w:r w:rsidR="002E3CAA" w:rsidRPr="00A40CD0">
        <w:rPr>
          <w:noProof w:val="0"/>
          <w:lang w:val="en-AU"/>
        </w:rPr>
        <w:fldChar w:fldCharType="begin"/>
      </w:r>
      <w:r w:rsidRPr="00A40CD0">
        <w:rPr>
          <w:noProof w:val="0"/>
          <w:lang w:val="en-AU"/>
        </w:rPr>
        <w:instrText xml:space="preserve"> REF _Ref304882281 \h </w:instrText>
      </w:r>
      <w:r w:rsidR="002E3CAA" w:rsidRPr="00A40CD0">
        <w:rPr>
          <w:noProof w:val="0"/>
          <w:lang w:val="en-AU"/>
        </w:rPr>
      </w:r>
      <w:r w:rsidR="002E3CAA" w:rsidRPr="00A40CD0">
        <w:rPr>
          <w:noProof w:val="0"/>
          <w:lang w:val="en-AU"/>
        </w:rPr>
        <w:fldChar w:fldCharType="separate"/>
      </w:r>
      <w:r w:rsidR="0099794F" w:rsidRPr="00A40CD0">
        <w:t xml:space="preserve">Figure </w:t>
      </w:r>
      <w:r w:rsidR="0099794F">
        <w:t>36</w:t>
      </w:r>
      <w:r w:rsidR="002E3CAA" w:rsidRPr="00A40CD0">
        <w:rPr>
          <w:noProof w:val="0"/>
          <w:lang w:val="en-AU"/>
        </w:rPr>
        <w:fldChar w:fldCharType="end"/>
      </w:r>
      <w:r w:rsidRPr="00A40CD0">
        <w:rPr>
          <w:noProof w:val="0"/>
          <w:lang w:val="en-AU"/>
        </w:rPr>
        <w:t xml:space="preserve">, </w:t>
      </w:r>
      <w:r w:rsidR="002E3CAA" w:rsidRPr="00A40CD0">
        <w:rPr>
          <w:noProof w:val="0"/>
          <w:lang w:val="en-AU"/>
        </w:rPr>
        <w:fldChar w:fldCharType="begin"/>
      </w:r>
      <w:r w:rsidRPr="00A40CD0">
        <w:rPr>
          <w:noProof w:val="0"/>
          <w:lang w:val="en-AU"/>
        </w:rPr>
        <w:instrText xml:space="preserve"> REF _Ref271816584 \h </w:instrText>
      </w:r>
      <w:r w:rsidR="002E3CAA" w:rsidRPr="00A40CD0">
        <w:rPr>
          <w:noProof w:val="0"/>
          <w:lang w:val="en-AU"/>
        </w:rPr>
      </w:r>
      <w:r w:rsidR="002E3CAA" w:rsidRPr="00A40CD0">
        <w:rPr>
          <w:noProof w:val="0"/>
          <w:lang w:val="en-AU"/>
        </w:rPr>
        <w:fldChar w:fldCharType="separate"/>
      </w:r>
      <w:r w:rsidR="0099794F" w:rsidRPr="00A40CD0">
        <w:t xml:space="preserve">Table </w:t>
      </w:r>
      <w:r w:rsidR="0099794F">
        <w:t>6</w:t>
      </w:r>
      <w:r w:rsidR="002E3CAA" w:rsidRPr="00A40CD0">
        <w:rPr>
          <w:noProof w:val="0"/>
          <w:lang w:val="en-AU"/>
        </w:rPr>
        <w:fldChar w:fldCharType="end"/>
      </w:r>
      <w:r w:rsidRPr="00A40CD0">
        <w:rPr>
          <w:noProof w:val="0"/>
          <w:lang w:val="en-AU"/>
        </w:rPr>
        <w:t xml:space="preserve"> and </w:t>
      </w:r>
      <w:r w:rsidR="002E3CAA" w:rsidRPr="00A40CD0">
        <w:rPr>
          <w:noProof w:val="0"/>
          <w:lang w:val="en-AU"/>
        </w:rPr>
        <w:fldChar w:fldCharType="begin"/>
      </w:r>
      <w:r w:rsidRPr="00A40CD0">
        <w:rPr>
          <w:noProof w:val="0"/>
          <w:lang w:val="en-AU"/>
        </w:rPr>
        <w:instrText xml:space="preserve"> REF _Ref274064504 \h </w:instrText>
      </w:r>
      <w:r w:rsidR="002E3CAA" w:rsidRPr="00A40CD0">
        <w:rPr>
          <w:noProof w:val="0"/>
          <w:lang w:val="en-AU"/>
        </w:rPr>
      </w:r>
      <w:r w:rsidR="002E3CAA" w:rsidRPr="00A40CD0">
        <w:rPr>
          <w:noProof w:val="0"/>
          <w:lang w:val="en-AU"/>
        </w:rPr>
        <w:fldChar w:fldCharType="separate"/>
      </w:r>
      <w:r w:rsidR="0099794F" w:rsidRPr="00A40CD0">
        <w:t xml:space="preserve">Table </w:t>
      </w:r>
      <w:r w:rsidR="0099794F">
        <w:t>7</w:t>
      </w:r>
      <w:r w:rsidR="002E3CAA" w:rsidRPr="00A40CD0">
        <w:rPr>
          <w:noProof w:val="0"/>
          <w:lang w:val="en-AU"/>
        </w:rPr>
        <w:fldChar w:fldCharType="end"/>
      </w:r>
      <w:r w:rsidRPr="00A40CD0">
        <w:rPr>
          <w:noProof w:val="0"/>
          <w:lang w:val="en-AU"/>
        </w:rPr>
        <w:t xml:space="preserve"> only the exceedance to mean values of CHL and TSS are reported</w:t>
      </w:r>
      <w:r w:rsidR="00456997" w:rsidRPr="00A40CD0">
        <w:rPr>
          <w:noProof w:val="0"/>
          <w:lang w:val="en-AU"/>
        </w:rPr>
        <w:t>. These values are the</w:t>
      </w:r>
      <w:r w:rsidR="0074281C" w:rsidRPr="00A40CD0">
        <w:rPr>
          <w:noProof w:val="0"/>
          <w:lang w:val="en-AU"/>
        </w:rPr>
        <w:t>n</w:t>
      </w:r>
      <w:r w:rsidR="00456997" w:rsidRPr="00A40CD0">
        <w:rPr>
          <w:noProof w:val="0"/>
          <w:lang w:val="en-AU"/>
        </w:rPr>
        <w:t xml:space="preserve"> </w:t>
      </w:r>
      <w:r w:rsidR="0007494F" w:rsidRPr="00A40CD0">
        <w:rPr>
          <w:noProof w:val="0"/>
          <w:lang w:val="en-AU"/>
        </w:rPr>
        <w:t>used to calculate the P2R marine water quality index (P2R_WQI) and the metric scores for the two component indicators, i.e. P2R_CHL and P2R_TSS</w:t>
      </w:r>
      <w:r w:rsidR="00456997" w:rsidRPr="00A40CD0">
        <w:rPr>
          <w:noProof w:val="0"/>
          <w:lang w:val="en-AU"/>
        </w:rPr>
        <w:t xml:space="preserve"> (</w:t>
      </w:r>
      <w:r w:rsidR="002E3CAA" w:rsidRPr="00A40CD0">
        <w:rPr>
          <w:noProof w:val="0"/>
          <w:lang w:val="en-AU"/>
        </w:rPr>
        <w:fldChar w:fldCharType="begin"/>
      </w:r>
      <w:r w:rsidR="00456997" w:rsidRPr="00A40CD0">
        <w:rPr>
          <w:noProof w:val="0"/>
          <w:lang w:val="en-AU"/>
        </w:rPr>
        <w:instrText xml:space="preserve"> REF _Ref321304119 \h </w:instrText>
      </w:r>
      <w:r w:rsidR="002E3CAA" w:rsidRPr="00A40CD0">
        <w:rPr>
          <w:noProof w:val="0"/>
          <w:lang w:val="en-AU"/>
        </w:rPr>
      </w:r>
      <w:r w:rsidR="002E3CAA" w:rsidRPr="00A40CD0">
        <w:rPr>
          <w:noProof w:val="0"/>
          <w:lang w:val="en-AU"/>
        </w:rPr>
        <w:fldChar w:fldCharType="separate"/>
      </w:r>
      <w:r w:rsidR="0099794F" w:rsidRPr="00A40CD0">
        <w:t xml:space="preserve">Table </w:t>
      </w:r>
      <w:r w:rsidR="0099794F">
        <w:t>8</w:t>
      </w:r>
      <w:r w:rsidR="002E3CAA" w:rsidRPr="00A40CD0">
        <w:rPr>
          <w:noProof w:val="0"/>
          <w:lang w:val="en-AU"/>
        </w:rPr>
        <w:fldChar w:fldCharType="end"/>
      </w:r>
      <w:r w:rsidR="00456997" w:rsidRPr="00A40CD0">
        <w:rPr>
          <w:noProof w:val="0"/>
          <w:lang w:val="en-AU"/>
        </w:rPr>
        <w:t xml:space="preserve">, </w:t>
      </w:r>
      <w:r w:rsidR="002E3CAA" w:rsidRPr="00A40CD0">
        <w:rPr>
          <w:noProof w:val="0"/>
          <w:lang w:val="en-AU"/>
        </w:rPr>
        <w:fldChar w:fldCharType="begin"/>
      </w:r>
      <w:r w:rsidR="00456997" w:rsidRPr="00A40CD0">
        <w:rPr>
          <w:noProof w:val="0"/>
          <w:lang w:val="en-AU"/>
        </w:rPr>
        <w:instrText xml:space="preserve"> REF _Ref321304107 \h </w:instrText>
      </w:r>
      <w:r w:rsidR="002E3CAA" w:rsidRPr="00A40CD0">
        <w:rPr>
          <w:noProof w:val="0"/>
          <w:lang w:val="en-AU"/>
        </w:rPr>
      </w:r>
      <w:r w:rsidR="002E3CAA" w:rsidRPr="00A40CD0">
        <w:rPr>
          <w:noProof w:val="0"/>
          <w:lang w:val="en-AU"/>
        </w:rPr>
        <w:fldChar w:fldCharType="separate"/>
      </w:r>
      <w:r w:rsidR="0099794F" w:rsidRPr="00A40CD0">
        <w:t xml:space="preserve">Table </w:t>
      </w:r>
      <w:r w:rsidR="0099794F">
        <w:t>9</w:t>
      </w:r>
      <w:r w:rsidR="002E3CAA" w:rsidRPr="00A40CD0">
        <w:rPr>
          <w:noProof w:val="0"/>
          <w:lang w:val="en-AU"/>
        </w:rPr>
        <w:fldChar w:fldCharType="end"/>
      </w:r>
      <w:r w:rsidR="00456997" w:rsidRPr="00A40CD0">
        <w:rPr>
          <w:noProof w:val="0"/>
          <w:lang w:val="en-AU"/>
        </w:rPr>
        <w:t xml:space="preserve">), </w:t>
      </w:r>
      <w:r w:rsidR="00A40CD0" w:rsidRPr="00A40CD0">
        <w:rPr>
          <w:noProof w:val="0"/>
          <w:lang w:val="en-AU"/>
        </w:rPr>
        <w:t>following</w:t>
      </w:r>
      <w:r w:rsidR="00456997" w:rsidRPr="00A40CD0">
        <w:rPr>
          <w:noProof w:val="0"/>
          <w:lang w:val="en-AU"/>
        </w:rPr>
        <w:t xml:space="preserve"> the method outlined in section </w:t>
      </w:r>
      <w:r w:rsidR="002E3CAA" w:rsidRPr="00A40CD0">
        <w:rPr>
          <w:noProof w:val="0"/>
          <w:lang w:val="en-AU"/>
        </w:rPr>
        <w:fldChar w:fldCharType="begin"/>
      </w:r>
      <w:r w:rsidR="00456997" w:rsidRPr="00A40CD0">
        <w:rPr>
          <w:noProof w:val="0"/>
          <w:lang w:val="en-AU"/>
        </w:rPr>
        <w:instrText xml:space="preserve"> REF _Ref321304277 \r \h </w:instrText>
      </w:r>
      <w:r w:rsidR="002E3CAA" w:rsidRPr="00A40CD0">
        <w:rPr>
          <w:noProof w:val="0"/>
          <w:lang w:val="en-AU"/>
        </w:rPr>
      </w:r>
      <w:r w:rsidR="002E3CAA" w:rsidRPr="00A40CD0">
        <w:rPr>
          <w:noProof w:val="0"/>
          <w:lang w:val="en-AU"/>
        </w:rPr>
        <w:fldChar w:fldCharType="separate"/>
      </w:r>
      <w:r w:rsidR="0099794F">
        <w:rPr>
          <w:noProof w:val="0"/>
          <w:lang w:val="en-AU"/>
        </w:rPr>
        <w:t>2.2.4</w:t>
      </w:r>
      <w:r w:rsidR="002E3CAA" w:rsidRPr="00A40CD0">
        <w:rPr>
          <w:noProof w:val="0"/>
          <w:lang w:val="en-AU"/>
        </w:rPr>
        <w:fldChar w:fldCharType="end"/>
      </w:r>
      <w:r w:rsidRPr="00A40CD0">
        <w:rPr>
          <w:noProof w:val="0"/>
          <w:lang w:val="en-AU"/>
        </w:rPr>
        <w:t>.</w:t>
      </w:r>
    </w:p>
    <w:p w:rsidR="00351B64" w:rsidRPr="00A40CD0" w:rsidRDefault="0007494F" w:rsidP="00351B64">
      <w:pPr>
        <w:pStyle w:val="BodyText"/>
        <w:rPr>
          <w:noProof w:val="0"/>
          <w:lang w:val="en-AU"/>
        </w:rPr>
      </w:pPr>
      <w:r w:rsidRPr="00A40CD0">
        <w:rPr>
          <w:noProof w:val="0"/>
          <w:lang w:val="en-AU"/>
        </w:rPr>
        <w:t>The marine water quality for this reporting year</w:t>
      </w:r>
      <w:r w:rsidR="00456997" w:rsidRPr="00A40CD0">
        <w:rPr>
          <w:noProof w:val="0"/>
          <w:lang w:val="en-AU"/>
        </w:rPr>
        <w:t xml:space="preserve"> for the whole GBR was scored as “</w:t>
      </w:r>
      <w:r w:rsidRPr="00A40CD0">
        <w:rPr>
          <w:noProof w:val="0"/>
          <w:lang w:val="en-AU"/>
        </w:rPr>
        <w:t>poor</w:t>
      </w:r>
      <w:r w:rsidR="0074281C" w:rsidRPr="00A40CD0">
        <w:rPr>
          <w:noProof w:val="0"/>
          <w:lang w:val="en-AU"/>
        </w:rPr>
        <w:t>”, reflec</w:t>
      </w:r>
      <w:r w:rsidR="00456997" w:rsidRPr="00A40CD0">
        <w:rPr>
          <w:noProof w:val="0"/>
          <w:lang w:val="en-AU"/>
        </w:rPr>
        <w:t>ting the “poor” score</w:t>
      </w:r>
      <w:r w:rsidRPr="00A40CD0">
        <w:rPr>
          <w:noProof w:val="0"/>
          <w:lang w:val="en-AU"/>
        </w:rPr>
        <w:t xml:space="preserve"> </w:t>
      </w:r>
      <w:r w:rsidR="00456997" w:rsidRPr="00A40CD0">
        <w:rPr>
          <w:noProof w:val="0"/>
          <w:lang w:val="en-AU"/>
        </w:rPr>
        <w:t xml:space="preserve">for </w:t>
      </w:r>
      <w:r w:rsidR="0074281C" w:rsidRPr="00A40CD0">
        <w:rPr>
          <w:noProof w:val="0"/>
          <w:lang w:val="en-AU"/>
        </w:rPr>
        <w:t xml:space="preserve">P2R_WQI for </w:t>
      </w:r>
      <w:r w:rsidR="00456997" w:rsidRPr="00A40CD0">
        <w:rPr>
          <w:noProof w:val="0"/>
          <w:lang w:val="en-AU"/>
        </w:rPr>
        <w:t xml:space="preserve">most reporting regions (only the Burnett Mary scored as “moderate”, </w:t>
      </w:r>
      <w:r w:rsidR="002E3CAA" w:rsidRPr="00A40CD0">
        <w:rPr>
          <w:noProof w:val="0"/>
          <w:lang w:val="en-AU"/>
        </w:rPr>
        <w:fldChar w:fldCharType="begin"/>
      </w:r>
      <w:r w:rsidR="00456997" w:rsidRPr="00A40CD0">
        <w:rPr>
          <w:noProof w:val="0"/>
          <w:lang w:val="en-AU"/>
        </w:rPr>
        <w:instrText xml:space="preserve"> REF _Ref321304119 \h </w:instrText>
      </w:r>
      <w:r w:rsidR="002E3CAA" w:rsidRPr="00A40CD0">
        <w:rPr>
          <w:noProof w:val="0"/>
          <w:lang w:val="en-AU"/>
        </w:rPr>
      </w:r>
      <w:r w:rsidR="002E3CAA" w:rsidRPr="00A40CD0">
        <w:rPr>
          <w:noProof w:val="0"/>
          <w:lang w:val="en-AU"/>
        </w:rPr>
        <w:fldChar w:fldCharType="separate"/>
      </w:r>
      <w:r w:rsidR="0099794F" w:rsidRPr="00A40CD0">
        <w:t xml:space="preserve">Table </w:t>
      </w:r>
      <w:r w:rsidR="0099794F">
        <w:t>8</w:t>
      </w:r>
      <w:r w:rsidR="002E3CAA" w:rsidRPr="00A40CD0">
        <w:rPr>
          <w:noProof w:val="0"/>
          <w:lang w:val="en-AU"/>
        </w:rPr>
        <w:fldChar w:fldCharType="end"/>
      </w:r>
      <w:r w:rsidR="00456997" w:rsidRPr="00A40CD0">
        <w:rPr>
          <w:noProof w:val="0"/>
          <w:lang w:val="en-AU"/>
        </w:rPr>
        <w:t xml:space="preserve">). </w:t>
      </w:r>
      <w:r w:rsidR="00351B64" w:rsidRPr="00A40CD0">
        <w:rPr>
          <w:noProof w:val="0"/>
          <w:lang w:val="en-AU"/>
        </w:rPr>
        <w:t xml:space="preserve">The scores for the two component indicators  for the whole GBR were “very poor” for P2R_CHL and “moderate” for P2R_TSS, reflecting the “very poor” to “poor” regional scores for P2R_CHL and “very poor” to “good” regional scores from P2R_TSS. </w:t>
      </w:r>
      <w:r w:rsidR="00456997" w:rsidRPr="00A40CD0">
        <w:rPr>
          <w:noProof w:val="0"/>
          <w:lang w:val="en-AU"/>
        </w:rPr>
        <w:t xml:space="preserve">The marine water quality index was lower than </w:t>
      </w:r>
      <w:r w:rsidR="00351B64" w:rsidRPr="00A40CD0">
        <w:rPr>
          <w:noProof w:val="0"/>
          <w:lang w:val="en-AU"/>
        </w:rPr>
        <w:t xml:space="preserve">for </w:t>
      </w:r>
      <w:r w:rsidR="00456997" w:rsidRPr="00A40CD0">
        <w:rPr>
          <w:noProof w:val="0"/>
          <w:lang w:val="en-AU"/>
        </w:rPr>
        <w:t>the previous reporting year (</w:t>
      </w:r>
      <w:r w:rsidR="002E3CAA" w:rsidRPr="00A40CD0">
        <w:rPr>
          <w:noProof w:val="0"/>
          <w:lang w:val="en-AU"/>
        </w:rPr>
        <w:fldChar w:fldCharType="begin"/>
      </w:r>
      <w:r w:rsidR="00456997" w:rsidRPr="00A40CD0">
        <w:rPr>
          <w:noProof w:val="0"/>
          <w:lang w:val="en-AU"/>
        </w:rPr>
        <w:instrText xml:space="preserve"> REF _Ref321304107 \h </w:instrText>
      </w:r>
      <w:r w:rsidR="002E3CAA" w:rsidRPr="00A40CD0">
        <w:rPr>
          <w:noProof w:val="0"/>
          <w:lang w:val="en-AU"/>
        </w:rPr>
      </w:r>
      <w:r w:rsidR="002E3CAA" w:rsidRPr="00A40CD0">
        <w:rPr>
          <w:noProof w:val="0"/>
          <w:lang w:val="en-AU"/>
        </w:rPr>
        <w:fldChar w:fldCharType="separate"/>
      </w:r>
      <w:r w:rsidR="0099794F" w:rsidRPr="00A40CD0">
        <w:t xml:space="preserve">Table </w:t>
      </w:r>
      <w:r w:rsidR="0099794F">
        <w:t>9</w:t>
      </w:r>
      <w:r w:rsidR="002E3CAA" w:rsidRPr="00A40CD0">
        <w:rPr>
          <w:noProof w:val="0"/>
          <w:lang w:val="en-AU"/>
        </w:rPr>
        <w:fldChar w:fldCharType="end"/>
      </w:r>
      <w:r w:rsidR="00456997" w:rsidRPr="00A40CD0">
        <w:rPr>
          <w:noProof w:val="0"/>
          <w:lang w:val="en-AU"/>
        </w:rPr>
        <w:t>) for all regions, as well as the whole GBR, reflecting the high freshwater discharges from the GBR catchments in 2010/11 and the associated estimated freshwater plume extent (</w:t>
      </w:r>
      <w:r w:rsidR="00F36B96">
        <w:fldChar w:fldCharType="begin"/>
      </w:r>
      <w:r w:rsidR="00F36B96">
        <w:instrText xml:space="preserve"> REF _Ref257731667 \h  \* MERGEFORMAT </w:instrText>
      </w:r>
      <w:r w:rsidR="00F36B96">
        <w:fldChar w:fldCharType="separate"/>
      </w:r>
      <w:r w:rsidR="0099794F" w:rsidRPr="0099794F">
        <w:rPr>
          <w:noProof w:val="0"/>
          <w:lang w:val="en-AU"/>
        </w:rPr>
        <w:t>Figure 32</w:t>
      </w:r>
      <w:r w:rsidR="00F36B96">
        <w:fldChar w:fldCharType="end"/>
      </w:r>
      <w:r w:rsidR="00456997" w:rsidRPr="00A40CD0">
        <w:rPr>
          <w:noProof w:val="0"/>
          <w:lang w:val="en-AU"/>
        </w:rPr>
        <w:t>).</w:t>
      </w:r>
      <w:r w:rsidR="00351B64" w:rsidRPr="00A40CD0">
        <w:rPr>
          <w:noProof w:val="0"/>
          <w:lang w:val="en-AU"/>
        </w:rPr>
        <w:t xml:space="preserve"> </w:t>
      </w:r>
    </w:p>
    <w:p w:rsidR="00351B64" w:rsidRPr="00A40CD0" w:rsidRDefault="00351B64" w:rsidP="00351B64">
      <w:pPr>
        <w:pStyle w:val="BodyText"/>
        <w:rPr>
          <w:noProof w:val="0"/>
          <w:lang w:val="en-AU"/>
        </w:rPr>
      </w:pPr>
      <w:r w:rsidRPr="00A40CD0">
        <w:rPr>
          <w:noProof w:val="0"/>
          <w:lang w:val="en-AU"/>
        </w:rPr>
        <w:t xml:space="preserve">The assessment </w:t>
      </w:r>
      <w:r w:rsidR="00A40CD0" w:rsidRPr="00A40CD0">
        <w:rPr>
          <w:noProof w:val="0"/>
          <w:lang w:val="en-AU"/>
        </w:rPr>
        <w:t>of the</w:t>
      </w:r>
      <w:r w:rsidRPr="00A40CD0">
        <w:rPr>
          <w:noProof w:val="0"/>
          <w:lang w:val="en-AU"/>
        </w:rPr>
        <w:t xml:space="preserve"> P2R marine water quality index and the exceedance of the Guidelines </w:t>
      </w:r>
      <w:proofErr w:type="gramStart"/>
      <w:r w:rsidRPr="00A40CD0">
        <w:rPr>
          <w:noProof w:val="0"/>
          <w:lang w:val="en-AU"/>
        </w:rPr>
        <w:t>is</w:t>
      </w:r>
      <w:proofErr w:type="gramEnd"/>
      <w:r w:rsidRPr="00A40CD0">
        <w:rPr>
          <w:noProof w:val="0"/>
          <w:lang w:val="en-AU"/>
        </w:rPr>
        <w:t xml:space="preserve"> described in detail in the regional reporting sections with maps and tables summarising the exceedance results for CHL and TSS.</w:t>
      </w:r>
    </w:p>
    <w:p w:rsidR="00B25CAA" w:rsidRPr="00A40CD0" w:rsidRDefault="00B25CAA" w:rsidP="00DA0745">
      <w:pPr>
        <w:pStyle w:val="BodyText"/>
        <w:rPr>
          <w:noProof w:val="0"/>
          <w:lang w:val="en-AU"/>
        </w:rPr>
      </w:pPr>
      <w:r w:rsidRPr="00A40CD0">
        <w:rPr>
          <w:noProof w:val="0"/>
          <w:lang w:val="en-AU"/>
        </w:rPr>
        <w:lastRenderedPageBreak/>
        <w:t>In this study the Open Coastal water body includes also all the Enclosed Coastal waters which have not been delineated by GBRMPA. As the guideline values for CHL and TSS for the Enclosed Coastal waters are higher than those for the Open Coastal water body (</w:t>
      </w:r>
      <w:r w:rsidR="002E3CAA" w:rsidRPr="00A40CD0">
        <w:rPr>
          <w:noProof w:val="0"/>
          <w:lang w:val="en-AU"/>
        </w:rPr>
        <w:fldChar w:fldCharType="begin"/>
      </w:r>
      <w:r w:rsidRPr="00A40CD0">
        <w:rPr>
          <w:noProof w:val="0"/>
          <w:lang w:val="en-AU"/>
        </w:rPr>
        <w:instrText xml:space="preserve"> REF _Ref274649249 \h </w:instrText>
      </w:r>
      <w:r w:rsidR="002E3CAA" w:rsidRPr="00A40CD0">
        <w:rPr>
          <w:noProof w:val="0"/>
          <w:lang w:val="en-AU"/>
        </w:rPr>
      </w:r>
      <w:r w:rsidR="002E3CAA" w:rsidRPr="00A40CD0">
        <w:rPr>
          <w:noProof w:val="0"/>
          <w:lang w:val="en-AU"/>
        </w:rPr>
        <w:fldChar w:fldCharType="separate"/>
      </w:r>
      <w:r w:rsidR="0099794F" w:rsidRPr="00A40CD0">
        <w:t xml:space="preserve">Table </w:t>
      </w:r>
      <w:r w:rsidR="0099794F">
        <w:t>2</w:t>
      </w:r>
      <w:r w:rsidR="002E3CAA" w:rsidRPr="00A40CD0">
        <w:rPr>
          <w:noProof w:val="0"/>
          <w:lang w:val="en-AU"/>
        </w:rPr>
        <w:fldChar w:fldCharType="end"/>
      </w:r>
      <w:r w:rsidRPr="00A40CD0">
        <w:rPr>
          <w:noProof w:val="0"/>
          <w:lang w:val="en-AU"/>
        </w:rPr>
        <w:t xml:space="preserve"> and </w:t>
      </w:r>
      <w:r w:rsidR="002E3CAA" w:rsidRPr="00A40CD0">
        <w:rPr>
          <w:noProof w:val="0"/>
          <w:lang w:val="en-AU"/>
        </w:rPr>
        <w:fldChar w:fldCharType="begin"/>
      </w:r>
      <w:r w:rsidRPr="00A40CD0">
        <w:rPr>
          <w:noProof w:val="0"/>
          <w:lang w:val="en-AU"/>
        </w:rPr>
        <w:instrText xml:space="preserve"> REF _Ref302490860 \h </w:instrText>
      </w:r>
      <w:r w:rsidR="002E3CAA" w:rsidRPr="00A40CD0">
        <w:rPr>
          <w:noProof w:val="0"/>
          <w:lang w:val="en-AU"/>
        </w:rPr>
      </w:r>
      <w:r w:rsidR="002E3CAA" w:rsidRPr="00A40CD0">
        <w:rPr>
          <w:noProof w:val="0"/>
          <w:lang w:val="en-AU"/>
        </w:rPr>
        <w:fldChar w:fldCharType="separate"/>
      </w:r>
      <w:r w:rsidR="0099794F" w:rsidRPr="00A40CD0">
        <w:t xml:space="preserve">Table </w:t>
      </w:r>
      <w:r w:rsidR="0099794F">
        <w:t>3</w:t>
      </w:r>
      <w:r w:rsidR="002E3CAA" w:rsidRPr="00A40CD0">
        <w:rPr>
          <w:noProof w:val="0"/>
          <w:lang w:val="en-AU"/>
        </w:rPr>
        <w:fldChar w:fldCharType="end"/>
      </w:r>
      <w:r w:rsidRPr="00A40CD0">
        <w:rPr>
          <w:noProof w:val="0"/>
          <w:lang w:val="en-AU"/>
        </w:rPr>
        <w:t>), the relative area of non-compliance for the Open Coastal is likely to be over-estimated</w:t>
      </w:r>
      <w:r w:rsidR="00DA0745" w:rsidRPr="00A40CD0">
        <w:rPr>
          <w:noProof w:val="0"/>
          <w:lang w:val="en-AU"/>
        </w:rPr>
        <w:t xml:space="preserve"> leading to an over-estimate of the metric scores for the two component indicators and the P2R marine water quality index</w:t>
      </w:r>
      <w:r w:rsidRPr="00A40CD0">
        <w:rPr>
          <w:noProof w:val="0"/>
          <w:lang w:val="en-AU"/>
        </w:rPr>
        <w:t xml:space="preserve">. </w:t>
      </w:r>
      <w:r w:rsidR="002E3CAA" w:rsidRPr="00A40CD0">
        <w:rPr>
          <w:noProof w:val="0"/>
          <w:lang w:val="en-AU" w:eastAsia="en-AU"/>
        </w:rPr>
        <w:fldChar w:fldCharType="begin"/>
      </w:r>
      <w:r w:rsidRPr="00A40CD0">
        <w:rPr>
          <w:noProof w:val="0"/>
          <w:lang w:val="en-AU" w:eastAsia="en-AU"/>
        </w:rPr>
        <w:instrText xml:space="preserve"> REF _Ref302343670 \h </w:instrText>
      </w:r>
      <w:r w:rsidR="002E3CAA" w:rsidRPr="00A40CD0">
        <w:rPr>
          <w:noProof w:val="0"/>
          <w:lang w:val="en-AU" w:eastAsia="en-AU"/>
        </w:rPr>
      </w:r>
      <w:r w:rsidR="002E3CAA" w:rsidRPr="00A40CD0">
        <w:rPr>
          <w:noProof w:val="0"/>
          <w:lang w:val="en-AU" w:eastAsia="en-AU"/>
        </w:rPr>
        <w:fldChar w:fldCharType="separate"/>
      </w:r>
      <w:r w:rsidR="0099794F" w:rsidRPr="00A40CD0">
        <w:t xml:space="preserve">Figure </w:t>
      </w:r>
      <w:r w:rsidR="0099794F">
        <w:t>21</w:t>
      </w:r>
      <w:r w:rsidR="002E3CAA" w:rsidRPr="00A40CD0">
        <w:rPr>
          <w:noProof w:val="0"/>
          <w:lang w:val="en-AU" w:eastAsia="en-AU"/>
        </w:rPr>
        <w:fldChar w:fldCharType="end"/>
      </w:r>
      <w:r w:rsidRPr="00A40CD0">
        <w:rPr>
          <w:noProof w:val="0"/>
          <w:lang w:val="en-AU" w:eastAsia="en-AU"/>
        </w:rPr>
        <w:t xml:space="preserve"> presented the effects of </w:t>
      </w:r>
      <w:r w:rsidRPr="00A40CD0">
        <w:rPr>
          <w:noProof w:val="0"/>
          <w:lang w:val="en-AU"/>
        </w:rPr>
        <w:t xml:space="preserve">a possible delineation the Enclosed Coastal water body on the estimate of median values </w:t>
      </w:r>
      <w:r w:rsidRPr="00A40CD0">
        <w:rPr>
          <w:noProof w:val="0"/>
          <w:lang w:val="en-AU" w:eastAsia="en-AU"/>
        </w:rPr>
        <w:t>for CHL, where large differences were identified for Rockingham Bay</w:t>
      </w:r>
      <w:r w:rsidRPr="00A40CD0">
        <w:rPr>
          <w:noProof w:val="0"/>
          <w:lang w:val="en-AU"/>
        </w:rPr>
        <w:t>.</w:t>
      </w:r>
    </w:p>
    <w:p w:rsidR="00B25CAA" w:rsidRPr="00A40CD0" w:rsidRDefault="00B25CAA" w:rsidP="00DA0745">
      <w:pPr>
        <w:pStyle w:val="BodyText"/>
        <w:rPr>
          <w:noProof w:val="0"/>
          <w:lang w:val="en-AU"/>
        </w:rPr>
      </w:pPr>
    </w:p>
    <w:p w:rsidR="00B25CAA" w:rsidRPr="00A40CD0" w:rsidRDefault="00D44159" w:rsidP="00DA0745">
      <w:pPr>
        <w:pStyle w:val="BodyText"/>
        <w:rPr>
          <w:noProof w:val="0"/>
          <w:lang w:val="en-AU"/>
        </w:rPr>
      </w:pPr>
      <w:r w:rsidRPr="00A40CD0">
        <w:rPr>
          <w:lang w:val="en-AU" w:eastAsia="en-AU"/>
        </w:rPr>
        <w:lastRenderedPageBreak/>
        <w:drawing>
          <wp:inline distT="0" distB="0" distL="0" distR="0">
            <wp:extent cx="5764530" cy="7434580"/>
            <wp:effectExtent l="19050" t="0" r="7620" b="0"/>
            <wp:docPr id="42" name="Picture 130" descr="Map of the Chlorophyll-a annual median values for the 2010/2011 reporting period (May 2010 – April 2011) for the whole of the Great Barrier Reef World Heritage Area. The Guideline values for annual means of Chlorophyll –a are 0.45 µg L-1 for Open Coastal and Midshelf and 0.40 µg L-1  for Offsho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0" descr="GBR_Y_Chl_MIM_Median_20100501_20110430.tif"/>
                    <pic:cNvPicPr>
                      <a:picLocks noChangeAspect="1" noChangeArrowheads="1"/>
                    </pic:cNvPicPr>
                  </pic:nvPicPr>
                  <pic:blipFill>
                    <a:blip r:embed="rId56" cstate="email">
                      <a:extLst>
                        <a:ext uri="{28A0092B-C50C-407E-A947-70E740481C1C}">
                          <a14:useLocalDpi xmlns:a14="http://schemas.microsoft.com/office/drawing/2010/main"/>
                        </a:ext>
                      </a:extLst>
                    </a:blip>
                    <a:srcRect/>
                    <a:stretch>
                      <a:fillRect/>
                    </a:stretch>
                  </pic:blipFill>
                  <pic:spPr bwMode="auto">
                    <a:xfrm>
                      <a:off x="0" y="0"/>
                      <a:ext cx="5764530" cy="7434580"/>
                    </a:xfrm>
                    <a:prstGeom prst="rect">
                      <a:avLst/>
                    </a:prstGeom>
                    <a:noFill/>
                    <a:ln w="9525">
                      <a:noFill/>
                      <a:miter lim="800000"/>
                      <a:headEnd/>
                      <a:tailEnd/>
                    </a:ln>
                  </pic:spPr>
                </pic:pic>
              </a:graphicData>
            </a:graphic>
          </wp:inline>
        </w:drawing>
      </w:r>
      <w:r w:rsidRPr="00A40CD0">
        <w:rPr>
          <w:lang w:val="en-AU" w:eastAsia="en-AU"/>
        </w:rPr>
        <w:drawing>
          <wp:anchor distT="0" distB="0" distL="114300" distR="114300" simplePos="0" relativeHeight="251658240" behindDoc="0" locked="0" layoutInCell="1" allowOverlap="1">
            <wp:simplePos x="0" y="0"/>
            <wp:positionH relativeFrom="column">
              <wp:posOffset>5013960</wp:posOffset>
            </wp:positionH>
            <wp:positionV relativeFrom="paragraph">
              <wp:posOffset>-113665</wp:posOffset>
            </wp:positionV>
            <wp:extent cx="706120" cy="4393565"/>
            <wp:effectExtent l="0" t="0" r="0" b="6985"/>
            <wp:wrapNone/>
            <wp:docPr id="512" name="Picture 163" descr="Cholorphyll sca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3" descr="CPYK-B09_Y_Chl_MIM_Median_20090501_20100430.tif"/>
                    <pic:cNvPicPr>
                      <a:picLocks noChangeAspect="1" noChangeArrowheads="1"/>
                    </pic:cNvPicPr>
                  </pic:nvPicPr>
                  <pic:blipFill>
                    <a:blip r:embed="rId57" cstate="email">
                      <a:extLst>
                        <a:ext uri="{28A0092B-C50C-407E-A947-70E740481C1C}">
                          <a14:useLocalDpi xmlns:a14="http://schemas.microsoft.com/office/drawing/2010/main"/>
                        </a:ext>
                      </a:extLst>
                    </a:blip>
                    <a:srcRect/>
                    <a:stretch>
                      <a:fillRect/>
                    </a:stretch>
                  </pic:blipFill>
                  <pic:spPr bwMode="auto">
                    <a:xfrm>
                      <a:off x="0" y="0"/>
                      <a:ext cx="706120" cy="4393565"/>
                    </a:xfrm>
                    <a:prstGeom prst="rect">
                      <a:avLst/>
                    </a:prstGeom>
                    <a:noFill/>
                  </pic:spPr>
                </pic:pic>
              </a:graphicData>
            </a:graphic>
          </wp:anchor>
        </w:drawing>
      </w:r>
    </w:p>
    <w:p w:rsidR="00B25CAA" w:rsidRPr="00A40CD0" w:rsidRDefault="00B25CAA" w:rsidP="004F4DDE">
      <w:pPr>
        <w:pStyle w:val="Caption"/>
      </w:pPr>
      <w:bookmarkStart w:id="164" w:name="_Ref257731665"/>
      <w:bookmarkStart w:id="165" w:name="_Toc324933543"/>
      <w:proofErr w:type="gramStart"/>
      <w:r w:rsidRPr="00A40CD0">
        <w:t xml:space="preserve">Figure </w:t>
      </w:r>
      <w:r w:rsidR="002E3CAA">
        <w:fldChar w:fldCharType="begin"/>
      </w:r>
      <w:r w:rsidR="00933C8B">
        <w:instrText xml:space="preserve"> SEQ Figure \* ARABIC </w:instrText>
      </w:r>
      <w:r w:rsidR="002E3CAA">
        <w:fldChar w:fldCharType="separate"/>
      </w:r>
      <w:r w:rsidR="0099794F">
        <w:rPr>
          <w:noProof/>
        </w:rPr>
        <w:t>33</w:t>
      </w:r>
      <w:r w:rsidR="002E3CAA">
        <w:fldChar w:fldCharType="end"/>
      </w:r>
      <w:bookmarkEnd w:id="164"/>
      <w:r w:rsidRPr="00A40CD0">
        <w:t>.</w:t>
      </w:r>
      <w:proofErr w:type="gramEnd"/>
      <w:r w:rsidRPr="00A40CD0">
        <w:t xml:space="preserve"> </w:t>
      </w:r>
      <w:bookmarkStart w:id="166" w:name="_Ref257731664"/>
      <w:r w:rsidRPr="00A40CD0">
        <w:t xml:space="preserve">Map of the Chlorophyll-a annual median values for the 2010/2011 reporting period (May 2010 – April 2011) for the whole of the Great Barrier Reef World Heritage Area. </w:t>
      </w:r>
      <w:bookmarkEnd w:id="166"/>
      <w:r w:rsidRPr="00A40CD0">
        <w:t>The Guideline values for annual means of Chlorophyll –a are 0.45 µg L-1 for Open Coastal and Midshelf and 0.40 µg L</w:t>
      </w:r>
      <w:r w:rsidRPr="00A40CD0">
        <w:rPr>
          <w:vertAlign w:val="superscript"/>
        </w:rPr>
        <w:t>-</w:t>
      </w:r>
      <w:proofErr w:type="gramStart"/>
      <w:r w:rsidRPr="00A40CD0">
        <w:rPr>
          <w:vertAlign w:val="superscript"/>
        </w:rPr>
        <w:t>1</w:t>
      </w:r>
      <w:r w:rsidRPr="00A40CD0">
        <w:t xml:space="preserve">  for</w:t>
      </w:r>
      <w:proofErr w:type="gramEnd"/>
      <w:r w:rsidRPr="00A40CD0">
        <w:t xml:space="preserve"> Offshore.</w:t>
      </w:r>
      <w:bookmarkEnd w:id="165"/>
    </w:p>
    <w:p w:rsidR="00B25CAA" w:rsidRPr="00A40CD0" w:rsidRDefault="00B25CAA" w:rsidP="00DA0745">
      <w:pPr>
        <w:pStyle w:val="BodyText"/>
        <w:rPr>
          <w:noProof w:val="0"/>
          <w:lang w:val="en-AU"/>
        </w:rPr>
      </w:pPr>
    </w:p>
    <w:p w:rsidR="00B25CAA" w:rsidRPr="00A40CD0" w:rsidRDefault="00D44159" w:rsidP="00DA0745">
      <w:pPr>
        <w:pStyle w:val="BodyText"/>
        <w:rPr>
          <w:noProof w:val="0"/>
          <w:lang w:val="en-AU"/>
        </w:rPr>
      </w:pPr>
      <w:r w:rsidRPr="00A40CD0">
        <w:rPr>
          <w:lang w:val="en-AU" w:eastAsia="en-AU"/>
        </w:rPr>
        <w:lastRenderedPageBreak/>
        <w:drawing>
          <wp:anchor distT="0" distB="0" distL="114300" distR="114300" simplePos="0" relativeHeight="251659264" behindDoc="0" locked="0" layoutInCell="1" allowOverlap="1">
            <wp:simplePos x="0" y="0"/>
            <wp:positionH relativeFrom="column">
              <wp:posOffset>4628515</wp:posOffset>
            </wp:positionH>
            <wp:positionV relativeFrom="paragraph">
              <wp:posOffset>-21590</wp:posOffset>
            </wp:positionV>
            <wp:extent cx="634365" cy="4239260"/>
            <wp:effectExtent l="0" t="0" r="0" b="8890"/>
            <wp:wrapNone/>
            <wp:docPr id="19" name="Picture 139" descr="Sca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9" descr="CPYK-B09_Y_Nap_MIM_Median_20101101_20110430.tif"/>
                    <pic:cNvPicPr>
                      <a:picLocks noChangeAspect="1" noChangeArrowheads="1"/>
                    </pic:cNvPicPr>
                  </pic:nvPicPr>
                  <pic:blipFill>
                    <a:blip r:embed="rId58" cstate="email">
                      <a:extLst>
                        <a:ext uri="{28A0092B-C50C-407E-A947-70E740481C1C}">
                          <a14:useLocalDpi xmlns:a14="http://schemas.microsoft.com/office/drawing/2010/main"/>
                        </a:ext>
                      </a:extLst>
                    </a:blip>
                    <a:srcRect/>
                    <a:stretch>
                      <a:fillRect/>
                    </a:stretch>
                  </pic:blipFill>
                  <pic:spPr bwMode="auto">
                    <a:xfrm>
                      <a:off x="0" y="0"/>
                      <a:ext cx="634365" cy="4239260"/>
                    </a:xfrm>
                    <a:prstGeom prst="rect">
                      <a:avLst/>
                    </a:prstGeom>
                    <a:noFill/>
                  </pic:spPr>
                </pic:pic>
              </a:graphicData>
            </a:graphic>
          </wp:anchor>
        </w:drawing>
      </w:r>
      <w:r w:rsidRPr="00A40CD0">
        <w:rPr>
          <w:lang w:val="en-AU" w:eastAsia="en-AU"/>
        </w:rPr>
        <w:drawing>
          <wp:inline distT="0" distB="0" distL="0" distR="0">
            <wp:extent cx="5764530" cy="7434580"/>
            <wp:effectExtent l="19050" t="0" r="7620" b="0"/>
            <wp:docPr id="43" name="Picture 90" descr="Map of annual median values of non-algal particulate matter (as a measure of Total Suspended Solids) for the 2010/2011 reporting period (May 2010 – April 2011) for the whole of the Great Barrier Reef World Heritage Area. The Guideline values for annual means of Total Suspended Solids are 2.0 mg L-1for Open Coastal and Midshelf and 0.7 mg L-1 for Offsho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0" descr="GBR_Y_Nap_MIM_Median_20100501_20110430.tif"/>
                    <pic:cNvPicPr>
                      <a:picLocks noChangeAspect="1" noChangeArrowheads="1"/>
                    </pic:cNvPicPr>
                  </pic:nvPicPr>
                  <pic:blipFill>
                    <a:blip r:embed="rId59" cstate="email">
                      <a:extLst>
                        <a:ext uri="{28A0092B-C50C-407E-A947-70E740481C1C}">
                          <a14:useLocalDpi xmlns:a14="http://schemas.microsoft.com/office/drawing/2010/main"/>
                        </a:ext>
                      </a:extLst>
                    </a:blip>
                    <a:srcRect/>
                    <a:stretch>
                      <a:fillRect/>
                    </a:stretch>
                  </pic:blipFill>
                  <pic:spPr bwMode="auto">
                    <a:xfrm>
                      <a:off x="0" y="0"/>
                      <a:ext cx="5764530" cy="7434580"/>
                    </a:xfrm>
                    <a:prstGeom prst="rect">
                      <a:avLst/>
                    </a:prstGeom>
                    <a:noFill/>
                    <a:ln w="9525">
                      <a:noFill/>
                      <a:miter lim="800000"/>
                      <a:headEnd/>
                      <a:tailEnd/>
                    </a:ln>
                  </pic:spPr>
                </pic:pic>
              </a:graphicData>
            </a:graphic>
          </wp:inline>
        </w:drawing>
      </w:r>
    </w:p>
    <w:p w:rsidR="00B25CAA" w:rsidRPr="00A40CD0" w:rsidRDefault="00B25CAA" w:rsidP="00B5069B">
      <w:pPr>
        <w:pStyle w:val="Caption"/>
      </w:pPr>
      <w:bookmarkStart w:id="167" w:name="_Ref304883057"/>
      <w:bookmarkStart w:id="168" w:name="_Toc324933544"/>
      <w:proofErr w:type="gramStart"/>
      <w:r w:rsidRPr="00A40CD0">
        <w:t xml:space="preserve">Figure </w:t>
      </w:r>
      <w:r w:rsidR="002E3CAA">
        <w:fldChar w:fldCharType="begin"/>
      </w:r>
      <w:r w:rsidR="00933C8B">
        <w:instrText xml:space="preserve"> SEQ Figure \* ARABIC </w:instrText>
      </w:r>
      <w:r w:rsidR="002E3CAA">
        <w:fldChar w:fldCharType="separate"/>
      </w:r>
      <w:r w:rsidR="0099794F">
        <w:rPr>
          <w:noProof/>
        </w:rPr>
        <w:t>34</w:t>
      </w:r>
      <w:r w:rsidR="002E3CAA">
        <w:fldChar w:fldCharType="end"/>
      </w:r>
      <w:bookmarkEnd w:id="167"/>
      <w:r w:rsidRPr="00A40CD0">
        <w:t>.</w:t>
      </w:r>
      <w:proofErr w:type="gramEnd"/>
      <w:r w:rsidRPr="00A40CD0">
        <w:t xml:space="preserve"> Map of annual median values of non-algal particulate matter (as a measure of Total Suspended Solids) for the 2010/2011 reporting period (May 2010 – April 2011) for the whole of the Great Barrier Reef World Heritage Area. The Guideline values for annual means of Total Suspended Solids are 2.0 mg L</w:t>
      </w:r>
      <w:r w:rsidRPr="00A40CD0">
        <w:rPr>
          <w:vertAlign w:val="superscript"/>
        </w:rPr>
        <w:t>-1</w:t>
      </w:r>
      <w:r w:rsidRPr="00A40CD0">
        <w:t>for Open Coastal and Midshelf and 0.7 mg L</w:t>
      </w:r>
      <w:r w:rsidRPr="00A40CD0">
        <w:rPr>
          <w:vertAlign w:val="superscript"/>
        </w:rPr>
        <w:t xml:space="preserve">-1 </w:t>
      </w:r>
      <w:r w:rsidRPr="00A40CD0">
        <w:t>for Offshore.</w:t>
      </w:r>
      <w:bookmarkEnd w:id="168"/>
    </w:p>
    <w:p w:rsidR="00B25CAA" w:rsidRPr="00A40CD0" w:rsidRDefault="00D44159" w:rsidP="00DA0745">
      <w:pPr>
        <w:pStyle w:val="BodyText"/>
        <w:rPr>
          <w:noProof w:val="0"/>
          <w:lang w:val="en-AU"/>
        </w:rPr>
      </w:pPr>
      <w:r w:rsidRPr="00A40CD0">
        <w:rPr>
          <w:lang w:val="en-AU" w:eastAsia="en-AU"/>
        </w:rPr>
        <w:lastRenderedPageBreak/>
        <w:drawing>
          <wp:inline distT="0" distB="0" distL="0" distR="0">
            <wp:extent cx="5764530" cy="7371080"/>
            <wp:effectExtent l="19050" t="0" r="7620" b="0"/>
            <wp:docPr id="44" name="Picture 131" descr=". Collation of the exceedance maps of mean annual Chlorophyll-a for the 2010/2011 reporting period (May 2010 – April 2011) for the whole of the Great Barrier Reef World Heritage Area. Pixels are mapped in dark red when mean values for the year exceed the thresholds. Detailed maps are reported in the regional reporting sections (Figure 43, Figure 54, Figure 65, Figure 77, Figure 88 and Figure 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1" descr="GBR_Y_Chl_MIM_meanGTtrigger_20100501_20110430.tif"/>
                    <pic:cNvPicPr>
                      <a:picLocks noChangeAspect="1" noChangeArrowheads="1"/>
                    </pic:cNvPicPr>
                  </pic:nvPicPr>
                  <pic:blipFill>
                    <a:blip r:embed="rId60" cstate="email">
                      <a:extLst>
                        <a:ext uri="{28A0092B-C50C-407E-A947-70E740481C1C}">
                          <a14:useLocalDpi xmlns:a14="http://schemas.microsoft.com/office/drawing/2010/main"/>
                        </a:ext>
                      </a:extLst>
                    </a:blip>
                    <a:srcRect/>
                    <a:stretch>
                      <a:fillRect/>
                    </a:stretch>
                  </pic:blipFill>
                  <pic:spPr bwMode="auto">
                    <a:xfrm>
                      <a:off x="0" y="0"/>
                      <a:ext cx="5764530" cy="7371080"/>
                    </a:xfrm>
                    <a:prstGeom prst="rect">
                      <a:avLst/>
                    </a:prstGeom>
                    <a:noFill/>
                    <a:ln w="9525">
                      <a:noFill/>
                      <a:miter lim="800000"/>
                      <a:headEnd/>
                      <a:tailEnd/>
                    </a:ln>
                  </pic:spPr>
                </pic:pic>
              </a:graphicData>
            </a:graphic>
          </wp:inline>
        </w:drawing>
      </w:r>
    </w:p>
    <w:p w:rsidR="00B25CAA" w:rsidRPr="00A40CD0" w:rsidRDefault="00B25CAA" w:rsidP="00DE0431">
      <w:pPr>
        <w:pStyle w:val="Caption"/>
      </w:pPr>
      <w:bookmarkStart w:id="169" w:name="_Ref271816044"/>
      <w:bookmarkStart w:id="170" w:name="_Toc324933545"/>
      <w:proofErr w:type="gramStart"/>
      <w:r w:rsidRPr="00A40CD0">
        <w:t xml:space="preserve">Figure </w:t>
      </w:r>
      <w:r w:rsidR="002E3CAA">
        <w:fldChar w:fldCharType="begin"/>
      </w:r>
      <w:r w:rsidR="00933C8B">
        <w:instrText xml:space="preserve"> SEQ Figure \* ARABIC </w:instrText>
      </w:r>
      <w:r w:rsidR="002E3CAA">
        <w:fldChar w:fldCharType="separate"/>
      </w:r>
      <w:r w:rsidR="0099794F">
        <w:rPr>
          <w:noProof/>
        </w:rPr>
        <w:t>35</w:t>
      </w:r>
      <w:r w:rsidR="002E3CAA">
        <w:fldChar w:fldCharType="end"/>
      </w:r>
      <w:bookmarkEnd w:id="169"/>
      <w:r w:rsidRPr="00A40CD0">
        <w:t>.</w:t>
      </w:r>
      <w:proofErr w:type="gramEnd"/>
      <w:r w:rsidRPr="00A40CD0">
        <w:t xml:space="preserve"> Collation of the exceedance maps of mean annual Chlorophyll-</w:t>
      </w:r>
      <w:proofErr w:type="gramStart"/>
      <w:r w:rsidRPr="00A40CD0">
        <w:t>a for</w:t>
      </w:r>
      <w:proofErr w:type="gramEnd"/>
      <w:r w:rsidRPr="00A40CD0">
        <w:t xml:space="preserve"> the 2010/2011 reporting period (May 2010 – April 2011) for the whole of the Great Barrier Reef World Heritage Area. Pixels are mapped in dark red when mean values for the year exceed the thresholds. Detailed maps are reported in the regional reporting sections (</w:t>
      </w:r>
      <w:r w:rsidR="00F36B96">
        <w:fldChar w:fldCharType="begin"/>
      </w:r>
      <w:r w:rsidR="00F36B96">
        <w:instrText xml:space="preserve"> REF _Ref274065412 \h  \* MERGEFORMAT </w:instrText>
      </w:r>
      <w:r w:rsidR="00F36B96">
        <w:fldChar w:fldCharType="separate"/>
      </w:r>
      <w:r w:rsidR="0099794F" w:rsidRPr="00A40CD0">
        <w:t xml:space="preserve">Figure </w:t>
      </w:r>
      <w:r w:rsidR="0099794F">
        <w:t>43</w:t>
      </w:r>
      <w:r w:rsidR="00F36B96">
        <w:fldChar w:fldCharType="end"/>
      </w:r>
      <w:r w:rsidRPr="00A40CD0">
        <w:t xml:space="preserve">, </w:t>
      </w:r>
      <w:r w:rsidR="002E3CAA" w:rsidRPr="00A40CD0">
        <w:fldChar w:fldCharType="begin"/>
      </w:r>
      <w:r w:rsidRPr="00A40CD0">
        <w:instrText xml:space="preserve"> REF _Ref263850323 \h </w:instrText>
      </w:r>
      <w:r w:rsidR="002E3CAA" w:rsidRPr="00A40CD0">
        <w:fldChar w:fldCharType="separate"/>
      </w:r>
      <w:r w:rsidR="0099794F" w:rsidRPr="00A40CD0">
        <w:t xml:space="preserve">Figure </w:t>
      </w:r>
      <w:r w:rsidR="0099794F">
        <w:rPr>
          <w:noProof/>
        </w:rPr>
        <w:t>54</w:t>
      </w:r>
      <w:r w:rsidR="002E3CAA" w:rsidRPr="00A40CD0">
        <w:fldChar w:fldCharType="end"/>
      </w:r>
      <w:r w:rsidRPr="00A40CD0">
        <w:t xml:space="preserve">, </w:t>
      </w:r>
      <w:r w:rsidR="002E3CAA" w:rsidRPr="00A40CD0">
        <w:fldChar w:fldCharType="begin"/>
      </w:r>
      <w:r w:rsidRPr="00A40CD0">
        <w:instrText xml:space="preserve"> REF _Ref263850004 \h </w:instrText>
      </w:r>
      <w:r w:rsidR="002E3CAA" w:rsidRPr="00A40CD0">
        <w:fldChar w:fldCharType="separate"/>
      </w:r>
      <w:r w:rsidR="0099794F" w:rsidRPr="00A40CD0">
        <w:t xml:space="preserve">Figure </w:t>
      </w:r>
      <w:r w:rsidR="0099794F">
        <w:rPr>
          <w:noProof/>
        </w:rPr>
        <w:t>65</w:t>
      </w:r>
      <w:r w:rsidR="002E3CAA" w:rsidRPr="00A40CD0">
        <w:fldChar w:fldCharType="end"/>
      </w:r>
      <w:r w:rsidRPr="00A40CD0">
        <w:t xml:space="preserve">, </w:t>
      </w:r>
      <w:r w:rsidR="002E3CAA" w:rsidRPr="00A40CD0">
        <w:fldChar w:fldCharType="begin"/>
      </w:r>
      <w:r w:rsidRPr="00A40CD0">
        <w:instrText xml:space="preserve"> REF _Ref263849521 \h </w:instrText>
      </w:r>
      <w:r w:rsidR="002E3CAA" w:rsidRPr="00A40CD0">
        <w:fldChar w:fldCharType="separate"/>
      </w:r>
      <w:r w:rsidR="0099794F" w:rsidRPr="00A40CD0">
        <w:t xml:space="preserve">Figure </w:t>
      </w:r>
      <w:r w:rsidR="0099794F">
        <w:rPr>
          <w:noProof/>
        </w:rPr>
        <w:t>76</w:t>
      </w:r>
      <w:r w:rsidR="002E3CAA" w:rsidRPr="00A40CD0">
        <w:fldChar w:fldCharType="end"/>
      </w:r>
      <w:r w:rsidRPr="00A40CD0">
        <w:t xml:space="preserve">, </w:t>
      </w:r>
      <w:r w:rsidR="002E3CAA" w:rsidRPr="00A40CD0">
        <w:fldChar w:fldCharType="begin"/>
      </w:r>
      <w:r w:rsidRPr="00A40CD0">
        <w:instrText xml:space="preserve"> REF _Ref263848588 \h </w:instrText>
      </w:r>
      <w:r w:rsidR="002E3CAA" w:rsidRPr="00A40CD0">
        <w:fldChar w:fldCharType="separate"/>
      </w:r>
      <w:r w:rsidR="0099794F" w:rsidRPr="00A40CD0">
        <w:t xml:space="preserve">Figure </w:t>
      </w:r>
      <w:r w:rsidR="0099794F">
        <w:rPr>
          <w:noProof/>
        </w:rPr>
        <w:t>87</w:t>
      </w:r>
      <w:r w:rsidR="002E3CAA" w:rsidRPr="00A40CD0">
        <w:fldChar w:fldCharType="end"/>
      </w:r>
      <w:r w:rsidRPr="00A40CD0">
        <w:t xml:space="preserve"> and</w:t>
      </w:r>
      <w:r w:rsidR="00DE0431" w:rsidRPr="00A40CD0">
        <w:t xml:space="preserve"> </w:t>
      </w:r>
      <w:r w:rsidR="002E3CAA" w:rsidRPr="00A40CD0">
        <w:fldChar w:fldCharType="begin"/>
      </w:r>
      <w:r w:rsidR="00DE0431" w:rsidRPr="00A40CD0">
        <w:instrText xml:space="preserve"> REF _Ref321226735 \h </w:instrText>
      </w:r>
      <w:r w:rsidR="002E3CAA" w:rsidRPr="00A40CD0">
        <w:fldChar w:fldCharType="separate"/>
      </w:r>
      <w:r w:rsidR="0099794F" w:rsidRPr="00A40CD0">
        <w:t xml:space="preserve">Figure </w:t>
      </w:r>
      <w:r w:rsidR="0099794F">
        <w:rPr>
          <w:noProof/>
        </w:rPr>
        <w:t>98</w:t>
      </w:r>
      <w:r w:rsidR="002E3CAA" w:rsidRPr="00A40CD0">
        <w:fldChar w:fldCharType="end"/>
      </w:r>
      <w:r w:rsidR="00DE0431" w:rsidRPr="00A40CD0">
        <w:t>).</w:t>
      </w:r>
      <w:bookmarkEnd w:id="170"/>
    </w:p>
    <w:p w:rsidR="00B25CAA" w:rsidRPr="00A40CD0" w:rsidRDefault="00B25CAA" w:rsidP="00DA0745">
      <w:pPr>
        <w:pStyle w:val="BodyText"/>
        <w:rPr>
          <w:noProof w:val="0"/>
          <w:lang w:val="en-AU"/>
        </w:rPr>
      </w:pPr>
    </w:p>
    <w:p w:rsidR="00B25CAA" w:rsidRPr="00A40CD0" w:rsidRDefault="00D44159" w:rsidP="00DA0745">
      <w:pPr>
        <w:pStyle w:val="BodyText"/>
        <w:rPr>
          <w:noProof w:val="0"/>
          <w:lang w:val="en-AU"/>
        </w:rPr>
      </w:pPr>
      <w:r w:rsidRPr="00A40CD0">
        <w:rPr>
          <w:lang w:val="en-AU" w:eastAsia="en-AU"/>
        </w:rPr>
        <w:lastRenderedPageBreak/>
        <w:drawing>
          <wp:inline distT="0" distB="0" distL="0" distR="0">
            <wp:extent cx="5764530" cy="7434580"/>
            <wp:effectExtent l="19050" t="0" r="7620" b="0"/>
            <wp:docPr id="45" name="Picture 104" descr="Collation of the exceedance maps of mean annual Total Suspended Solids for the 2010/2011 reporting period (May 2010 – April 2011) for the whole of the Great Barrier Reef World Heritage Area. Pixels are mapped in dark red when mean values for the year exceed the thresholds. Detailed maps are reported in the regional reporting sections (Figure 43, Figure 54, Figure 65, Figure 77, Figure 88 and Figure 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4" descr="GBR_Y_Nap_MIM_meanGTtrigger_20100501_20110430.tif"/>
                    <pic:cNvPicPr>
                      <a:picLocks noChangeAspect="1" noChangeArrowheads="1"/>
                    </pic:cNvPicPr>
                  </pic:nvPicPr>
                  <pic:blipFill>
                    <a:blip r:embed="rId61" cstate="email">
                      <a:extLst>
                        <a:ext uri="{28A0092B-C50C-407E-A947-70E740481C1C}">
                          <a14:useLocalDpi xmlns:a14="http://schemas.microsoft.com/office/drawing/2010/main"/>
                        </a:ext>
                      </a:extLst>
                    </a:blip>
                    <a:srcRect/>
                    <a:stretch>
                      <a:fillRect/>
                    </a:stretch>
                  </pic:blipFill>
                  <pic:spPr bwMode="auto">
                    <a:xfrm>
                      <a:off x="0" y="0"/>
                      <a:ext cx="5764530" cy="7434580"/>
                    </a:xfrm>
                    <a:prstGeom prst="rect">
                      <a:avLst/>
                    </a:prstGeom>
                    <a:noFill/>
                    <a:ln w="9525">
                      <a:noFill/>
                      <a:miter lim="800000"/>
                      <a:headEnd/>
                      <a:tailEnd/>
                    </a:ln>
                  </pic:spPr>
                </pic:pic>
              </a:graphicData>
            </a:graphic>
          </wp:inline>
        </w:drawing>
      </w:r>
    </w:p>
    <w:p w:rsidR="00B25CAA" w:rsidRPr="00A40CD0" w:rsidRDefault="00B25CAA" w:rsidP="00DE0431">
      <w:pPr>
        <w:pStyle w:val="Caption"/>
      </w:pPr>
      <w:bookmarkStart w:id="171" w:name="_Ref304882281"/>
      <w:bookmarkStart w:id="172" w:name="_Toc324933546"/>
      <w:proofErr w:type="gramStart"/>
      <w:r w:rsidRPr="00A40CD0">
        <w:t xml:space="preserve">Figure </w:t>
      </w:r>
      <w:r w:rsidR="002E3CAA">
        <w:fldChar w:fldCharType="begin"/>
      </w:r>
      <w:r w:rsidR="00933C8B">
        <w:instrText xml:space="preserve"> SEQ Figure \* ARABIC </w:instrText>
      </w:r>
      <w:r w:rsidR="002E3CAA">
        <w:fldChar w:fldCharType="separate"/>
      </w:r>
      <w:r w:rsidR="0099794F">
        <w:rPr>
          <w:noProof/>
        </w:rPr>
        <w:t>36</w:t>
      </w:r>
      <w:r w:rsidR="002E3CAA">
        <w:fldChar w:fldCharType="end"/>
      </w:r>
      <w:bookmarkEnd w:id="171"/>
      <w:r w:rsidRPr="00A40CD0">
        <w:t>.</w:t>
      </w:r>
      <w:proofErr w:type="gramEnd"/>
      <w:r w:rsidRPr="00A40CD0">
        <w:t xml:space="preserve"> Collation of the exceedance maps of mean annual Total Suspended Solids for the 2010/2011 reporting period (May 2010 – April 2011) for the whole of the Great Barrier Reef World Heritage Area. Pixels are mapped in dark red when mean values for the year exceed the thresholds. Detailed maps are reported in the regional reporting sections (</w:t>
      </w:r>
      <w:r w:rsidR="00F36B96">
        <w:fldChar w:fldCharType="begin"/>
      </w:r>
      <w:r w:rsidR="00F36B96">
        <w:instrText xml:space="preserve"> REF _Ref274065412 \h  \* MERGEFORMAT </w:instrText>
      </w:r>
      <w:r w:rsidR="00F36B96">
        <w:fldChar w:fldCharType="separate"/>
      </w:r>
      <w:r w:rsidR="0099794F" w:rsidRPr="00A40CD0">
        <w:t xml:space="preserve">Figure </w:t>
      </w:r>
      <w:r w:rsidR="0099794F">
        <w:t>43</w:t>
      </w:r>
      <w:r w:rsidR="00F36B96">
        <w:fldChar w:fldCharType="end"/>
      </w:r>
      <w:r w:rsidRPr="00A40CD0">
        <w:t xml:space="preserve">, </w:t>
      </w:r>
      <w:r w:rsidR="002E3CAA" w:rsidRPr="00A40CD0">
        <w:fldChar w:fldCharType="begin"/>
      </w:r>
      <w:r w:rsidRPr="00A40CD0">
        <w:instrText xml:space="preserve"> REF _Ref263850323 \h </w:instrText>
      </w:r>
      <w:r w:rsidR="002E3CAA" w:rsidRPr="00A40CD0">
        <w:fldChar w:fldCharType="separate"/>
      </w:r>
      <w:r w:rsidR="0099794F" w:rsidRPr="00A40CD0">
        <w:t xml:space="preserve">Figure </w:t>
      </w:r>
      <w:r w:rsidR="0099794F">
        <w:rPr>
          <w:noProof/>
        </w:rPr>
        <w:t>54</w:t>
      </w:r>
      <w:r w:rsidR="002E3CAA" w:rsidRPr="00A40CD0">
        <w:fldChar w:fldCharType="end"/>
      </w:r>
      <w:r w:rsidRPr="00A40CD0">
        <w:t xml:space="preserve">, </w:t>
      </w:r>
      <w:r w:rsidR="002E3CAA" w:rsidRPr="00A40CD0">
        <w:fldChar w:fldCharType="begin"/>
      </w:r>
      <w:r w:rsidRPr="00A40CD0">
        <w:instrText xml:space="preserve"> REF _Ref263850004 \h </w:instrText>
      </w:r>
      <w:r w:rsidR="002E3CAA" w:rsidRPr="00A40CD0">
        <w:fldChar w:fldCharType="separate"/>
      </w:r>
      <w:r w:rsidR="0099794F" w:rsidRPr="00A40CD0">
        <w:t xml:space="preserve">Figure </w:t>
      </w:r>
      <w:r w:rsidR="0099794F">
        <w:rPr>
          <w:noProof/>
        </w:rPr>
        <w:t>65</w:t>
      </w:r>
      <w:r w:rsidR="002E3CAA" w:rsidRPr="00A40CD0">
        <w:fldChar w:fldCharType="end"/>
      </w:r>
      <w:r w:rsidRPr="00A40CD0">
        <w:t xml:space="preserve">, </w:t>
      </w:r>
      <w:r w:rsidR="002E3CAA" w:rsidRPr="00A40CD0">
        <w:fldChar w:fldCharType="begin"/>
      </w:r>
      <w:r w:rsidRPr="00A40CD0">
        <w:instrText xml:space="preserve"> REF _Ref263849521 \h </w:instrText>
      </w:r>
      <w:r w:rsidR="002E3CAA" w:rsidRPr="00A40CD0">
        <w:fldChar w:fldCharType="separate"/>
      </w:r>
      <w:r w:rsidR="0099794F" w:rsidRPr="00A40CD0">
        <w:t xml:space="preserve">Figure </w:t>
      </w:r>
      <w:r w:rsidR="0099794F">
        <w:rPr>
          <w:noProof/>
        </w:rPr>
        <w:t>76</w:t>
      </w:r>
      <w:r w:rsidR="002E3CAA" w:rsidRPr="00A40CD0">
        <w:fldChar w:fldCharType="end"/>
      </w:r>
      <w:r w:rsidRPr="00A40CD0">
        <w:t xml:space="preserve">, </w:t>
      </w:r>
      <w:r w:rsidR="002E3CAA" w:rsidRPr="00A40CD0">
        <w:fldChar w:fldCharType="begin"/>
      </w:r>
      <w:r w:rsidRPr="00A40CD0">
        <w:instrText xml:space="preserve"> REF _Ref263848588 \h </w:instrText>
      </w:r>
      <w:r w:rsidR="002E3CAA" w:rsidRPr="00A40CD0">
        <w:fldChar w:fldCharType="separate"/>
      </w:r>
      <w:r w:rsidR="0099794F" w:rsidRPr="00A40CD0">
        <w:t xml:space="preserve">Figure </w:t>
      </w:r>
      <w:r w:rsidR="0099794F">
        <w:rPr>
          <w:noProof/>
        </w:rPr>
        <w:t>87</w:t>
      </w:r>
      <w:r w:rsidR="002E3CAA" w:rsidRPr="00A40CD0">
        <w:fldChar w:fldCharType="end"/>
      </w:r>
      <w:r w:rsidRPr="00A40CD0">
        <w:t xml:space="preserve"> and </w:t>
      </w:r>
      <w:r w:rsidR="002E3CAA" w:rsidRPr="00A40CD0">
        <w:fldChar w:fldCharType="begin"/>
      </w:r>
      <w:r w:rsidR="00DE0431" w:rsidRPr="00A40CD0">
        <w:instrText xml:space="preserve"> REF _Ref321226735 \h </w:instrText>
      </w:r>
      <w:r w:rsidR="002E3CAA" w:rsidRPr="00A40CD0">
        <w:fldChar w:fldCharType="separate"/>
      </w:r>
      <w:r w:rsidR="0099794F" w:rsidRPr="00A40CD0">
        <w:t xml:space="preserve">Figure </w:t>
      </w:r>
      <w:r w:rsidR="0099794F">
        <w:rPr>
          <w:noProof/>
        </w:rPr>
        <w:t>98</w:t>
      </w:r>
      <w:r w:rsidR="002E3CAA" w:rsidRPr="00A40CD0">
        <w:fldChar w:fldCharType="end"/>
      </w:r>
      <w:r w:rsidR="00DE0431" w:rsidRPr="00A40CD0">
        <w:t>).</w:t>
      </w:r>
      <w:bookmarkEnd w:id="172"/>
    </w:p>
    <w:p w:rsidR="00B25CAA" w:rsidRPr="00A40CD0" w:rsidRDefault="00B25CAA" w:rsidP="00DA0745">
      <w:pPr>
        <w:pStyle w:val="BodyText"/>
        <w:rPr>
          <w:noProof w:val="0"/>
          <w:lang w:val="en-AU"/>
        </w:rPr>
      </w:pPr>
    </w:p>
    <w:p w:rsidR="00B25CAA" w:rsidRPr="00A40CD0" w:rsidRDefault="00B25CAA" w:rsidP="004F4DDE">
      <w:pPr>
        <w:pStyle w:val="Caption"/>
      </w:pPr>
      <w:bookmarkStart w:id="173" w:name="_Ref271816584"/>
      <w:bookmarkStart w:id="174" w:name="_Ref271816558"/>
      <w:bookmarkStart w:id="175" w:name="_Toc324933466"/>
      <w:proofErr w:type="gramStart"/>
      <w:r w:rsidRPr="00A40CD0">
        <w:lastRenderedPageBreak/>
        <w:t xml:space="preserve">Table </w:t>
      </w:r>
      <w:r w:rsidR="002E3CAA">
        <w:fldChar w:fldCharType="begin"/>
      </w:r>
      <w:r w:rsidR="00933C8B">
        <w:instrText xml:space="preserve"> SEQ Table \* ARABIC </w:instrText>
      </w:r>
      <w:r w:rsidR="002E3CAA">
        <w:fldChar w:fldCharType="separate"/>
      </w:r>
      <w:r w:rsidR="0099794F">
        <w:rPr>
          <w:noProof/>
        </w:rPr>
        <w:t>6</w:t>
      </w:r>
      <w:r w:rsidR="002E3CAA">
        <w:fldChar w:fldCharType="end"/>
      </w:r>
      <w:bookmarkEnd w:id="173"/>
      <w:r w:rsidRPr="00A40CD0">
        <w:t>.</w:t>
      </w:r>
      <w:proofErr w:type="gramEnd"/>
      <w:r w:rsidRPr="00A40CD0">
        <w:t xml:space="preserve"> Summary of the exceedance of annual mean values of Chlorophyll-a and non-algal particulate matter (as a measure of Total Suspended Solids) for this reporting period (1 May 2010 – 30 April 2011) for the Open Coastal, Mid-shelf and Offshore water bodies. Cells are shaded in gray when more than 50% of the area of the water body exceeds the Guideline value * Caution should be used when interpreting the results for the Cape York and Burnett Mary regions as limited field information was used for the parameterization and validation on the remote sensing retrievals.</w:t>
      </w:r>
      <w:bookmarkEnd w:id="174"/>
      <w:bookmarkEnd w:id="175"/>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326"/>
        <w:gridCol w:w="1338"/>
        <w:gridCol w:w="1317"/>
        <w:gridCol w:w="1323"/>
        <w:gridCol w:w="1341"/>
        <w:gridCol w:w="1318"/>
        <w:gridCol w:w="1323"/>
      </w:tblGrid>
      <w:tr w:rsidR="00B25CAA" w:rsidRPr="00A40CD0" w:rsidTr="005335AF">
        <w:tc>
          <w:tcPr>
            <w:tcW w:w="1326" w:type="dxa"/>
          </w:tcPr>
          <w:p w:rsidR="00B25CAA" w:rsidRPr="00A40CD0" w:rsidRDefault="00B25CAA" w:rsidP="00DA0745">
            <w:pPr>
              <w:pStyle w:val="BodyText"/>
              <w:rPr>
                <w:noProof w:val="0"/>
                <w:lang w:val="en-AU"/>
              </w:rPr>
            </w:pPr>
          </w:p>
        </w:tc>
        <w:tc>
          <w:tcPr>
            <w:tcW w:w="3978" w:type="dxa"/>
            <w:gridSpan w:val="3"/>
          </w:tcPr>
          <w:p w:rsidR="00B25CAA" w:rsidRPr="00A40CD0" w:rsidRDefault="00B25CAA" w:rsidP="00DA0745">
            <w:pPr>
              <w:pStyle w:val="BodyText"/>
              <w:rPr>
                <w:noProof w:val="0"/>
                <w:lang w:val="en-AU"/>
              </w:rPr>
            </w:pPr>
            <w:r w:rsidRPr="00A40CD0">
              <w:rPr>
                <w:noProof w:val="0"/>
                <w:lang w:val="en-AU"/>
              </w:rPr>
              <w:t>Chlorophyll-a: Relative area (%) of the water body where the annual mean value exceeds the WQ Guideline value</w:t>
            </w:r>
          </w:p>
        </w:tc>
        <w:tc>
          <w:tcPr>
            <w:tcW w:w="3982" w:type="dxa"/>
            <w:gridSpan w:val="3"/>
          </w:tcPr>
          <w:p w:rsidR="00B25CAA" w:rsidRPr="00A40CD0" w:rsidRDefault="00B25CAA" w:rsidP="00DA0745">
            <w:pPr>
              <w:pStyle w:val="BodyText"/>
              <w:rPr>
                <w:noProof w:val="0"/>
                <w:lang w:val="en-AU"/>
              </w:rPr>
            </w:pPr>
            <w:r w:rsidRPr="00A40CD0">
              <w:rPr>
                <w:noProof w:val="0"/>
                <w:lang w:val="en-AU"/>
              </w:rPr>
              <w:t>Total Suspended Solids: Relative area (%) of the water body where the annual mean value exceeds the WQ Guideline value</w:t>
            </w:r>
          </w:p>
        </w:tc>
      </w:tr>
      <w:tr w:rsidR="00B25CAA" w:rsidRPr="00A40CD0" w:rsidTr="005335AF">
        <w:tc>
          <w:tcPr>
            <w:tcW w:w="1326" w:type="dxa"/>
          </w:tcPr>
          <w:p w:rsidR="00B25CAA" w:rsidRPr="00A40CD0" w:rsidRDefault="00B25CAA" w:rsidP="00DA0745">
            <w:pPr>
              <w:pStyle w:val="BodyText"/>
              <w:rPr>
                <w:noProof w:val="0"/>
                <w:lang w:val="en-AU"/>
              </w:rPr>
            </w:pPr>
          </w:p>
        </w:tc>
        <w:tc>
          <w:tcPr>
            <w:tcW w:w="1338" w:type="dxa"/>
          </w:tcPr>
          <w:p w:rsidR="00B25CAA" w:rsidRPr="00A40CD0" w:rsidRDefault="00B25CAA" w:rsidP="00DA0745">
            <w:pPr>
              <w:pStyle w:val="BodyText"/>
              <w:rPr>
                <w:noProof w:val="0"/>
                <w:lang w:val="en-AU"/>
              </w:rPr>
            </w:pPr>
            <w:r w:rsidRPr="00A40CD0">
              <w:rPr>
                <w:noProof w:val="0"/>
                <w:lang w:val="en-AU"/>
              </w:rPr>
              <w:t>Open Coastal</w:t>
            </w:r>
          </w:p>
        </w:tc>
        <w:tc>
          <w:tcPr>
            <w:tcW w:w="1317" w:type="dxa"/>
          </w:tcPr>
          <w:p w:rsidR="00B25CAA" w:rsidRPr="00A40CD0" w:rsidRDefault="00B25CAA" w:rsidP="00DA0745">
            <w:pPr>
              <w:pStyle w:val="BodyText"/>
              <w:rPr>
                <w:noProof w:val="0"/>
                <w:lang w:val="en-AU"/>
              </w:rPr>
            </w:pPr>
            <w:r w:rsidRPr="00A40CD0">
              <w:rPr>
                <w:noProof w:val="0"/>
                <w:lang w:val="en-AU"/>
              </w:rPr>
              <w:t>Mid-shelf</w:t>
            </w:r>
          </w:p>
        </w:tc>
        <w:tc>
          <w:tcPr>
            <w:tcW w:w="1323" w:type="dxa"/>
          </w:tcPr>
          <w:p w:rsidR="00B25CAA" w:rsidRPr="00A40CD0" w:rsidRDefault="00B25CAA" w:rsidP="00DA0745">
            <w:pPr>
              <w:pStyle w:val="BodyText"/>
              <w:rPr>
                <w:noProof w:val="0"/>
                <w:lang w:val="en-AU"/>
              </w:rPr>
            </w:pPr>
            <w:r w:rsidRPr="00A40CD0">
              <w:rPr>
                <w:noProof w:val="0"/>
                <w:lang w:val="en-AU"/>
              </w:rPr>
              <w:t>Offshore</w:t>
            </w:r>
          </w:p>
        </w:tc>
        <w:tc>
          <w:tcPr>
            <w:tcW w:w="1341" w:type="dxa"/>
          </w:tcPr>
          <w:p w:rsidR="00B25CAA" w:rsidRPr="00A40CD0" w:rsidRDefault="00B25CAA" w:rsidP="00DA0745">
            <w:pPr>
              <w:pStyle w:val="BodyText"/>
              <w:rPr>
                <w:noProof w:val="0"/>
                <w:lang w:val="en-AU"/>
              </w:rPr>
            </w:pPr>
            <w:r w:rsidRPr="00A40CD0">
              <w:rPr>
                <w:noProof w:val="0"/>
                <w:lang w:val="en-AU"/>
              </w:rPr>
              <w:t>Open Coastal</w:t>
            </w:r>
          </w:p>
        </w:tc>
        <w:tc>
          <w:tcPr>
            <w:tcW w:w="1318" w:type="dxa"/>
          </w:tcPr>
          <w:p w:rsidR="00B25CAA" w:rsidRPr="00A40CD0" w:rsidRDefault="00B25CAA" w:rsidP="00DA0745">
            <w:pPr>
              <w:pStyle w:val="BodyText"/>
              <w:rPr>
                <w:noProof w:val="0"/>
                <w:lang w:val="en-AU"/>
              </w:rPr>
            </w:pPr>
            <w:r w:rsidRPr="00A40CD0">
              <w:rPr>
                <w:noProof w:val="0"/>
                <w:lang w:val="en-AU"/>
              </w:rPr>
              <w:t>Mid-shelf</w:t>
            </w:r>
          </w:p>
        </w:tc>
        <w:tc>
          <w:tcPr>
            <w:tcW w:w="1323" w:type="dxa"/>
          </w:tcPr>
          <w:p w:rsidR="00B25CAA" w:rsidRPr="00A40CD0" w:rsidRDefault="00B25CAA" w:rsidP="00DA0745">
            <w:pPr>
              <w:pStyle w:val="BodyText"/>
              <w:rPr>
                <w:noProof w:val="0"/>
                <w:lang w:val="en-AU"/>
              </w:rPr>
            </w:pPr>
            <w:r w:rsidRPr="00A40CD0">
              <w:rPr>
                <w:noProof w:val="0"/>
                <w:lang w:val="en-AU"/>
              </w:rPr>
              <w:t>Offshore</w:t>
            </w:r>
          </w:p>
        </w:tc>
      </w:tr>
      <w:tr w:rsidR="00B25CAA" w:rsidRPr="00A40CD0" w:rsidTr="005335AF">
        <w:tc>
          <w:tcPr>
            <w:tcW w:w="1326" w:type="dxa"/>
          </w:tcPr>
          <w:p w:rsidR="00B25CAA" w:rsidRPr="00A40CD0" w:rsidRDefault="00B25CAA" w:rsidP="00DA0745">
            <w:pPr>
              <w:pStyle w:val="BodyText"/>
              <w:rPr>
                <w:noProof w:val="0"/>
                <w:lang w:val="en-AU"/>
              </w:rPr>
            </w:pPr>
            <w:r w:rsidRPr="00A40CD0">
              <w:rPr>
                <w:noProof w:val="0"/>
                <w:lang w:val="en-AU"/>
              </w:rPr>
              <w:t>Cape York*</w:t>
            </w:r>
          </w:p>
        </w:tc>
        <w:tc>
          <w:tcPr>
            <w:tcW w:w="1338" w:type="dxa"/>
            <w:shd w:val="clear" w:color="auto" w:fill="D9D9D9"/>
            <w:vAlign w:val="bottom"/>
          </w:tcPr>
          <w:p w:rsidR="00B25CAA" w:rsidRPr="00A40CD0" w:rsidRDefault="00B25CAA" w:rsidP="00DA0745">
            <w:pPr>
              <w:pStyle w:val="BodyText"/>
              <w:rPr>
                <w:noProof w:val="0"/>
                <w:lang w:val="en-AU"/>
              </w:rPr>
            </w:pPr>
            <w:r w:rsidRPr="00A40CD0">
              <w:rPr>
                <w:noProof w:val="0"/>
                <w:lang w:val="en-AU"/>
              </w:rPr>
              <w:t>73</w:t>
            </w:r>
          </w:p>
        </w:tc>
        <w:tc>
          <w:tcPr>
            <w:tcW w:w="1317" w:type="dxa"/>
            <w:vAlign w:val="bottom"/>
          </w:tcPr>
          <w:p w:rsidR="00B25CAA" w:rsidRPr="00A40CD0" w:rsidRDefault="00B25CAA" w:rsidP="00DA0745">
            <w:pPr>
              <w:pStyle w:val="BodyText"/>
              <w:rPr>
                <w:noProof w:val="0"/>
                <w:lang w:val="en-AU"/>
              </w:rPr>
            </w:pPr>
            <w:r w:rsidRPr="00A40CD0">
              <w:rPr>
                <w:noProof w:val="0"/>
                <w:lang w:val="en-AU"/>
              </w:rPr>
              <w:t>13</w:t>
            </w:r>
          </w:p>
        </w:tc>
        <w:tc>
          <w:tcPr>
            <w:tcW w:w="1323" w:type="dxa"/>
            <w:vAlign w:val="bottom"/>
          </w:tcPr>
          <w:p w:rsidR="00B25CAA" w:rsidRPr="00A40CD0" w:rsidRDefault="00B25CAA" w:rsidP="00DA0745">
            <w:pPr>
              <w:pStyle w:val="BodyText"/>
              <w:rPr>
                <w:noProof w:val="0"/>
                <w:lang w:val="en-AU"/>
              </w:rPr>
            </w:pPr>
            <w:r w:rsidRPr="00A40CD0">
              <w:rPr>
                <w:noProof w:val="0"/>
                <w:lang w:val="en-AU"/>
              </w:rPr>
              <w:t>0</w:t>
            </w:r>
          </w:p>
        </w:tc>
        <w:tc>
          <w:tcPr>
            <w:tcW w:w="1341" w:type="dxa"/>
            <w:shd w:val="clear" w:color="auto" w:fill="D9D9D9"/>
            <w:vAlign w:val="bottom"/>
          </w:tcPr>
          <w:p w:rsidR="00B25CAA" w:rsidRPr="00A40CD0" w:rsidRDefault="00B25CAA" w:rsidP="00DA0745">
            <w:pPr>
              <w:pStyle w:val="BodyText"/>
              <w:rPr>
                <w:noProof w:val="0"/>
                <w:lang w:val="en-AU"/>
              </w:rPr>
            </w:pPr>
            <w:r w:rsidRPr="00A40CD0">
              <w:rPr>
                <w:noProof w:val="0"/>
                <w:lang w:val="en-AU"/>
              </w:rPr>
              <w:t>58</w:t>
            </w:r>
          </w:p>
        </w:tc>
        <w:tc>
          <w:tcPr>
            <w:tcW w:w="1318" w:type="dxa"/>
            <w:shd w:val="clear" w:color="auto" w:fill="D9D9D9"/>
            <w:vAlign w:val="bottom"/>
          </w:tcPr>
          <w:p w:rsidR="00B25CAA" w:rsidRPr="00A40CD0" w:rsidRDefault="00B25CAA" w:rsidP="00DA0745">
            <w:pPr>
              <w:pStyle w:val="BodyText"/>
              <w:rPr>
                <w:noProof w:val="0"/>
                <w:lang w:val="en-AU"/>
              </w:rPr>
            </w:pPr>
            <w:r w:rsidRPr="00A40CD0">
              <w:rPr>
                <w:noProof w:val="0"/>
                <w:lang w:val="en-AU"/>
              </w:rPr>
              <w:t>57</w:t>
            </w:r>
          </w:p>
        </w:tc>
        <w:tc>
          <w:tcPr>
            <w:tcW w:w="1323" w:type="dxa"/>
            <w:vAlign w:val="bottom"/>
          </w:tcPr>
          <w:p w:rsidR="00B25CAA" w:rsidRPr="00A40CD0" w:rsidRDefault="00B25CAA" w:rsidP="00DA0745">
            <w:pPr>
              <w:pStyle w:val="BodyText"/>
              <w:rPr>
                <w:noProof w:val="0"/>
                <w:lang w:val="en-AU"/>
              </w:rPr>
            </w:pPr>
            <w:r w:rsidRPr="00A40CD0">
              <w:rPr>
                <w:noProof w:val="0"/>
                <w:lang w:val="en-AU"/>
              </w:rPr>
              <w:t>21</w:t>
            </w:r>
          </w:p>
        </w:tc>
      </w:tr>
      <w:tr w:rsidR="00B25CAA" w:rsidRPr="00A40CD0" w:rsidTr="005335AF">
        <w:tc>
          <w:tcPr>
            <w:tcW w:w="1326" w:type="dxa"/>
          </w:tcPr>
          <w:p w:rsidR="00B25CAA" w:rsidRPr="00A40CD0" w:rsidRDefault="00B25CAA" w:rsidP="00DA0745">
            <w:pPr>
              <w:pStyle w:val="BodyText"/>
              <w:rPr>
                <w:noProof w:val="0"/>
                <w:lang w:val="en-AU"/>
              </w:rPr>
            </w:pPr>
            <w:r w:rsidRPr="00A40CD0">
              <w:rPr>
                <w:noProof w:val="0"/>
                <w:lang w:val="en-AU"/>
              </w:rPr>
              <w:t>Wet Tropics</w:t>
            </w:r>
          </w:p>
        </w:tc>
        <w:tc>
          <w:tcPr>
            <w:tcW w:w="1338" w:type="dxa"/>
            <w:shd w:val="clear" w:color="auto" w:fill="D9D9D9"/>
            <w:vAlign w:val="bottom"/>
          </w:tcPr>
          <w:p w:rsidR="00B25CAA" w:rsidRPr="00A40CD0" w:rsidRDefault="00B25CAA" w:rsidP="00DA0745">
            <w:pPr>
              <w:pStyle w:val="BodyText"/>
              <w:rPr>
                <w:noProof w:val="0"/>
                <w:lang w:val="en-AU"/>
              </w:rPr>
            </w:pPr>
            <w:r w:rsidRPr="00A40CD0">
              <w:rPr>
                <w:noProof w:val="0"/>
                <w:lang w:val="en-AU"/>
              </w:rPr>
              <w:t>93</w:t>
            </w:r>
          </w:p>
        </w:tc>
        <w:tc>
          <w:tcPr>
            <w:tcW w:w="1317" w:type="dxa"/>
            <w:vAlign w:val="bottom"/>
          </w:tcPr>
          <w:p w:rsidR="00B25CAA" w:rsidRPr="00A40CD0" w:rsidRDefault="00B25CAA" w:rsidP="00DA0745">
            <w:pPr>
              <w:pStyle w:val="BodyText"/>
              <w:rPr>
                <w:noProof w:val="0"/>
                <w:lang w:val="en-AU"/>
              </w:rPr>
            </w:pPr>
            <w:r w:rsidRPr="00A40CD0">
              <w:rPr>
                <w:noProof w:val="0"/>
                <w:lang w:val="en-AU"/>
              </w:rPr>
              <w:t>31</w:t>
            </w:r>
          </w:p>
        </w:tc>
        <w:tc>
          <w:tcPr>
            <w:tcW w:w="1323" w:type="dxa"/>
            <w:vAlign w:val="bottom"/>
          </w:tcPr>
          <w:p w:rsidR="00B25CAA" w:rsidRPr="00A40CD0" w:rsidRDefault="00B25CAA" w:rsidP="00DA0745">
            <w:pPr>
              <w:pStyle w:val="BodyText"/>
              <w:rPr>
                <w:noProof w:val="0"/>
                <w:lang w:val="en-AU"/>
              </w:rPr>
            </w:pPr>
            <w:r w:rsidRPr="00A40CD0">
              <w:rPr>
                <w:noProof w:val="0"/>
                <w:lang w:val="en-AU"/>
              </w:rPr>
              <w:t>2</w:t>
            </w:r>
          </w:p>
        </w:tc>
        <w:tc>
          <w:tcPr>
            <w:tcW w:w="1341" w:type="dxa"/>
            <w:vAlign w:val="bottom"/>
          </w:tcPr>
          <w:p w:rsidR="00B25CAA" w:rsidRPr="00A40CD0" w:rsidRDefault="00B25CAA" w:rsidP="00DA0745">
            <w:pPr>
              <w:pStyle w:val="BodyText"/>
              <w:rPr>
                <w:noProof w:val="0"/>
                <w:lang w:val="en-AU"/>
              </w:rPr>
            </w:pPr>
            <w:r w:rsidRPr="00A40CD0">
              <w:rPr>
                <w:noProof w:val="0"/>
                <w:lang w:val="en-AU"/>
              </w:rPr>
              <w:t>30</w:t>
            </w:r>
          </w:p>
        </w:tc>
        <w:tc>
          <w:tcPr>
            <w:tcW w:w="1318" w:type="dxa"/>
            <w:vAlign w:val="bottom"/>
          </w:tcPr>
          <w:p w:rsidR="00B25CAA" w:rsidRPr="00A40CD0" w:rsidRDefault="00B25CAA" w:rsidP="00DA0745">
            <w:pPr>
              <w:pStyle w:val="BodyText"/>
              <w:rPr>
                <w:noProof w:val="0"/>
                <w:lang w:val="en-AU"/>
              </w:rPr>
            </w:pPr>
            <w:r w:rsidRPr="00A40CD0">
              <w:rPr>
                <w:noProof w:val="0"/>
                <w:lang w:val="en-AU"/>
              </w:rPr>
              <w:t>6</w:t>
            </w:r>
          </w:p>
        </w:tc>
        <w:tc>
          <w:tcPr>
            <w:tcW w:w="1323" w:type="dxa"/>
            <w:vAlign w:val="bottom"/>
          </w:tcPr>
          <w:p w:rsidR="00B25CAA" w:rsidRPr="00A40CD0" w:rsidRDefault="00B25CAA" w:rsidP="00DA0745">
            <w:pPr>
              <w:pStyle w:val="BodyText"/>
              <w:rPr>
                <w:noProof w:val="0"/>
                <w:lang w:val="en-AU"/>
              </w:rPr>
            </w:pPr>
            <w:r w:rsidRPr="00A40CD0">
              <w:rPr>
                <w:noProof w:val="0"/>
                <w:lang w:val="en-AU"/>
              </w:rPr>
              <w:t>30</w:t>
            </w:r>
          </w:p>
        </w:tc>
      </w:tr>
      <w:tr w:rsidR="00B25CAA" w:rsidRPr="00A40CD0" w:rsidTr="005335AF">
        <w:tc>
          <w:tcPr>
            <w:tcW w:w="1326" w:type="dxa"/>
          </w:tcPr>
          <w:p w:rsidR="00B25CAA" w:rsidRPr="00A40CD0" w:rsidRDefault="00B25CAA" w:rsidP="00DA0745">
            <w:pPr>
              <w:pStyle w:val="BodyText"/>
              <w:rPr>
                <w:noProof w:val="0"/>
                <w:lang w:val="en-AU"/>
              </w:rPr>
            </w:pPr>
            <w:r w:rsidRPr="00A40CD0">
              <w:rPr>
                <w:noProof w:val="0"/>
                <w:lang w:val="en-AU"/>
              </w:rPr>
              <w:t>Burdekin</w:t>
            </w:r>
          </w:p>
        </w:tc>
        <w:tc>
          <w:tcPr>
            <w:tcW w:w="1338" w:type="dxa"/>
            <w:shd w:val="clear" w:color="auto" w:fill="D9D9D9"/>
            <w:vAlign w:val="bottom"/>
          </w:tcPr>
          <w:p w:rsidR="00B25CAA" w:rsidRPr="00A40CD0" w:rsidRDefault="00B25CAA" w:rsidP="00DA0745">
            <w:pPr>
              <w:pStyle w:val="BodyText"/>
              <w:rPr>
                <w:noProof w:val="0"/>
                <w:lang w:val="en-AU"/>
              </w:rPr>
            </w:pPr>
            <w:r w:rsidRPr="00A40CD0">
              <w:rPr>
                <w:noProof w:val="0"/>
                <w:lang w:val="en-AU"/>
              </w:rPr>
              <w:t>77</w:t>
            </w:r>
          </w:p>
        </w:tc>
        <w:tc>
          <w:tcPr>
            <w:tcW w:w="1317" w:type="dxa"/>
            <w:vAlign w:val="bottom"/>
          </w:tcPr>
          <w:p w:rsidR="00B25CAA" w:rsidRPr="00A40CD0" w:rsidRDefault="00B25CAA" w:rsidP="00DA0745">
            <w:pPr>
              <w:pStyle w:val="BodyText"/>
              <w:rPr>
                <w:noProof w:val="0"/>
                <w:lang w:val="en-AU"/>
              </w:rPr>
            </w:pPr>
            <w:r w:rsidRPr="00A40CD0">
              <w:rPr>
                <w:noProof w:val="0"/>
                <w:lang w:val="en-AU"/>
              </w:rPr>
              <w:t>18</w:t>
            </w:r>
          </w:p>
        </w:tc>
        <w:tc>
          <w:tcPr>
            <w:tcW w:w="1323" w:type="dxa"/>
            <w:vAlign w:val="bottom"/>
          </w:tcPr>
          <w:p w:rsidR="00B25CAA" w:rsidRPr="00A40CD0" w:rsidRDefault="00B25CAA" w:rsidP="00DA0745">
            <w:pPr>
              <w:pStyle w:val="BodyText"/>
              <w:rPr>
                <w:noProof w:val="0"/>
                <w:lang w:val="en-AU"/>
              </w:rPr>
            </w:pPr>
            <w:r w:rsidRPr="00A40CD0">
              <w:rPr>
                <w:noProof w:val="0"/>
                <w:lang w:val="en-AU"/>
              </w:rPr>
              <w:t>0</w:t>
            </w:r>
          </w:p>
        </w:tc>
        <w:tc>
          <w:tcPr>
            <w:tcW w:w="1341" w:type="dxa"/>
            <w:vAlign w:val="bottom"/>
          </w:tcPr>
          <w:p w:rsidR="00B25CAA" w:rsidRPr="00A40CD0" w:rsidRDefault="00B25CAA" w:rsidP="00DA0745">
            <w:pPr>
              <w:pStyle w:val="BodyText"/>
              <w:rPr>
                <w:noProof w:val="0"/>
                <w:lang w:val="en-AU"/>
              </w:rPr>
            </w:pPr>
            <w:r w:rsidRPr="00A40CD0">
              <w:rPr>
                <w:noProof w:val="0"/>
                <w:lang w:val="en-AU"/>
              </w:rPr>
              <w:t>43</w:t>
            </w:r>
          </w:p>
        </w:tc>
        <w:tc>
          <w:tcPr>
            <w:tcW w:w="1318" w:type="dxa"/>
            <w:vAlign w:val="bottom"/>
          </w:tcPr>
          <w:p w:rsidR="00B25CAA" w:rsidRPr="00A40CD0" w:rsidRDefault="00B25CAA" w:rsidP="00DA0745">
            <w:pPr>
              <w:pStyle w:val="BodyText"/>
              <w:rPr>
                <w:noProof w:val="0"/>
                <w:lang w:val="en-AU"/>
              </w:rPr>
            </w:pPr>
            <w:r w:rsidRPr="00A40CD0">
              <w:rPr>
                <w:noProof w:val="0"/>
                <w:lang w:val="en-AU"/>
              </w:rPr>
              <w:t>0</w:t>
            </w:r>
          </w:p>
        </w:tc>
        <w:tc>
          <w:tcPr>
            <w:tcW w:w="1323" w:type="dxa"/>
            <w:vAlign w:val="bottom"/>
          </w:tcPr>
          <w:p w:rsidR="00B25CAA" w:rsidRPr="00A40CD0" w:rsidRDefault="00B25CAA" w:rsidP="00DA0745">
            <w:pPr>
              <w:pStyle w:val="BodyText"/>
              <w:rPr>
                <w:noProof w:val="0"/>
                <w:lang w:val="en-AU"/>
              </w:rPr>
            </w:pPr>
            <w:r w:rsidRPr="00A40CD0">
              <w:rPr>
                <w:noProof w:val="0"/>
                <w:lang w:val="en-AU"/>
              </w:rPr>
              <w:t>19</w:t>
            </w:r>
          </w:p>
        </w:tc>
      </w:tr>
      <w:tr w:rsidR="00B25CAA" w:rsidRPr="00A40CD0" w:rsidTr="005335AF">
        <w:tc>
          <w:tcPr>
            <w:tcW w:w="1326" w:type="dxa"/>
          </w:tcPr>
          <w:p w:rsidR="00B25CAA" w:rsidRPr="00A40CD0" w:rsidRDefault="00B25CAA" w:rsidP="00DA0745">
            <w:pPr>
              <w:pStyle w:val="BodyText"/>
              <w:rPr>
                <w:noProof w:val="0"/>
                <w:lang w:val="en-AU"/>
              </w:rPr>
            </w:pPr>
            <w:r w:rsidRPr="00A40CD0">
              <w:rPr>
                <w:noProof w:val="0"/>
                <w:lang w:val="en-AU"/>
              </w:rPr>
              <w:t>Mackay Whitsunday</w:t>
            </w:r>
          </w:p>
        </w:tc>
        <w:tc>
          <w:tcPr>
            <w:tcW w:w="1338" w:type="dxa"/>
            <w:shd w:val="clear" w:color="auto" w:fill="D9D9D9"/>
            <w:vAlign w:val="bottom"/>
          </w:tcPr>
          <w:p w:rsidR="00B25CAA" w:rsidRPr="00A40CD0" w:rsidRDefault="00B25CAA" w:rsidP="00DA0745">
            <w:pPr>
              <w:pStyle w:val="BodyText"/>
              <w:rPr>
                <w:noProof w:val="0"/>
                <w:lang w:val="en-AU"/>
              </w:rPr>
            </w:pPr>
            <w:r w:rsidRPr="00A40CD0">
              <w:rPr>
                <w:noProof w:val="0"/>
                <w:lang w:val="en-AU"/>
              </w:rPr>
              <w:t>71</w:t>
            </w:r>
          </w:p>
        </w:tc>
        <w:tc>
          <w:tcPr>
            <w:tcW w:w="1317" w:type="dxa"/>
            <w:vAlign w:val="bottom"/>
          </w:tcPr>
          <w:p w:rsidR="00B25CAA" w:rsidRPr="00A40CD0" w:rsidRDefault="00B25CAA" w:rsidP="00DA0745">
            <w:pPr>
              <w:pStyle w:val="BodyText"/>
              <w:rPr>
                <w:noProof w:val="0"/>
                <w:lang w:val="en-AU"/>
              </w:rPr>
            </w:pPr>
            <w:r w:rsidRPr="00A40CD0">
              <w:rPr>
                <w:noProof w:val="0"/>
                <w:lang w:val="en-AU"/>
              </w:rPr>
              <w:t>9</w:t>
            </w:r>
          </w:p>
        </w:tc>
        <w:tc>
          <w:tcPr>
            <w:tcW w:w="1323" w:type="dxa"/>
            <w:vAlign w:val="bottom"/>
          </w:tcPr>
          <w:p w:rsidR="00B25CAA" w:rsidRPr="00A40CD0" w:rsidRDefault="00B25CAA" w:rsidP="00DA0745">
            <w:pPr>
              <w:pStyle w:val="BodyText"/>
              <w:rPr>
                <w:noProof w:val="0"/>
                <w:lang w:val="en-AU"/>
              </w:rPr>
            </w:pPr>
            <w:r w:rsidRPr="00A40CD0">
              <w:rPr>
                <w:noProof w:val="0"/>
                <w:lang w:val="en-AU"/>
              </w:rPr>
              <w:t>0</w:t>
            </w:r>
          </w:p>
        </w:tc>
        <w:tc>
          <w:tcPr>
            <w:tcW w:w="1341" w:type="dxa"/>
            <w:shd w:val="clear" w:color="auto" w:fill="D9D9D9"/>
            <w:vAlign w:val="bottom"/>
          </w:tcPr>
          <w:p w:rsidR="00B25CAA" w:rsidRPr="00A40CD0" w:rsidRDefault="00B25CAA" w:rsidP="00DA0745">
            <w:pPr>
              <w:pStyle w:val="BodyText"/>
              <w:rPr>
                <w:noProof w:val="0"/>
                <w:lang w:val="en-AU"/>
              </w:rPr>
            </w:pPr>
            <w:r w:rsidRPr="00A40CD0">
              <w:rPr>
                <w:noProof w:val="0"/>
                <w:lang w:val="en-AU"/>
              </w:rPr>
              <w:t>84</w:t>
            </w:r>
          </w:p>
        </w:tc>
        <w:tc>
          <w:tcPr>
            <w:tcW w:w="1318" w:type="dxa"/>
            <w:vAlign w:val="bottom"/>
          </w:tcPr>
          <w:p w:rsidR="00B25CAA" w:rsidRPr="00A40CD0" w:rsidRDefault="00B25CAA" w:rsidP="00DA0745">
            <w:pPr>
              <w:pStyle w:val="BodyText"/>
              <w:rPr>
                <w:noProof w:val="0"/>
                <w:lang w:val="en-AU"/>
              </w:rPr>
            </w:pPr>
            <w:r w:rsidRPr="00A40CD0">
              <w:rPr>
                <w:noProof w:val="0"/>
                <w:lang w:val="en-AU"/>
              </w:rPr>
              <w:t>41</w:t>
            </w:r>
          </w:p>
        </w:tc>
        <w:tc>
          <w:tcPr>
            <w:tcW w:w="1323" w:type="dxa"/>
            <w:shd w:val="clear" w:color="auto" w:fill="D9D9D9"/>
            <w:vAlign w:val="bottom"/>
          </w:tcPr>
          <w:p w:rsidR="00B25CAA" w:rsidRPr="00A40CD0" w:rsidRDefault="00B25CAA" w:rsidP="00DA0745">
            <w:pPr>
              <w:pStyle w:val="BodyText"/>
              <w:rPr>
                <w:noProof w:val="0"/>
                <w:lang w:val="en-AU"/>
              </w:rPr>
            </w:pPr>
            <w:r w:rsidRPr="00A40CD0">
              <w:rPr>
                <w:noProof w:val="0"/>
                <w:lang w:val="en-AU"/>
              </w:rPr>
              <w:t>65</w:t>
            </w:r>
          </w:p>
        </w:tc>
      </w:tr>
      <w:tr w:rsidR="00B25CAA" w:rsidRPr="00A40CD0" w:rsidTr="005335AF">
        <w:tc>
          <w:tcPr>
            <w:tcW w:w="1326" w:type="dxa"/>
          </w:tcPr>
          <w:p w:rsidR="00B25CAA" w:rsidRPr="00A40CD0" w:rsidRDefault="00B25CAA" w:rsidP="00DA0745">
            <w:pPr>
              <w:pStyle w:val="BodyText"/>
              <w:rPr>
                <w:noProof w:val="0"/>
                <w:lang w:val="en-AU"/>
              </w:rPr>
            </w:pPr>
            <w:r w:rsidRPr="00A40CD0">
              <w:rPr>
                <w:noProof w:val="0"/>
                <w:lang w:val="en-AU"/>
              </w:rPr>
              <w:t>Fitzroy</w:t>
            </w:r>
          </w:p>
        </w:tc>
        <w:tc>
          <w:tcPr>
            <w:tcW w:w="1338" w:type="dxa"/>
            <w:shd w:val="clear" w:color="auto" w:fill="D9D9D9"/>
            <w:vAlign w:val="bottom"/>
          </w:tcPr>
          <w:p w:rsidR="00B25CAA" w:rsidRPr="00A40CD0" w:rsidRDefault="00B25CAA" w:rsidP="00DA0745">
            <w:pPr>
              <w:pStyle w:val="BodyText"/>
              <w:rPr>
                <w:noProof w:val="0"/>
                <w:lang w:val="en-AU"/>
              </w:rPr>
            </w:pPr>
            <w:r w:rsidRPr="00A40CD0">
              <w:rPr>
                <w:noProof w:val="0"/>
                <w:lang w:val="en-AU"/>
              </w:rPr>
              <w:t>97</w:t>
            </w:r>
          </w:p>
        </w:tc>
        <w:tc>
          <w:tcPr>
            <w:tcW w:w="1317" w:type="dxa"/>
            <w:vAlign w:val="bottom"/>
          </w:tcPr>
          <w:p w:rsidR="00B25CAA" w:rsidRPr="00A40CD0" w:rsidRDefault="00B25CAA" w:rsidP="00DA0745">
            <w:pPr>
              <w:pStyle w:val="BodyText"/>
              <w:rPr>
                <w:noProof w:val="0"/>
                <w:lang w:val="en-AU"/>
              </w:rPr>
            </w:pPr>
            <w:r w:rsidRPr="00A40CD0">
              <w:rPr>
                <w:noProof w:val="0"/>
                <w:lang w:val="en-AU"/>
              </w:rPr>
              <w:t>19</w:t>
            </w:r>
          </w:p>
        </w:tc>
        <w:tc>
          <w:tcPr>
            <w:tcW w:w="1323" w:type="dxa"/>
            <w:vAlign w:val="bottom"/>
          </w:tcPr>
          <w:p w:rsidR="00B25CAA" w:rsidRPr="00A40CD0" w:rsidRDefault="00B25CAA" w:rsidP="00DA0745">
            <w:pPr>
              <w:pStyle w:val="BodyText"/>
              <w:rPr>
                <w:noProof w:val="0"/>
                <w:lang w:val="en-AU"/>
              </w:rPr>
            </w:pPr>
            <w:r w:rsidRPr="00A40CD0">
              <w:rPr>
                <w:noProof w:val="0"/>
                <w:lang w:val="en-AU"/>
              </w:rPr>
              <w:t>0</w:t>
            </w:r>
          </w:p>
        </w:tc>
        <w:tc>
          <w:tcPr>
            <w:tcW w:w="1341" w:type="dxa"/>
            <w:vAlign w:val="bottom"/>
          </w:tcPr>
          <w:p w:rsidR="00B25CAA" w:rsidRPr="00A40CD0" w:rsidRDefault="00B25CAA" w:rsidP="00DA0745">
            <w:pPr>
              <w:pStyle w:val="BodyText"/>
              <w:rPr>
                <w:noProof w:val="0"/>
                <w:lang w:val="en-AU"/>
              </w:rPr>
            </w:pPr>
            <w:r w:rsidRPr="00A40CD0">
              <w:rPr>
                <w:noProof w:val="0"/>
                <w:lang w:val="en-AU"/>
              </w:rPr>
              <w:t>49</w:t>
            </w:r>
          </w:p>
        </w:tc>
        <w:tc>
          <w:tcPr>
            <w:tcW w:w="1318" w:type="dxa"/>
            <w:vAlign w:val="bottom"/>
          </w:tcPr>
          <w:p w:rsidR="00B25CAA" w:rsidRPr="00A40CD0" w:rsidRDefault="00B25CAA" w:rsidP="00DA0745">
            <w:pPr>
              <w:pStyle w:val="BodyText"/>
              <w:rPr>
                <w:noProof w:val="0"/>
                <w:lang w:val="en-AU"/>
              </w:rPr>
            </w:pPr>
            <w:r w:rsidRPr="00A40CD0">
              <w:rPr>
                <w:noProof w:val="0"/>
                <w:lang w:val="en-AU"/>
              </w:rPr>
              <w:t>8</w:t>
            </w:r>
          </w:p>
        </w:tc>
        <w:tc>
          <w:tcPr>
            <w:tcW w:w="1323" w:type="dxa"/>
            <w:vAlign w:val="bottom"/>
          </w:tcPr>
          <w:p w:rsidR="00B25CAA" w:rsidRPr="00A40CD0" w:rsidRDefault="00B25CAA" w:rsidP="00DA0745">
            <w:pPr>
              <w:pStyle w:val="BodyText"/>
              <w:rPr>
                <w:noProof w:val="0"/>
                <w:lang w:val="en-AU"/>
              </w:rPr>
            </w:pPr>
            <w:r w:rsidRPr="00A40CD0">
              <w:rPr>
                <w:noProof w:val="0"/>
                <w:lang w:val="en-AU"/>
              </w:rPr>
              <w:t>47</w:t>
            </w:r>
          </w:p>
        </w:tc>
      </w:tr>
      <w:tr w:rsidR="00B25CAA" w:rsidRPr="00A40CD0" w:rsidTr="005335AF">
        <w:tc>
          <w:tcPr>
            <w:tcW w:w="1326" w:type="dxa"/>
          </w:tcPr>
          <w:p w:rsidR="00B25CAA" w:rsidRPr="00A40CD0" w:rsidRDefault="00B25CAA" w:rsidP="00DA0745">
            <w:pPr>
              <w:pStyle w:val="BodyText"/>
              <w:rPr>
                <w:noProof w:val="0"/>
                <w:lang w:val="en-AU"/>
              </w:rPr>
            </w:pPr>
            <w:r w:rsidRPr="00A40CD0">
              <w:rPr>
                <w:noProof w:val="0"/>
                <w:lang w:val="en-AU"/>
              </w:rPr>
              <w:t>Burnett Mary *</w:t>
            </w:r>
          </w:p>
        </w:tc>
        <w:tc>
          <w:tcPr>
            <w:tcW w:w="1338" w:type="dxa"/>
            <w:shd w:val="clear" w:color="auto" w:fill="D9D9D9"/>
            <w:vAlign w:val="bottom"/>
          </w:tcPr>
          <w:p w:rsidR="00B25CAA" w:rsidRPr="00A40CD0" w:rsidRDefault="00B25CAA" w:rsidP="00DA0745">
            <w:pPr>
              <w:pStyle w:val="BodyText"/>
              <w:rPr>
                <w:noProof w:val="0"/>
                <w:lang w:val="en-AU"/>
              </w:rPr>
            </w:pPr>
            <w:r w:rsidRPr="00A40CD0">
              <w:rPr>
                <w:noProof w:val="0"/>
                <w:lang w:val="en-AU"/>
              </w:rPr>
              <w:t>96</w:t>
            </w:r>
          </w:p>
        </w:tc>
        <w:tc>
          <w:tcPr>
            <w:tcW w:w="1317" w:type="dxa"/>
            <w:vAlign w:val="bottom"/>
          </w:tcPr>
          <w:p w:rsidR="00B25CAA" w:rsidRPr="00A40CD0" w:rsidRDefault="00B25CAA" w:rsidP="00DA0745">
            <w:pPr>
              <w:pStyle w:val="BodyText"/>
              <w:rPr>
                <w:noProof w:val="0"/>
                <w:lang w:val="en-AU"/>
              </w:rPr>
            </w:pPr>
            <w:r w:rsidRPr="00A40CD0">
              <w:rPr>
                <w:noProof w:val="0"/>
                <w:lang w:val="en-AU"/>
              </w:rPr>
              <w:t>15</w:t>
            </w:r>
          </w:p>
        </w:tc>
        <w:tc>
          <w:tcPr>
            <w:tcW w:w="1323" w:type="dxa"/>
            <w:vAlign w:val="bottom"/>
          </w:tcPr>
          <w:p w:rsidR="00B25CAA" w:rsidRPr="00A40CD0" w:rsidRDefault="00B25CAA" w:rsidP="00DA0745">
            <w:pPr>
              <w:pStyle w:val="BodyText"/>
              <w:rPr>
                <w:noProof w:val="0"/>
                <w:lang w:val="en-AU"/>
              </w:rPr>
            </w:pPr>
            <w:r w:rsidRPr="00A40CD0">
              <w:rPr>
                <w:noProof w:val="0"/>
                <w:lang w:val="en-AU"/>
              </w:rPr>
              <w:t>0</w:t>
            </w:r>
          </w:p>
        </w:tc>
        <w:tc>
          <w:tcPr>
            <w:tcW w:w="1341" w:type="dxa"/>
            <w:vAlign w:val="bottom"/>
          </w:tcPr>
          <w:p w:rsidR="00B25CAA" w:rsidRPr="00A40CD0" w:rsidRDefault="00B25CAA" w:rsidP="00DA0745">
            <w:pPr>
              <w:pStyle w:val="BodyText"/>
              <w:rPr>
                <w:noProof w:val="0"/>
                <w:lang w:val="en-AU"/>
              </w:rPr>
            </w:pPr>
            <w:r w:rsidRPr="00A40CD0">
              <w:rPr>
                <w:noProof w:val="0"/>
                <w:lang w:val="en-AU"/>
              </w:rPr>
              <w:t>21</w:t>
            </w:r>
          </w:p>
        </w:tc>
        <w:tc>
          <w:tcPr>
            <w:tcW w:w="1318" w:type="dxa"/>
            <w:vAlign w:val="bottom"/>
          </w:tcPr>
          <w:p w:rsidR="00B25CAA" w:rsidRPr="00A40CD0" w:rsidRDefault="00B25CAA" w:rsidP="00DA0745">
            <w:pPr>
              <w:pStyle w:val="BodyText"/>
              <w:rPr>
                <w:noProof w:val="0"/>
                <w:lang w:val="en-AU"/>
              </w:rPr>
            </w:pPr>
            <w:r w:rsidRPr="00A40CD0">
              <w:rPr>
                <w:noProof w:val="0"/>
                <w:lang w:val="en-AU"/>
              </w:rPr>
              <w:t>0</w:t>
            </w:r>
          </w:p>
        </w:tc>
        <w:tc>
          <w:tcPr>
            <w:tcW w:w="1323" w:type="dxa"/>
            <w:vAlign w:val="bottom"/>
          </w:tcPr>
          <w:p w:rsidR="00B25CAA" w:rsidRPr="00A40CD0" w:rsidRDefault="00B25CAA" w:rsidP="00DA0745">
            <w:pPr>
              <w:pStyle w:val="BodyText"/>
              <w:rPr>
                <w:noProof w:val="0"/>
                <w:lang w:val="en-AU"/>
              </w:rPr>
            </w:pPr>
            <w:r w:rsidRPr="00A40CD0">
              <w:rPr>
                <w:noProof w:val="0"/>
                <w:lang w:val="en-AU"/>
              </w:rPr>
              <w:t>4</w:t>
            </w:r>
          </w:p>
        </w:tc>
      </w:tr>
    </w:tbl>
    <w:p w:rsidR="00B25CAA" w:rsidRPr="00A40CD0" w:rsidRDefault="00B25CAA" w:rsidP="00124EC0">
      <w:bookmarkStart w:id="176" w:name="_Ref271816744"/>
    </w:p>
    <w:p w:rsidR="00B25CAA" w:rsidRPr="00A40CD0" w:rsidRDefault="00B25CAA" w:rsidP="004F4DDE">
      <w:pPr>
        <w:pStyle w:val="Caption"/>
      </w:pPr>
      <w:bookmarkStart w:id="177" w:name="_Ref274064504"/>
      <w:bookmarkStart w:id="178" w:name="_Toc324933467"/>
      <w:proofErr w:type="gramStart"/>
      <w:r w:rsidRPr="00A40CD0">
        <w:t xml:space="preserve">Table </w:t>
      </w:r>
      <w:r w:rsidR="002E3CAA">
        <w:fldChar w:fldCharType="begin"/>
      </w:r>
      <w:r w:rsidR="00933C8B">
        <w:instrText xml:space="preserve"> SEQ Table \* ARABIC </w:instrText>
      </w:r>
      <w:r w:rsidR="002E3CAA">
        <w:fldChar w:fldCharType="separate"/>
      </w:r>
      <w:r w:rsidR="0099794F">
        <w:rPr>
          <w:noProof/>
        </w:rPr>
        <w:t>7</w:t>
      </w:r>
      <w:r w:rsidR="002E3CAA">
        <w:fldChar w:fldCharType="end"/>
      </w:r>
      <w:bookmarkEnd w:id="176"/>
      <w:bookmarkEnd w:id="177"/>
      <w:r w:rsidRPr="00A40CD0">
        <w:t>.</w:t>
      </w:r>
      <w:proofErr w:type="gramEnd"/>
      <w:r w:rsidRPr="00A40CD0">
        <w:t xml:space="preserve"> Summary of the exceedance of mean annual Chlorophyll-a and non-algal particulate matter (as a measure of Total Suspended Solids) for the previous reporting period (1 May 2009 – 30 April 2010) for the Open Coastal, Mid-shelf and Offshore water bodies. Cells are shaded in gray when more than 50% of the area of the water body exceeds the Guideline value * Caution should be used when interpreting the results for the Cape York and Burnett Mary regions as limited field information was used for the parameterization and validation on the remote sensing retrievals.</w:t>
      </w:r>
      <w:bookmarkEnd w:id="178"/>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326"/>
        <w:gridCol w:w="1338"/>
        <w:gridCol w:w="1317"/>
        <w:gridCol w:w="1323"/>
        <w:gridCol w:w="1341"/>
        <w:gridCol w:w="1318"/>
        <w:gridCol w:w="1323"/>
      </w:tblGrid>
      <w:tr w:rsidR="003554B8" w:rsidRPr="00A40CD0" w:rsidTr="003554B8">
        <w:tc>
          <w:tcPr>
            <w:tcW w:w="1326" w:type="dxa"/>
          </w:tcPr>
          <w:p w:rsidR="003554B8" w:rsidRPr="00A40CD0" w:rsidRDefault="003554B8" w:rsidP="00DA0745">
            <w:pPr>
              <w:pStyle w:val="BodyText"/>
              <w:rPr>
                <w:noProof w:val="0"/>
                <w:lang w:val="en-AU"/>
              </w:rPr>
            </w:pPr>
          </w:p>
        </w:tc>
        <w:tc>
          <w:tcPr>
            <w:tcW w:w="3978" w:type="dxa"/>
            <w:gridSpan w:val="3"/>
          </w:tcPr>
          <w:p w:rsidR="003554B8" w:rsidRPr="00A40CD0" w:rsidRDefault="003554B8" w:rsidP="00DA0745">
            <w:pPr>
              <w:pStyle w:val="BodyText"/>
              <w:rPr>
                <w:noProof w:val="0"/>
                <w:lang w:val="en-AU"/>
              </w:rPr>
            </w:pPr>
            <w:r w:rsidRPr="00A40CD0">
              <w:rPr>
                <w:noProof w:val="0"/>
                <w:lang w:val="en-AU"/>
              </w:rPr>
              <w:t>Chlorophyll-a: Relative area (%) of the water body where the annual mean value exceeds the WQ Guideline value</w:t>
            </w:r>
          </w:p>
        </w:tc>
        <w:tc>
          <w:tcPr>
            <w:tcW w:w="3982" w:type="dxa"/>
            <w:gridSpan w:val="3"/>
          </w:tcPr>
          <w:p w:rsidR="003554B8" w:rsidRPr="00A40CD0" w:rsidRDefault="003554B8" w:rsidP="00DA0745">
            <w:pPr>
              <w:pStyle w:val="BodyText"/>
              <w:rPr>
                <w:noProof w:val="0"/>
                <w:lang w:val="en-AU"/>
              </w:rPr>
            </w:pPr>
            <w:r w:rsidRPr="00A40CD0">
              <w:rPr>
                <w:noProof w:val="0"/>
                <w:lang w:val="en-AU"/>
              </w:rPr>
              <w:t>Total Suspended Solids: Relative area (%) of the water body where the annual mean value exceeds the WQ Guideline value</w:t>
            </w:r>
          </w:p>
        </w:tc>
      </w:tr>
      <w:tr w:rsidR="003554B8" w:rsidRPr="00A40CD0" w:rsidTr="003554B8">
        <w:tc>
          <w:tcPr>
            <w:tcW w:w="1326" w:type="dxa"/>
          </w:tcPr>
          <w:p w:rsidR="003554B8" w:rsidRPr="00A40CD0" w:rsidRDefault="003554B8" w:rsidP="00DA0745">
            <w:pPr>
              <w:pStyle w:val="BodyText"/>
              <w:rPr>
                <w:noProof w:val="0"/>
                <w:lang w:val="en-AU"/>
              </w:rPr>
            </w:pPr>
          </w:p>
        </w:tc>
        <w:tc>
          <w:tcPr>
            <w:tcW w:w="1338" w:type="dxa"/>
          </w:tcPr>
          <w:p w:rsidR="003554B8" w:rsidRPr="00A40CD0" w:rsidRDefault="003554B8" w:rsidP="00DA0745">
            <w:pPr>
              <w:pStyle w:val="BodyText"/>
              <w:rPr>
                <w:noProof w:val="0"/>
                <w:lang w:val="en-AU"/>
              </w:rPr>
            </w:pPr>
            <w:r w:rsidRPr="00A40CD0">
              <w:rPr>
                <w:noProof w:val="0"/>
                <w:lang w:val="en-AU"/>
              </w:rPr>
              <w:t>Open Coastal</w:t>
            </w:r>
          </w:p>
        </w:tc>
        <w:tc>
          <w:tcPr>
            <w:tcW w:w="1317" w:type="dxa"/>
          </w:tcPr>
          <w:p w:rsidR="003554B8" w:rsidRPr="00A40CD0" w:rsidRDefault="003554B8" w:rsidP="00DA0745">
            <w:pPr>
              <w:pStyle w:val="BodyText"/>
              <w:rPr>
                <w:noProof w:val="0"/>
                <w:lang w:val="en-AU"/>
              </w:rPr>
            </w:pPr>
            <w:r w:rsidRPr="00A40CD0">
              <w:rPr>
                <w:noProof w:val="0"/>
                <w:lang w:val="en-AU"/>
              </w:rPr>
              <w:t>Mid-shelf</w:t>
            </w:r>
          </w:p>
        </w:tc>
        <w:tc>
          <w:tcPr>
            <w:tcW w:w="1323" w:type="dxa"/>
          </w:tcPr>
          <w:p w:rsidR="003554B8" w:rsidRPr="00A40CD0" w:rsidRDefault="003554B8" w:rsidP="00DA0745">
            <w:pPr>
              <w:pStyle w:val="BodyText"/>
              <w:rPr>
                <w:noProof w:val="0"/>
                <w:lang w:val="en-AU"/>
              </w:rPr>
            </w:pPr>
            <w:r w:rsidRPr="00A40CD0">
              <w:rPr>
                <w:noProof w:val="0"/>
                <w:lang w:val="en-AU"/>
              </w:rPr>
              <w:t>Offshore</w:t>
            </w:r>
          </w:p>
        </w:tc>
        <w:tc>
          <w:tcPr>
            <w:tcW w:w="1341" w:type="dxa"/>
          </w:tcPr>
          <w:p w:rsidR="003554B8" w:rsidRPr="00A40CD0" w:rsidRDefault="003554B8" w:rsidP="00DA0745">
            <w:pPr>
              <w:pStyle w:val="BodyText"/>
              <w:rPr>
                <w:noProof w:val="0"/>
                <w:lang w:val="en-AU"/>
              </w:rPr>
            </w:pPr>
            <w:r w:rsidRPr="00A40CD0">
              <w:rPr>
                <w:noProof w:val="0"/>
                <w:lang w:val="en-AU"/>
              </w:rPr>
              <w:t>Open Coastal</w:t>
            </w:r>
          </w:p>
        </w:tc>
        <w:tc>
          <w:tcPr>
            <w:tcW w:w="1318" w:type="dxa"/>
          </w:tcPr>
          <w:p w:rsidR="003554B8" w:rsidRPr="00A40CD0" w:rsidRDefault="003554B8" w:rsidP="00DA0745">
            <w:pPr>
              <w:pStyle w:val="BodyText"/>
              <w:rPr>
                <w:noProof w:val="0"/>
                <w:lang w:val="en-AU"/>
              </w:rPr>
            </w:pPr>
            <w:r w:rsidRPr="00A40CD0">
              <w:rPr>
                <w:noProof w:val="0"/>
                <w:lang w:val="en-AU"/>
              </w:rPr>
              <w:t>Mid-shelf</w:t>
            </w:r>
          </w:p>
        </w:tc>
        <w:tc>
          <w:tcPr>
            <w:tcW w:w="1323" w:type="dxa"/>
          </w:tcPr>
          <w:p w:rsidR="003554B8" w:rsidRPr="00A40CD0" w:rsidRDefault="003554B8" w:rsidP="00DA0745">
            <w:pPr>
              <w:pStyle w:val="BodyText"/>
              <w:rPr>
                <w:noProof w:val="0"/>
                <w:lang w:val="en-AU"/>
              </w:rPr>
            </w:pPr>
            <w:r w:rsidRPr="00A40CD0">
              <w:rPr>
                <w:noProof w:val="0"/>
                <w:lang w:val="en-AU"/>
              </w:rPr>
              <w:t>Offshore</w:t>
            </w:r>
          </w:p>
        </w:tc>
      </w:tr>
      <w:tr w:rsidR="003554B8" w:rsidRPr="00A40CD0" w:rsidTr="003554B8">
        <w:tc>
          <w:tcPr>
            <w:tcW w:w="1326" w:type="dxa"/>
          </w:tcPr>
          <w:p w:rsidR="003554B8" w:rsidRPr="00A40CD0" w:rsidRDefault="003554B8" w:rsidP="00DA0745">
            <w:pPr>
              <w:pStyle w:val="BodyText"/>
              <w:rPr>
                <w:noProof w:val="0"/>
                <w:lang w:val="en-AU"/>
              </w:rPr>
            </w:pPr>
            <w:r w:rsidRPr="00A40CD0">
              <w:rPr>
                <w:noProof w:val="0"/>
                <w:lang w:val="en-AU"/>
              </w:rPr>
              <w:t>Cape York*</w:t>
            </w:r>
          </w:p>
        </w:tc>
        <w:tc>
          <w:tcPr>
            <w:tcW w:w="1338" w:type="dxa"/>
            <w:shd w:val="pct10" w:color="auto" w:fill="auto"/>
          </w:tcPr>
          <w:p w:rsidR="003554B8" w:rsidRPr="00A40CD0" w:rsidRDefault="003554B8" w:rsidP="00DA0745">
            <w:pPr>
              <w:pStyle w:val="BodyText"/>
              <w:rPr>
                <w:noProof w:val="0"/>
                <w:lang w:val="en-AU"/>
              </w:rPr>
            </w:pPr>
            <w:r w:rsidRPr="00A40CD0">
              <w:rPr>
                <w:noProof w:val="0"/>
                <w:lang w:val="en-AU"/>
              </w:rPr>
              <w:t>56</w:t>
            </w:r>
          </w:p>
        </w:tc>
        <w:tc>
          <w:tcPr>
            <w:tcW w:w="1317" w:type="dxa"/>
          </w:tcPr>
          <w:p w:rsidR="003554B8" w:rsidRPr="00A40CD0" w:rsidRDefault="003554B8" w:rsidP="00DA0745">
            <w:pPr>
              <w:pStyle w:val="BodyText"/>
              <w:rPr>
                <w:noProof w:val="0"/>
                <w:lang w:val="en-AU"/>
              </w:rPr>
            </w:pPr>
            <w:r w:rsidRPr="00A40CD0">
              <w:rPr>
                <w:noProof w:val="0"/>
                <w:lang w:val="en-AU"/>
              </w:rPr>
              <w:t>4</w:t>
            </w:r>
          </w:p>
        </w:tc>
        <w:tc>
          <w:tcPr>
            <w:tcW w:w="1323" w:type="dxa"/>
          </w:tcPr>
          <w:p w:rsidR="003554B8" w:rsidRPr="00A40CD0" w:rsidRDefault="003554B8" w:rsidP="00DA0745">
            <w:pPr>
              <w:pStyle w:val="BodyText"/>
              <w:rPr>
                <w:noProof w:val="0"/>
                <w:lang w:val="en-AU"/>
              </w:rPr>
            </w:pPr>
            <w:r w:rsidRPr="00A40CD0">
              <w:rPr>
                <w:noProof w:val="0"/>
                <w:lang w:val="en-AU"/>
              </w:rPr>
              <w:t>0</w:t>
            </w:r>
          </w:p>
        </w:tc>
        <w:tc>
          <w:tcPr>
            <w:tcW w:w="1341" w:type="dxa"/>
          </w:tcPr>
          <w:p w:rsidR="003554B8" w:rsidRPr="00A40CD0" w:rsidRDefault="003554B8" w:rsidP="00DA0745">
            <w:pPr>
              <w:pStyle w:val="BodyText"/>
              <w:rPr>
                <w:noProof w:val="0"/>
                <w:lang w:val="en-AU"/>
              </w:rPr>
            </w:pPr>
            <w:r w:rsidRPr="00A40CD0">
              <w:rPr>
                <w:noProof w:val="0"/>
                <w:lang w:val="en-AU"/>
              </w:rPr>
              <w:t>45</w:t>
            </w:r>
          </w:p>
        </w:tc>
        <w:tc>
          <w:tcPr>
            <w:tcW w:w="1318" w:type="dxa"/>
          </w:tcPr>
          <w:p w:rsidR="003554B8" w:rsidRPr="00A40CD0" w:rsidRDefault="003554B8" w:rsidP="00DA0745">
            <w:pPr>
              <w:pStyle w:val="BodyText"/>
              <w:rPr>
                <w:noProof w:val="0"/>
                <w:lang w:val="en-AU"/>
              </w:rPr>
            </w:pPr>
            <w:r w:rsidRPr="00A40CD0">
              <w:rPr>
                <w:noProof w:val="0"/>
                <w:lang w:val="en-AU"/>
              </w:rPr>
              <w:t>44</w:t>
            </w:r>
          </w:p>
        </w:tc>
        <w:tc>
          <w:tcPr>
            <w:tcW w:w="1323" w:type="dxa"/>
          </w:tcPr>
          <w:p w:rsidR="003554B8" w:rsidRPr="00A40CD0" w:rsidRDefault="003554B8" w:rsidP="00DA0745">
            <w:pPr>
              <w:pStyle w:val="BodyText"/>
              <w:rPr>
                <w:noProof w:val="0"/>
                <w:lang w:val="en-AU"/>
              </w:rPr>
            </w:pPr>
            <w:r w:rsidRPr="00A40CD0">
              <w:rPr>
                <w:noProof w:val="0"/>
                <w:lang w:val="en-AU"/>
              </w:rPr>
              <w:t>26</w:t>
            </w:r>
          </w:p>
        </w:tc>
      </w:tr>
      <w:tr w:rsidR="003554B8" w:rsidRPr="00A40CD0" w:rsidTr="003554B8">
        <w:tc>
          <w:tcPr>
            <w:tcW w:w="1326" w:type="dxa"/>
          </w:tcPr>
          <w:p w:rsidR="003554B8" w:rsidRPr="00A40CD0" w:rsidRDefault="003554B8" w:rsidP="00DA0745">
            <w:pPr>
              <w:pStyle w:val="BodyText"/>
              <w:rPr>
                <w:noProof w:val="0"/>
                <w:lang w:val="en-AU"/>
              </w:rPr>
            </w:pPr>
            <w:r w:rsidRPr="00A40CD0">
              <w:rPr>
                <w:noProof w:val="0"/>
                <w:lang w:val="en-AU"/>
              </w:rPr>
              <w:t>Wet Tropics</w:t>
            </w:r>
          </w:p>
        </w:tc>
        <w:tc>
          <w:tcPr>
            <w:tcW w:w="1338" w:type="dxa"/>
            <w:shd w:val="pct10" w:color="auto" w:fill="auto"/>
          </w:tcPr>
          <w:p w:rsidR="003554B8" w:rsidRPr="00A40CD0" w:rsidRDefault="003554B8" w:rsidP="00DA0745">
            <w:pPr>
              <w:pStyle w:val="BodyText"/>
              <w:rPr>
                <w:noProof w:val="0"/>
                <w:lang w:val="en-AU"/>
              </w:rPr>
            </w:pPr>
            <w:r w:rsidRPr="00A40CD0">
              <w:rPr>
                <w:noProof w:val="0"/>
                <w:lang w:val="en-AU"/>
              </w:rPr>
              <w:t>81</w:t>
            </w:r>
          </w:p>
        </w:tc>
        <w:tc>
          <w:tcPr>
            <w:tcW w:w="1317" w:type="dxa"/>
          </w:tcPr>
          <w:p w:rsidR="003554B8" w:rsidRPr="00A40CD0" w:rsidRDefault="003554B8" w:rsidP="00DA0745">
            <w:pPr>
              <w:pStyle w:val="BodyText"/>
              <w:rPr>
                <w:noProof w:val="0"/>
                <w:lang w:val="en-AU"/>
              </w:rPr>
            </w:pPr>
            <w:r w:rsidRPr="00A40CD0">
              <w:rPr>
                <w:noProof w:val="0"/>
                <w:lang w:val="en-AU"/>
              </w:rPr>
              <w:t>16</w:t>
            </w:r>
          </w:p>
        </w:tc>
        <w:tc>
          <w:tcPr>
            <w:tcW w:w="1323" w:type="dxa"/>
          </w:tcPr>
          <w:p w:rsidR="003554B8" w:rsidRPr="00A40CD0" w:rsidRDefault="003554B8" w:rsidP="00DA0745">
            <w:pPr>
              <w:pStyle w:val="BodyText"/>
              <w:rPr>
                <w:noProof w:val="0"/>
                <w:lang w:val="en-AU"/>
              </w:rPr>
            </w:pPr>
            <w:r w:rsidRPr="00A40CD0">
              <w:rPr>
                <w:noProof w:val="0"/>
                <w:lang w:val="en-AU"/>
              </w:rPr>
              <w:t>0</w:t>
            </w:r>
          </w:p>
        </w:tc>
        <w:tc>
          <w:tcPr>
            <w:tcW w:w="1341" w:type="dxa"/>
          </w:tcPr>
          <w:p w:rsidR="003554B8" w:rsidRPr="00A40CD0" w:rsidRDefault="003554B8" w:rsidP="00DA0745">
            <w:pPr>
              <w:pStyle w:val="BodyText"/>
              <w:rPr>
                <w:noProof w:val="0"/>
                <w:lang w:val="en-AU"/>
              </w:rPr>
            </w:pPr>
            <w:r w:rsidRPr="00A40CD0">
              <w:rPr>
                <w:noProof w:val="0"/>
                <w:lang w:val="en-AU"/>
              </w:rPr>
              <w:t>23</w:t>
            </w:r>
          </w:p>
        </w:tc>
        <w:tc>
          <w:tcPr>
            <w:tcW w:w="1318" w:type="dxa"/>
          </w:tcPr>
          <w:p w:rsidR="003554B8" w:rsidRPr="00A40CD0" w:rsidRDefault="003554B8" w:rsidP="00DA0745">
            <w:pPr>
              <w:pStyle w:val="BodyText"/>
              <w:rPr>
                <w:noProof w:val="0"/>
                <w:lang w:val="en-AU"/>
              </w:rPr>
            </w:pPr>
            <w:r w:rsidRPr="00A40CD0">
              <w:rPr>
                <w:noProof w:val="0"/>
                <w:lang w:val="en-AU"/>
              </w:rPr>
              <w:t>3</w:t>
            </w:r>
          </w:p>
        </w:tc>
        <w:tc>
          <w:tcPr>
            <w:tcW w:w="1323" w:type="dxa"/>
          </w:tcPr>
          <w:p w:rsidR="003554B8" w:rsidRPr="00A40CD0" w:rsidRDefault="003554B8" w:rsidP="00DA0745">
            <w:pPr>
              <w:pStyle w:val="BodyText"/>
              <w:rPr>
                <w:noProof w:val="0"/>
                <w:lang w:val="en-AU"/>
              </w:rPr>
            </w:pPr>
            <w:r w:rsidRPr="00A40CD0">
              <w:rPr>
                <w:noProof w:val="0"/>
                <w:lang w:val="en-AU"/>
              </w:rPr>
              <w:t>30</w:t>
            </w:r>
          </w:p>
        </w:tc>
      </w:tr>
      <w:tr w:rsidR="003554B8" w:rsidRPr="00A40CD0" w:rsidTr="003554B8">
        <w:tc>
          <w:tcPr>
            <w:tcW w:w="1326" w:type="dxa"/>
          </w:tcPr>
          <w:p w:rsidR="003554B8" w:rsidRPr="00A40CD0" w:rsidRDefault="003554B8" w:rsidP="00DA0745">
            <w:pPr>
              <w:pStyle w:val="BodyText"/>
              <w:rPr>
                <w:noProof w:val="0"/>
                <w:lang w:val="en-AU"/>
              </w:rPr>
            </w:pPr>
            <w:r w:rsidRPr="00A40CD0">
              <w:rPr>
                <w:noProof w:val="0"/>
                <w:lang w:val="en-AU"/>
              </w:rPr>
              <w:t>Burdekin</w:t>
            </w:r>
          </w:p>
        </w:tc>
        <w:tc>
          <w:tcPr>
            <w:tcW w:w="1338" w:type="dxa"/>
            <w:shd w:val="pct10" w:color="auto" w:fill="auto"/>
          </w:tcPr>
          <w:p w:rsidR="003554B8" w:rsidRPr="00A40CD0" w:rsidRDefault="003554B8" w:rsidP="00DA0745">
            <w:pPr>
              <w:pStyle w:val="BodyText"/>
              <w:rPr>
                <w:noProof w:val="0"/>
                <w:lang w:val="en-AU"/>
              </w:rPr>
            </w:pPr>
            <w:r w:rsidRPr="00A40CD0">
              <w:rPr>
                <w:noProof w:val="0"/>
                <w:lang w:val="en-AU"/>
              </w:rPr>
              <w:t>65</w:t>
            </w:r>
          </w:p>
        </w:tc>
        <w:tc>
          <w:tcPr>
            <w:tcW w:w="1317" w:type="dxa"/>
          </w:tcPr>
          <w:p w:rsidR="003554B8" w:rsidRPr="00A40CD0" w:rsidRDefault="003554B8" w:rsidP="00DA0745">
            <w:pPr>
              <w:pStyle w:val="BodyText"/>
              <w:rPr>
                <w:noProof w:val="0"/>
                <w:lang w:val="en-AU"/>
              </w:rPr>
            </w:pPr>
            <w:r w:rsidRPr="00A40CD0">
              <w:rPr>
                <w:noProof w:val="0"/>
                <w:lang w:val="en-AU"/>
              </w:rPr>
              <w:t>2</w:t>
            </w:r>
          </w:p>
        </w:tc>
        <w:tc>
          <w:tcPr>
            <w:tcW w:w="1323" w:type="dxa"/>
          </w:tcPr>
          <w:p w:rsidR="003554B8" w:rsidRPr="00A40CD0" w:rsidRDefault="003554B8" w:rsidP="00DA0745">
            <w:pPr>
              <w:pStyle w:val="BodyText"/>
              <w:rPr>
                <w:noProof w:val="0"/>
                <w:lang w:val="en-AU"/>
              </w:rPr>
            </w:pPr>
            <w:r w:rsidRPr="00A40CD0">
              <w:rPr>
                <w:noProof w:val="0"/>
                <w:lang w:val="en-AU"/>
              </w:rPr>
              <w:t>0</w:t>
            </w:r>
          </w:p>
        </w:tc>
        <w:tc>
          <w:tcPr>
            <w:tcW w:w="1341" w:type="dxa"/>
          </w:tcPr>
          <w:p w:rsidR="003554B8" w:rsidRPr="00A40CD0" w:rsidRDefault="003554B8" w:rsidP="00DA0745">
            <w:pPr>
              <w:pStyle w:val="BodyText"/>
              <w:rPr>
                <w:noProof w:val="0"/>
                <w:lang w:val="en-AU"/>
              </w:rPr>
            </w:pPr>
            <w:r w:rsidRPr="00A40CD0">
              <w:rPr>
                <w:noProof w:val="0"/>
                <w:lang w:val="en-AU"/>
              </w:rPr>
              <w:t>39</w:t>
            </w:r>
          </w:p>
        </w:tc>
        <w:tc>
          <w:tcPr>
            <w:tcW w:w="1318" w:type="dxa"/>
          </w:tcPr>
          <w:p w:rsidR="003554B8" w:rsidRPr="00A40CD0" w:rsidRDefault="003554B8" w:rsidP="00DA0745">
            <w:pPr>
              <w:pStyle w:val="BodyText"/>
              <w:rPr>
                <w:noProof w:val="0"/>
                <w:lang w:val="en-AU"/>
              </w:rPr>
            </w:pPr>
            <w:r w:rsidRPr="00A40CD0">
              <w:rPr>
                <w:noProof w:val="0"/>
                <w:lang w:val="en-AU"/>
              </w:rPr>
              <w:t>0</w:t>
            </w:r>
          </w:p>
        </w:tc>
        <w:tc>
          <w:tcPr>
            <w:tcW w:w="1323" w:type="dxa"/>
          </w:tcPr>
          <w:p w:rsidR="003554B8" w:rsidRPr="00A40CD0" w:rsidRDefault="003554B8" w:rsidP="00DA0745">
            <w:pPr>
              <w:pStyle w:val="BodyText"/>
              <w:rPr>
                <w:noProof w:val="0"/>
                <w:lang w:val="en-AU"/>
              </w:rPr>
            </w:pPr>
            <w:r w:rsidRPr="00A40CD0">
              <w:rPr>
                <w:noProof w:val="0"/>
                <w:lang w:val="en-AU"/>
              </w:rPr>
              <w:t xml:space="preserve">30 </w:t>
            </w:r>
          </w:p>
        </w:tc>
      </w:tr>
      <w:tr w:rsidR="003554B8" w:rsidRPr="00A40CD0" w:rsidTr="003554B8">
        <w:tc>
          <w:tcPr>
            <w:tcW w:w="1326" w:type="dxa"/>
          </w:tcPr>
          <w:p w:rsidR="003554B8" w:rsidRPr="00A40CD0" w:rsidRDefault="003554B8" w:rsidP="00DA0745">
            <w:pPr>
              <w:pStyle w:val="BodyText"/>
              <w:rPr>
                <w:noProof w:val="0"/>
                <w:lang w:val="en-AU"/>
              </w:rPr>
            </w:pPr>
            <w:r w:rsidRPr="00A40CD0">
              <w:rPr>
                <w:noProof w:val="0"/>
                <w:lang w:val="en-AU"/>
              </w:rPr>
              <w:t>Mackay Whitsunday</w:t>
            </w:r>
          </w:p>
        </w:tc>
        <w:tc>
          <w:tcPr>
            <w:tcW w:w="1338" w:type="dxa"/>
          </w:tcPr>
          <w:p w:rsidR="003554B8" w:rsidRPr="00A40CD0" w:rsidRDefault="003554B8" w:rsidP="00DA0745">
            <w:pPr>
              <w:pStyle w:val="BodyText"/>
              <w:rPr>
                <w:noProof w:val="0"/>
                <w:lang w:val="en-AU"/>
              </w:rPr>
            </w:pPr>
            <w:r w:rsidRPr="00A40CD0">
              <w:rPr>
                <w:noProof w:val="0"/>
                <w:lang w:val="en-AU"/>
              </w:rPr>
              <w:t>32</w:t>
            </w:r>
          </w:p>
        </w:tc>
        <w:tc>
          <w:tcPr>
            <w:tcW w:w="1317" w:type="dxa"/>
          </w:tcPr>
          <w:p w:rsidR="003554B8" w:rsidRPr="00A40CD0" w:rsidRDefault="003554B8" w:rsidP="00DA0745">
            <w:pPr>
              <w:pStyle w:val="BodyText"/>
              <w:rPr>
                <w:noProof w:val="0"/>
                <w:lang w:val="en-AU"/>
              </w:rPr>
            </w:pPr>
            <w:r w:rsidRPr="00A40CD0">
              <w:rPr>
                <w:noProof w:val="0"/>
                <w:lang w:val="en-AU"/>
              </w:rPr>
              <w:t>3</w:t>
            </w:r>
          </w:p>
        </w:tc>
        <w:tc>
          <w:tcPr>
            <w:tcW w:w="1323" w:type="dxa"/>
          </w:tcPr>
          <w:p w:rsidR="003554B8" w:rsidRPr="00A40CD0" w:rsidRDefault="003554B8" w:rsidP="00DA0745">
            <w:pPr>
              <w:pStyle w:val="BodyText"/>
              <w:rPr>
                <w:noProof w:val="0"/>
                <w:lang w:val="en-AU"/>
              </w:rPr>
            </w:pPr>
            <w:r w:rsidRPr="00A40CD0">
              <w:rPr>
                <w:noProof w:val="0"/>
                <w:lang w:val="en-AU"/>
              </w:rPr>
              <w:t>0</w:t>
            </w:r>
          </w:p>
        </w:tc>
        <w:tc>
          <w:tcPr>
            <w:tcW w:w="1341" w:type="dxa"/>
            <w:shd w:val="pct10" w:color="auto" w:fill="auto"/>
          </w:tcPr>
          <w:p w:rsidR="003554B8" w:rsidRPr="00A40CD0" w:rsidRDefault="003554B8" w:rsidP="00DA0745">
            <w:pPr>
              <w:pStyle w:val="BodyText"/>
              <w:rPr>
                <w:noProof w:val="0"/>
                <w:lang w:val="en-AU"/>
              </w:rPr>
            </w:pPr>
            <w:r w:rsidRPr="00A40CD0">
              <w:rPr>
                <w:noProof w:val="0"/>
                <w:lang w:val="en-AU"/>
              </w:rPr>
              <w:t>69</w:t>
            </w:r>
          </w:p>
        </w:tc>
        <w:tc>
          <w:tcPr>
            <w:tcW w:w="1318" w:type="dxa"/>
          </w:tcPr>
          <w:p w:rsidR="003554B8" w:rsidRPr="00A40CD0" w:rsidRDefault="003554B8" w:rsidP="00DA0745">
            <w:pPr>
              <w:pStyle w:val="BodyText"/>
              <w:rPr>
                <w:noProof w:val="0"/>
                <w:lang w:val="en-AU"/>
              </w:rPr>
            </w:pPr>
            <w:r w:rsidRPr="00A40CD0">
              <w:rPr>
                <w:noProof w:val="0"/>
                <w:lang w:val="en-AU"/>
              </w:rPr>
              <w:t>40</w:t>
            </w:r>
          </w:p>
        </w:tc>
        <w:tc>
          <w:tcPr>
            <w:tcW w:w="1323" w:type="dxa"/>
            <w:shd w:val="pct10" w:color="auto" w:fill="auto"/>
          </w:tcPr>
          <w:p w:rsidR="003554B8" w:rsidRPr="00A40CD0" w:rsidRDefault="003554B8" w:rsidP="00DA0745">
            <w:pPr>
              <w:pStyle w:val="BodyText"/>
              <w:rPr>
                <w:noProof w:val="0"/>
                <w:lang w:val="en-AU"/>
              </w:rPr>
            </w:pPr>
            <w:r w:rsidRPr="00A40CD0">
              <w:rPr>
                <w:noProof w:val="0"/>
                <w:lang w:val="en-AU"/>
              </w:rPr>
              <w:t>64</w:t>
            </w:r>
          </w:p>
        </w:tc>
      </w:tr>
      <w:tr w:rsidR="003554B8" w:rsidRPr="00A40CD0" w:rsidTr="003554B8">
        <w:tc>
          <w:tcPr>
            <w:tcW w:w="1326" w:type="dxa"/>
          </w:tcPr>
          <w:p w:rsidR="003554B8" w:rsidRPr="00A40CD0" w:rsidRDefault="003554B8" w:rsidP="00DA0745">
            <w:pPr>
              <w:pStyle w:val="BodyText"/>
              <w:rPr>
                <w:noProof w:val="0"/>
                <w:lang w:val="en-AU"/>
              </w:rPr>
            </w:pPr>
            <w:r w:rsidRPr="00A40CD0">
              <w:rPr>
                <w:noProof w:val="0"/>
                <w:lang w:val="en-AU"/>
              </w:rPr>
              <w:t>Fitzroy</w:t>
            </w:r>
          </w:p>
        </w:tc>
        <w:tc>
          <w:tcPr>
            <w:tcW w:w="1338" w:type="dxa"/>
            <w:shd w:val="pct10" w:color="auto" w:fill="auto"/>
          </w:tcPr>
          <w:p w:rsidR="003554B8" w:rsidRPr="00A40CD0" w:rsidRDefault="003554B8" w:rsidP="00DA0745">
            <w:pPr>
              <w:pStyle w:val="BodyText"/>
              <w:rPr>
                <w:noProof w:val="0"/>
                <w:lang w:val="en-AU"/>
              </w:rPr>
            </w:pPr>
            <w:r w:rsidRPr="00A40CD0">
              <w:rPr>
                <w:noProof w:val="0"/>
                <w:lang w:val="en-AU"/>
              </w:rPr>
              <w:t>66</w:t>
            </w:r>
          </w:p>
        </w:tc>
        <w:tc>
          <w:tcPr>
            <w:tcW w:w="1317" w:type="dxa"/>
          </w:tcPr>
          <w:p w:rsidR="003554B8" w:rsidRPr="00A40CD0" w:rsidRDefault="003554B8" w:rsidP="00DA0745">
            <w:pPr>
              <w:pStyle w:val="BodyText"/>
              <w:rPr>
                <w:noProof w:val="0"/>
                <w:lang w:val="en-AU"/>
              </w:rPr>
            </w:pPr>
            <w:r w:rsidRPr="00A40CD0">
              <w:rPr>
                <w:noProof w:val="0"/>
                <w:lang w:val="en-AU"/>
              </w:rPr>
              <w:t>5</w:t>
            </w:r>
          </w:p>
        </w:tc>
        <w:tc>
          <w:tcPr>
            <w:tcW w:w="1323" w:type="dxa"/>
          </w:tcPr>
          <w:p w:rsidR="003554B8" w:rsidRPr="00A40CD0" w:rsidRDefault="003554B8" w:rsidP="00DA0745">
            <w:pPr>
              <w:pStyle w:val="BodyText"/>
              <w:rPr>
                <w:noProof w:val="0"/>
                <w:lang w:val="en-AU"/>
              </w:rPr>
            </w:pPr>
            <w:r w:rsidRPr="00A40CD0">
              <w:rPr>
                <w:noProof w:val="0"/>
                <w:lang w:val="en-AU"/>
              </w:rPr>
              <w:t>0</w:t>
            </w:r>
          </w:p>
        </w:tc>
        <w:tc>
          <w:tcPr>
            <w:tcW w:w="1341" w:type="dxa"/>
          </w:tcPr>
          <w:p w:rsidR="003554B8" w:rsidRPr="00A40CD0" w:rsidRDefault="003554B8" w:rsidP="00DA0745">
            <w:pPr>
              <w:pStyle w:val="BodyText"/>
              <w:rPr>
                <w:noProof w:val="0"/>
                <w:lang w:val="en-AU"/>
              </w:rPr>
            </w:pPr>
            <w:r w:rsidRPr="00A40CD0">
              <w:rPr>
                <w:noProof w:val="0"/>
                <w:lang w:val="en-AU"/>
              </w:rPr>
              <w:t>43</w:t>
            </w:r>
          </w:p>
        </w:tc>
        <w:tc>
          <w:tcPr>
            <w:tcW w:w="1318" w:type="dxa"/>
          </w:tcPr>
          <w:p w:rsidR="003554B8" w:rsidRPr="00A40CD0" w:rsidRDefault="003554B8" w:rsidP="00DA0745">
            <w:pPr>
              <w:pStyle w:val="BodyText"/>
              <w:rPr>
                <w:noProof w:val="0"/>
                <w:lang w:val="en-AU"/>
              </w:rPr>
            </w:pPr>
            <w:r w:rsidRPr="00A40CD0">
              <w:rPr>
                <w:noProof w:val="0"/>
                <w:lang w:val="en-AU"/>
              </w:rPr>
              <w:t>7</w:t>
            </w:r>
          </w:p>
        </w:tc>
        <w:tc>
          <w:tcPr>
            <w:tcW w:w="1323" w:type="dxa"/>
          </w:tcPr>
          <w:p w:rsidR="003554B8" w:rsidRPr="00A40CD0" w:rsidRDefault="003554B8" w:rsidP="00DA0745">
            <w:pPr>
              <w:pStyle w:val="BodyText"/>
              <w:rPr>
                <w:noProof w:val="0"/>
                <w:lang w:val="en-AU"/>
              </w:rPr>
            </w:pPr>
            <w:r w:rsidRPr="00A40CD0">
              <w:rPr>
                <w:noProof w:val="0"/>
                <w:lang w:val="en-AU"/>
              </w:rPr>
              <w:t xml:space="preserve">50 </w:t>
            </w:r>
          </w:p>
        </w:tc>
      </w:tr>
      <w:tr w:rsidR="003554B8" w:rsidRPr="00A40CD0" w:rsidTr="003554B8">
        <w:tc>
          <w:tcPr>
            <w:tcW w:w="1326" w:type="dxa"/>
          </w:tcPr>
          <w:p w:rsidR="003554B8" w:rsidRPr="00A40CD0" w:rsidRDefault="003554B8" w:rsidP="00DA0745">
            <w:pPr>
              <w:pStyle w:val="BodyText"/>
              <w:rPr>
                <w:noProof w:val="0"/>
                <w:lang w:val="en-AU"/>
              </w:rPr>
            </w:pPr>
            <w:r w:rsidRPr="00A40CD0">
              <w:rPr>
                <w:noProof w:val="0"/>
                <w:lang w:val="en-AU"/>
              </w:rPr>
              <w:t>Burnett Mary *</w:t>
            </w:r>
          </w:p>
        </w:tc>
        <w:tc>
          <w:tcPr>
            <w:tcW w:w="1338" w:type="dxa"/>
            <w:shd w:val="pct10" w:color="auto" w:fill="auto"/>
          </w:tcPr>
          <w:p w:rsidR="003554B8" w:rsidRPr="00A40CD0" w:rsidRDefault="003554B8" w:rsidP="00DA0745">
            <w:pPr>
              <w:pStyle w:val="BodyText"/>
              <w:rPr>
                <w:noProof w:val="0"/>
                <w:lang w:val="en-AU"/>
              </w:rPr>
            </w:pPr>
            <w:r w:rsidRPr="00A40CD0">
              <w:rPr>
                <w:noProof w:val="0"/>
                <w:lang w:val="en-AU"/>
              </w:rPr>
              <w:t>83</w:t>
            </w:r>
          </w:p>
        </w:tc>
        <w:tc>
          <w:tcPr>
            <w:tcW w:w="1317" w:type="dxa"/>
          </w:tcPr>
          <w:p w:rsidR="003554B8" w:rsidRPr="00A40CD0" w:rsidRDefault="003554B8" w:rsidP="00DA0745">
            <w:pPr>
              <w:pStyle w:val="BodyText"/>
              <w:rPr>
                <w:noProof w:val="0"/>
                <w:lang w:val="en-AU"/>
              </w:rPr>
            </w:pPr>
            <w:r w:rsidRPr="00A40CD0">
              <w:rPr>
                <w:noProof w:val="0"/>
                <w:lang w:val="en-AU"/>
              </w:rPr>
              <w:t>4</w:t>
            </w:r>
          </w:p>
        </w:tc>
        <w:tc>
          <w:tcPr>
            <w:tcW w:w="1323" w:type="dxa"/>
          </w:tcPr>
          <w:p w:rsidR="003554B8" w:rsidRPr="00A40CD0" w:rsidRDefault="003554B8" w:rsidP="00DA0745">
            <w:pPr>
              <w:pStyle w:val="BodyText"/>
              <w:rPr>
                <w:noProof w:val="0"/>
                <w:lang w:val="en-AU"/>
              </w:rPr>
            </w:pPr>
            <w:r w:rsidRPr="00A40CD0">
              <w:rPr>
                <w:noProof w:val="0"/>
                <w:lang w:val="en-AU"/>
              </w:rPr>
              <w:t>0</w:t>
            </w:r>
          </w:p>
        </w:tc>
        <w:tc>
          <w:tcPr>
            <w:tcW w:w="1341" w:type="dxa"/>
          </w:tcPr>
          <w:p w:rsidR="003554B8" w:rsidRPr="00A40CD0" w:rsidRDefault="003554B8" w:rsidP="00DA0745">
            <w:pPr>
              <w:pStyle w:val="BodyText"/>
              <w:rPr>
                <w:noProof w:val="0"/>
                <w:lang w:val="en-AU"/>
              </w:rPr>
            </w:pPr>
            <w:r w:rsidRPr="00A40CD0">
              <w:rPr>
                <w:noProof w:val="0"/>
                <w:lang w:val="en-AU"/>
              </w:rPr>
              <w:t>12</w:t>
            </w:r>
          </w:p>
        </w:tc>
        <w:tc>
          <w:tcPr>
            <w:tcW w:w="1318" w:type="dxa"/>
          </w:tcPr>
          <w:p w:rsidR="003554B8" w:rsidRPr="00A40CD0" w:rsidRDefault="003554B8" w:rsidP="00DA0745">
            <w:pPr>
              <w:pStyle w:val="BodyText"/>
              <w:rPr>
                <w:noProof w:val="0"/>
                <w:lang w:val="en-AU"/>
              </w:rPr>
            </w:pPr>
            <w:r w:rsidRPr="00A40CD0">
              <w:rPr>
                <w:noProof w:val="0"/>
                <w:lang w:val="en-AU"/>
              </w:rPr>
              <w:t>0</w:t>
            </w:r>
          </w:p>
        </w:tc>
        <w:tc>
          <w:tcPr>
            <w:tcW w:w="1323" w:type="dxa"/>
          </w:tcPr>
          <w:p w:rsidR="003554B8" w:rsidRPr="00A40CD0" w:rsidRDefault="003554B8" w:rsidP="00DA0745">
            <w:pPr>
              <w:pStyle w:val="BodyText"/>
              <w:rPr>
                <w:noProof w:val="0"/>
                <w:lang w:val="en-AU"/>
              </w:rPr>
            </w:pPr>
            <w:r w:rsidRPr="00A40CD0">
              <w:rPr>
                <w:noProof w:val="0"/>
                <w:lang w:val="en-AU"/>
              </w:rPr>
              <w:t>48</w:t>
            </w:r>
          </w:p>
        </w:tc>
      </w:tr>
    </w:tbl>
    <w:p w:rsidR="003554B8" w:rsidRPr="00A40CD0" w:rsidRDefault="003554B8" w:rsidP="003554B8">
      <w:pPr>
        <w:pStyle w:val="Caption"/>
      </w:pPr>
      <w:bookmarkStart w:id="179" w:name="_Ref321304119"/>
      <w:bookmarkStart w:id="180" w:name="_Toc324933468"/>
      <w:proofErr w:type="gramStart"/>
      <w:r w:rsidRPr="00A40CD0">
        <w:lastRenderedPageBreak/>
        <w:t xml:space="preserve">Table </w:t>
      </w:r>
      <w:r w:rsidR="002E3CAA">
        <w:fldChar w:fldCharType="begin"/>
      </w:r>
      <w:r w:rsidR="00933C8B">
        <w:instrText xml:space="preserve"> SEQ Table \* ARABIC </w:instrText>
      </w:r>
      <w:r w:rsidR="002E3CAA">
        <w:fldChar w:fldCharType="separate"/>
      </w:r>
      <w:r w:rsidR="0099794F">
        <w:rPr>
          <w:noProof/>
        </w:rPr>
        <w:t>8</w:t>
      </w:r>
      <w:r w:rsidR="002E3CAA">
        <w:fldChar w:fldCharType="end"/>
      </w:r>
      <w:bookmarkEnd w:id="179"/>
      <w:r w:rsidRPr="00A40CD0">
        <w:t>.</w:t>
      </w:r>
      <w:proofErr w:type="gramEnd"/>
      <w:r w:rsidRPr="00A40CD0">
        <w:t xml:space="preserve"> Paddock to Reef marine water quality index </w:t>
      </w:r>
      <w:r w:rsidR="0007494F" w:rsidRPr="00A40CD0">
        <w:t xml:space="preserve">(P2R_WQI) </w:t>
      </w:r>
      <w:r w:rsidRPr="00A40CD0">
        <w:t xml:space="preserve">and component scores </w:t>
      </w:r>
      <w:r w:rsidR="0007494F" w:rsidRPr="00A40CD0">
        <w:t xml:space="preserve">(P2R_CHL and P2R_TSS) </w:t>
      </w:r>
      <w:r w:rsidRPr="00A40CD0">
        <w:t>for this reporting period (1 May 2010 – 30 April 2011). Cells are shaded to reflect the colour coding of the P2R reporting sch</w:t>
      </w:r>
      <w:r w:rsidR="005D7849">
        <w:t>eme f</w:t>
      </w:r>
      <w:r w:rsidRPr="00A40CD0">
        <w:t>r</w:t>
      </w:r>
      <w:r w:rsidR="005D7849">
        <w:t>o</w:t>
      </w:r>
      <w:r w:rsidRPr="00A40CD0">
        <w:t>m red to green in steps of 20%.* Caution should be used when interpreting the results for the Cape York and Burnett Mary regions as limited field information was used for the parameterization and validation on the remote sensing retrievals.</w:t>
      </w:r>
      <w:bookmarkEnd w:id="180"/>
    </w:p>
    <w:tbl>
      <w:tblPr>
        <w:tblW w:w="0" w:type="auto"/>
        <w:tblInd w:w="78" w:type="dxa"/>
        <w:tblLook w:val="0000" w:firstRow="0" w:lastRow="0" w:firstColumn="0" w:lastColumn="0" w:noHBand="0" w:noVBand="0"/>
      </w:tblPr>
      <w:tblGrid>
        <w:gridCol w:w="2043"/>
        <w:gridCol w:w="1536"/>
        <w:gridCol w:w="1536"/>
        <w:gridCol w:w="1554"/>
      </w:tblGrid>
      <w:tr w:rsidR="003554B8" w:rsidRPr="00A40CD0" w:rsidTr="00DA0745">
        <w:trPr>
          <w:trHeight w:val="287"/>
        </w:trPr>
        <w:tc>
          <w:tcPr>
            <w:tcW w:w="0" w:type="auto"/>
            <w:tcBorders>
              <w:top w:val="single" w:sz="2" w:space="0" w:color="000000"/>
              <w:left w:val="single" w:sz="2" w:space="0" w:color="000000"/>
              <w:bottom w:val="single" w:sz="2" w:space="0" w:color="000000"/>
              <w:right w:val="single" w:sz="2" w:space="0" w:color="000000"/>
            </w:tcBorders>
          </w:tcPr>
          <w:p w:rsidR="003554B8" w:rsidRPr="00A40CD0" w:rsidRDefault="003554B8" w:rsidP="003554B8">
            <w:pPr>
              <w:autoSpaceDE w:val="0"/>
              <w:autoSpaceDN w:val="0"/>
              <w:adjustRightInd w:val="0"/>
              <w:rPr>
                <w:rFonts w:ascii="Times New Roman" w:hAnsi="Times New Roman"/>
                <w:color w:val="000000"/>
              </w:rPr>
            </w:pPr>
          </w:p>
        </w:tc>
        <w:tc>
          <w:tcPr>
            <w:tcW w:w="0" w:type="auto"/>
            <w:tcBorders>
              <w:top w:val="single" w:sz="2" w:space="0" w:color="000000"/>
              <w:left w:val="single" w:sz="2" w:space="0" w:color="000000"/>
              <w:bottom w:val="single" w:sz="2" w:space="0" w:color="000000"/>
              <w:right w:val="single" w:sz="2" w:space="0" w:color="000000"/>
            </w:tcBorders>
          </w:tcPr>
          <w:p w:rsidR="003554B8" w:rsidRPr="00A40CD0" w:rsidRDefault="003554B8" w:rsidP="003554B8">
            <w:pPr>
              <w:autoSpaceDE w:val="0"/>
              <w:autoSpaceDN w:val="0"/>
              <w:adjustRightInd w:val="0"/>
              <w:rPr>
                <w:rFonts w:ascii="Times New Roman" w:hAnsi="Times New Roman"/>
                <w:color w:val="000000"/>
              </w:rPr>
            </w:pPr>
            <w:r w:rsidRPr="00A40CD0">
              <w:rPr>
                <w:rFonts w:ascii="Times New Roman" w:hAnsi="Times New Roman"/>
                <w:color w:val="000000"/>
                <w:szCs w:val="22"/>
              </w:rPr>
              <w:t>P2R_CHL</w:t>
            </w:r>
          </w:p>
        </w:tc>
        <w:tc>
          <w:tcPr>
            <w:tcW w:w="0" w:type="auto"/>
            <w:tcBorders>
              <w:top w:val="single" w:sz="2" w:space="0" w:color="000000"/>
              <w:left w:val="single" w:sz="2" w:space="0" w:color="000000"/>
              <w:bottom w:val="single" w:sz="2" w:space="0" w:color="000000"/>
              <w:right w:val="single" w:sz="2" w:space="0" w:color="000000"/>
            </w:tcBorders>
          </w:tcPr>
          <w:p w:rsidR="003554B8" w:rsidRPr="00A40CD0" w:rsidRDefault="003554B8" w:rsidP="003554B8">
            <w:pPr>
              <w:autoSpaceDE w:val="0"/>
              <w:autoSpaceDN w:val="0"/>
              <w:adjustRightInd w:val="0"/>
              <w:rPr>
                <w:rFonts w:ascii="Times New Roman" w:hAnsi="Times New Roman"/>
                <w:color w:val="000000"/>
              </w:rPr>
            </w:pPr>
            <w:r w:rsidRPr="00A40CD0">
              <w:rPr>
                <w:rFonts w:ascii="Times New Roman" w:hAnsi="Times New Roman"/>
                <w:color w:val="000000"/>
                <w:szCs w:val="22"/>
              </w:rPr>
              <w:t>P2R_TSS</w:t>
            </w:r>
          </w:p>
        </w:tc>
        <w:tc>
          <w:tcPr>
            <w:tcW w:w="0" w:type="auto"/>
            <w:tcBorders>
              <w:top w:val="single" w:sz="2" w:space="0" w:color="000000"/>
              <w:left w:val="single" w:sz="2" w:space="0" w:color="000000"/>
              <w:bottom w:val="single" w:sz="2" w:space="0" w:color="000000"/>
              <w:right w:val="single" w:sz="2" w:space="0" w:color="000000"/>
            </w:tcBorders>
          </w:tcPr>
          <w:p w:rsidR="003554B8" w:rsidRPr="00A40CD0" w:rsidRDefault="003554B8" w:rsidP="003554B8">
            <w:pPr>
              <w:autoSpaceDE w:val="0"/>
              <w:autoSpaceDN w:val="0"/>
              <w:adjustRightInd w:val="0"/>
              <w:rPr>
                <w:rFonts w:ascii="Times New Roman" w:hAnsi="Times New Roman"/>
                <w:color w:val="000000"/>
              </w:rPr>
            </w:pPr>
            <w:r w:rsidRPr="00A40CD0">
              <w:rPr>
                <w:rFonts w:ascii="Times New Roman" w:hAnsi="Times New Roman"/>
                <w:color w:val="000000"/>
                <w:szCs w:val="22"/>
              </w:rPr>
              <w:t>P2R_WQI</w:t>
            </w:r>
          </w:p>
        </w:tc>
      </w:tr>
      <w:tr w:rsidR="003554B8" w:rsidRPr="00A40CD0" w:rsidTr="00DA0745">
        <w:trPr>
          <w:trHeight w:val="301"/>
        </w:trPr>
        <w:tc>
          <w:tcPr>
            <w:tcW w:w="0" w:type="auto"/>
            <w:tcBorders>
              <w:top w:val="single" w:sz="2" w:space="0" w:color="000000"/>
              <w:left w:val="single" w:sz="2" w:space="0" w:color="000000"/>
              <w:bottom w:val="single" w:sz="2" w:space="0" w:color="000000"/>
              <w:right w:val="single" w:sz="2" w:space="0" w:color="000000"/>
            </w:tcBorders>
          </w:tcPr>
          <w:p w:rsidR="003554B8" w:rsidRPr="00A40CD0" w:rsidRDefault="003554B8" w:rsidP="00DA0745">
            <w:pPr>
              <w:pStyle w:val="BodyText"/>
              <w:rPr>
                <w:noProof w:val="0"/>
                <w:lang w:val="en-AU"/>
              </w:rPr>
            </w:pPr>
            <w:r w:rsidRPr="00A40CD0">
              <w:rPr>
                <w:noProof w:val="0"/>
                <w:lang w:val="en-AU"/>
              </w:rPr>
              <w:t>Cape York*</w:t>
            </w:r>
          </w:p>
        </w:tc>
        <w:tc>
          <w:tcPr>
            <w:tcW w:w="0" w:type="auto"/>
            <w:tcBorders>
              <w:top w:val="single" w:sz="2" w:space="0" w:color="000000"/>
              <w:left w:val="single" w:sz="2" w:space="0" w:color="000000"/>
              <w:bottom w:val="single" w:sz="2" w:space="0" w:color="000000"/>
              <w:right w:val="single" w:sz="2" w:space="0" w:color="000000"/>
            </w:tcBorders>
            <w:shd w:val="solid" w:color="FF9900" w:fill="auto"/>
          </w:tcPr>
          <w:p w:rsidR="003554B8" w:rsidRPr="00A40CD0" w:rsidRDefault="0074281C" w:rsidP="0074281C">
            <w:pPr>
              <w:autoSpaceDE w:val="0"/>
              <w:autoSpaceDN w:val="0"/>
              <w:adjustRightInd w:val="0"/>
              <w:jc w:val="center"/>
              <w:rPr>
                <w:rFonts w:ascii="Times New Roman" w:hAnsi="Times New Roman"/>
                <w:color w:val="000000"/>
              </w:rPr>
            </w:pPr>
            <w:r w:rsidRPr="00A40CD0">
              <w:rPr>
                <w:rFonts w:ascii="Times New Roman" w:hAnsi="Times New Roman"/>
                <w:color w:val="000000"/>
                <w:szCs w:val="22"/>
              </w:rPr>
              <w:t>Poor (</w:t>
            </w:r>
            <w:r w:rsidR="003554B8" w:rsidRPr="00A40CD0">
              <w:rPr>
                <w:rFonts w:ascii="Times New Roman" w:hAnsi="Times New Roman"/>
                <w:color w:val="000000"/>
                <w:szCs w:val="22"/>
              </w:rPr>
              <w:t>27</w:t>
            </w:r>
            <w:r w:rsidRPr="00A40CD0">
              <w:rPr>
                <w:rFonts w:ascii="Times New Roman" w:hAnsi="Times New Roman"/>
                <w:color w:val="000000"/>
                <w:szCs w:val="22"/>
              </w:rPr>
              <w:t>)</w:t>
            </w:r>
          </w:p>
        </w:tc>
        <w:tc>
          <w:tcPr>
            <w:tcW w:w="0" w:type="auto"/>
            <w:tcBorders>
              <w:top w:val="single" w:sz="2" w:space="0" w:color="000000"/>
              <w:left w:val="single" w:sz="2" w:space="0" w:color="000000"/>
              <w:bottom w:val="single" w:sz="2" w:space="0" w:color="000000"/>
              <w:right w:val="single" w:sz="2" w:space="0" w:color="000000"/>
            </w:tcBorders>
            <w:shd w:val="solid" w:color="FFFF00" w:fill="auto"/>
          </w:tcPr>
          <w:p w:rsidR="003554B8" w:rsidRPr="00A40CD0" w:rsidRDefault="0074281C" w:rsidP="003554B8">
            <w:pPr>
              <w:autoSpaceDE w:val="0"/>
              <w:autoSpaceDN w:val="0"/>
              <w:adjustRightInd w:val="0"/>
              <w:jc w:val="center"/>
              <w:rPr>
                <w:rFonts w:ascii="Times New Roman" w:hAnsi="Times New Roman"/>
                <w:color w:val="000000"/>
              </w:rPr>
            </w:pPr>
            <w:r w:rsidRPr="00A40CD0">
              <w:rPr>
                <w:rFonts w:ascii="Times New Roman" w:hAnsi="Times New Roman"/>
                <w:color w:val="000000"/>
                <w:szCs w:val="22"/>
              </w:rPr>
              <w:t>Moderate (</w:t>
            </w:r>
            <w:r w:rsidR="003554B8" w:rsidRPr="00A40CD0">
              <w:rPr>
                <w:rFonts w:ascii="Times New Roman" w:hAnsi="Times New Roman"/>
                <w:color w:val="000000"/>
                <w:szCs w:val="22"/>
              </w:rPr>
              <w:t>42</w:t>
            </w:r>
            <w:r w:rsidRPr="00A40CD0">
              <w:rPr>
                <w:rFonts w:ascii="Times New Roman" w:hAnsi="Times New Roman"/>
                <w:color w:val="000000"/>
                <w:szCs w:val="22"/>
              </w:rPr>
              <w:t>)</w:t>
            </w:r>
          </w:p>
        </w:tc>
        <w:tc>
          <w:tcPr>
            <w:tcW w:w="0" w:type="auto"/>
            <w:tcBorders>
              <w:top w:val="single" w:sz="2" w:space="0" w:color="000000"/>
              <w:left w:val="single" w:sz="2" w:space="0" w:color="000000"/>
              <w:bottom w:val="single" w:sz="2" w:space="0" w:color="000000"/>
              <w:right w:val="single" w:sz="2" w:space="0" w:color="000000"/>
            </w:tcBorders>
            <w:shd w:val="solid" w:color="FF9900" w:fill="auto"/>
          </w:tcPr>
          <w:p w:rsidR="003554B8" w:rsidRPr="00A40CD0" w:rsidRDefault="0074281C" w:rsidP="003554B8">
            <w:pPr>
              <w:autoSpaceDE w:val="0"/>
              <w:autoSpaceDN w:val="0"/>
              <w:adjustRightInd w:val="0"/>
              <w:jc w:val="center"/>
              <w:rPr>
                <w:rFonts w:ascii="Times New Roman" w:hAnsi="Times New Roman"/>
                <w:b/>
                <w:bCs/>
                <w:color w:val="000000"/>
              </w:rPr>
            </w:pPr>
            <w:r w:rsidRPr="00A40CD0">
              <w:rPr>
                <w:rFonts w:ascii="Times New Roman" w:hAnsi="Times New Roman"/>
                <w:b/>
                <w:color w:val="000000"/>
                <w:szCs w:val="22"/>
              </w:rPr>
              <w:t>Poor</w:t>
            </w:r>
            <w:r w:rsidRPr="00A40CD0">
              <w:rPr>
                <w:rFonts w:ascii="Times New Roman" w:hAnsi="Times New Roman"/>
                <w:b/>
                <w:bCs/>
                <w:color w:val="000000"/>
                <w:szCs w:val="22"/>
              </w:rPr>
              <w:t xml:space="preserve"> (</w:t>
            </w:r>
            <w:r w:rsidR="003554B8" w:rsidRPr="00A40CD0">
              <w:rPr>
                <w:rFonts w:ascii="Times New Roman" w:hAnsi="Times New Roman"/>
                <w:b/>
                <w:bCs/>
                <w:color w:val="000000"/>
                <w:szCs w:val="22"/>
              </w:rPr>
              <w:t>35</w:t>
            </w:r>
            <w:r w:rsidRPr="00A40CD0">
              <w:rPr>
                <w:rFonts w:ascii="Times New Roman" w:hAnsi="Times New Roman"/>
                <w:b/>
                <w:bCs/>
                <w:color w:val="000000"/>
                <w:szCs w:val="22"/>
              </w:rPr>
              <w:t>)</w:t>
            </w:r>
          </w:p>
        </w:tc>
      </w:tr>
      <w:tr w:rsidR="003554B8" w:rsidRPr="00A40CD0" w:rsidTr="00DA0745">
        <w:trPr>
          <w:trHeight w:val="301"/>
        </w:trPr>
        <w:tc>
          <w:tcPr>
            <w:tcW w:w="0" w:type="auto"/>
            <w:tcBorders>
              <w:top w:val="single" w:sz="2" w:space="0" w:color="000000"/>
              <w:left w:val="single" w:sz="2" w:space="0" w:color="000000"/>
              <w:bottom w:val="single" w:sz="2" w:space="0" w:color="000000"/>
              <w:right w:val="single" w:sz="2" w:space="0" w:color="000000"/>
            </w:tcBorders>
          </w:tcPr>
          <w:p w:rsidR="003554B8" w:rsidRPr="00A40CD0" w:rsidRDefault="003554B8" w:rsidP="00DA0745">
            <w:pPr>
              <w:pStyle w:val="BodyText"/>
              <w:rPr>
                <w:noProof w:val="0"/>
                <w:lang w:val="en-AU"/>
              </w:rPr>
            </w:pPr>
            <w:r w:rsidRPr="00A40CD0">
              <w:rPr>
                <w:noProof w:val="0"/>
                <w:lang w:val="en-AU"/>
              </w:rPr>
              <w:t>Wet Tropics</w:t>
            </w:r>
          </w:p>
        </w:tc>
        <w:tc>
          <w:tcPr>
            <w:tcW w:w="0" w:type="auto"/>
            <w:tcBorders>
              <w:top w:val="single" w:sz="2" w:space="0" w:color="000000"/>
              <w:left w:val="single" w:sz="2" w:space="0" w:color="000000"/>
              <w:bottom w:val="single" w:sz="2" w:space="0" w:color="000000"/>
              <w:right w:val="single" w:sz="2" w:space="0" w:color="000000"/>
            </w:tcBorders>
            <w:shd w:val="solid" w:color="FF0000" w:fill="auto"/>
          </w:tcPr>
          <w:p w:rsidR="003554B8" w:rsidRPr="00A40CD0" w:rsidRDefault="0074281C" w:rsidP="003554B8">
            <w:pPr>
              <w:autoSpaceDE w:val="0"/>
              <w:autoSpaceDN w:val="0"/>
              <w:adjustRightInd w:val="0"/>
              <w:jc w:val="center"/>
              <w:rPr>
                <w:rFonts w:ascii="Times New Roman" w:hAnsi="Times New Roman"/>
                <w:color w:val="000000"/>
              </w:rPr>
            </w:pPr>
            <w:r w:rsidRPr="00A40CD0">
              <w:rPr>
                <w:rFonts w:ascii="Times New Roman" w:hAnsi="Times New Roman"/>
                <w:color w:val="000000"/>
                <w:szCs w:val="22"/>
              </w:rPr>
              <w:t>Very poor (</w:t>
            </w:r>
            <w:r w:rsidR="003554B8" w:rsidRPr="00A40CD0">
              <w:rPr>
                <w:rFonts w:ascii="Times New Roman" w:hAnsi="Times New Roman"/>
                <w:color w:val="000000"/>
                <w:szCs w:val="22"/>
              </w:rPr>
              <w:t>7</w:t>
            </w:r>
            <w:r w:rsidRPr="00A40CD0">
              <w:rPr>
                <w:rFonts w:ascii="Times New Roman" w:hAnsi="Times New Roman"/>
                <w:color w:val="000000"/>
                <w:szCs w:val="22"/>
              </w:rPr>
              <w:t>)</w:t>
            </w:r>
          </w:p>
        </w:tc>
        <w:tc>
          <w:tcPr>
            <w:tcW w:w="0" w:type="auto"/>
            <w:tcBorders>
              <w:top w:val="single" w:sz="2" w:space="0" w:color="000000"/>
              <w:left w:val="single" w:sz="2" w:space="0" w:color="000000"/>
              <w:bottom w:val="single" w:sz="2" w:space="0" w:color="000000"/>
              <w:right w:val="single" w:sz="2" w:space="0" w:color="000000"/>
            </w:tcBorders>
            <w:shd w:val="solid" w:color="99CC00" w:fill="auto"/>
          </w:tcPr>
          <w:p w:rsidR="003554B8" w:rsidRPr="00A40CD0" w:rsidRDefault="0074281C" w:rsidP="003554B8">
            <w:pPr>
              <w:autoSpaceDE w:val="0"/>
              <w:autoSpaceDN w:val="0"/>
              <w:adjustRightInd w:val="0"/>
              <w:jc w:val="center"/>
              <w:rPr>
                <w:rFonts w:ascii="Times New Roman" w:hAnsi="Times New Roman"/>
                <w:color w:val="000000"/>
              </w:rPr>
            </w:pPr>
            <w:r w:rsidRPr="00A40CD0">
              <w:rPr>
                <w:rFonts w:ascii="Times New Roman" w:hAnsi="Times New Roman"/>
                <w:color w:val="000000"/>
                <w:szCs w:val="22"/>
              </w:rPr>
              <w:t>Good (</w:t>
            </w:r>
            <w:r w:rsidR="003554B8" w:rsidRPr="00A40CD0">
              <w:rPr>
                <w:rFonts w:ascii="Times New Roman" w:hAnsi="Times New Roman"/>
                <w:color w:val="000000"/>
                <w:szCs w:val="22"/>
              </w:rPr>
              <w:t>70</w:t>
            </w:r>
            <w:r w:rsidRPr="00A40CD0">
              <w:rPr>
                <w:rFonts w:ascii="Times New Roman" w:hAnsi="Times New Roman"/>
                <w:color w:val="000000"/>
                <w:szCs w:val="22"/>
              </w:rPr>
              <w:t>)</w:t>
            </w:r>
          </w:p>
        </w:tc>
        <w:tc>
          <w:tcPr>
            <w:tcW w:w="0" w:type="auto"/>
            <w:tcBorders>
              <w:top w:val="single" w:sz="2" w:space="0" w:color="000000"/>
              <w:left w:val="single" w:sz="2" w:space="0" w:color="000000"/>
              <w:bottom w:val="single" w:sz="2" w:space="0" w:color="000000"/>
              <w:right w:val="single" w:sz="2" w:space="0" w:color="000000"/>
            </w:tcBorders>
            <w:shd w:val="solid" w:color="FF9900" w:fill="auto"/>
          </w:tcPr>
          <w:p w:rsidR="003554B8" w:rsidRPr="00A40CD0" w:rsidRDefault="0074281C" w:rsidP="003554B8">
            <w:pPr>
              <w:autoSpaceDE w:val="0"/>
              <w:autoSpaceDN w:val="0"/>
              <w:adjustRightInd w:val="0"/>
              <w:jc w:val="center"/>
              <w:rPr>
                <w:rFonts w:ascii="Times New Roman" w:hAnsi="Times New Roman"/>
                <w:b/>
                <w:bCs/>
                <w:color w:val="000000"/>
              </w:rPr>
            </w:pPr>
            <w:r w:rsidRPr="00A40CD0">
              <w:rPr>
                <w:rFonts w:ascii="Times New Roman" w:hAnsi="Times New Roman"/>
                <w:b/>
                <w:color w:val="000000"/>
                <w:szCs w:val="22"/>
              </w:rPr>
              <w:t>Poor</w:t>
            </w:r>
            <w:r w:rsidRPr="00A40CD0">
              <w:rPr>
                <w:rFonts w:ascii="Times New Roman" w:hAnsi="Times New Roman"/>
                <w:b/>
                <w:bCs/>
                <w:color w:val="000000"/>
                <w:szCs w:val="22"/>
              </w:rPr>
              <w:t xml:space="preserve"> (</w:t>
            </w:r>
            <w:r w:rsidR="003554B8" w:rsidRPr="00A40CD0">
              <w:rPr>
                <w:rFonts w:ascii="Times New Roman" w:hAnsi="Times New Roman"/>
                <w:b/>
                <w:bCs/>
                <w:color w:val="000000"/>
                <w:szCs w:val="22"/>
              </w:rPr>
              <w:t>39</w:t>
            </w:r>
            <w:r w:rsidRPr="00A40CD0">
              <w:rPr>
                <w:rFonts w:ascii="Times New Roman" w:hAnsi="Times New Roman"/>
                <w:b/>
                <w:bCs/>
                <w:color w:val="000000"/>
                <w:szCs w:val="22"/>
              </w:rPr>
              <w:t>)</w:t>
            </w:r>
          </w:p>
        </w:tc>
      </w:tr>
      <w:tr w:rsidR="003554B8" w:rsidRPr="00A40CD0" w:rsidTr="00DA0745">
        <w:trPr>
          <w:trHeight w:val="301"/>
        </w:trPr>
        <w:tc>
          <w:tcPr>
            <w:tcW w:w="0" w:type="auto"/>
            <w:tcBorders>
              <w:top w:val="single" w:sz="2" w:space="0" w:color="000000"/>
              <w:left w:val="single" w:sz="2" w:space="0" w:color="000000"/>
              <w:bottom w:val="single" w:sz="2" w:space="0" w:color="000000"/>
              <w:right w:val="single" w:sz="2" w:space="0" w:color="000000"/>
            </w:tcBorders>
          </w:tcPr>
          <w:p w:rsidR="003554B8" w:rsidRPr="00A40CD0" w:rsidRDefault="003554B8" w:rsidP="00DA0745">
            <w:pPr>
              <w:pStyle w:val="BodyText"/>
              <w:rPr>
                <w:noProof w:val="0"/>
                <w:lang w:val="en-AU"/>
              </w:rPr>
            </w:pPr>
            <w:r w:rsidRPr="00A40CD0">
              <w:rPr>
                <w:noProof w:val="0"/>
                <w:lang w:val="en-AU"/>
              </w:rPr>
              <w:t>Burdekin</w:t>
            </w:r>
          </w:p>
        </w:tc>
        <w:tc>
          <w:tcPr>
            <w:tcW w:w="0" w:type="auto"/>
            <w:tcBorders>
              <w:top w:val="single" w:sz="2" w:space="0" w:color="000000"/>
              <w:left w:val="single" w:sz="2" w:space="0" w:color="000000"/>
              <w:bottom w:val="single" w:sz="2" w:space="0" w:color="000000"/>
              <w:right w:val="single" w:sz="2" w:space="0" w:color="000000"/>
            </w:tcBorders>
            <w:shd w:val="solid" w:color="FF9900" w:fill="auto"/>
          </w:tcPr>
          <w:p w:rsidR="003554B8" w:rsidRPr="00A40CD0" w:rsidRDefault="0074281C" w:rsidP="0074281C">
            <w:pPr>
              <w:autoSpaceDE w:val="0"/>
              <w:autoSpaceDN w:val="0"/>
              <w:adjustRightInd w:val="0"/>
              <w:jc w:val="center"/>
              <w:rPr>
                <w:rFonts w:ascii="Times New Roman" w:hAnsi="Times New Roman"/>
                <w:color w:val="000000"/>
              </w:rPr>
            </w:pPr>
            <w:r w:rsidRPr="00A40CD0">
              <w:rPr>
                <w:rFonts w:ascii="Times New Roman" w:hAnsi="Times New Roman"/>
                <w:color w:val="000000"/>
                <w:szCs w:val="22"/>
              </w:rPr>
              <w:t>Poor (</w:t>
            </w:r>
            <w:r w:rsidR="003554B8" w:rsidRPr="00A40CD0">
              <w:rPr>
                <w:rFonts w:ascii="Times New Roman" w:hAnsi="Times New Roman"/>
                <w:color w:val="000000"/>
                <w:szCs w:val="22"/>
              </w:rPr>
              <w:t>23</w:t>
            </w:r>
            <w:r w:rsidRPr="00A40CD0">
              <w:rPr>
                <w:rFonts w:ascii="Times New Roman" w:hAnsi="Times New Roman"/>
                <w:color w:val="000000"/>
                <w:szCs w:val="22"/>
              </w:rPr>
              <w:t>)</w:t>
            </w:r>
          </w:p>
        </w:tc>
        <w:tc>
          <w:tcPr>
            <w:tcW w:w="0" w:type="auto"/>
            <w:tcBorders>
              <w:top w:val="single" w:sz="2" w:space="0" w:color="000000"/>
              <w:left w:val="single" w:sz="2" w:space="0" w:color="000000"/>
              <w:bottom w:val="single" w:sz="2" w:space="0" w:color="000000"/>
              <w:right w:val="single" w:sz="2" w:space="0" w:color="000000"/>
            </w:tcBorders>
            <w:shd w:val="solid" w:color="FFFF00" w:fill="auto"/>
          </w:tcPr>
          <w:p w:rsidR="003554B8" w:rsidRPr="00A40CD0" w:rsidRDefault="0074281C" w:rsidP="003554B8">
            <w:pPr>
              <w:autoSpaceDE w:val="0"/>
              <w:autoSpaceDN w:val="0"/>
              <w:adjustRightInd w:val="0"/>
              <w:jc w:val="center"/>
              <w:rPr>
                <w:rFonts w:ascii="Times New Roman" w:hAnsi="Times New Roman"/>
                <w:color w:val="000000"/>
              </w:rPr>
            </w:pPr>
            <w:r w:rsidRPr="00A40CD0">
              <w:rPr>
                <w:rFonts w:ascii="Times New Roman" w:hAnsi="Times New Roman"/>
                <w:color w:val="000000"/>
                <w:szCs w:val="22"/>
              </w:rPr>
              <w:t>Moderate (</w:t>
            </w:r>
            <w:r w:rsidR="003554B8" w:rsidRPr="00A40CD0">
              <w:rPr>
                <w:rFonts w:ascii="Times New Roman" w:hAnsi="Times New Roman"/>
                <w:color w:val="000000"/>
                <w:szCs w:val="22"/>
              </w:rPr>
              <w:t>57</w:t>
            </w:r>
            <w:r w:rsidRPr="00A40CD0">
              <w:rPr>
                <w:rFonts w:ascii="Times New Roman" w:hAnsi="Times New Roman"/>
                <w:color w:val="000000"/>
                <w:szCs w:val="22"/>
              </w:rPr>
              <w:t>)</w:t>
            </w:r>
          </w:p>
        </w:tc>
        <w:tc>
          <w:tcPr>
            <w:tcW w:w="0" w:type="auto"/>
            <w:tcBorders>
              <w:top w:val="single" w:sz="2" w:space="0" w:color="000000"/>
              <w:left w:val="single" w:sz="2" w:space="0" w:color="000000"/>
              <w:bottom w:val="single" w:sz="2" w:space="0" w:color="000000"/>
              <w:right w:val="single" w:sz="2" w:space="0" w:color="000000"/>
            </w:tcBorders>
            <w:shd w:val="solid" w:color="FF9900" w:fill="auto"/>
          </w:tcPr>
          <w:p w:rsidR="003554B8" w:rsidRPr="00A40CD0" w:rsidRDefault="0074281C" w:rsidP="003554B8">
            <w:pPr>
              <w:autoSpaceDE w:val="0"/>
              <w:autoSpaceDN w:val="0"/>
              <w:adjustRightInd w:val="0"/>
              <w:jc w:val="center"/>
              <w:rPr>
                <w:rFonts w:ascii="Times New Roman" w:hAnsi="Times New Roman"/>
                <w:b/>
                <w:bCs/>
                <w:color w:val="000000"/>
              </w:rPr>
            </w:pPr>
            <w:r w:rsidRPr="00A40CD0">
              <w:rPr>
                <w:rFonts w:ascii="Times New Roman" w:hAnsi="Times New Roman"/>
                <w:b/>
                <w:color w:val="000000"/>
                <w:szCs w:val="22"/>
              </w:rPr>
              <w:t>Poor</w:t>
            </w:r>
            <w:r w:rsidRPr="00A40CD0">
              <w:rPr>
                <w:rFonts w:ascii="Times New Roman" w:hAnsi="Times New Roman"/>
                <w:b/>
                <w:bCs/>
                <w:color w:val="000000"/>
                <w:szCs w:val="22"/>
              </w:rPr>
              <w:t xml:space="preserve"> (</w:t>
            </w:r>
            <w:r w:rsidR="003554B8" w:rsidRPr="00A40CD0">
              <w:rPr>
                <w:rFonts w:ascii="Times New Roman" w:hAnsi="Times New Roman"/>
                <w:b/>
                <w:bCs/>
                <w:color w:val="000000"/>
                <w:szCs w:val="22"/>
              </w:rPr>
              <w:t>40</w:t>
            </w:r>
            <w:r w:rsidRPr="00A40CD0">
              <w:rPr>
                <w:rFonts w:ascii="Times New Roman" w:hAnsi="Times New Roman"/>
                <w:b/>
                <w:bCs/>
                <w:color w:val="000000"/>
                <w:szCs w:val="22"/>
              </w:rPr>
              <w:t>)</w:t>
            </w:r>
          </w:p>
        </w:tc>
      </w:tr>
      <w:tr w:rsidR="003554B8" w:rsidRPr="00A40CD0" w:rsidTr="00DA0745">
        <w:trPr>
          <w:trHeight w:val="301"/>
        </w:trPr>
        <w:tc>
          <w:tcPr>
            <w:tcW w:w="0" w:type="auto"/>
            <w:tcBorders>
              <w:top w:val="single" w:sz="2" w:space="0" w:color="000000"/>
              <w:left w:val="single" w:sz="2" w:space="0" w:color="000000"/>
              <w:bottom w:val="single" w:sz="2" w:space="0" w:color="000000"/>
              <w:right w:val="single" w:sz="2" w:space="0" w:color="000000"/>
            </w:tcBorders>
          </w:tcPr>
          <w:p w:rsidR="003554B8" w:rsidRPr="00A40CD0" w:rsidRDefault="003554B8" w:rsidP="00DA0745">
            <w:pPr>
              <w:pStyle w:val="BodyText"/>
              <w:rPr>
                <w:noProof w:val="0"/>
                <w:lang w:val="en-AU"/>
              </w:rPr>
            </w:pPr>
            <w:r w:rsidRPr="00A40CD0">
              <w:rPr>
                <w:noProof w:val="0"/>
                <w:lang w:val="en-AU"/>
              </w:rPr>
              <w:t>Mackay Whitsunday</w:t>
            </w:r>
          </w:p>
        </w:tc>
        <w:tc>
          <w:tcPr>
            <w:tcW w:w="0" w:type="auto"/>
            <w:tcBorders>
              <w:top w:val="single" w:sz="2" w:space="0" w:color="000000"/>
              <w:left w:val="single" w:sz="2" w:space="0" w:color="000000"/>
              <w:bottom w:val="single" w:sz="2" w:space="0" w:color="000000"/>
              <w:right w:val="single" w:sz="2" w:space="0" w:color="000000"/>
            </w:tcBorders>
            <w:shd w:val="solid" w:color="FF9900" w:fill="auto"/>
          </w:tcPr>
          <w:p w:rsidR="003554B8" w:rsidRPr="00A40CD0" w:rsidRDefault="0074281C" w:rsidP="0074281C">
            <w:pPr>
              <w:autoSpaceDE w:val="0"/>
              <w:autoSpaceDN w:val="0"/>
              <w:adjustRightInd w:val="0"/>
              <w:jc w:val="center"/>
              <w:rPr>
                <w:rFonts w:ascii="Times New Roman" w:hAnsi="Times New Roman"/>
                <w:color w:val="000000"/>
              </w:rPr>
            </w:pPr>
            <w:r w:rsidRPr="00A40CD0">
              <w:rPr>
                <w:rFonts w:ascii="Times New Roman" w:hAnsi="Times New Roman"/>
                <w:color w:val="000000"/>
                <w:szCs w:val="22"/>
              </w:rPr>
              <w:t>Poor (</w:t>
            </w:r>
            <w:r w:rsidR="003554B8" w:rsidRPr="00A40CD0">
              <w:rPr>
                <w:rFonts w:ascii="Times New Roman" w:hAnsi="Times New Roman"/>
                <w:color w:val="000000"/>
                <w:szCs w:val="22"/>
              </w:rPr>
              <w:t>29</w:t>
            </w:r>
            <w:r w:rsidRPr="00A40CD0">
              <w:rPr>
                <w:rFonts w:ascii="Times New Roman" w:hAnsi="Times New Roman"/>
                <w:color w:val="000000"/>
                <w:szCs w:val="22"/>
              </w:rPr>
              <w:t>)</w:t>
            </w:r>
          </w:p>
        </w:tc>
        <w:tc>
          <w:tcPr>
            <w:tcW w:w="0" w:type="auto"/>
            <w:tcBorders>
              <w:top w:val="single" w:sz="2" w:space="0" w:color="000000"/>
              <w:left w:val="single" w:sz="2" w:space="0" w:color="000000"/>
              <w:bottom w:val="single" w:sz="2" w:space="0" w:color="000000"/>
              <w:right w:val="single" w:sz="2" w:space="0" w:color="000000"/>
            </w:tcBorders>
            <w:shd w:val="solid" w:color="FF0000" w:fill="auto"/>
          </w:tcPr>
          <w:p w:rsidR="003554B8" w:rsidRPr="00A40CD0" w:rsidRDefault="0074281C" w:rsidP="003554B8">
            <w:pPr>
              <w:autoSpaceDE w:val="0"/>
              <w:autoSpaceDN w:val="0"/>
              <w:adjustRightInd w:val="0"/>
              <w:jc w:val="center"/>
              <w:rPr>
                <w:rFonts w:ascii="Times New Roman" w:hAnsi="Times New Roman"/>
                <w:color w:val="000000"/>
              </w:rPr>
            </w:pPr>
            <w:r w:rsidRPr="00A40CD0">
              <w:rPr>
                <w:rFonts w:ascii="Times New Roman" w:hAnsi="Times New Roman"/>
                <w:color w:val="000000"/>
                <w:szCs w:val="22"/>
              </w:rPr>
              <w:t>Very poor (</w:t>
            </w:r>
            <w:r w:rsidR="003554B8" w:rsidRPr="00A40CD0">
              <w:rPr>
                <w:rFonts w:ascii="Times New Roman" w:hAnsi="Times New Roman"/>
                <w:color w:val="000000"/>
                <w:szCs w:val="22"/>
              </w:rPr>
              <w:t>16</w:t>
            </w:r>
            <w:r w:rsidRPr="00A40CD0">
              <w:rPr>
                <w:rFonts w:ascii="Times New Roman" w:hAnsi="Times New Roman"/>
                <w:color w:val="000000"/>
                <w:szCs w:val="22"/>
              </w:rPr>
              <w:t>)</w:t>
            </w:r>
          </w:p>
        </w:tc>
        <w:tc>
          <w:tcPr>
            <w:tcW w:w="0" w:type="auto"/>
            <w:tcBorders>
              <w:top w:val="single" w:sz="2" w:space="0" w:color="000000"/>
              <w:left w:val="single" w:sz="2" w:space="0" w:color="000000"/>
              <w:bottom w:val="single" w:sz="2" w:space="0" w:color="000000"/>
              <w:right w:val="single" w:sz="2" w:space="0" w:color="000000"/>
            </w:tcBorders>
            <w:shd w:val="solid" w:color="FF9900" w:fill="auto"/>
          </w:tcPr>
          <w:p w:rsidR="003554B8" w:rsidRPr="00A40CD0" w:rsidRDefault="0074281C" w:rsidP="003554B8">
            <w:pPr>
              <w:autoSpaceDE w:val="0"/>
              <w:autoSpaceDN w:val="0"/>
              <w:adjustRightInd w:val="0"/>
              <w:jc w:val="center"/>
              <w:rPr>
                <w:rFonts w:ascii="Times New Roman" w:hAnsi="Times New Roman"/>
                <w:b/>
                <w:bCs/>
                <w:color w:val="000000"/>
              </w:rPr>
            </w:pPr>
            <w:r w:rsidRPr="00A40CD0">
              <w:rPr>
                <w:rFonts w:ascii="Times New Roman" w:hAnsi="Times New Roman"/>
                <w:b/>
                <w:color w:val="000000"/>
                <w:szCs w:val="22"/>
              </w:rPr>
              <w:t>Poor</w:t>
            </w:r>
            <w:r w:rsidRPr="00A40CD0">
              <w:rPr>
                <w:rFonts w:ascii="Times New Roman" w:hAnsi="Times New Roman"/>
                <w:b/>
                <w:bCs/>
                <w:color w:val="000000"/>
                <w:szCs w:val="22"/>
              </w:rPr>
              <w:t>(</w:t>
            </w:r>
            <w:r w:rsidR="003554B8" w:rsidRPr="00A40CD0">
              <w:rPr>
                <w:rFonts w:ascii="Times New Roman" w:hAnsi="Times New Roman"/>
                <w:b/>
                <w:bCs/>
                <w:color w:val="000000"/>
                <w:szCs w:val="22"/>
              </w:rPr>
              <w:t>23</w:t>
            </w:r>
            <w:r w:rsidRPr="00A40CD0">
              <w:rPr>
                <w:rFonts w:ascii="Times New Roman" w:hAnsi="Times New Roman"/>
                <w:b/>
                <w:bCs/>
                <w:color w:val="000000"/>
                <w:szCs w:val="22"/>
              </w:rPr>
              <w:t>)</w:t>
            </w:r>
          </w:p>
        </w:tc>
      </w:tr>
      <w:tr w:rsidR="003554B8" w:rsidRPr="00A40CD0" w:rsidTr="00DA0745">
        <w:trPr>
          <w:trHeight w:val="301"/>
        </w:trPr>
        <w:tc>
          <w:tcPr>
            <w:tcW w:w="0" w:type="auto"/>
            <w:tcBorders>
              <w:top w:val="single" w:sz="2" w:space="0" w:color="000000"/>
              <w:left w:val="single" w:sz="2" w:space="0" w:color="000000"/>
              <w:bottom w:val="single" w:sz="2" w:space="0" w:color="000000"/>
              <w:right w:val="single" w:sz="2" w:space="0" w:color="000000"/>
            </w:tcBorders>
          </w:tcPr>
          <w:p w:rsidR="003554B8" w:rsidRPr="00A40CD0" w:rsidRDefault="003554B8" w:rsidP="00DA0745">
            <w:pPr>
              <w:pStyle w:val="BodyText"/>
              <w:rPr>
                <w:noProof w:val="0"/>
                <w:lang w:val="en-AU"/>
              </w:rPr>
            </w:pPr>
            <w:r w:rsidRPr="00A40CD0">
              <w:rPr>
                <w:noProof w:val="0"/>
                <w:lang w:val="en-AU"/>
              </w:rPr>
              <w:t>Fitzroy</w:t>
            </w:r>
          </w:p>
        </w:tc>
        <w:tc>
          <w:tcPr>
            <w:tcW w:w="0" w:type="auto"/>
            <w:tcBorders>
              <w:top w:val="single" w:sz="2" w:space="0" w:color="000000"/>
              <w:left w:val="single" w:sz="2" w:space="0" w:color="000000"/>
              <w:bottom w:val="single" w:sz="2" w:space="0" w:color="000000"/>
              <w:right w:val="single" w:sz="2" w:space="0" w:color="000000"/>
            </w:tcBorders>
            <w:shd w:val="solid" w:color="FF0000" w:fill="auto"/>
          </w:tcPr>
          <w:p w:rsidR="003554B8" w:rsidRPr="00A40CD0" w:rsidRDefault="0074281C" w:rsidP="003554B8">
            <w:pPr>
              <w:autoSpaceDE w:val="0"/>
              <w:autoSpaceDN w:val="0"/>
              <w:adjustRightInd w:val="0"/>
              <w:jc w:val="center"/>
              <w:rPr>
                <w:rFonts w:ascii="Times New Roman" w:hAnsi="Times New Roman"/>
                <w:color w:val="000000"/>
              </w:rPr>
            </w:pPr>
            <w:r w:rsidRPr="00A40CD0">
              <w:rPr>
                <w:rFonts w:ascii="Times New Roman" w:hAnsi="Times New Roman"/>
                <w:color w:val="000000"/>
                <w:szCs w:val="22"/>
              </w:rPr>
              <w:t>Very poor (</w:t>
            </w:r>
            <w:r w:rsidR="003554B8" w:rsidRPr="00A40CD0">
              <w:rPr>
                <w:rFonts w:ascii="Times New Roman" w:hAnsi="Times New Roman"/>
                <w:color w:val="000000"/>
                <w:szCs w:val="22"/>
              </w:rPr>
              <w:t>3</w:t>
            </w:r>
            <w:r w:rsidRPr="00A40CD0">
              <w:rPr>
                <w:rFonts w:ascii="Times New Roman" w:hAnsi="Times New Roman"/>
                <w:color w:val="000000"/>
                <w:szCs w:val="22"/>
              </w:rPr>
              <w:t>)</w:t>
            </w:r>
          </w:p>
        </w:tc>
        <w:tc>
          <w:tcPr>
            <w:tcW w:w="0" w:type="auto"/>
            <w:tcBorders>
              <w:top w:val="single" w:sz="2" w:space="0" w:color="000000"/>
              <w:left w:val="single" w:sz="2" w:space="0" w:color="000000"/>
              <w:bottom w:val="single" w:sz="2" w:space="0" w:color="000000"/>
              <w:right w:val="single" w:sz="2" w:space="0" w:color="000000"/>
            </w:tcBorders>
            <w:shd w:val="solid" w:color="FFFF00" w:fill="auto"/>
          </w:tcPr>
          <w:p w:rsidR="003554B8" w:rsidRPr="00A40CD0" w:rsidRDefault="0074281C" w:rsidP="003554B8">
            <w:pPr>
              <w:autoSpaceDE w:val="0"/>
              <w:autoSpaceDN w:val="0"/>
              <w:adjustRightInd w:val="0"/>
              <w:jc w:val="center"/>
              <w:rPr>
                <w:rFonts w:ascii="Times New Roman" w:hAnsi="Times New Roman"/>
                <w:color w:val="000000"/>
              </w:rPr>
            </w:pPr>
            <w:r w:rsidRPr="00A40CD0">
              <w:rPr>
                <w:rFonts w:ascii="Times New Roman" w:hAnsi="Times New Roman"/>
                <w:color w:val="000000"/>
                <w:szCs w:val="22"/>
              </w:rPr>
              <w:t>Moderate (</w:t>
            </w:r>
            <w:r w:rsidR="003554B8" w:rsidRPr="00A40CD0">
              <w:rPr>
                <w:rFonts w:ascii="Times New Roman" w:hAnsi="Times New Roman"/>
                <w:color w:val="000000"/>
                <w:szCs w:val="22"/>
              </w:rPr>
              <w:t>51</w:t>
            </w:r>
            <w:r w:rsidRPr="00A40CD0">
              <w:rPr>
                <w:rFonts w:ascii="Times New Roman" w:hAnsi="Times New Roman"/>
                <w:color w:val="000000"/>
                <w:szCs w:val="22"/>
              </w:rPr>
              <w:t>)</w:t>
            </w:r>
          </w:p>
        </w:tc>
        <w:tc>
          <w:tcPr>
            <w:tcW w:w="0" w:type="auto"/>
            <w:tcBorders>
              <w:top w:val="single" w:sz="2" w:space="0" w:color="000000"/>
              <w:left w:val="single" w:sz="2" w:space="0" w:color="000000"/>
              <w:bottom w:val="single" w:sz="2" w:space="0" w:color="000000"/>
              <w:right w:val="single" w:sz="2" w:space="0" w:color="000000"/>
            </w:tcBorders>
            <w:shd w:val="solid" w:color="FF9900" w:fill="auto"/>
          </w:tcPr>
          <w:p w:rsidR="003554B8" w:rsidRPr="00A40CD0" w:rsidRDefault="0074281C" w:rsidP="003554B8">
            <w:pPr>
              <w:autoSpaceDE w:val="0"/>
              <w:autoSpaceDN w:val="0"/>
              <w:adjustRightInd w:val="0"/>
              <w:jc w:val="center"/>
              <w:rPr>
                <w:rFonts w:ascii="Times New Roman" w:hAnsi="Times New Roman"/>
                <w:b/>
                <w:bCs/>
                <w:color w:val="000000"/>
              </w:rPr>
            </w:pPr>
            <w:r w:rsidRPr="00A40CD0">
              <w:rPr>
                <w:rFonts w:ascii="Times New Roman" w:hAnsi="Times New Roman"/>
                <w:b/>
                <w:color w:val="000000"/>
                <w:szCs w:val="22"/>
              </w:rPr>
              <w:t>Poor</w:t>
            </w:r>
            <w:r w:rsidRPr="00A40CD0">
              <w:rPr>
                <w:rFonts w:ascii="Times New Roman" w:hAnsi="Times New Roman"/>
                <w:b/>
                <w:bCs/>
                <w:color w:val="000000"/>
                <w:szCs w:val="22"/>
              </w:rPr>
              <w:t xml:space="preserve"> (</w:t>
            </w:r>
            <w:r w:rsidR="003554B8" w:rsidRPr="00A40CD0">
              <w:rPr>
                <w:rFonts w:ascii="Times New Roman" w:hAnsi="Times New Roman"/>
                <w:b/>
                <w:bCs/>
                <w:color w:val="000000"/>
                <w:szCs w:val="22"/>
              </w:rPr>
              <w:t>27</w:t>
            </w:r>
            <w:r w:rsidRPr="00A40CD0">
              <w:rPr>
                <w:rFonts w:ascii="Times New Roman" w:hAnsi="Times New Roman"/>
                <w:b/>
                <w:bCs/>
                <w:color w:val="000000"/>
                <w:szCs w:val="22"/>
              </w:rPr>
              <w:t>)</w:t>
            </w:r>
          </w:p>
        </w:tc>
      </w:tr>
      <w:tr w:rsidR="003554B8" w:rsidRPr="00A40CD0" w:rsidTr="00DA0745">
        <w:trPr>
          <w:trHeight w:val="301"/>
        </w:trPr>
        <w:tc>
          <w:tcPr>
            <w:tcW w:w="0" w:type="auto"/>
            <w:tcBorders>
              <w:top w:val="single" w:sz="2" w:space="0" w:color="000000"/>
              <w:left w:val="single" w:sz="2" w:space="0" w:color="000000"/>
              <w:bottom w:val="single" w:sz="2" w:space="0" w:color="000000"/>
              <w:right w:val="single" w:sz="2" w:space="0" w:color="000000"/>
            </w:tcBorders>
          </w:tcPr>
          <w:p w:rsidR="003554B8" w:rsidRPr="00A40CD0" w:rsidRDefault="003554B8" w:rsidP="00DA0745">
            <w:pPr>
              <w:pStyle w:val="BodyText"/>
              <w:rPr>
                <w:noProof w:val="0"/>
                <w:lang w:val="en-AU"/>
              </w:rPr>
            </w:pPr>
            <w:r w:rsidRPr="00A40CD0">
              <w:rPr>
                <w:noProof w:val="0"/>
                <w:lang w:val="en-AU"/>
              </w:rPr>
              <w:t>Burnett Mary *</w:t>
            </w:r>
          </w:p>
        </w:tc>
        <w:tc>
          <w:tcPr>
            <w:tcW w:w="0" w:type="auto"/>
            <w:tcBorders>
              <w:top w:val="single" w:sz="2" w:space="0" w:color="000000"/>
              <w:left w:val="single" w:sz="2" w:space="0" w:color="000000"/>
              <w:bottom w:val="single" w:sz="6" w:space="0" w:color="auto"/>
              <w:right w:val="single" w:sz="2" w:space="0" w:color="000000"/>
            </w:tcBorders>
            <w:shd w:val="solid" w:color="FF0000" w:fill="auto"/>
          </w:tcPr>
          <w:p w:rsidR="003554B8" w:rsidRPr="00A40CD0" w:rsidRDefault="0074281C" w:rsidP="003554B8">
            <w:pPr>
              <w:autoSpaceDE w:val="0"/>
              <w:autoSpaceDN w:val="0"/>
              <w:adjustRightInd w:val="0"/>
              <w:jc w:val="center"/>
              <w:rPr>
                <w:rFonts w:ascii="Times New Roman" w:hAnsi="Times New Roman"/>
                <w:color w:val="000000"/>
              </w:rPr>
            </w:pPr>
            <w:r w:rsidRPr="00A40CD0">
              <w:rPr>
                <w:rFonts w:ascii="Times New Roman" w:hAnsi="Times New Roman"/>
                <w:color w:val="000000"/>
                <w:szCs w:val="22"/>
              </w:rPr>
              <w:t>Very poor (</w:t>
            </w:r>
            <w:r w:rsidR="003554B8" w:rsidRPr="00A40CD0">
              <w:rPr>
                <w:rFonts w:ascii="Times New Roman" w:hAnsi="Times New Roman"/>
                <w:color w:val="000000"/>
                <w:szCs w:val="22"/>
              </w:rPr>
              <w:t>4</w:t>
            </w:r>
            <w:r w:rsidRPr="00A40CD0">
              <w:rPr>
                <w:rFonts w:ascii="Times New Roman" w:hAnsi="Times New Roman"/>
                <w:color w:val="000000"/>
                <w:szCs w:val="22"/>
              </w:rPr>
              <w:t>)</w:t>
            </w:r>
          </w:p>
        </w:tc>
        <w:tc>
          <w:tcPr>
            <w:tcW w:w="0" w:type="auto"/>
            <w:tcBorders>
              <w:top w:val="single" w:sz="2" w:space="0" w:color="000000"/>
              <w:left w:val="single" w:sz="2" w:space="0" w:color="000000"/>
              <w:bottom w:val="single" w:sz="6" w:space="0" w:color="auto"/>
              <w:right w:val="single" w:sz="2" w:space="0" w:color="000000"/>
            </w:tcBorders>
            <w:shd w:val="solid" w:color="99CC00" w:fill="auto"/>
          </w:tcPr>
          <w:p w:rsidR="003554B8" w:rsidRPr="00A40CD0" w:rsidRDefault="0074281C" w:rsidP="003554B8">
            <w:pPr>
              <w:autoSpaceDE w:val="0"/>
              <w:autoSpaceDN w:val="0"/>
              <w:adjustRightInd w:val="0"/>
              <w:jc w:val="center"/>
              <w:rPr>
                <w:rFonts w:ascii="Times New Roman" w:hAnsi="Times New Roman"/>
                <w:color w:val="000000"/>
              </w:rPr>
            </w:pPr>
            <w:r w:rsidRPr="00A40CD0">
              <w:rPr>
                <w:rFonts w:ascii="Times New Roman" w:hAnsi="Times New Roman"/>
                <w:color w:val="000000"/>
                <w:szCs w:val="22"/>
              </w:rPr>
              <w:t>Good (</w:t>
            </w:r>
            <w:r w:rsidR="003554B8" w:rsidRPr="00A40CD0">
              <w:rPr>
                <w:rFonts w:ascii="Times New Roman" w:hAnsi="Times New Roman"/>
                <w:color w:val="000000"/>
                <w:szCs w:val="22"/>
              </w:rPr>
              <w:t>79</w:t>
            </w:r>
            <w:r w:rsidRPr="00A40CD0">
              <w:rPr>
                <w:rFonts w:ascii="Times New Roman" w:hAnsi="Times New Roman"/>
                <w:color w:val="000000"/>
                <w:szCs w:val="22"/>
              </w:rPr>
              <w:t>)</w:t>
            </w:r>
          </w:p>
        </w:tc>
        <w:tc>
          <w:tcPr>
            <w:tcW w:w="0" w:type="auto"/>
            <w:tcBorders>
              <w:top w:val="single" w:sz="2" w:space="0" w:color="000000"/>
              <w:left w:val="single" w:sz="2" w:space="0" w:color="000000"/>
              <w:bottom w:val="single" w:sz="6" w:space="0" w:color="auto"/>
              <w:right w:val="single" w:sz="2" w:space="0" w:color="000000"/>
            </w:tcBorders>
            <w:shd w:val="solid" w:color="FFFF00" w:fill="auto"/>
          </w:tcPr>
          <w:p w:rsidR="003554B8" w:rsidRPr="00A40CD0" w:rsidRDefault="0074281C" w:rsidP="003554B8">
            <w:pPr>
              <w:autoSpaceDE w:val="0"/>
              <w:autoSpaceDN w:val="0"/>
              <w:adjustRightInd w:val="0"/>
              <w:jc w:val="center"/>
              <w:rPr>
                <w:rFonts w:ascii="Times New Roman" w:hAnsi="Times New Roman"/>
                <w:b/>
                <w:bCs/>
                <w:color w:val="000000"/>
              </w:rPr>
            </w:pPr>
            <w:r w:rsidRPr="00A40CD0">
              <w:rPr>
                <w:rFonts w:ascii="Times New Roman" w:hAnsi="Times New Roman"/>
                <w:b/>
                <w:color w:val="000000"/>
                <w:szCs w:val="22"/>
              </w:rPr>
              <w:t>Moderate</w:t>
            </w:r>
            <w:r w:rsidRPr="00A40CD0">
              <w:rPr>
                <w:rFonts w:ascii="Times New Roman" w:hAnsi="Times New Roman"/>
                <w:b/>
                <w:bCs/>
                <w:color w:val="000000"/>
                <w:szCs w:val="22"/>
              </w:rPr>
              <w:t xml:space="preserve"> (</w:t>
            </w:r>
            <w:r w:rsidR="003554B8" w:rsidRPr="00A40CD0">
              <w:rPr>
                <w:rFonts w:ascii="Times New Roman" w:hAnsi="Times New Roman"/>
                <w:b/>
                <w:bCs/>
                <w:color w:val="000000"/>
                <w:szCs w:val="22"/>
              </w:rPr>
              <w:t>42</w:t>
            </w:r>
            <w:r w:rsidRPr="00A40CD0">
              <w:rPr>
                <w:rFonts w:ascii="Times New Roman" w:hAnsi="Times New Roman"/>
                <w:b/>
                <w:bCs/>
                <w:color w:val="000000"/>
                <w:szCs w:val="22"/>
              </w:rPr>
              <w:t>)</w:t>
            </w:r>
          </w:p>
        </w:tc>
      </w:tr>
      <w:tr w:rsidR="003554B8" w:rsidRPr="00A40CD0" w:rsidTr="00DA0745">
        <w:trPr>
          <w:trHeight w:val="301"/>
        </w:trPr>
        <w:tc>
          <w:tcPr>
            <w:tcW w:w="0" w:type="auto"/>
            <w:tcBorders>
              <w:top w:val="single" w:sz="2" w:space="0" w:color="000000"/>
              <w:left w:val="single" w:sz="2" w:space="0" w:color="000000"/>
              <w:bottom w:val="single" w:sz="2" w:space="0" w:color="000000"/>
              <w:right w:val="single" w:sz="2" w:space="0" w:color="000000"/>
            </w:tcBorders>
          </w:tcPr>
          <w:p w:rsidR="003554B8" w:rsidRPr="00A40CD0" w:rsidRDefault="003554B8" w:rsidP="003554B8">
            <w:pPr>
              <w:autoSpaceDE w:val="0"/>
              <w:autoSpaceDN w:val="0"/>
              <w:adjustRightInd w:val="0"/>
              <w:rPr>
                <w:rFonts w:ascii="Times New Roman" w:hAnsi="Times New Roman"/>
                <w:color w:val="000000"/>
              </w:rPr>
            </w:pPr>
            <w:r w:rsidRPr="00A40CD0">
              <w:rPr>
                <w:rFonts w:ascii="Times New Roman" w:hAnsi="Times New Roman"/>
                <w:color w:val="000000"/>
                <w:szCs w:val="22"/>
              </w:rPr>
              <w:t>GBR</w:t>
            </w:r>
          </w:p>
        </w:tc>
        <w:tc>
          <w:tcPr>
            <w:tcW w:w="0" w:type="auto"/>
            <w:tcBorders>
              <w:top w:val="single" w:sz="6" w:space="0" w:color="auto"/>
              <w:left w:val="single" w:sz="2" w:space="0" w:color="000000"/>
              <w:bottom w:val="single" w:sz="2" w:space="0" w:color="000000"/>
              <w:right w:val="single" w:sz="2" w:space="0" w:color="000000"/>
            </w:tcBorders>
            <w:shd w:val="solid" w:color="FF0000" w:fill="auto"/>
          </w:tcPr>
          <w:p w:rsidR="003554B8" w:rsidRPr="00A40CD0" w:rsidRDefault="0074281C" w:rsidP="003554B8">
            <w:pPr>
              <w:autoSpaceDE w:val="0"/>
              <w:autoSpaceDN w:val="0"/>
              <w:adjustRightInd w:val="0"/>
              <w:jc w:val="center"/>
              <w:rPr>
                <w:rFonts w:ascii="Times New Roman" w:hAnsi="Times New Roman"/>
                <w:color w:val="000000"/>
              </w:rPr>
            </w:pPr>
            <w:r w:rsidRPr="00A40CD0">
              <w:rPr>
                <w:rFonts w:ascii="Times New Roman" w:hAnsi="Times New Roman"/>
                <w:color w:val="000000"/>
                <w:szCs w:val="22"/>
              </w:rPr>
              <w:t>Very poor (</w:t>
            </w:r>
            <w:r w:rsidR="003554B8" w:rsidRPr="00A40CD0">
              <w:rPr>
                <w:rFonts w:ascii="Times New Roman" w:hAnsi="Times New Roman"/>
                <w:color w:val="000000"/>
                <w:szCs w:val="22"/>
              </w:rPr>
              <w:t>15</w:t>
            </w:r>
            <w:r w:rsidRPr="00A40CD0">
              <w:rPr>
                <w:rFonts w:ascii="Times New Roman" w:hAnsi="Times New Roman"/>
                <w:color w:val="000000"/>
                <w:szCs w:val="22"/>
              </w:rPr>
              <w:t>)</w:t>
            </w:r>
          </w:p>
        </w:tc>
        <w:tc>
          <w:tcPr>
            <w:tcW w:w="0" w:type="auto"/>
            <w:tcBorders>
              <w:top w:val="single" w:sz="6" w:space="0" w:color="auto"/>
              <w:left w:val="single" w:sz="2" w:space="0" w:color="000000"/>
              <w:bottom w:val="single" w:sz="2" w:space="0" w:color="000000"/>
              <w:right w:val="single" w:sz="2" w:space="0" w:color="000000"/>
            </w:tcBorders>
            <w:shd w:val="solid" w:color="FFFF00" w:fill="auto"/>
          </w:tcPr>
          <w:p w:rsidR="003554B8" w:rsidRPr="00A40CD0" w:rsidRDefault="0074281C" w:rsidP="003554B8">
            <w:pPr>
              <w:autoSpaceDE w:val="0"/>
              <w:autoSpaceDN w:val="0"/>
              <w:adjustRightInd w:val="0"/>
              <w:jc w:val="center"/>
              <w:rPr>
                <w:rFonts w:ascii="Times New Roman" w:hAnsi="Times New Roman"/>
                <w:color w:val="000000"/>
              </w:rPr>
            </w:pPr>
            <w:r w:rsidRPr="00A40CD0">
              <w:rPr>
                <w:rFonts w:ascii="Times New Roman" w:hAnsi="Times New Roman"/>
                <w:color w:val="000000"/>
                <w:szCs w:val="22"/>
              </w:rPr>
              <w:t>Moderate (</w:t>
            </w:r>
            <w:r w:rsidR="003554B8" w:rsidRPr="00A40CD0">
              <w:rPr>
                <w:rFonts w:ascii="Times New Roman" w:hAnsi="Times New Roman"/>
                <w:color w:val="000000"/>
                <w:szCs w:val="22"/>
              </w:rPr>
              <w:t>45</w:t>
            </w:r>
            <w:r w:rsidRPr="00A40CD0">
              <w:rPr>
                <w:rFonts w:ascii="Times New Roman" w:hAnsi="Times New Roman"/>
                <w:color w:val="000000"/>
                <w:szCs w:val="22"/>
              </w:rPr>
              <w:t>)</w:t>
            </w:r>
          </w:p>
        </w:tc>
        <w:tc>
          <w:tcPr>
            <w:tcW w:w="0" w:type="auto"/>
            <w:tcBorders>
              <w:top w:val="single" w:sz="6" w:space="0" w:color="auto"/>
              <w:left w:val="single" w:sz="2" w:space="0" w:color="000000"/>
              <w:bottom w:val="single" w:sz="2" w:space="0" w:color="000000"/>
              <w:right w:val="single" w:sz="2" w:space="0" w:color="000000"/>
            </w:tcBorders>
            <w:shd w:val="solid" w:color="FF9900" w:fill="auto"/>
          </w:tcPr>
          <w:p w:rsidR="003554B8" w:rsidRPr="00A40CD0" w:rsidRDefault="0074281C" w:rsidP="003554B8">
            <w:pPr>
              <w:autoSpaceDE w:val="0"/>
              <w:autoSpaceDN w:val="0"/>
              <w:adjustRightInd w:val="0"/>
              <w:jc w:val="center"/>
              <w:rPr>
                <w:rFonts w:ascii="Times New Roman" w:hAnsi="Times New Roman"/>
                <w:b/>
                <w:bCs/>
                <w:color w:val="000000"/>
              </w:rPr>
            </w:pPr>
            <w:r w:rsidRPr="00A40CD0">
              <w:rPr>
                <w:rFonts w:ascii="Times New Roman" w:hAnsi="Times New Roman"/>
                <w:b/>
                <w:color w:val="000000"/>
                <w:szCs w:val="22"/>
              </w:rPr>
              <w:t>Poor</w:t>
            </w:r>
            <w:r w:rsidRPr="00A40CD0">
              <w:rPr>
                <w:rFonts w:ascii="Times New Roman" w:hAnsi="Times New Roman"/>
                <w:b/>
                <w:bCs/>
                <w:color w:val="000000"/>
                <w:szCs w:val="22"/>
              </w:rPr>
              <w:t xml:space="preserve"> (</w:t>
            </w:r>
            <w:r w:rsidR="003554B8" w:rsidRPr="00A40CD0">
              <w:rPr>
                <w:rFonts w:ascii="Times New Roman" w:hAnsi="Times New Roman"/>
                <w:b/>
                <w:bCs/>
                <w:color w:val="000000"/>
                <w:szCs w:val="22"/>
              </w:rPr>
              <w:t>30</w:t>
            </w:r>
            <w:r w:rsidRPr="00A40CD0">
              <w:rPr>
                <w:rFonts w:ascii="Times New Roman" w:hAnsi="Times New Roman"/>
                <w:b/>
                <w:bCs/>
                <w:color w:val="000000"/>
                <w:szCs w:val="22"/>
              </w:rPr>
              <w:t>)</w:t>
            </w:r>
          </w:p>
        </w:tc>
      </w:tr>
    </w:tbl>
    <w:p w:rsidR="003554B8" w:rsidRPr="00A40CD0" w:rsidRDefault="003554B8" w:rsidP="003554B8"/>
    <w:p w:rsidR="0007494F" w:rsidRPr="00A40CD0" w:rsidRDefault="0007494F" w:rsidP="0007494F">
      <w:pPr>
        <w:pStyle w:val="Caption"/>
      </w:pPr>
      <w:bookmarkStart w:id="181" w:name="_Ref321304107"/>
      <w:bookmarkStart w:id="182" w:name="_Toc324933469"/>
      <w:proofErr w:type="gramStart"/>
      <w:r w:rsidRPr="00A40CD0">
        <w:t xml:space="preserve">Table </w:t>
      </w:r>
      <w:r w:rsidR="002E3CAA">
        <w:fldChar w:fldCharType="begin"/>
      </w:r>
      <w:r w:rsidR="00933C8B">
        <w:instrText xml:space="preserve"> SEQ Table \* ARABIC </w:instrText>
      </w:r>
      <w:r w:rsidR="002E3CAA">
        <w:fldChar w:fldCharType="separate"/>
      </w:r>
      <w:r w:rsidR="0099794F">
        <w:rPr>
          <w:noProof/>
        </w:rPr>
        <w:t>9</w:t>
      </w:r>
      <w:r w:rsidR="002E3CAA">
        <w:fldChar w:fldCharType="end"/>
      </w:r>
      <w:bookmarkEnd w:id="181"/>
      <w:r w:rsidRPr="00A40CD0">
        <w:t>.</w:t>
      </w:r>
      <w:proofErr w:type="gramEnd"/>
      <w:r w:rsidRPr="00A40CD0">
        <w:t xml:space="preserve"> Paddock to Reef marine water quality index (P2R_WQI) and component scores (P2R_CHL and P2R_TSS) for the previous reporting period (1 May 2009 – 30 April 2010). Cells are shaded to reflect the colour codin</w:t>
      </w:r>
      <w:r w:rsidR="005D7849">
        <w:t>g of the P2R reporting scheme f</w:t>
      </w:r>
      <w:r w:rsidRPr="00A40CD0">
        <w:t>r</w:t>
      </w:r>
      <w:r w:rsidR="005D7849">
        <w:t>o</w:t>
      </w:r>
      <w:r w:rsidRPr="00A40CD0">
        <w:t>m red to green in steps of 20%.* Caution should be used when interpreting the results for the Cape York and Burnett Mary regions as limited field information was used for the parameterization and validation on the remote sensing retrievals.</w:t>
      </w:r>
      <w:bookmarkEnd w:id="182"/>
    </w:p>
    <w:tbl>
      <w:tblPr>
        <w:tblW w:w="0" w:type="auto"/>
        <w:tblInd w:w="108"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ook w:val="04A0" w:firstRow="1" w:lastRow="0" w:firstColumn="1" w:lastColumn="0" w:noHBand="0" w:noVBand="1"/>
      </w:tblPr>
      <w:tblGrid>
        <w:gridCol w:w="2043"/>
        <w:gridCol w:w="1548"/>
        <w:gridCol w:w="1573"/>
        <w:gridCol w:w="1554"/>
      </w:tblGrid>
      <w:tr w:rsidR="00DA0745" w:rsidRPr="00A40CD0" w:rsidTr="00DA0745">
        <w:trPr>
          <w:trHeight w:val="315"/>
        </w:trPr>
        <w:tc>
          <w:tcPr>
            <w:tcW w:w="0" w:type="auto"/>
            <w:shd w:val="clear" w:color="000000" w:fill="FFFFFF" w:themeFill="background1"/>
          </w:tcPr>
          <w:p w:rsidR="00DA0745" w:rsidRPr="00A40CD0" w:rsidRDefault="00DA0745" w:rsidP="00DA0745">
            <w:pPr>
              <w:jc w:val="center"/>
              <w:rPr>
                <w:rFonts w:ascii="Times New Roman" w:hAnsi="Times New Roman"/>
                <w:color w:val="000000"/>
                <w:lang w:eastAsia="en-US"/>
              </w:rPr>
            </w:pPr>
          </w:p>
        </w:tc>
        <w:tc>
          <w:tcPr>
            <w:tcW w:w="0" w:type="auto"/>
            <w:shd w:val="clear" w:color="000000" w:fill="FFFFFF" w:themeFill="background1"/>
            <w:noWrap/>
            <w:hideMark/>
          </w:tcPr>
          <w:p w:rsidR="00DA0745" w:rsidRPr="00A40CD0" w:rsidRDefault="00DA0745" w:rsidP="00DA0745">
            <w:pPr>
              <w:autoSpaceDE w:val="0"/>
              <w:autoSpaceDN w:val="0"/>
              <w:adjustRightInd w:val="0"/>
              <w:rPr>
                <w:rFonts w:ascii="Times New Roman" w:hAnsi="Times New Roman"/>
                <w:color w:val="000000"/>
              </w:rPr>
            </w:pPr>
            <w:r w:rsidRPr="00A40CD0">
              <w:rPr>
                <w:rFonts w:ascii="Times New Roman" w:hAnsi="Times New Roman"/>
                <w:color w:val="000000"/>
                <w:szCs w:val="22"/>
              </w:rPr>
              <w:t>P2R_CHL</w:t>
            </w:r>
          </w:p>
        </w:tc>
        <w:tc>
          <w:tcPr>
            <w:tcW w:w="0" w:type="auto"/>
            <w:shd w:val="clear" w:color="000000" w:fill="FFFFFF" w:themeFill="background1"/>
            <w:noWrap/>
            <w:hideMark/>
          </w:tcPr>
          <w:p w:rsidR="00DA0745" w:rsidRPr="00A40CD0" w:rsidRDefault="00DA0745" w:rsidP="00DA0745">
            <w:pPr>
              <w:autoSpaceDE w:val="0"/>
              <w:autoSpaceDN w:val="0"/>
              <w:adjustRightInd w:val="0"/>
              <w:rPr>
                <w:rFonts w:ascii="Times New Roman" w:hAnsi="Times New Roman"/>
                <w:color w:val="000000"/>
              </w:rPr>
            </w:pPr>
            <w:r w:rsidRPr="00A40CD0">
              <w:rPr>
                <w:rFonts w:ascii="Times New Roman" w:hAnsi="Times New Roman"/>
                <w:color w:val="000000"/>
                <w:szCs w:val="22"/>
              </w:rPr>
              <w:t>P2R_TSS</w:t>
            </w:r>
          </w:p>
        </w:tc>
        <w:tc>
          <w:tcPr>
            <w:tcW w:w="0" w:type="auto"/>
            <w:shd w:val="clear" w:color="000000" w:fill="FFFFFF" w:themeFill="background1"/>
            <w:noWrap/>
            <w:hideMark/>
          </w:tcPr>
          <w:p w:rsidR="00DA0745" w:rsidRPr="00A40CD0" w:rsidRDefault="00DA0745" w:rsidP="00DA0745">
            <w:pPr>
              <w:autoSpaceDE w:val="0"/>
              <w:autoSpaceDN w:val="0"/>
              <w:adjustRightInd w:val="0"/>
              <w:rPr>
                <w:rFonts w:ascii="Times New Roman" w:hAnsi="Times New Roman"/>
                <w:color w:val="000000"/>
              </w:rPr>
            </w:pPr>
            <w:r w:rsidRPr="00A40CD0">
              <w:rPr>
                <w:rFonts w:ascii="Times New Roman" w:hAnsi="Times New Roman"/>
                <w:color w:val="000000"/>
                <w:szCs w:val="22"/>
              </w:rPr>
              <w:t>P2R_WQI</w:t>
            </w:r>
          </w:p>
        </w:tc>
      </w:tr>
      <w:tr w:rsidR="00DA0745" w:rsidRPr="00A40CD0" w:rsidTr="00DA0745">
        <w:trPr>
          <w:trHeight w:val="315"/>
        </w:trPr>
        <w:tc>
          <w:tcPr>
            <w:tcW w:w="0" w:type="auto"/>
            <w:shd w:val="clear" w:color="000000" w:fill="FFFFFF" w:themeFill="background1"/>
          </w:tcPr>
          <w:p w:rsidR="00DA0745" w:rsidRPr="00A40CD0" w:rsidRDefault="00DA0745" w:rsidP="00DA0745">
            <w:pPr>
              <w:pStyle w:val="BodyText"/>
              <w:rPr>
                <w:noProof w:val="0"/>
                <w:lang w:val="en-AU"/>
              </w:rPr>
            </w:pPr>
            <w:r w:rsidRPr="00A40CD0">
              <w:rPr>
                <w:noProof w:val="0"/>
                <w:lang w:val="en-AU"/>
              </w:rPr>
              <w:t>Cape York*</w:t>
            </w:r>
          </w:p>
        </w:tc>
        <w:tc>
          <w:tcPr>
            <w:tcW w:w="0" w:type="auto"/>
            <w:shd w:val="clear" w:color="000000" w:fill="FBEF05"/>
            <w:noWrap/>
            <w:vAlign w:val="center"/>
            <w:hideMark/>
          </w:tcPr>
          <w:p w:rsidR="00DA0745" w:rsidRPr="00A40CD0" w:rsidRDefault="00DA0745" w:rsidP="00DA0745">
            <w:pPr>
              <w:jc w:val="center"/>
              <w:rPr>
                <w:rFonts w:ascii="Times New Roman" w:hAnsi="Times New Roman"/>
                <w:color w:val="000000"/>
                <w:lang w:eastAsia="en-US"/>
              </w:rPr>
            </w:pPr>
            <w:r w:rsidRPr="00A40CD0">
              <w:rPr>
                <w:rFonts w:ascii="Times New Roman" w:hAnsi="Times New Roman"/>
                <w:color w:val="000000"/>
                <w:szCs w:val="22"/>
                <w:lang w:eastAsia="en-US"/>
              </w:rPr>
              <w:t>Moderate (44)</w:t>
            </w:r>
          </w:p>
        </w:tc>
        <w:tc>
          <w:tcPr>
            <w:tcW w:w="0" w:type="auto"/>
            <w:shd w:val="clear" w:color="000000" w:fill="FBEF05"/>
            <w:noWrap/>
            <w:vAlign w:val="center"/>
            <w:hideMark/>
          </w:tcPr>
          <w:p w:rsidR="00DA0745" w:rsidRPr="00A40CD0" w:rsidRDefault="00DA0745" w:rsidP="00DA0745">
            <w:pPr>
              <w:jc w:val="center"/>
              <w:rPr>
                <w:rFonts w:ascii="Times New Roman" w:hAnsi="Times New Roman"/>
                <w:color w:val="000000"/>
                <w:lang w:eastAsia="en-US"/>
              </w:rPr>
            </w:pPr>
            <w:r w:rsidRPr="00A40CD0">
              <w:rPr>
                <w:rFonts w:ascii="Times New Roman" w:hAnsi="Times New Roman"/>
                <w:color w:val="000000"/>
                <w:szCs w:val="22"/>
                <w:lang w:eastAsia="en-US"/>
              </w:rPr>
              <w:t>Moderate (55</w:t>
            </w:r>
          </w:p>
        </w:tc>
        <w:tc>
          <w:tcPr>
            <w:tcW w:w="0" w:type="auto"/>
            <w:shd w:val="clear" w:color="000000" w:fill="FBEF05"/>
            <w:noWrap/>
            <w:vAlign w:val="center"/>
            <w:hideMark/>
          </w:tcPr>
          <w:p w:rsidR="00DA0745" w:rsidRPr="00A40CD0" w:rsidRDefault="00DA0745" w:rsidP="00DA0745">
            <w:pPr>
              <w:jc w:val="center"/>
              <w:rPr>
                <w:rFonts w:ascii="Times New Roman" w:hAnsi="Times New Roman"/>
                <w:b/>
                <w:bCs/>
                <w:color w:val="000000"/>
                <w:lang w:eastAsia="en-US"/>
              </w:rPr>
            </w:pPr>
            <w:r w:rsidRPr="00A40CD0">
              <w:rPr>
                <w:rFonts w:ascii="Times New Roman" w:hAnsi="Times New Roman"/>
                <w:b/>
                <w:color w:val="000000"/>
                <w:szCs w:val="22"/>
                <w:lang w:eastAsia="en-US"/>
              </w:rPr>
              <w:t>Moderate (</w:t>
            </w:r>
            <w:r w:rsidRPr="00A40CD0">
              <w:rPr>
                <w:rFonts w:ascii="Times New Roman" w:hAnsi="Times New Roman"/>
                <w:b/>
                <w:bCs/>
                <w:color w:val="000000"/>
                <w:szCs w:val="22"/>
                <w:lang w:eastAsia="en-US"/>
              </w:rPr>
              <w:t>50)</w:t>
            </w:r>
          </w:p>
        </w:tc>
      </w:tr>
      <w:tr w:rsidR="00DA0745" w:rsidRPr="00A40CD0" w:rsidTr="00DA0745">
        <w:trPr>
          <w:trHeight w:val="315"/>
        </w:trPr>
        <w:tc>
          <w:tcPr>
            <w:tcW w:w="0" w:type="auto"/>
            <w:shd w:val="clear" w:color="000000" w:fill="FFFFFF" w:themeFill="background1"/>
          </w:tcPr>
          <w:p w:rsidR="00DA0745" w:rsidRPr="00A40CD0" w:rsidRDefault="00DA0745" w:rsidP="00DA0745">
            <w:pPr>
              <w:pStyle w:val="BodyText"/>
              <w:rPr>
                <w:noProof w:val="0"/>
                <w:lang w:val="en-AU"/>
              </w:rPr>
            </w:pPr>
            <w:r w:rsidRPr="00A40CD0">
              <w:rPr>
                <w:noProof w:val="0"/>
                <w:lang w:val="en-AU"/>
              </w:rPr>
              <w:t>Wet Tropics</w:t>
            </w:r>
          </w:p>
        </w:tc>
        <w:tc>
          <w:tcPr>
            <w:tcW w:w="0" w:type="auto"/>
            <w:shd w:val="clear" w:color="000000" w:fill="FF0000"/>
            <w:noWrap/>
            <w:vAlign w:val="center"/>
            <w:hideMark/>
          </w:tcPr>
          <w:p w:rsidR="00DA0745" w:rsidRPr="00A40CD0" w:rsidRDefault="00DA0745" w:rsidP="00DA0745">
            <w:pPr>
              <w:jc w:val="center"/>
              <w:rPr>
                <w:rFonts w:ascii="Times New Roman" w:hAnsi="Times New Roman"/>
                <w:color w:val="000000"/>
                <w:lang w:eastAsia="en-US"/>
              </w:rPr>
            </w:pPr>
            <w:r w:rsidRPr="00A40CD0">
              <w:rPr>
                <w:rFonts w:ascii="Times New Roman" w:hAnsi="Times New Roman"/>
                <w:color w:val="000000"/>
                <w:szCs w:val="22"/>
                <w:lang w:eastAsia="en-US"/>
              </w:rPr>
              <w:t>Very Poor (19)</w:t>
            </w:r>
          </w:p>
        </w:tc>
        <w:tc>
          <w:tcPr>
            <w:tcW w:w="0" w:type="auto"/>
            <w:shd w:val="clear" w:color="000000" w:fill="92D050"/>
            <w:noWrap/>
            <w:vAlign w:val="center"/>
            <w:hideMark/>
          </w:tcPr>
          <w:p w:rsidR="00DA0745" w:rsidRPr="00A40CD0" w:rsidRDefault="00DA0745" w:rsidP="00DA0745">
            <w:pPr>
              <w:jc w:val="center"/>
              <w:rPr>
                <w:rFonts w:ascii="Times New Roman" w:hAnsi="Times New Roman"/>
                <w:color w:val="000000"/>
                <w:lang w:eastAsia="en-US"/>
              </w:rPr>
            </w:pPr>
            <w:r w:rsidRPr="00A40CD0">
              <w:rPr>
                <w:rFonts w:ascii="Times New Roman" w:hAnsi="Times New Roman"/>
                <w:color w:val="000000"/>
                <w:szCs w:val="22"/>
                <w:lang w:eastAsia="en-US"/>
              </w:rPr>
              <w:t>Good (77)</w:t>
            </w:r>
          </w:p>
        </w:tc>
        <w:tc>
          <w:tcPr>
            <w:tcW w:w="0" w:type="auto"/>
            <w:shd w:val="clear" w:color="000000" w:fill="FBEF05"/>
            <w:noWrap/>
            <w:vAlign w:val="center"/>
            <w:hideMark/>
          </w:tcPr>
          <w:p w:rsidR="00DA0745" w:rsidRPr="00A40CD0" w:rsidRDefault="00DA0745" w:rsidP="00DA0745">
            <w:pPr>
              <w:jc w:val="center"/>
              <w:rPr>
                <w:rFonts w:ascii="Times New Roman" w:hAnsi="Times New Roman"/>
                <w:b/>
                <w:bCs/>
                <w:color w:val="000000"/>
                <w:lang w:eastAsia="en-US"/>
              </w:rPr>
            </w:pPr>
            <w:r w:rsidRPr="00A40CD0">
              <w:rPr>
                <w:rFonts w:ascii="Times New Roman" w:hAnsi="Times New Roman"/>
                <w:b/>
                <w:color w:val="000000"/>
                <w:szCs w:val="22"/>
                <w:lang w:eastAsia="en-US"/>
              </w:rPr>
              <w:t>Moderate (</w:t>
            </w:r>
            <w:r w:rsidRPr="00A40CD0">
              <w:rPr>
                <w:rFonts w:ascii="Times New Roman" w:hAnsi="Times New Roman"/>
                <w:b/>
                <w:bCs/>
                <w:color w:val="000000"/>
                <w:szCs w:val="22"/>
                <w:lang w:eastAsia="en-US"/>
              </w:rPr>
              <w:t>48)</w:t>
            </w:r>
          </w:p>
        </w:tc>
      </w:tr>
      <w:tr w:rsidR="00DA0745" w:rsidRPr="00A40CD0" w:rsidTr="00DA0745">
        <w:trPr>
          <w:trHeight w:val="315"/>
        </w:trPr>
        <w:tc>
          <w:tcPr>
            <w:tcW w:w="0" w:type="auto"/>
            <w:shd w:val="clear" w:color="000000" w:fill="FFFFFF" w:themeFill="background1"/>
          </w:tcPr>
          <w:p w:rsidR="00DA0745" w:rsidRPr="00A40CD0" w:rsidRDefault="00DA0745" w:rsidP="00DA0745">
            <w:pPr>
              <w:pStyle w:val="BodyText"/>
              <w:rPr>
                <w:noProof w:val="0"/>
                <w:lang w:val="en-AU"/>
              </w:rPr>
            </w:pPr>
            <w:r w:rsidRPr="00A40CD0">
              <w:rPr>
                <w:noProof w:val="0"/>
                <w:lang w:val="en-AU"/>
              </w:rPr>
              <w:t>Burdekin</w:t>
            </w:r>
          </w:p>
        </w:tc>
        <w:tc>
          <w:tcPr>
            <w:tcW w:w="0" w:type="auto"/>
            <w:shd w:val="clear" w:color="000000" w:fill="FC9804"/>
            <w:noWrap/>
            <w:vAlign w:val="center"/>
            <w:hideMark/>
          </w:tcPr>
          <w:p w:rsidR="00DA0745" w:rsidRPr="00A40CD0" w:rsidRDefault="00DA0745" w:rsidP="00DA0745">
            <w:pPr>
              <w:jc w:val="center"/>
              <w:rPr>
                <w:rFonts w:ascii="Times New Roman" w:hAnsi="Times New Roman"/>
                <w:color w:val="000000"/>
                <w:lang w:eastAsia="en-US"/>
              </w:rPr>
            </w:pPr>
            <w:r w:rsidRPr="00A40CD0">
              <w:rPr>
                <w:rFonts w:ascii="Times New Roman" w:hAnsi="Times New Roman"/>
                <w:color w:val="000000"/>
                <w:szCs w:val="22"/>
                <w:lang w:eastAsia="en-US"/>
              </w:rPr>
              <w:t>Poor (35)</w:t>
            </w:r>
          </w:p>
        </w:tc>
        <w:tc>
          <w:tcPr>
            <w:tcW w:w="0" w:type="auto"/>
            <w:shd w:val="clear" w:color="000000" w:fill="92D050"/>
            <w:noWrap/>
            <w:vAlign w:val="center"/>
            <w:hideMark/>
          </w:tcPr>
          <w:p w:rsidR="00DA0745" w:rsidRPr="00A40CD0" w:rsidRDefault="00DA0745" w:rsidP="00DA0745">
            <w:pPr>
              <w:jc w:val="center"/>
              <w:rPr>
                <w:rFonts w:ascii="Times New Roman" w:hAnsi="Times New Roman"/>
                <w:color w:val="000000"/>
                <w:lang w:eastAsia="en-US"/>
              </w:rPr>
            </w:pPr>
            <w:r w:rsidRPr="00A40CD0">
              <w:rPr>
                <w:rFonts w:ascii="Times New Roman" w:hAnsi="Times New Roman"/>
                <w:color w:val="000000"/>
                <w:szCs w:val="22"/>
                <w:lang w:eastAsia="en-US"/>
              </w:rPr>
              <w:t>Good (61)</w:t>
            </w:r>
          </w:p>
        </w:tc>
        <w:tc>
          <w:tcPr>
            <w:tcW w:w="0" w:type="auto"/>
            <w:shd w:val="clear" w:color="000000" w:fill="FBEF05"/>
            <w:noWrap/>
            <w:vAlign w:val="center"/>
            <w:hideMark/>
          </w:tcPr>
          <w:p w:rsidR="00DA0745" w:rsidRPr="00A40CD0" w:rsidRDefault="00DA0745" w:rsidP="00DA0745">
            <w:pPr>
              <w:jc w:val="center"/>
              <w:rPr>
                <w:rFonts w:ascii="Times New Roman" w:hAnsi="Times New Roman"/>
                <w:b/>
                <w:bCs/>
                <w:color w:val="000000"/>
                <w:lang w:eastAsia="en-US"/>
              </w:rPr>
            </w:pPr>
            <w:r w:rsidRPr="00A40CD0">
              <w:rPr>
                <w:rFonts w:ascii="Times New Roman" w:hAnsi="Times New Roman"/>
                <w:b/>
                <w:color w:val="000000"/>
                <w:szCs w:val="22"/>
                <w:lang w:eastAsia="en-US"/>
              </w:rPr>
              <w:t>Moderate (</w:t>
            </w:r>
            <w:r w:rsidRPr="00A40CD0">
              <w:rPr>
                <w:rFonts w:ascii="Times New Roman" w:hAnsi="Times New Roman"/>
                <w:b/>
                <w:bCs/>
                <w:color w:val="000000"/>
                <w:szCs w:val="22"/>
                <w:lang w:eastAsia="en-US"/>
              </w:rPr>
              <w:t>48)</w:t>
            </w:r>
          </w:p>
        </w:tc>
      </w:tr>
      <w:tr w:rsidR="00DA0745" w:rsidRPr="00A40CD0" w:rsidTr="00DA0745">
        <w:trPr>
          <w:trHeight w:val="315"/>
        </w:trPr>
        <w:tc>
          <w:tcPr>
            <w:tcW w:w="0" w:type="auto"/>
            <w:shd w:val="clear" w:color="000000" w:fill="FFFFFF" w:themeFill="background1"/>
          </w:tcPr>
          <w:p w:rsidR="00DA0745" w:rsidRPr="00A40CD0" w:rsidRDefault="00DA0745" w:rsidP="00DA0745">
            <w:pPr>
              <w:pStyle w:val="BodyText"/>
              <w:rPr>
                <w:noProof w:val="0"/>
                <w:lang w:val="en-AU"/>
              </w:rPr>
            </w:pPr>
            <w:r w:rsidRPr="00A40CD0">
              <w:rPr>
                <w:noProof w:val="0"/>
                <w:lang w:val="en-AU"/>
              </w:rPr>
              <w:t>Mackay Whitsunday</w:t>
            </w:r>
          </w:p>
        </w:tc>
        <w:tc>
          <w:tcPr>
            <w:tcW w:w="0" w:type="auto"/>
            <w:shd w:val="clear" w:color="000000" w:fill="92D050"/>
            <w:noWrap/>
            <w:vAlign w:val="center"/>
            <w:hideMark/>
          </w:tcPr>
          <w:p w:rsidR="00DA0745" w:rsidRPr="00A40CD0" w:rsidRDefault="00DA0745" w:rsidP="00DA0745">
            <w:pPr>
              <w:jc w:val="center"/>
              <w:rPr>
                <w:rFonts w:ascii="Times New Roman" w:hAnsi="Times New Roman"/>
                <w:color w:val="000000"/>
                <w:lang w:eastAsia="en-US"/>
              </w:rPr>
            </w:pPr>
            <w:r w:rsidRPr="00A40CD0">
              <w:rPr>
                <w:rFonts w:ascii="Times New Roman" w:hAnsi="Times New Roman"/>
                <w:color w:val="000000"/>
                <w:szCs w:val="22"/>
                <w:lang w:eastAsia="en-US"/>
              </w:rPr>
              <w:t>Good (68)</w:t>
            </w:r>
          </w:p>
        </w:tc>
        <w:tc>
          <w:tcPr>
            <w:tcW w:w="0" w:type="auto"/>
            <w:shd w:val="clear" w:color="000000" w:fill="FC9804"/>
            <w:noWrap/>
            <w:vAlign w:val="center"/>
            <w:hideMark/>
          </w:tcPr>
          <w:p w:rsidR="00DA0745" w:rsidRPr="00A40CD0" w:rsidRDefault="00DA0745" w:rsidP="00DA0745">
            <w:pPr>
              <w:jc w:val="center"/>
              <w:rPr>
                <w:rFonts w:ascii="Times New Roman" w:hAnsi="Times New Roman"/>
                <w:color w:val="000000"/>
                <w:lang w:eastAsia="en-US"/>
              </w:rPr>
            </w:pPr>
            <w:r w:rsidRPr="00A40CD0">
              <w:rPr>
                <w:rFonts w:ascii="Times New Roman" w:hAnsi="Times New Roman"/>
                <w:color w:val="000000"/>
                <w:szCs w:val="22"/>
                <w:lang w:eastAsia="en-US"/>
              </w:rPr>
              <w:t>Poor (31)</w:t>
            </w:r>
          </w:p>
        </w:tc>
        <w:tc>
          <w:tcPr>
            <w:tcW w:w="0" w:type="auto"/>
            <w:shd w:val="clear" w:color="000000" w:fill="FBEF05"/>
            <w:noWrap/>
            <w:vAlign w:val="center"/>
            <w:hideMark/>
          </w:tcPr>
          <w:p w:rsidR="00DA0745" w:rsidRPr="00A40CD0" w:rsidRDefault="00DA0745" w:rsidP="00DA0745">
            <w:pPr>
              <w:jc w:val="center"/>
              <w:rPr>
                <w:rFonts w:ascii="Times New Roman" w:hAnsi="Times New Roman"/>
                <w:b/>
                <w:bCs/>
                <w:color w:val="000000"/>
                <w:lang w:eastAsia="en-US"/>
              </w:rPr>
            </w:pPr>
            <w:r w:rsidRPr="00A40CD0">
              <w:rPr>
                <w:rFonts w:ascii="Times New Roman" w:hAnsi="Times New Roman"/>
                <w:b/>
                <w:color w:val="000000"/>
                <w:szCs w:val="22"/>
                <w:lang w:eastAsia="en-US"/>
              </w:rPr>
              <w:t>Moderate (</w:t>
            </w:r>
            <w:r w:rsidRPr="00A40CD0">
              <w:rPr>
                <w:rFonts w:ascii="Times New Roman" w:hAnsi="Times New Roman"/>
                <w:b/>
                <w:bCs/>
                <w:color w:val="000000"/>
                <w:szCs w:val="22"/>
                <w:lang w:eastAsia="en-US"/>
              </w:rPr>
              <w:t>50)</w:t>
            </w:r>
          </w:p>
        </w:tc>
      </w:tr>
      <w:tr w:rsidR="00DA0745" w:rsidRPr="00A40CD0" w:rsidTr="00DA0745">
        <w:trPr>
          <w:trHeight w:val="315"/>
        </w:trPr>
        <w:tc>
          <w:tcPr>
            <w:tcW w:w="0" w:type="auto"/>
            <w:shd w:val="clear" w:color="000000" w:fill="FFFFFF" w:themeFill="background1"/>
          </w:tcPr>
          <w:p w:rsidR="00DA0745" w:rsidRPr="00A40CD0" w:rsidRDefault="00DA0745" w:rsidP="00DA0745">
            <w:pPr>
              <w:pStyle w:val="BodyText"/>
              <w:rPr>
                <w:noProof w:val="0"/>
                <w:lang w:val="en-AU"/>
              </w:rPr>
            </w:pPr>
            <w:r w:rsidRPr="00A40CD0">
              <w:rPr>
                <w:noProof w:val="0"/>
                <w:lang w:val="en-AU"/>
              </w:rPr>
              <w:t>Fitzroy</w:t>
            </w:r>
          </w:p>
        </w:tc>
        <w:tc>
          <w:tcPr>
            <w:tcW w:w="0" w:type="auto"/>
            <w:shd w:val="clear" w:color="000000" w:fill="FC9804"/>
            <w:noWrap/>
            <w:vAlign w:val="center"/>
            <w:hideMark/>
          </w:tcPr>
          <w:p w:rsidR="00DA0745" w:rsidRPr="00A40CD0" w:rsidRDefault="00DA0745" w:rsidP="00DA0745">
            <w:pPr>
              <w:jc w:val="center"/>
              <w:rPr>
                <w:rFonts w:ascii="Times New Roman" w:hAnsi="Times New Roman"/>
                <w:color w:val="000000"/>
                <w:lang w:eastAsia="en-US"/>
              </w:rPr>
            </w:pPr>
            <w:r w:rsidRPr="00A40CD0">
              <w:rPr>
                <w:rFonts w:ascii="Times New Roman" w:hAnsi="Times New Roman"/>
                <w:color w:val="000000"/>
                <w:szCs w:val="22"/>
                <w:lang w:eastAsia="en-US"/>
              </w:rPr>
              <w:t>Poor (34)</w:t>
            </w:r>
          </w:p>
        </w:tc>
        <w:tc>
          <w:tcPr>
            <w:tcW w:w="0" w:type="auto"/>
            <w:shd w:val="clear" w:color="000000" w:fill="FBEF05"/>
            <w:noWrap/>
            <w:vAlign w:val="center"/>
            <w:hideMark/>
          </w:tcPr>
          <w:p w:rsidR="00DA0745" w:rsidRPr="00A40CD0" w:rsidRDefault="00DA0745" w:rsidP="00DA0745">
            <w:pPr>
              <w:jc w:val="center"/>
              <w:rPr>
                <w:rFonts w:ascii="Times New Roman" w:hAnsi="Times New Roman"/>
                <w:color w:val="000000"/>
                <w:lang w:eastAsia="en-US"/>
              </w:rPr>
            </w:pPr>
            <w:r w:rsidRPr="00A40CD0">
              <w:rPr>
                <w:rFonts w:ascii="Times New Roman" w:hAnsi="Times New Roman"/>
                <w:color w:val="000000"/>
                <w:szCs w:val="22"/>
                <w:lang w:eastAsia="en-US"/>
              </w:rPr>
              <w:t>Moderate (57)</w:t>
            </w:r>
          </w:p>
        </w:tc>
        <w:tc>
          <w:tcPr>
            <w:tcW w:w="0" w:type="auto"/>
            <w:shd w:val="clear" w:color="000000" w:fill="FBEF05"/>
            <w:noWrap/>
            <w:vAlign w:val="center"/>
            <w:hideMark/>
          </w:tcPr>
          <w:p w:rsidR="00DA0745" w:rsidRPr="00A40CD0" w:rsidRDefault="00DA0745" w:rsidP="00DA0745">
            <w:pPr>
              <w:jc w:val="center"/>
              <w:rPr>
                <w:rFonts w:ascii="Times New Roman" w:hAnsi="Times New Roman"/>
                <w:b/>
                <w:bCs/>
                <w:color w:val="000000"/>
                <w:lang w:eastAsia="en-US"/>
              </w:rPr>
            </w:pPr>
            <w:r w:rsidRPr="00A40CD0">
              <w:rPr>
                <w:rFonts w:ascii="Times New Roman" w:hAnsi="Times New Roman"/>
                <w:b/>
                <w:color w:val="000000"/>
                <w:szCs w:val="22"/>
                <w:lang w:eastAsia="en-US"/>
              </w:rPr>
              <w:t>Moderate (</w:t>
            </w:r>
            <w:r w:rsidRPr="00A40CD0">
              <w:rPr>
                <w:rFonts w:ascii="Times New Roman" w:hAnsi="Times New Roman"/>
                <w:b/>
                <w:bCs/>
                <w:color w:val="000000"/>
                <w:szCs w:val="22"/>
                <w:lang w:eastAsia="en-US"/>
              </w:rPr>
              <w:t>46)</w:t>
            </w:r>
          </w:p>
        </w:tc>
      </w:tr>
      <w:tr w:rsidR="00DA0745" w:rsidRPr="00A40CD0" w:rsidTr="00DA0745">
        <w:trPr>
          <w:trHeight w:val="315"/>
        </w:trPr>
        <w:tc>
          <w:tcPr>
            <w:tcW w:w="0" w:type="auto"/>
            <w:shd w:val="clear" w:color="000000" w:fill="FFFFFF" w:themeFill="background1"/>
          </w:tcPr>
          <w:p w:rsidR="00DA0745" w:rsidRPr="00A40CD0" w:rsidRDefault="00DA0745" w:rsidP="00DA0745">
            <w:pPr>
              <w:pStyle w:val="BodyText"/>
              <w:rPr>
                <w:noProof w:val="0"/>
                <w:lang w:val="en-AU"/>
              </w:rPr>
            </w:pPr>
            <w:r w:rsidRPr="00A40CD0">
              <w:rPr>
                <w:noProof w:val="0"/>
                <w:lang w:val="en-AU"/>
              </w:rPr>
              <w:t>Burnett Mary *</w:t>
            </w:r>
          </w:p>
        </w:tc>
        <w:tc>
          <w:tcPr>
            <w:tcW w:w="0" w:type="auto"/>
            <w:shd w:val="clear" w:color="000000" w:fill="FF0000"/>
            <w:noWrap/>
            <w:vAlign w:val="center"/>
            <w:hideMark/>
          </w:tcPr>
          <w:p w:rsidR="00DA0745" w:rsidRPr="00A40CD0" w:rsidRDefault="002775AA" w:rsidP="00DA0745">
            <w:pPr>
              <w:jc w:val="center"/>
              <w:rPr>
                <w:rFonts w:ascii="Times New Roman" w:hAnsi="Times New Roman"/>
                <w:color w:val="000000"/>
                <w:lang w:eastAsia="en-US"/>
              </w:rPr>
            </w:pPr>
            <w:r w:rsidRPr="00A40CD0">
              <w:rPr>
                <w:rFonts w:ascii="Times New Roman" w:hAnsi="Times New Roman"/>
                <w:color w:val="000000"/>
                <w:szCs w:val="22"/>
              </w:rPr>
              <w:t>Very</w:t>
            </w:r>
            <w:r w:rsidRPr="00A40CD0">
              <w:rPr>
                <w:rFonts w:ascii="Times New Roman" w:hAnsi="Times New Roman"/>
                <w:color w:val="000000"/>
                <w:szCs w:val="22"/>
                <w:lang w:eastAsia="en-US"/>
              </w:rPr>
              <w:t xml:space="preserve"> p</w:t>
            </w:r>
            <w:r w:rsidR="00DA0745" w:rsidRPr="00A40CD0">
              <w:rPr>
                <w:rFonts w:ascii="Times New Roman" w:hAnsi="Times New Roman"/>
                <w:color w:val="000000"/>
                <w:szCs w:val="22"/>
                <w:lang w:eastAsia="en-US"/>
              </w:rPr>
              <w:t>oor (16)</w:t>
            </w:r>
          </w:p>
        </w:tc>
        <w:tc>
          <w:tcPr>
            <w:tcW w:w="0" w:type="auto"/>
            <w:shd w:val="clear" w:color="000000" w:fill="00B050"/>
            <w:noWrap/>
            <w:vAlign w:val="center"/>
            <w:hideMark/>
          </w:tcPr>
          <w:p w:rsidR="00DA0745" w:rsidRPr="00A40CD0" w:rsidRDefault="00DA0745" w:rsidP="00DA0745">
            <w:pPr>
              <w:jc w:val="center"/>
              <w:rPr>
                <w:rFonts w:ascii="Times New Roman" w:hAnsi="Times New Roman"/>
                <w:color w:val="000000"/>
                <w:lang w:eastAsia="en-US"/>
              </w:rPr>
            </w:pPr>
            <w:r w:rsidRPr="00A40CD0">
              <w:rPr>
                <w:rFonts w:ascii="Times New Roman" w:hAnsi="Times New Roman"/>
                <w:color w:val="000000"/>
                <w:szCs w:val="22"/>
                <w:lang w:eastAsia="en-US"/>
              </w:rPr>
              <w:t>Very good (88)</w:t>
            </w:r>
          </w:p>
        </w:tc>
        <w:tc>
          <w:tcPr>
            <w:tcW w:w="0" w:type="auto"/>
            <w:shd w:val="clear" w:color="000000" w:fill="FBEF05"/>
            <w:noWrap/>
            <w:vAlign w:val="center"/>
            <w:hideMark/>
          </w:tcPr>
          <w:p w:rsidR="00DA0745" w:rsidRPr="00A40CD0" w:rsidRDefault="00DA0745" w:rsidP="00DA0745">
            <w:pPr>
              <w:jc w:val="center"/>
              <w:rPr>
                <w:rFonts w:ascii="Times New Roman" w:hAnsi="Times New Roman"/>
                <w:b/>
                <w:bCs/>
                <w:color w:val="000000"/>
                <w:lang w:eastAsia="en-US"/>
              </w:rPr>
            </w:pPr>
            <w:r w:rsidRPr="00A40CD0">
              <w:rPr>
                <w:rFonts w:ascii="Times New Roman" w:hAnsi="Times New Roman"/>
                <w:b/>
                <w:color w:val="000000"/>
                <w:szCs w:val="22"/>
                <w:lang w:eastAsia="en-US"/>
              </w:rPr>
              <w:t>Moderate (</w:t>
            </w:r>
            <w:r w:rsidRPr="00A40CD0">
              <w:rPr>
                <w:rFonts w:ascii="Times New Roman" w:hAnsi="Times New Roman"/>
                <w:b/>
                <w:bCs/>
                <w:color w:val="000000"/>
                <w:szCs w:val="22"/>
                <w:lang w:eastAsia="en-US"/>
              </w:rPr>
              <w:t>52)</w:t>
            </w:r>
          </w:p>
        </w:tc>
      </w:tr>
      <w:tr w:rsidR="00DA0745" w:rsidRPr="00A40CD0" w:rsidTr="00DA0745">
        <w:trPr>
          <w:trHeight w:val="315"/>
        </w:trPr>
        <w:tc>
          <w:tcPr>
            <w:tcW w:w="0" w:type="auto"/>
            <w:shd w:val="clear" w:color="000000" w:fill="FFFFFF" w:themeFill="background1"/>
          </w:tcPr>
          <w:p w:rsidR="00DA0745" w:rsidRPr="00A40CD0" w:rsidRDefault="00DA0745" w:rsidP="00DA0745">
            <w:pPr>
              <w:autoSpaceDE w:val="0"/>
              <w:autoSpaceDN w:val="0"/>
              <w:adjustRightInd w:val="0"/>
              <w:rPr>
                <w:rFonts w:ascii="Times New Roman" w:hAnsi="Times New Roman"/>
                <w:color w:val="000000"/>
              </w:rPr>
            </w:pPr>
            <w:r w:rsidRPr="00A40CD0">
              <w:rPr>
                <w:rFonts w:ascii="Times New Roman" w:hAnsi="Times New Roman"/>
                <w:color w:val="000000"/>
                <w:szCs w:val="22"/>
              </w:rPr>
              <w:t>GBR</w:t>
            </w:r>
          </w:p>
        </w:tc>
        <w:tc>
          <w:tcPr>
            <w:tcW w:w="0" w:type="auto"/>
            <w:shd w:val="clear" w:color="000000" w:fill="FBEF05"/>
            <w:noWrap/>
            <w:vAlign w:val="center"/>
            <w:hideMark/>
          </w:tcPr>
          <w:p w:rsidR="00DA0745" w:rsidRPr="00A40CD0" w:rsidRDefault="00DA0745" w:rsidP="00DA0745">
            <w:pPr>
              <w:jc w:val="center"/>
              <w:rPr>
                <w:rFonts w:ascii="Times New Roman" w:hAnsi="Times New Roman"/>
                <w:color w:val="000000"/>
                <w:lang w:eastAsia="en-US"/>
              </w:rPr>
            </w:pPr>
            <w:r w:rsidRPr="00A40CD0">
              <w:rPr>
                <w:rFonts w:ascii="Times New Roman" w:hAnsi="Times New Roman"/>
                <w:color w:val="000000"/>
                <w:szCs w:val="22"/>
                <w:lang w:eastAsia="en-US"/>
              </w:rPr>
              <w:t>Moderate (42)</w:t>
            </w:r>
          </w:p>
        </w:tc>
        <w:tc>
          <w:tcPr>
            <w:tcW w:w="0" w:type="auto"/>
            <w:shd w:val="clear" w:color="000000" w:fill="FBEF05"/>
            <w:noWrap/>
            <w:vAlign w:val="center"/>
            <w:hideMark/>
          </w:tcPr>
          <w:p w:rsidR="00DA0745" w:rsidRPr="00A40CD0" w:rsidRDefault="00DA0745" w:rsidP="00DA0745">
            <w:pPr>
              <w:jc w:val="center"/>
              <w:rPr>
                <w:rFonts w:ascii="Times New Roman" w:hAnsi="Times New Roman"/>
                <w:color w:val="000000"/>
                <w:lang w:eastAsia="en-US"/>
              </w:rPr>
            </w:pPr>
            <w:r w:rsidRPr="00A40CD0">
              <w:rPr>
                <w:rFonts w:ascii="Times New Roman" w:hAnsi="Times New Roman"/>
                <w:color w:val="000000"/>
                <w:szCs w:val="22"/>
                <w:lang w:eastAsia="en-US"/>
              </w:rPr>
              <w:t>Moderate (53)</w:t>
            </w:r>
          </w:p>
        </w:tc>
        <w:tc>
          <w:tcPr>
            <w:tcW w:w="0" w:type="auto"/>
            <w:shd w:val="clear" w:color="000000" w:fill="FBEF05"/>
            <w:noWrap/>
            <w:vAlign w:val="center"/>
            <w:hideMark/>
          </w:tcPr>
          <w:p w:rsidR="00DA0745" w:rsidRPr="00A40CD0" w:rsidRDefault="00DA0745" w:rsidP="00DA0745">
            <w:pPr>
              <w:jc w:val="center"/>
              <w:rPr>
                <w:rFonts w:ascii="Times New Roman" w:hAnsi="Times New Roman"/>
                <w:b/>
                <w:bCs/>
                <w:color w:val="000000"/>
                <w:lang w:eastAsia="en-US"/>
              </w:rPr>
            </w:pPr>
            <w:r w:rsidRPr="00A40CD0">
              <w:rPr>
                <w:rFonts w:ascii="Times New Roman" w:hAnsi="Times New Roman"/>
                <w:b/>
                <w:color w:val="000000"/>
                <w:szCs w:val="22"/>
                <w:lang w:eastAsia="en-US"/>
              </w:rPr>
              <w:t>Moderate (</w:t>
            </w:r>
            <w:r w:rsidRPr="00A40CD0">
              <w:rPr>
                <w:rFonts w:ascii="Times New Roman" w:hAnsi="Times New Roman"/>
                <w:b/>
                <w:bCs/>
                <w:color w:val="000000"/>
                <w:szCs w:val="22"/>
                <w:lang w:eastAsia="en-US"/>
              </w:rPr>
              <w:t>47)</w:t>
            </w:r>
          </w:p>
        </w:tc>
      </w:tr>
    </w:tbl>
    <w:p w:rsidR="003554B8" w:rsidRPr="00A40CD0" w:rsidRDefault="003554B8" w:rsidP="003554B8"/>
    <w:p w:rsidR="00B25CAA" w:rsidRPr="00A40CD0" w:rsidRDefault="00B25CAA" w:rsidP="00A137A0">
      <w:pPr>
        <w:pStyle w:val="Heading2"/>
        <w:numPr>
          <w:ilvl w:val="1"/>
          <w:numId w:val="13"/>
        </w:numPr>
      </w:pPr>
      <w:r w:rsidRPr="00A40CD0">
        <w:br w:type="page"/>
      </w:r>
      <w:bookmarkStart w:id="183" w:name="_Toc324933419"/>
      <w:r w:rsidRPr="00A40CD0">
        <w:lastRenderedPageBreak/>
        <w:t>Regional reports: Cape York region</w:t>
      </w:r>
      <w:bookmarkEnd w:id="183"/>
      <w:r w:rsidRPr="00A40CD0">
        <w:t xml:space="preserve"> </w:t>
      </w:r>
    </w:p>
    <w:p w:rsidR="00B25CAA" w:rsidRPr="00A40CD0" w:rsidRDefault="00B25CAA" w:rsidP="00DA0745">
      <w:pPr>
        <w:pStyle w:val="BodyText"/>
        <w:rPr>
          <w:noProof w:val="0"/>
          <w:lang w:val="en-AU"/>
        </w:rPr>
      </w:pPr>
      <w:r w:rsidRPr="00A40CD0">
        <w:rPr>
          <w:noProof w:val="0"/>
          <w:lang w:val="en-AU"/>
        </w:rPr>
        <w:t>Cape York Peninsula is the northernmost extremity of Australia. From its tip at Cape York it extends southward in Queensland for about 800km, widening to its base, which spans 650km from Cairns in the east to the Gilbert River in the west. The largest rivers in the Cape flow into the Gulf of Carpentaria, however there are several large catchments that drain into the GBR. The region has a monsoonal climate with distinct wet and dry seasons with mean annual rainfall ranging from 1715mm in the Starke region to 2159mm near the Lockhart River airport. Most rain falls between December and April</w:t>
      </w:r>
      <w:r w:rsidR="00FD2E6F" w:rsidRPr="00FD2E6F">
        <w:t xml:space="preserve"> </w:t>
      </w:r>
      <w:r w:rsidR="002E3CAA">
        <w:rPr>
          <w:noProof w:val="0"/>
          <w:lang w:val="en-AU"/>
        </w:rPr>
        <w:fldChar w:fldCharType="begin"/>
      </w:r>
      <w:r w:rsidR="0090648D">
        <w:rPr>
          <w:noProof w:val="0"/>
          <w:lang w:val="en-AU"/>
        </w:rPr>
        <w:instrText xml:space="preserve"> ADDIN EN.CITE &lt;EndNote&gt;&lt;Cite&gt;&lt;Author&gt;Johnson&lt;/Author&gt;&lt;Year&gt;2011&lt;/Year&gt;&lt;RecNum&gt;4687&lt;/RecNum&gt;&lt;record&gt;&lt;rec-number&gt;4687&lt;/rec-number&gt;&lt;foreign-keys&gt;&lt;key app="EN" db-id="z0vwsaa0gfvsr1e2sr7p90rtdtevf52r2we9"&gt;4687&lt;/key&gt;&lt;/foreign-keys&gt;&lt;ref-type name="Report"&gt;27&lt;/ref-type&gt;&lt;contributors&gt;&lt;authors&gt;&lt;author&gt;Johnson, J.E.&lt;/author&gt;&lt;author&gt;Brando, V.E.&lt;/author&gt;&lt;author&gt;Devlin, M.J.&lt;/author&gt;&lt;author&gt;McKenzie, L.&lt;/author&gt;&lt;author&gt;Morris, S.&lt;/author&gt;&lt;author&gt;Schaffelke, B.&lt;/author&gt;&lt;author&gt;Thompson, A.&lt;/author&gt;&lt;author&gt;Waterhouse, J.&lt;/author&gt;&lt;author&gt;Waycott, M.&lt;/author&gt;&lt;/authors&gt;&lt;/contributors&gt;&lt;titles&gt;&lt;title&gt;Reef Rescue Marine Monitoring Program: 2009/2010 Synthesis Report. Report prepared by the Reef and Rainforest Research Centre Consortium of monitoring providers for the Great Barrier Reef Marine Park Authority.&lt;/title&gt;&lt;/titles&gt;&lt;dates&gt;&lt;year&gt;2011&lt;/year&gt;&lt;/dates&gt;&lt;pub-location&gt;Cairns&lt;/pub-location&gt;&lt;publisher&gt;Reef and Rainforest Research Centre Limited&lt;/publisher&gt;&lt;urls&gt;&lt;/urls&gt;&lt;/record&gt;&lt;/Cite&gt;&lt;/EndNote&gt;</w:instrText>
      </w:r>
      <w:r w:rsidR="002E3CAA">
        <w:rPr>
          <w:noProof w:val="0"/>
          <w:lang w:val="en-AU"/>
        </w:rPr>
        <w:fldChar w:fldCharType="separate"/>
      </w:r>
      <w:r w:rsidR="0090648D">
        <w:rPr>
          <w:lang w:val="en-AU"/>
        </w:rPr>
        <w:t>(Johnson et al. 2011)</w:t>
      </w:r>
      <w:r w:rsidR="002E3CAA">
        <w:rPr>
          <w:noProof w:val="0"/>
          <w:lang w:val="en-AU"/>
        </w:rPr>
        <w:fldChar w:fldCharType="end"/>
      </w:r>
      <w:r w:rsidRPr="00A40CD0">
        <w:rPr>
          <w:noProof w:val="0"/>
          <w:lang w:val="en-AU"/>
        </w:rPr>
        <w:t>. The Cape is an area of exceptional conservation value and has cultural value of great significance to both Indigenous and non-Indigenous communities. The majority of the land is relatively undeveloped, therefore water entering the lagoon is perceived to be of a high quality</w:t>
      </w:r>
      <w:r w:rsidR="00FD2E6F" w:rsidRPr="00FD2E6F">
        <w:t xml:space="preserve"> </w:t>
      </w:r>
      <w:r w:rsidR="002E3CAA">
        <w:rPr>
          <w:noProof w:val="0"/>
          <w:lang w:val="en-AU"/>
        </w:rPr>
        <w:fldChar w:fldCharType="begin"/>
      </w:r>
      <w:r w:rsidR="0090648D">
        <w:rPr>
          <w:noProof w:val="0"/>
          <w:lang w:val="en-AU"/>
        </w:rPr>
        <w:instrText xml:space="preserve"> ADDIN EN.CITE &lt;EndNote&gt;&lt;Cite&gt;&lt;Author&gt;Johnson&lt;/Author&gt;&lt;Year&gt;2011&lt;/Year&gt;&lt;RecNum&gt;4687&lt;/RecNum&gt;&lt;record&gt;&lt;rec-number&gt;4687&lt;/rec-number&gt;&lt;foreign-keys&gt;&lt;key app="EN" db-id="z0vwsaa0gfvsr1e2sr7p90rtdtevf52r2we9"&gt;4687&lt;/key&gt;&lt;/foreign-keys&gt;&lt;ref-type name="Report"&gt;27&lt;/ref-type&gt;&lt;contributors&gt;&lt;authors&gt;&lt;author&gt;Johnson, J.E.&lt;/author&gt;&lt;author&gt;Brando, V.E.&lt;/author&gt;&lt;author&gt;Devlin, M.J.&lt;/author&gt;&lt;author&gt;McKenzie, L.&lt;/author&gt;&lt;author&gt;Morris, S.&lt;/author&gt;&lt;author&gt;Schaffelke, B.&lt;/author&gt;&lt;author&gt;Thompson, A.&lt;/author&gt;&lt;author&gt;Waterhouse, J.&lt;/author&gt;&lt;author&gt;Waycott, M.&lt;/author&gt;&lt;/authors&gt;&lt;/contributors&gt;&lt;titles&gt;&lt;title&gt;Reef Rescue Marine Monitoring Program: 2009/2010 Synthesis Report. Report prepared by the Reef and Rainforest Research Centre Consortium of monitoring providers for the Great Barrier Reef Marine Park Authority.&lt;/title&gt;&lt;/titles&gt;&lt;dates&gt;&lt;year&gt;2011&lt;/year&gt;&lt;/dates&gt;&lt;pub-location&gt;Cairns&lt;/pub-location&gt;&lt;publisher&gt;Reef and Rainforest Research Centre Limited&lt;/publisher&gt;&lt;urls&gt;&lt;/urls&gt;&lt;/record&gt;&lt;/Cite&gt;&lt;/EndNote&gt;</w:instrText>
      </w:r>
      <w:r w:rsidR="002E3CAA">
        <w:rPr>
          <w:noProof w:val="0"/>
          <w:lang w:val="en-AU"/>
        </w:rPr>
        <w:fldChar w:fldCharType="separate"/>
      </w:r>
      <w:r w:rsidR="0090648D">
        <w:rPr>
          <w:lang w:val="en-AU"/>
        </w:rPr>
        <w:t>(Johnson et al. 2011)</w:t>
      </w:r>
      <w:r w:rsidR="002E3CAA">
        <w:rPr>
          <w:noProof w:val="0"/>
          <w:lang w:val="en-AU"/>
        </w:rPr>
        <w:fldChar w:fldCharType="end"/>
      </w:r>
      <w:r w:rsidRPr="00A40CD0">
        <w:rPr>
          <w:noProof w:val="0"/>
          <w:lang w:val="en-AU"/>
        </w:rPr>
        <w:t>.</w:t>
      </w:r>
    </w:p>
    <w:p w:rsidR="00B25CAA" w:rsidRPr="00A40CD0" w:rsidRDefault="00B25CAA" w:rsidP="00DA0745">
      <w:pPr>
        <w:pStyle w:val="BodyText"/>
        <w:rPr>
          <w:noProof w:val="0"/>
          <w:lang w:val="en-AU"/>
        </w:rPr>
      </w:pPr>
      <w:r w:rsidRPr="00A40CD0">
        <w:rPr>
          <w:noProof w:val="0"/>
          <w:lang w:val="en-AU"/>
        </w:rPr>
        <w:t xml:space="preserve">This system is characterized by shallow and turbid waters (e.g. in Princess Charlotte Bay) and a relatively narrow coastal water body. The Open Coastal marine water body approximate delineation in the Guidelines for this NRM region is only 6 km from shore </w:t>
      </w:r>
      <w:r w:rsidR="002E3CAA" w:rsidRPr="00A40CD0">
        <w:rPr>
          <w:noProof w:val="0"/>
          <w:lang w:val="en-AU"/>
        </w:rPr>
        <w:fldChar w:fldCharType="begin"/>
      </w:r>
      <w:r w:rsidR="0090648D">
        <w:rPr>
          <w:noProof w:val="0"/>
          <w:lang w:val="en-AU"/>
        </w:rPr>
        <w:instrText xml:space="preserve"> ADDIN EN.CITE &lt;EndNote&gt;&lt;Cite&gt;&lt;Author&gt;GBRMPA&lt;/Author&gt;&lt;Year&gt;2009&lt;/Year&gt;&lt;RecNum&gt;4612&lt;/RecNum&gt;&lt;Prefix&gt;Table 1 at page 12 of &lt;/Prefix&gt;&lt;record&gt;&lt;rec-number&gt;4612&lt;/rec-number&gt;&lt;foreign-keys&gt;&lt;key app="EN" db-id="z0vwsaa0gfvsr1e2sr7p90rtdtevf52r2we9"&gt;4612&lt;/key&gt;&lt;/foreign-keys&gt;&lt;ref-type name="Electronic Book"&gt;44&lt;/ref-type&gt;&lt;contributors&gt;&lt;authors&gt;&lt;author&gt;GBRMPA&lt;/author&gt;&lt;/authors&gt;&lt;/contributors&gt;&lt;titles&gt;&lt;title&gt;Water quality guidelines for the Great Barrier Reef Marine Park&lt;/title&gt;&lt;/titles&gt;&lt;dates&gt;&lt;year&gt;2009&lt;/year&gt;&lt;/dates&gt;&lt;publisher&gt;Great Barrier Reef Marine Park Authority&lt;/publisher&gt;&lt;isbn&gt;978 1 876945 93 0&lt;/isbn&gt;&lt;urls&gt;&lt;related-urls&gt;&lt;url&gt;http://www.gbrmpa.gov.au/corp_site/key_issues/water_quality/draft_water_quality_guidelines&lt;/url&gt;&lt;/related-urls&gt;&lt;/urls&gt;&lt;electronic-resource-num&gt;http://www.gbrmpa.gov.au/corp_site/key_issues/water_quality/draft_water_quality_guidelines&lt;/electronic-resource-num&gt;&lt;/record&gt;&lt;/Cite&gt;&lt;/EndNote&gt;</w:instrText>
      </w:r>
      <w:r w:rsidR="002E3CAA" w:rsidRPr="00A40CD0">
        <w:rPr>
          <w:noProof w:val="0"/>
          <w:lang w:val="en-AU"/>
        </w:rPr>
        <w:fldChar w:fldCharType="separate"/>
      </w:r>
      <w:r w:rsidR="00DD671D" w:rsidRPr="00A40CD0">
        <w:rPr>
          <w:lang w:val="en-AU"/>
        </w:rPr>
        <w:t>(Table 1 at page 12 of GBRMPA 2009)</w:t>
      </w:r>
      <w:r w:rsidR="002E3CAA" w:rsidRPr="00A40CD0">
        <w:rPr>
          <w:noProof w:val="0"/>
          <w:lang w:val="en-AU"/>
        </w:rPr>
        <w:fldChar w:fldCharType="end"/>
      </w:r>
      <w:r w:rsidRPr="00A40CD0">
        <w:rPr>
          <w:noProof w:val="0"/>
          <w:lang w:val="en-AU"/>
        </w:rPr>
        <w:t>. Caution should be used when interpreting the results for this region as limited field information was used for the parameterization and validation on the remote sensing retrievals.</w:t>
      </w:r>
    </w:p>
    <w:p w:rsidR="009202A6" w:rsidRPr="00A40CD0" w:rsidRDefault="00B25CAA">
      <w:pPr>
        <w:pStyle w:val="Heading3"/>
        <w:numPr>
          <w:ilvl w:val="2"/>
          <w:numId w:val="13"/>
        </w:numPr>
        <w:ind w:left="720"/>
      </w:pPr>
      <w:bookmarkStart w:id="184" w:name="_Toc324933420"/>
      <w:r w:rsidRPr="00A40CD0">
        <w:t>Assessment of freshwater extent during the wet season</w:t>
      </w:r>
      <w:bookmarkEnd w:id="184"/>
    </w:p>
    <w:p w:rsidR="00B25CAA" w:rsidRPr="00A40CD0" w:rsidRDefault="002E3CAA" w:rsidP="00DA0745">
      <w:pPr>
        <w:pStyle w:val="BodyText"/>
        <w:rPr>
          <w:noProof w:val="0"/>
          <w:lang w:val="en-AU"/>
        </w:rPr>
      </w:pPr>
      <w:r w:rsidRPr="00A40CD0">
        <w:rPr>
          <w:noProof w:val="0"/>
          <w:lang w:val="en-AU"/>
        </w:rPr>
        <w:fldChar w:fldCharType="begin"/>
      </w:r>
      <w:r w:rsidR="00B25CAA" w:rsidRPr="00A40CD0">
        <w:rPr>
          <w:noProof w:val="0"/>
          <w:lang w:val="en-AU"/>
        </w:rPr>
        <w:instrText xml:space="preserve"> REF _Ref257731716 \h </w:instrText>
      </w:r>
      <w:r w:rsidRPr="00A40CD0">
        <w:rPr>
          <w:noProof w:val="0"/>
          <w:lang w:val="en-AU"/>
        </w:rPr>
      </w:r>
      <w:r w:rsidRPr="00A40CD0">
        <w:rPr>
          <w:noProof w:val="0"/>
          <w:lang w:val="en-AU"/>
        </w:rPr>
        <w:fldChar w:fldCharType="separate"/>
      </w:r>
      <w:r w:rsidR="0099794F" w:rsidRPr="00A40CD0">
        <w:t xml:space="preserve">Figure </w:t>
      </w:r>
      <w:r w:rsidR="0099794F">
        <w:t>39</w:t>
      </w:r>
      <w:r w:rsidRPr="00A40CD0">
        <w:rPr>
          <w:noProof w:val="0"/>
          <w:lang w:val="en-AU"/>
        </w:rPr>
        <w:fldChar w:fldCharType="end"/>
      </w:r>
      <w:r w:rsidR="00B25CAA" w:rsidRPr="00A40CD0">
        <w:rPr>
          <w:noProof w:val="0"/>
          <w:lang w:val="en-AU"/>
        </w:rPr>
        <w:t xml:space="preserve"> reports the freshwater extent for wet season 2010/2011 (November 2010- April 2011) for the Cape York region. The freshwater extent was estimated by applying a threshold of 0.24 m</w:t>
      </w:r>
      <w:r w:rsidR="00B25CAA" w:rsidRPr="00A40CD0">
        <w:rPr>
          <w:noProof w:val="0"/>
          <w:vertAlign w:val="superscript"/>
          <w:lang w:val="en-AU"/>
        </w:rPr>
        <w:t>-1</w:t>
      </w:r>
      <w:r w:rsidR="00B25CAA" w:rsidRPr="00A40CD0">
        <w:rPr>
          <w:noProof w:val="0"/>
          <w:lang w:val="en-AU"/>
        </w:rPr>
        <w:t xml:space="preserve"> for the CDOM seasonal maximum. For the Cape York region the freshwater extent in 2010/2011 was the largest since 2002/2003 (4847 </w:t>
      </w:r>
      <w:proofErr w:type="gramStart"/>
      <w:r w:rsidR="00B25CAA" w:rsidRPr="00A40CD0">
        <w:rPr>
          <w:noProof w:val="0"/>
          <w:lang w:val="en-AU"/>
        </w:rPr>
        <w:t>km</w:t>
      </w:r>
      <w:r w:rsidR="00B25CAA" w:rsidRPr="00A40CD0">
        <w:rPr>
          <w:noProof w:val="0"/>
          <w:vertAlign w:val="superscript"/>
          <w:lang w:val="en-AU"/>
        </w:rPr>
        <w:t xml:space="preserve">2 </w:t>
      </w:r>
      <w:r w:rsidR="00B25CAA" w:rsidRPr="00A40CD0">
        <w:rPr>
          <w:noProof w:val="0"/>
          <w:lang w:val="en-AU"/>
        </w:rPr>
        <w:t>)</w:t>
      </w:r>
      <w:proofErr w:type="gramEnd"/>
      <w:r w:rsidR="00B25CAA" w:rsidRPr="00A40CD0">
        <w:rPr>
          <w:noProof w:val="0"/>
          <w:lang w:val="en-AU"/>
        </w:rPr>
        <w:t xml:space="preserve"> and comparable with the wet season 2005/2006 (4825 km</w:t>
      </w:r>
      <w:r w:rsidR="00B25CAA" w:rsidRPr="00A40CD0">
        <w:rPr>
          <w:noProof w:val="0"/>
          <w:vertAlign w:val="superscript"/>
          <w:lang w:val="en-AU"/>
        </w:rPr>
        <w:t>2</w:t>
      </w:r>
      <w:r w:rsidR="00B25CAA" w:rsidRPr="00A40CD0">
        <w:rPr>
          <w:noProof w:val="0"/>
          <w:lang w:val="en-AU"/>
        </w:rPr>
        <w:t xml:space="preserve"> ,</w:t>
      </w:r>
      <w:r w:rsidRPr="00A40CD0">
        <w:rPr>
          <w:noProof w:val="0"/>
          <w:lang w:val="en-AU"/>
        </w:rPr>
        <w:fldChar w:fldCharType="begin"/>
      </w:r>
      <w:r w:rsidR="00B25CAA" w:rsidRPr="00A40CD0">
        <w:rPr>
          <w:noProof w:val="0"/>
          <w:lang w:val="en-AU"/>
        </w:rPr>
        <w:instrText xml:space="preserve"> REF _Ref304872974 \h </w:instrText>
      </w:r>
      <w:r w:rsidRPr="00A40CD0">
        <w:rPr>
          <w:noProof w:val="0"/>
          <w:lang w:val="en-AU"/>
        </w:rPr>
      </w:r>
      <w:r w:rsidRPr="00A40CD0">
        <w:rPr>
          <w:noProof w:val="0"/>
          <w:lang w:val="en-AU"/>
        </w:rPr>
        <w:fldChar w:fldCharType="separate"/>
      </w:r>
      <w:r w:rsidR="0099794F" w:rsidRPr="00A40CD0">
        <w:t xml:space="preserve">Figure </w:t>
      </w:r>
      <w:r w:rsidR="0099794F">
        <w:t>37</w:t>
      </w:r>
      <w:r w:rsidRPr="00A40CD0">
        <w:rPr>
          <w:noProof w:val="0"/>
          <w:lang w:val="en-AU"/>
        </w:rPr>
        <w:fldChar w:fldCharType="end"/>
      </w:r>
      <w:r w:rsidR="00B25CAA" w:rsidRPr="00A40CD0">
        <w:rPr>
          <w:noProof w:val="0"/>
          <w:lang w:val="en-AU"/>
        </w:rPr>
        <w:t>). The annual flow data for the Normanby River for this year was the highest since the current record started in 2006/07.</w:t>
      </w:r>
    </w:p>
    <w:p w:rsidR="009202A6" w:rsidRPr="00A40CD0" w:rsidRDefault="00B25CAA">
      <w:pPr>
        <w:pStyle w:val="Heading3"/>
        <w:numPr>
          <w:ilvl w:val="2"/>
          <w:numId w:val="13"/>
        </w:numPr>
        <w:ind w:left="720"/>
      </w:pPr>
      <w:bookmarkStart w:id="185" w:name="_Toc324933421"/>
      <w:r w:rsidRPr="00A40CD0">
        <w:t>The wet and dry season median maps for Chlorophyll-</w:t>
      </w:r>
      <w:proofErr w:type="gramStart"/>
      <w:r w:rsidRPr="00A40CD0">
        <w:t>a and</w:t>
      </w:r>
      <w:proofErr w:type="gramEnd"/>
      <w:r w:rsidRPr="00A40CD0">
        <w:t xml:space="preserve"> Total Suspended Solids.</w:t>
      </w:r>
      <w:bookmarkEnd w:id="185"/>
    </w:p>
    <w:p w:rsidR="00B25CAA" w:rsidRPr="00A40CD0" w:rsidRDefault="00B25CAA" w:rsidP="00DA0745">
      <w:pPr>
        <w:pStyle w:val="BodyText"/>
        <w:rPr>
          <w:noProof w:val="0"/>
          <w:lang w:val="en-AU"/>
        </w:rPr>
      </w:pPr>
      <w:r w:rsidRPr="00A40CD0">
        <w:rPr>
          <w:noProof w:val="0"/>
          <w:lang w:val="en-AU"/>
        </w:rPr>
        <w:t>The wet and dry season CHL median maps of (</w:t>
      </w:r>
      <w:r w:rsidR="002E3CAA" w:rsidRPr="00A40CD0">
        <w:rPr>
          <w:noProof w:val="0"/>
          <w:lang w:val="en-AU"/>
        </w:rPr>
        <w:fldChar w:fldCharType="begin"/>
      </w:r>
      <w:r w:rsidRPr="00A40CD0">
        <w:rPr>
          <w:noProof w:val="0"/>
          <w:lang w:val="en-AU"/>
        </w:rPr>
        <w:instrText xml:space="preserve"> REF _Ref247857248 \h </w:instrText>
      </w:r>
      <w:r w:rsidR="002E3CAA" w:rsidRPr="00A40CD0">
        <w:rPr>
          <w:noProof w:val="0"/>
          <w:lang w:val="en-AU"/>
        </w:rPr>
      </w:r>
      <w:r w:rsidR="002E3CAA" w:rsidRPr="00A40CD0">
        <w:rPr>
          <w:noProof w:val="0"/>
          <w:lang w:val="en-AU"/>
        </w:rPr>
        <w:fldChar w:fldCharType="separate"/>
      </w:r>
      <w:r w:rsidR="0099794F" w:rsidRPr="00A40CD0">
        <w:t xml:space="preserve">Figure </w:t>
      </w:r>
      <w:r w:rsidR="0099794F">
        <w:t>40</w:t>
      </w:r>
      <w:r w:rsidR="002E3CAA" w:rsidRPr="00A40CD0">
        <w:rPr>
          <w:noProof w:val="0"/>
          <w:lang w:val="en-AU"/>
        </w:rPr>
        <w:fldChar w:fldCharType="end"/>
      </w:r>
      <w:r w:rsidRPr="00A40CD0">
        <w:rPr>
          <w:noProof w:val="0"/>
          <w:lang w:val="en-AU"/>
        </w:rPr>
        <w:t xml:space="preserve">) for the Cape York region show high </w:t>
      </w:r>
      <w:proofErr w:type="gramStart"/>
      <w:r w:rsidRPr="00A40CD0">
        <w:rPr>
          <w:noProof w:val="0"/>
          <w:lang w:val="en-AU"/>
        </w:rPr>
        <w:t>CHL  levels</w:t>
      </w:r>
      <w:proofErr w:type="gramEnd"/>
      <w:r w:rsidRPr="00A40CD0">
        <w:rPr>
          <w:noProof w:val="0"/>
          <w:lang w:val="en-AU"/>
        </w:rPr>
        <w:t xml:space="preserve"> near the coast and in the estuary to lower concentrations towards the East. Median CHL values of 0.5 </w:t>
      </w:r>
      <w:r w:rsidRPr="00A40CD0">
        <w:rPr>
          <w:rFonts w:ascii="SymbolProp BT" w:hAnsi="SymbolProp BT"/>
          <w:noProof w:val="0"/>
          <w:lang w:val="en-AU"/>
        </w:rPr>
        <w:t></w:t>
      </w:r>
      <w:r w:rsidRPr="00A40CD0">
        <w:rPr>
          <w:noProof w:val="0"/>
          <w:lang w:val="en-AU"/>
        </w:rPr>
        <w:t>gL</w:t>
      </w:r>
      <w:r w:rsidRPr="00A40CD0">
        <w:rPr>
          <w:noProof w:val="0"/>
          <w:vertAlign w:val="superscript"/>
          <w:lang w:val="en-AU"/>
        </w:rPr>
        <w:t>-1</w:t>
      </w:r>
      <w:r w:rsidRPr="00A40CD0">
        <w:rPr>
          <w:noProof w:val="0"/>
          <w:lang w:val="en-AU"/>
        </w:rPr>
        <w:t xml:space="preserve"> extended beyond the coastal to inshore boundary for both seasons. The median values in the </w:t>
      </w:r>
      <w:proofErr w:type="gramStart"/>
      <w:r w:rsidRPr="00A40CD0">
        <w:rPr>
          <w:noProof w:val="0"/>
          <w:lang w:val="en-AU"/>
        </w:rPr>
        <w:t>Offshore</w:t>
      </w:r>
      <w:proofErr w:type="gramEnd"/>
      <w:r w:rsidRPr="00A40CD0">
        <w:rPr>
          <w:noProof w:val="0"/>
          <w:lang w:val="en-AU"/>
        </w:rPr>
        <w:t xml:space="preserve"> region in the reef matrix ranged from ~0.15-0.5 </w:t>
      </w:r>
      <w:r w:rsidRPr="00A40CD0">
        <w:rPr>
          <w:rFonts w:ascii="SymbolProp BT" w:hAnsi="SymbolProp BT"/>
          <w:noProof w:val="0"/>
          <w:lang w:val="en-AU"/>
        </w:rPr>
        <w:t></w:t>
      </w:r>
      <w:r w:rsidRPr="00A40CD0">
        <w:rPr>
          <w:noProof w:val="0"/>
          <w:lang w:val="en-AU"/>
        </w:rPr>
        <w:t>gL</w:t>
      </w:r>
      <w:r w:rsidRPr="00A40CD0">
        <w:rPr>
          <w:noProof w:val="0"/>
          <w:vertAlign w:val="superscript"/>
          <w:lang w:val="en-AU"/>
        </w:rPr>
        <w:t>-1</w:t>
      </w:r>
      <w:r w:rsidRPr="00A40CD0">
        <w:rPr>
          <w:noProof w:val="0"/>
          <w:lang w:val="en-AU"/>
        </w:rPr>
        <w:t>.</w:t>
      </w:r>
    </w:p>
    <w:p w:rsidR="00B25CAA" w:rsidRPr="00A40CD0" w:rsidRDefault="00B25CAA" w:rsidP="00DA0745">
      <w:pPr>
        <w:pStyle w:val="BodyText"/>
        <w:rPr>
          <w:noProof w:val="0"/>
          <w:lang w:val="en-AU"/>
        </w:rPr>
      </w:pPr>
      <w:proofErr w:type="gramStart"/>
      <w:r w:rsidRPr="00A40CD0">
        <w:rPr>
          <w:noProof w:val="0"/>
          <w:lang w:val="en-AU"/>
        </w:rPr>
        <w:t>The wet and dry season median maps of NAP (as a measure of TSS) (</w:t>
      </w:r>
      <w:r w:rsidR="002E3CAA" w:rsidRPr="00A40CD0">
        <w:rPr>
          <w:noProof w:val="0"/>
          <w:lang w:val="en-AU"/>
        </w:rPr>
        <w:fldChar w:fldCharType="begin"/>
      </w:r>
      <w:r w:rsidRPr="00A40CD0">
        <w:rPr>
          <w:noProof w:val="0"/>
          <w:lang w:val="en-AU"/>
        </w:rPr>
        <w:instrText xml:space="preserve"> REF _Ref247857251 \h </w:instrText>
      </w:r>
      <w:r w:rsidR="002E3CAA" w:rsidRPr="00A40CD0">
        <w:rPr>
          <w:noProof w:val="0"/>
          <w:lang w:val="en-AU"/>
        </w:rPr>
      </w:r>
      <w:r w:rsidR="002E3CAA" w:rsidRPr="00A40CD0">
        <w:rPr>
          <w:noProof w:val="0"/>
          <w:lang w:val="en-AU"/>
        </w:rPr>
        <w:fldChar w:fldCharType="separate"/>
      </w:r>
      <w:r w:rsidR="0099794F" w:rsidRPr="00A40CD0">
        <w:t xml:space="preserve">Figure </w:t>
      </w:r>
      <w:r w:rsidR="0099794F">
        <w:t>41</w:t>
      </w:r>
      <w:r w:rsidR="002E3CAA" w:rsidRPr="00A40CD0">
        <w:rPr>
          <w:noProof w:val="0"/>
          <w:lang w:val="en-AU"/>
        </w:rPr>
        <w:fldChar w:fldCharType="end"/>
      </w:r>
      <w:r w:rsidRPr="00A40CD0">
        <w:rPr>
          <w:noProof w:val="0"/>
          <w:lang w:val="en-AU"/>
        </w:rPr>
        <w:t xml:space="preserve">) show values higher than 5 </w:t>
      </w:r>
      <w:r w:rsidRPr="00A40CD0">
        <w:rPr>
          <w:rFonts w:ascii="TimesNewRomanPSMT" w:hAnsi="TimesNewRomanPSMT" w:cs="TimesNewRomanPSMT"/>
          <w:noProof w:val="0"/>
          <w:lang w:val="en-AU"/>
        </w:rPr>
        <w:t>mg/L in Princess Charlotte Bay in both seasons</w:t>
      </w:r>
      <w:r w:rsidRPr="00A40CD0">
        <w:rPr>
          <w:noProof w:val="0"/>
          <w:lang w:val="en-AU"/>
        </w:rPr>
        <w:t>.</w:t>
      </w:r>
      <w:proofErr w:type="gramEnd"/>
    </w:p>
    <w:p w:rsidR="00B25CAA" w:rsidRPr="00A40CD0" w:rsidRDefault="00B25CAA" w:rsidP="00DA0745">
      <w:pPr>
        <w:pStyle w:val="BodyText"/>
        <w:rPr>
          <w:noProof w:val="0"/>
          <w:lang w:val="en-AU"/>
        </w:rPr>
      </w:pPr>
      <w:r w:rsidRPr="00A40CD0">
        <w:rPr>
          <w:noProof w:val="0"/>
          <w:lang w:val="en-AU"/>
        </w:rPr>
        <w:t xml:space="preserve">The maps in </w:t>
      </w:r>
      <w:r w:rsidR="002E3CAA" w:rsidRPr="00A40CD0">
        <w:rPr>
          <w:noProof w:val="0"/>
          <w:lang w:val="en-AU"/>
        </w:rPr>
        <w:fldChar w:fldCharType="begin"/>
      </w:r>
      <w:r w:rsidRPr="00A40CD0">
        <w:rPr>
          <w:noProof w:val="0"/>
          <w:lang w:val="en-AU"/>
        </w:rPr>
        <w:instrText xml:space="preserve"> REF _Ref247857257 \h </w:instrText>
      </w:r>
      <w:r w:rsidR="002E3CAA" w:rsidRPr="00A40CD0">
        <w:rPr>
          <w:noProof w:val="0"/>
          <w:lang w:val="en-AU"/>
        </w:rPr>
      </w:r>
      <w:r w:rsidR="002E3CAA" w:rsidRPr="00A40CD0">
        <w:rPr>
          <w:noProof w:val="0"/>
          <w:lang w:val="en-AU"/>
        </w:rPr>
        <w:fldChar w:fldCharType="separate"/>
      </w:r>
      <w:r w:rsidR="0099794F" w:rsidRPr="00A40CD0">
        <w:t xml:space="preserve">Figure </w:t>
      </w:r>
      <w:r w:rsidR="0099794F">
        <w:t>42</w:t>
      </w:r>
      <w:r w:rsidR="002E3CAA" w:rsidRPr="00A40CD0">
        <w:rPr>
          <w:noProof w:val="0"/>
          <w:lang w:val="en-AU"/>
        </w:rPr>
        <w:fldChar w:fldCharType="end"/>
      </w:r>
      <w:r w:rsidRPr="00A40CD0">
        <w:rPr>
          <w:noProof w:val="0"/>
          <w:lang w:val="en-AU"/>
        </w:rPr>
        <w:t xml:space="preserve"> depict the number of observations available for calculating the median values for each season on each pixel in the map. The maps show that this amount varies from 15 to 30 observations (out of 180) for the wet season and about 50 (out of 180) for the dry season for each pixel location.</w:t>
      </w:r>
    </w:p>
    <w:p w:rsidR="00B25CAA" w:rsidRPr="00A40CD0" w:rsidRDefault="00D44159" w:rsidP="00DA0745">
      <w:pPr>
        <w:pStyle w:val="BodyText"/>
        <w:rPr>
          <w:noProof w:val="0"/>
          <w:lang w:val="en-AU"/>
        </w:rPr>
      </w:pPr>
      <w:r w:rsidRPr="00A40CD0">
        <w:rPr>
          <w:lang w:val="en-AU" w:eastAsia="en-AU"/>
        </w:rPr>
        <w:lastRenderedPageBreak/>
        <w:drawing>
          <wp:inline distT="0" distB="0" distL="0" distR="0">
            <wp:extent cx="5693410" cy="3721100"/>
            <wp:effectExtent l="19050" t="0" r="2540" b="0"/>
            <wp:docPr id="46" name="Picture 47" descr="Freshwater discharge and estimated freshwater extent for the Cape York region based on the CDOM maximum for the wet season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
                    <pic:cNvPicPr>
                      <a:picLocks noChangeAspect="1" noChangeArrowheads="1"/>
                    </pic:cNvPicPr>
                  </pic:nvPicPr>
                  <pic:blipFill>
                    <a:blip r:embed="rId62" cstate="email">
                      <a:extLst>
                        <a:ext uri="{28A0092B-C50C-407E-A947-70E740481C1C}">
                          <a14:useLocalDpi xmlns:a14="http://schemas.microsoft.com/office/drawing/2010/main"/>
                        </a:ext>
                      </a:extLst>
                    </a:blip>
                    <a:srcRect/>
                    <a:stretch>
                      <a:fillRect/>
                    </a:stretch>
                  </pic:blipFill>
                  <pic:spPr bwMode="auto">
                    <a:xfrm>
                      <a:off x="0" y="0"/>
                      <a:ext cx="5693410" cy="3721100"/>
                    </a:xfrm>
                    <a:prstGeom prst="rect">
                      <a:avLst/>
                    </a:prstGeom>
                    <a:noFill/>
                    <a:ln w="9525">
                      <a:noFill/>
                      <a:miter lim="800000"/>
                      <a:headEnd/>
                      <a:tailEnd/>
                    </a:ln>
                  </pic:spPr>
                </pic:pic>
              </a:graphicData>
            </a:graphic>
          </wp:inline>
        </w:drawing>
      </w:r>
    </w:p>
    <w:p w:rsidR="00B25CAA" w:rsidRPr="00A40CD0" w:rsidRDefault="00B25CAA" w:rsidP="002B12EF">
      <w:pPr>
        <w:pStyle w:val="Caption"/>
      </w:pPr>
      <w:bookmarkStart w:id="186" w:name="_Ref304872974"/>
      <w:bookmarkStart w:id="187" w:name="_Toc324933547"/>
      <w:proofErr w:type="gramStart"/>
      <w:r w:rsidRPr="00A40CD0">
        <w:t xml:space="preserve">Figure </w:t>
      </w:r>
      <w:r w:rsidR="002E3CAA">
        <w:fldChar w:fldCharType="begin"/>
      </w:r>
      <w:r w:rsidR="00933C8B">
        <w:instrText xml:space="preserve"> SEQ Figure \* ARABIC </w:instrText>
      </w:r>
      <w:r w:rsidR="002E3CAA">
        <w:fldChar w:fldCharType="separate"/>
      </w:r>
      <w:r w:rsidR="0099794F">
        <w:rPr>
          <w:noProof/>
        </w:rPr>
        <w:t>37</w:t>
      </w:r>
      <w:r w:rsidR="002E3CAA">
        <w:fldChar w:fldCharType="end"/>
      </w:r>
      <w:bookmarkEnd w:id="186"/>
      <w:r w:rsidRPr="00A40CD0">
        <w:t>.</w:t>
      </w:r>
      <w:proofErr w:type="gramEnd"/>
      <w:r w:rsidRPr="00A40CD0">
        <w:t xml:space="preserve"> </w:t>
      </w:r>
      <w:proofErr w:type="gramStart"/>
      <w:r w:rsidRPr="00A40CD0">
        <w:t>Freshwater discharge and estimated freshwater extent for the Cape York region based on the CDOM maximum for the wet seasons.</w:t>
      </w:r>
      <w:bookmarkEnd w:id="187"/>
      <w:proofErr w:type="gramEnd"/>
    </w:p>
    <w:p w:rsidR="009202A6" w:rsidRPr="00A40CD0" w:rsidRDefault="00B25CAA">
      <w:pPr>
        <w:pStyle w:val="Heading3"/>
        <w:numPr>
          <w:ilvl w:val="2"/>
          <w:numId w:val="13"/>
        </w:numPr>
        <w:ind w:left="720"/>
      </w:pPr>
      <w:bookmarkStart w:id="188" w:name="_Toc324933422"/>
      <w:r w:rsidRPr="00A40CD0">
        <w:t xml:space="preserve">Assessment of the </w:t>
      </w:r>
      <w:r w:rsidR="004A429F" w:rsidRPr="00A40CD0">
        <w:t xml:space="preserve">marine water quality index and the </w:t>
      </w:r>
      <w:r w:rsidRPr="00A40CD0">
        <w:t>exceedance of water quality guidelines</w:t>
      </w:r>
      <w:bookmarkEnd w:id="188"/>
    </w:p>
    <w:p w:rsidR="005D23B6" w:rsidRPr="00A40CD0" w:rsidRDefault="004A429F" w:rsidP="00DA0745">
      <w:pPr>
        <w:pStyle w:val="BodyText"/>
        <w:rPr>
          <w:noProof w:val="0"/>
          <w:lang w:val="en-AU"/>
        </w:rPr>
      </w:pPr>
      <w:r w:rsidRPr="00A40CD0">
        <w:rPr>
          <w:noProof w:val="0"/>
          <w:lang w:val="en-AU"/>
        </w:rPr>
        <w:t>The marine water quality for this reporting year for the Cape York region was scored as “poor”, reflecti</w:t>
      </w:r>
      <w:r w:rsidR="000063E1" w:rsidRPr="00A40CD0">
        <w:rPr>
          <w:noProof w:val="0"/>
          <w:lang w:val="en-AU"/>
        </w:rPr>
        <w:t>n</w:t>
      </w:r>
      <w:r w:rsidRPr="00A40CD0">
        <w:rPr>
          <w:noProof w:val="0"/>
          <w:lang w:val="en-AU"/>
        </w:rPr>
        <w:t>g a “poor” score for P2R_CHL and “moderate” for P2R_TSS</w:t>
      </w:r>
      <w:r w:rsidR="005D23B6" w:rsidRPr="00A40CD0">
        <w:rPr>
          <w:noProof w:val="0"/>
          <w:lang w:val="en-AU"/>
        </w:rPr>
        <w:t xml:space="preserve"> (</w:t>
      </w:r>
      <w:r w:rsidR="002E3CAA" w:rsidRPr="00A40CD0">
        <w:rPr>
          <w:noProof w:val="0"/>
          <w:lang w:val="en-AU"/>
        </w:rPr>
        <w:fldChar w:fldCharType="begin"/>
      </w:r>
      <w:r w:rsidR="005D23B6" w:rsidRPr="00A40CD0">
        <w:rPr>
          <w:noProof w:val="0"/>
          <w:lang w:val="en-AU"/>
        </w:rPr>
        <w:instrText xml:space="preserve"> REF _Ref321309801 \h </w:instrText>
      </w:r>
      <w:r w:rsidR="002E3CAA" w:rsidRPr="00A40CD0">
        <w:rPr>
          <w:noProof w:val="0"/>
          <w:lang w:val="en-AU"/>
        </w:rPr>
      </w:r>
      <w:r w:rsidR="002E3CAA" w:rsidRPr="00A40CD0">
        <w:rPr>
          <w:noProof w:val="0"/>
          <w:lang w:val="en-AU"/>
        </w:rPr>
        <w:fldChar w:fldCharType="separate"/>
      </w:r>
      <w:r w:rsidR="0099794F" w:rsidRPr="00A40CD0">
        <w:t xml:space="preserve">Figure </w:t>
      </w:r>
      <w:r w:rsidR="0099794F">
        <w:t>38</w:t>
      </w:r>
      <w:r w:rsidR="002E3CAA" w:rsidRPr="00A40CD0">
        <w:rPr>
          <w:noProof w:val="0"/>
          <w:lang w:val="en-AU"/>
        </w:rPr>
        <w:fldChar w:fldCharType="end"/>
      </w:r>
      <w:r w:rsidR="005D23B6" w:rsidRPr="00A40CD0">
        <w:rPr>
          <w:noProof w:val="0"/>
          <w:lang w:val="en-AU"/>
        </w:rPr>
        <w:t>).</w:t>
      </w:r>
      <w:r w:rsidRPr="00A40CD0">
        <w:rPr>
          <w:noProof w:val="0"/>
          <w:lang w:val="en-AU"/>
        </w:rPr>
        <w:t xml:space="preserve"> The marine water quality index</w:t>
      </w:r>
      <w:r w:rsidR="00286F43" w:rsidRPr="00A40CD0">
        <w:rPr>
          <w:noProof w:val="0"/>
          <w:lang w:val="en-AU"/>
        </w:rPr>
        <w:t xml:space="preserve"> and the componen</w:t>
      </w:r>
      <w:r w:rsidR="000063E1" w:rsidRPr="00A40CD0">
        <w:rPr>
          <w:noProof w:val="0"/>
          <w:lang w:val="en-AU"/>
        </w:rPr>
        <w:t>t score</w:t>
      </w:r>
      <w:r w:rsidR="00286F43" w:rsidRPr="00A40CD0">
        <w:rPr>
          <w:noProof w:val="0"/>
          <w:lang w:val="en-AU"/>
        </w:rPr>
        <w:t>s</w:t>
      </w:r>
      <w:r w:rsidRPr="00A40CD0">
        <w:rPr>
          <w:noProof w:val="0"/>
          <w:lang w:val="en-AU"/>
        </w:rPr>
        <w:t xml:space="preserve"> </w:t>
      </w:r>
      <w:r w:rsidR="000063E1" w:rsidRPr="00A40CD0">
        <w:rPr>
          <w:noProof w:val="0"/>
          <w:lang w:val="en-AU"/>
        </w:rPr>
        <w:t>have been oscillating between “poor” and “moderate” since the 2003/04 reporting season, showing no clear correlation with the</w:t>
      </w:r>
      <w:r w:rsidRPr="00A40CD0">
        <w:rPr>
          <w:noProof w:val="0"/>
          <w:lang w:val="en-AU"/>
        </w:rPr>
        <w:t xml:space="preserve"> high freshwater discharges from the </w:t>
      </w:r>
      <w:r w:rsidR="005D23B6" w:rsidRPr="00A40CD0">
        <w:rPr>
          <w:noProof w:val="0"/>
          <w:lang w:val="en-AU"/>
        </w:rPr>
        <w:t>Cape York</w:t>
      </w:r>
      <w:r w:rsidRPr="00A40CD0">
        <w:rPr>
          <w:noProof w:val="0"/>
          <w:lang w:val="en-AU"/>
        </w:rPr>
        <w:t xml:space="preserve"> catchments and the associated es</w:t>
      </w:r>
      <w:r w:rsidR="000063E1" w:rsidRPr="00A40CD0">
        <w:rPr>
          <w:noProof w:val="0"/>
          <w:lang w:val="en-AU"/>
        </w:rPr>
        <w:t xml:space="preserve">timated freshwater plume extents </w:t>
      </w:r>
      <w:r w:rsidRPr="00A40CD0">
        <w:rPr>
          <w:noProof w:val="0"/>
          <w:lang w:val="en-AU"/>
        </w:rPr>
        <w:t>(</w:t>
      </w:r>
      <w:r w:rsidR="002E3CAA" w:rsidRPr="00A40CD0">
        <w:rPr>
          <w:noProof w:val="0"/>
          <w:lang w:val="en-AU"/>
        </w:rPr>
        <w:fldChar w:fldCharType="begin"/>
      </w:r>
      <w:r w:rsidR="005D23B6" w:rsidRPr="00A40CD0">
        <w:rPr>
          <w:noProof w:val="0"/>
          <w:lang w:val="en-AU"/>
        </w:rPr>
        <w:instrText xml:space="preserve"> REF _Ref304872974 \h </w:instrText>
      </w:r>
      <w:r w:rsidR="002E3CAA" w:rsidRPr="00A40CD0">
        <w:rPr>
          <w:noProof w:val="0"/>
          <w:lang w:val="en-AU"/>
        </w:rPr>
      </w:r>
      <w:r w:rsidR="002E3CAA" w:rsidRPr="00A40CD0">
        <w:rPr>
          <w:noProof w:val="0"/>
          <w:lang w:val="en-AU"/>
        </w:rPr>
        <w:fldChar w:fldCharType="separate"/>
      </w:r>
      <w:r w:rsidR="0099794F" w:rsidRPr="00A40CD0">
        <w:t xml:space="preserve">Figure </w:t>
      </w:r>
      <w:r w:rsidR="0099794F">
        <w:t>37</w:t>
      </w:r>
      <w:r w:rsidR="002E3CAA" w:rsidRPr="00A40CD0">
        <w:rPr>
          <w:noProof w:val="0"/>
          <w:lang w:val="en-AU"/>
        </w:rPr>
        <w:fldChar w:fldCharType="end"/>
      </w:r>
      <w:r w:rsidRPr="00A40CD0">
        <w:rPr>
          <w:noProof w:val="0"/>
          <w:lang w:val="en-AU"/>
        </w:rPr>
        <w:t xml:space="preserve">). </w:t>
      </w:r>
    </w:p>
    <w:p w:rsidR="00B25CAA" w:rsidRPr="00A40CD0" w:rsidRDefault="00B25CAA" w:rsidP="00DA0745">
      <w:pPr>
        <w:pStyle w:val="BodyText"/>
        <w:rPr>
          <w:noProof w:val="0"/>
          <w:lang w:val="en-AU"/>
        </w:rPr>
      </w:pPr>
      <w:r w:rsidRPr="00A40CD0">
        <w:rPr>
          <w:noProof w:val="0"/>
          <w:lang w:val="en-AU"/>
        </w:rPr>
        <w:t>The exceedance of the Guidelines was assessed for CHL and TSS retrieved from MODIS Aqua using CSIRO’s algorithm. For the Cape York region the annual mean CHL</w:t>
      </w:r>
      <w:r w:rsidR="00A40CD0">
        <w:rPr>
          <w:noProof w:val="0"/>
          <w:lang w:val="en-AU"/>
        </w:rPr>
        <w:t xml:space="preserve"> </w:t>
      </w:r>
      <w:r w:rsidRPr="00A40CD0">
        <w:rPr>
          <w:noProof w:val="0"/>
          <w:lang w:val="en-AU"/>
        </w:rPr>
        <w:t>values of exceeded the Guidelines threshold values (0.45 µg/L) for 73% percent of the Open Coastal area, 13% of the Midshelf and none of the Offshore areas (</w:t>
      </w:r>
      <w:r w:rsidR="00F36B96">
        <w:fldChar w:fldCharType="begin"/>
      </w:r>
      <w:r w:rsidR="00F36B96">
        <w:instrText xml:space="preserve"> REF _Ref274065412 \h  \* MERGEFORMAT </w:instrText>
      </w:r>
      <w:r w:rsidR="00F36B96">
        <w:fldChar w:fldCharType="separate"/>
      </w:r>
      <w:r w:rsidR="0099794F" w:rsidRPr="0099794F">
        <w:rPr>
          <w:noProof w:val="0"/>
          <w:lang w:val="en-AU"/>
        </w:rPr>
        <w:t>Figure 43</w:t>
      </w:r>
      <w:r w:rsidR="00F36B96">
        <w:fldChar w:fldCharType="end"/>
      </w:r>
      <w:r w:rsidRPr="00A40CD0">
        <w:rPr>
          <w:noProof w:val="0"/>
          <w:lang w:val="en-AU"/>
        </w:rPr>
        <w:t xml:space="preserve">, </w:t>
      </w:r>
      <w:r w:rsidR="00F36B96">
        <w:fldChar w:fldCharType="begin"/>
      </w:r>
      <w:r w:rsidR="00F36B96">
        <w:instrText xml:space="preserve"> REF _Ref263851052 \h  \* MERGEFORMAT </w:instrText>
      </w:r>
      <w:r w:rsidR="00F36B96">
        <w:fldChar w:fldCharType="separate"/>
      </w:r>
      <w:r w:rsidR="0099794F" w:rsidRPr="00A40CD0">
        <w:rPr>
          <w:noProof w:val="0"/>
          <w:lang w:val="en-AU"/>
        </w:rPr>
        <w:t xml:space="preserve">Table </w:t>
      </w:r>
      <w:r w:rsidR="0099794F">
        <w:rPr>
          <w:noProof w:val="0"/>
          <w:lang w:val="en-AU"/>
        </w:rPr>
        <w:t>10</w:t>
      </w:r>
      <w:r w:rsidR="00F36B96">
        <w:fldChar w:fldCharType="end"/>
      </w:r>
      <w:r w:rsidRPr="00A40CD0">
        <w:rPr>
          <w:noProof w:val="0"/>
          <w:lang w:val="en-AU"/>
        </w:rPr>
        <w:t xml:space="preserve">). The mean CHL values of exceeded the Guidelines thresholds for 95% of the Open Coastal area in the dry season and 45% in the wet season. In the dry season CHL exceeded the Guidelines for 79% of the Midshelf and 17% of the </w:t>
      </w:r>
      <w:proofErr w:type="gramStart"/>
      <w:r w:rsidRPr="00A40CD0">
        <w:rPr>
          <w:noProof w:val="0"/>
          <w:lang w:val="en-AU"/>
        </w:rPr>
        <w:t>Offshore</w:t>
      </w:r>
      <w:proofErr w:type="gramEnd"/>
      <w:r w:rsidRPr="00A40CD0">
        <w:rPr>
          <w:noProof w:val="0"/>
          <w:lang w:val="en-AU"/>
        </w:rPr>
        <w:t xml:space="preserve"> areas (</w:t>
      </w:r>
      <w:r w:rsidR="00F36B96">
        <w:fldChar w:fldCharType="begin"/>
      </w:r>
      <w:r w:rsidR="00F36B96">
        <w:instrText xml:space="preserve"> REF _Ref247951264 \h  \* MERGEFORMAT </w:instrText>
      </w:r>
      <w:r w:rsidR="00F36B96">
        <w:fldChar w:fldCharType="separate"/>
      </w:r>
      <w:r w:rsidR="0099794F" w:rsidRPr="0099794F">
        <w:rPr>
          <w:noProof w:val="0"/>
          <w:lang w:val="en-AU"/>
        </w:rPr>
        <w:t>Figure 44</w:t>
      </w:r>
      <w:r w:rsidR="00F36B96">
        <w:fldChar w:fldCharType="end"/>
      </w:r>
      <w:r w:rsidRPr="00A40CD0">
        <w:rPr>
          <w:noProof w:val="0"/>
          <w:lang w:val="en-AU"/>
        </w:rPr>
        <w:t xml:space="preserve">, </w:t>
      </w:r>
      <w:r w:rsidR="00F36B96">
        <w:fldChar w:fldCharType="begin"/>
      </w:r>
      <w:r w:rsidR="00F36B96">
        <w:instrText xml:space="preserve"> REF _Ref263852278 \h  \* MERGEFORMAT </w:instrText>
      </w:r>
      <w:r w:rsidR="00F36B96">
        <w:fldChar w:fldCharType="separate"/>
      </w:r>
      <w:r w:rsidR="0099794F" w:rsidRPr="00A40CD0">
        <w:rPr>
          <w:noProof w:val="0"/>
          <w:lang w:val="en-AU"/>
        </w:rPr>
        <w:t xml:space="preserve">Table </w:t>
      </w:r>
      <w:r w:rsidR="0099794F">
        <w:rPr>
          <w:noProof w:val="0"/>
          <w:lang w:val="en-AU"/>
        </w:rPr>
        <w:t>11</w:t>
      </w:r>
      <w:r w:rsidR="00F36B96">
        <w:fldChar w:fldCharType="end"/>
      </w:r>
      <w:r w:rsidRPr="00A40CD0">
        <w:rPr>
          <w:noProof w:val="0"/>
          <w:lang w:val="en-AU"/>
        </w:rPr>
        <w:t xml:space="preserve">). Similar exceedance values were obtained if the median was used for the assessment (i.e. when EF was higher than 0.50, </w:t>
      </w:r>
      <w:r w:rsidR="00F36B96">
        <w:fldChar w:fldCharType="begin"/>
      </w:r>
      <w:r w:rsidR="00F36B96">
        <w:instrText xml:space="preserve"> REF _Ref247857268 \h  \* MERGEFORMAT </w:instrText>
      </w:r>
      <w:r w:rsidR="00F36B96">
        <w:fldChar w:fldCharType="separate"/>
      </w:r>
      <w:r w:rsidR="0099794F" w:rsidRPr="0099794F">
        <w:rPr>
          <w:noProof w:val="0"/>
          <w:lang w:val="en-AU"/>
        </w:rPr>
        <w:t>Figure 45</w:t>
      </w:r>
      <w:r w:rsidR="00F36B96">
        <w:fldChar w:fldCharType="end"/>
      </w:r>
      <w:r w:rsidRPr="00A40CD0">
        <w:rPr>
          <w:noProof w:val="0"/>
          <w:lang w:val="en-AU"/>
        </w:rPr>
        <w:t xml:space="preserve">, </w:t>
      </w:r>
      <w:r w:rsidR="00F36B96">
        <w:fldChar w:fldCharType="begin"/>
      </w:r>
      <w:r w:rsidR="00F36B96">
        <w:instrText xml:space="preserve"> REF _Ref263852278 \h  \* MERGEFORMAT </w:instrText>
      </w:r>
      <w:r w:rsidR="00F36B96">
        <w:fldChar w:fldCharType="separate"/>
      </w:r>
      <w:r w:rsidR="0099794F" w:rsidRPr="00A40CD0">
        <w:rPr>
          <w:noProof w:val="0"/>
          <w:lang w:val="en-AU"/>
        </w:rPr>
        <w:t xml:space="preserve">Table </w:t>
      </w:r>
      <w:r w:rsidR="0099794F">
        <w:rPr>
          <w:noProof w:val="0"/>
          <w:lang w:val="en-AU"/>
        </w:rPr>
        <w:t>11</w:t>
      </w:r>
      <w:r w:rsidR="00F36B96">
        <w:fldChar w:fldCharType="end"/>
      </w:r>
      <w:r w:rsidRPr="00A40CD0">
        <w:rPr>
          <w:noProof w:val="0"/>
          <w:lang w:val="en-AU"/>
        </w:rPr>
        <w:t>). The EG maps for CHL show that the mean CHL values of exceeded the Guidelines thresholds in the wet season and over the whole year only in river mouths and embayments (</w:t>
      </w:r>
      <w:r w:rsidR="00F36B96">
        <w:fldChar w:fldCharType="begin"/>
      </w:r>
      <w:r w:rsidR="00F36B96">
        <w:instrText xml:space="preserve"> REF _Ref274065412 \h  \* MERGEFORMAT </w:instrText>
      </w:r>
      <w:r w:rsidR="00F36B96">
        <w:fldChar w:fldCharType="separate"/>
      </w:r>
      <w:r w:rsidR="0099794F" w:rsidRPr="0099794F">
        <w:rPr>
          <w:noProof w:val="0"/>
          <w:lang w:val="en-AU"/>
        </w:rPr>
        <w:t>Figure 43</w:t>
      </w:r>
      <w:r w:rsidR="00F36B96">
        <w:fldChar w:fldCharType="end"/>
      </w:r>
      <w:r w:rsidRPr="00A40CD0">
        <w:rPr>
          <w:noProof w:val="0"/>
          <w:lang w:val="en-AU"/>
        </w:rPr>
        <w:t xml:space="preserve">, </w:t>
      </w:r>
      <w:r w:rsidR="002E3CAA" w:rsidRPr="00A40CD0">
        <w:rPr>
          <w:noProof w:val="0"/>
          <w:lang w:val="en-AU"/>
        </w:rPr>
        <w:fldChar w:fldCharType="begin"/>
      </w:r>
      <w:r w:rsidRPr="00A40CD0">
        <w:rPr>
          <w:noProof w:val="0"/>
          <w:lang w:val="en-AU"/>
        </w:rPr>
        <w:instrText xml:space="preserve"> REF _Ref247951264 \h </w:instrText>
      </w:r>
      <w:r w:rsidR="002E3CAA" w:rsidRPr="00A40CD0">
        <w:rPr>
          <w:noProof w:val="0"/>
          <w:lang w:val="en-AU"/>
        </w:rPr>
      </w:r>
      <w:r w:rsidR="002E3CAA" w:rsidRPr="00A40CD0">
        <w:rPr>
          <w:noProof w:val="0"/>
          <w:lang w:val="en-AU"/>
        </w:rPr>
        <w:fldChar w:fldCharType="separate"/>
      </w:r>
      <w:r w:rsidR="0099794F" w:rsidRPr="00A40CD0">
        <w:t xml:space="preserve">Figure </w:t>
      </w:r>
      <w:r w:rsidR="0099794F">
        <w:t>44</w:t>
      </w:r>
      <w:r w:rsidR="002E3CAA" w:rsidRPr="00A40CD0">
        <w:rPr>
          <w:noProof w:val="0"/>
          <w:lang w:val="en-AU"/>
        </w:rPr>
        <w:fldChar w:fldCharType="end"/>
      </w:r>
      <w:r w:rsidRPr="00A40CD0">
        <w:rPr>
          <w:noProof w:val="0"/>
          <w:lang w:val="en-AU"/>
        </w:rPr>
        <w:t>). In the dry season the mean CHL values exceed in most of the reef matrix and Offshore waters (</w:t>
      </w:r>
      <w:r w:rsidR="002E3CAA" w:rsidRPr="00A40CD0">
        <w:rPr>
          <w:noProof w:val="0"/>
          <w:lang w:val="en-AU"/>
        </w:rPr>
        <w:fldChar w:fldCharType="begin"/>
      </w:r>
      <w:r w:rsidRPr="00A40CD0">
        <w:rPr>
          <w:noProof w:val="0"/>
          <w:lang w:val="en-AU"/>
        </w:rPr>
        <w:instrText xml:space="preserve"> REF _Ref247951264 \h </w:instrText>
      </w:r>
      <w:r w:rsidR="002E3CAA" w:rsidRPr="00A40CD0">
        <w:rPr>
          <w:noProof w:val="0"/>
          <w:lang w:val="en-AU"/>
        </w:rPr>
      </w:r>
      <w:r w:rsidR="002E3CAA" w:rsidRPr="00A40CD0">
        <w:rPr>
          <w:noProof w:val="0"/>
          <w:lang w:val="en-AU"/>
        </w:rPr>
        <w:fldChar w:fldCharType="separate"/>
      </w:r>
      <w:r w:rsidR="0099794F" w:rsidRPr="00A40CD0">
        <w:t xml:space="preserve">Figure </w:t>
      </w:r>
      <w:r w:rsidR="0099794F">
        <w:t>44</w:t>
      </w:r>
      <w:r w:rsidR="002E3CAA" w:rsidRPr="00A40CD0">
        <w:rPr>
          <w:noProof w:val="0"/>
          <w:lang w:val="en-AU"/>
        </w:rPr>
        <w:fldChar w:fldCharType="end"/>
      </w:r>
      <w:r w:rsidRPr="00A40CD0">
        <w:rPr>
          <w:noProof w:val="0"/>
          <w:lang w:val="en-AU"/>
        </w:rPr>
        <w:t>), while the EF ranged between 10-25 %, indicating that median CHL values did not exceed the Guidelines (</w:t>
      </w:r>
      <w:r w:rsidR="002E3CAA" w:rsidRPr="00A40CD0">
        <w:rPr>
          <w:noProof w:val="0"/>
          <w:lang w:val="en-AU"/>
        </w:rPr>
        <w:fldChar w:fldCharType="begin"/>
      </w:r>
      <w:r w:rsidRPr="00A40CD0">
        <w:rPr>
          <w:noProof w:val="0"/>
          <w:lang w:val="en-AU"/>
        </w:rPr>
        <w:instrText xml:space="preserve"> REF _Ref247857268 \h </w:instrText>
      </w:r>
      <w:r w:rsidR="002E3CAA" w:rsidRPr="00A40CD0">
        <w:rPr>
          <w:noProof w:val="0"/>
          <w:lang w:val="en-AU"/>
        </w:rPr>
      </w:r>
      <w:r w:rsidR="002E3CAA" w:rsidRPr="00A40CD0">
        <w:rPr>
          <w:noProof w:val="0"/>
          <w:lang w:val="en-AU"/>
        </w:rPr>
        <w:fldChar w:fldCharType="separate"/>
      </w:r>
      <w:r w:rsidR="0099794F" w:rsidRPr="00A40CD0">
        <w:t xml:space="preserve">Figure </w:t>
      </w:r>
      <w:r w:rsidR="0099794F">
        <w:t>45</w:t>
      </w:r>
      <w:r w:rsidR="002E3CAA" w:rsidRPr="00A40CD0">
        <w:rPr>
          <w:noProof w:val="0"/>
          <w:lang w:val="en-AU"/>
        </w:rPr>
        <w:fldChar w:fldCharType="end"/>
      </w:r>
      <w:r w:rsidRPr="00A40CD0">
        <w:rPr>
          <w:noProof w:val="0"/>
          <w:lang w:val="en-AU"/>
        </w:rPr>
        <w:t>).</w:t>
      </w:r>
    </w:p>
    <w:p w:rsidR="004A429F" w:rsidRPr="00A40CD0" w:rsidRDefault="004A429F" w:rsidP="00DA0745">
      <w:pPr>
        <w:pStyle w:val="BodyText"/>
        <w:rPr>
          <w:noProof w:val="0"/>
          <w:lang w:val="en-AU"/>
        </w:rPr>
      </w:pPr>
      <w:r w:rsidRPr="00A40CD0">
        <w:rPr>
          <w:lang w:val="en-AU" w:eastAsia="en-AU"/>
        </w:rPr>
        <w:lastRenderedPageBreak/>
        <w:drawing>
          <wp:inline distT="0" distB="0" distL="0" distR="0">
            <wp:extent cx="5715000" cy="3738046"/>
            <wp:effectExtent l="19050" t="0" r="0" b="0"/>
            <wp:docPr id="527" name="Picture 151" descr="Paddock to Reef marine water quality index (P2R_WQI) and component scores (P2R_CHL and P2R_TSS) for the Cape York region based on the assessment of exceedance to the Guidelin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1"/>
                    <pic:cNvPicPr>
                      <a:picLocks noChangeAspect="1" noChangeArrowheads="1"/>
                    </pic:cNvPicPr>
                  </pic:nvPicPr>
                  <pic:blipFill>
                    <a:blip r:embed="rId63" cstate="email">
                      <a:extLst>
                        <a:ext uri="{28A0092B-C50C-407E-A947-70E740481C1C}">
                          <a14:useLocalDpi xmlns:a14="http://schemas.microsoft.com/office/drawing/2010/main"/>
                        </a:ext>
                      </a:extLst>
                    </a:blip>
                    <a:srcRect/>
                    <a:stretch>
                      <a:fillRect/>
                    </a:stretch>
                  </pic:blipFill>
                  <pic:spPr bwMode="auto">
                    <a:xfrm>
                      <a:off x="0" y="0"/>
                      <a:ext cx="5715000" cy="3738046"/>
                    </a:xfrm>
                    <a:prstGeom prst="rect">
                      <a:avLst/>
                    </a:prstGeom>
                    <a:noFill/>
                    <a:ln w="9525">
                      <a:noFill/>
                      <a:miter lim="800000"/>
                      <a:headEnd/>
                      <a:tailEnd/>
                    </a:ln>
                  </pic:spPr>
                </pic:pic>
              </a:graphicData>
            </a:graphic>
          </wp:inline>
        </w:drawing>
      </w:r>
      <w:r w:rsidRPr="00A40CD0">
        <w:rPr>
          <w:noProof w:val="0"/>
          <w:lang w:val="en-AU"/>
        </w:rPr>
        <w:t xml:space="preserve"> </w:t>
      </w:r>
    </w:p>
    <w:p w:rsidR="004A429F" w:rsidRPr="00A40CD0" w:rsidRDefault="004A429F" w:rsidP="004A429F">
      <w:pPr>
        <w:pStyle w:val="Caption"/>
      </w:pPr>
      <w:bookmarkStart w:id="189" w:name="_Ref321309801"/>
      <w:bookmarkStart w:id="190" w:name="_Toc324933548"/>
      <w:proofErr w:type="gramStart"/>
      <w:r w:rsidRPr="00A40CD0">
        <w:t xml:space="preserve">Figure </w:t>
      </w:r>
      <w:r w:rsidR="002E3CAA">
        <w:fldChar w:fldCharType="begin"/>
      </w:r>
      <w:r w:rsidR="00933C8B">
        <w:instrText xml:space="preserve"> SEQ Figure \* ARABIC </w:instrText>
      </w:r>
      <w:r w:rsidR="002E3CAA">
        <w:fldChar w:fldCharType="separate"/>
      </w:r>
      <w:r w:rsidR="0099794F">
        <w:rPr>
          <w:noProof/>
        </w:rPr>
        <w:t>38</w:t>
      </w:r>
      <w:r w:rsidR="002E3CAA">
        <w:fldChar w:fldCharType="end"/>
      </w:r>
      <w:bookmarkEnd w:id="189"/>
      <w:r w:rsidRPr="00A40CD0">
        <w:t>.</w:t>
      </w:r>
      <w:proofErr w:type="gramEnd"/>
      <w:r w:rsidRPr="00A40CD0">
        <w:t xml:space="preserve"> Paddock to Reef marine water quality index (P2R_WQI) and component scores (P2R_CHL and P2R_TSS) for the Cape York region based on the assessment of exceedance to the Guidelines.</w:t>
      </w:r>
      <w:bookmarkEnd w:id="190"/>
    </w:p>
    <w:p w:rsidR="00B25CAA" w:rsidRPr="00A40CD0" w:rsidRDefault="00B25CAA" w:rsidP="00DA0745">
      <w:pPr>
        <w:pStyle w:val="BodyText"/>
        <w:rPr>
          <w:noProof w:val="0"/>
          <w:lang w:val="en-AU"/>
        </w:rPr>
      </w:pPr>
      <w:r w:rsidRPr="00A40CD0">
        <w:rPr>
          <w:noProof w:val="0"/>
          <w:lang w:val="en-AU"/>
        </w:rPr>
        <w:t xml:space="preserve">Over the whole year, </w:t>
      </w:r>
      <w:r w:rsidR="00A40CD0" w:rsidRPr="00A40CD0">
        <w:rPr>
          <w:noProof w:val="0"/>
          <w:lang w:val="en-AU"/>
        </w:rPr>
        <w:t>exceedance of TSS Guideline values was</w:t>
      </w:r>
      <w:r w:rsidRPr="00A40CD0">
        <w:rPr>
          <w:noProof w:val="0"/>
          <w:lang w:val="en-AU"/>
        </w:rPr>
        <w:t xml:space="preserve"> recorded in 58% of Open Coastal, 57% of Midshelf and 21% of </w:t>
      </w:r>
      <w:proofErr w:type="gramStart"/>
      <w:r w:rsidRPr="00A40CD0">
        <w:rPr>
          <w:noProof w:val="0"/>
          <w:lang w:val="en-AU"/>
        </w:rPr>
        <w:t>Offshore</w:t>
      </w:r>
      <w:proofErr w:type="gramEnd"/>
      <w:r w:rsidRPr="00A40CD0">
        <w:rPr>
          <w:noProof w:val="0"/>
          <w:lang w:val="en-AU"/>
        </w:rPr>
        <w:t xml:space="preserve"> </w:t>
      </w:r>
      <w:r w:rsidR="00A40CD0" w:rsidRPr="00A40CD0">
        <w:rPr>
          <w:noProof w:val="0"/>
          <w:lang w:val="en-AU"/>
        </w:rPr>
        <w:t>areas (</w:t>
      </w:r>
      <w:r w:rsidR="00F36B96">
        <w:fldChar w:fldCharType="begin"/>
      </w:r>
      <w:r w:rsidR="00F36B96">
        <w:instrText xml:space="preserve"> REF _Ref274065412 \h  \* MERGEFORMAT </w:instrText>
      </w:r>
      <w:r w:rsidR="00F36B96">
        <w:fldChar w:fldCharType="separate"/>
      </w:r>
      <w:r w:rsidR="0099794F" w:rsidRPr="0099794F">
        <w:rPr>
          <w:noProof w:val="0"/>
          <w:lang w:val="en-AU"/>
        </w:rPr>
        <w:t>Figure 43</w:t>
      </w:r>
      <w:r w:rsidR="00F36B96">
        <w:fldChar w:fldCharType="end"/>
      </w:r>
      <w:r w:rsidRPr="00A40CD0">
        <w:rPr>
          <w:noProof w:val="0"/>
          <w:lang w:val="en-AU"/>
        </w:rPr>
        <w:t xml:space="preserve">, </w:t>
      </w:r>
      <w:r w:rsidR="00F36B96">
        <w:fldChar w:fldCharType="begin"/>
      </w:r>
      <w:r w:rsidR="00F36B96">
        <w:instrText xml:space="preserve"> REF _Ref263851052 \h  \* MERGEFORMAT </w:instrText>
      </w:r>
      <w:r w:rsidR="00F36B96">
        <w:fldChar w:fldCharType="separate"/>
      </w:r>
      <w:r w:rsidR="0099794F" w:rsidRPr="00A40CD0">
        <w:rPr>
          <w:noProof w:val="0"/>
          <w:lang w:val="en-AU"/>
        </w:rPr>
        <w:t xml:space="preserve">Table </w:t>
      </w:r>
      <w:r w:rsidR="0099794F">
        <w:rPr>
          <w:noProof w:val="0"/>
          <w:lang w:val="en-AU"/>
        </w:rPr>
        <w:t>10</w:t>
      </w:r>
      <w:r w:rsidR="00F36B96">
        <w:fldChar w:fldCharType="end"/>
      </w:r>
      <w:r w:rsidRPr="00A40CD0">
        <w:rPr>
          <w:noProof w:val="0"/>
          <w:lang w:val="en-AU"/>
        </w:rPr>
        <w:t xml:space="preserve">). The mean values of TSS exceeded the Guidelines values for 76 % of the Open Coastal Area in the dry season and 20 % in the wet season, in the dry season the mean values of TSS also exceeded the Guidelines for 74 % of the Midshelf and 26% of the </w:t>
      </w:r>
      <w:proofErr w:type="gramStart"/>
      <w:r w:rsidRPr="00A40CD0">
        <w:rPr>
          <w:noProof w:val="0"/>
          <w:lang w:val="en-AU"/>
        </w:rPr>
        <w:t>Offshore</w:t>
      </w:r>
      <w:proofErr w:type="gramEnd"/>
      <w:r w:rsidRPr="00A40CD0">
        <w:rPr>
          <w:noProof w:val="0"/>
          <w:lang w:val="en-AU"/>
        </w:rPr>
        <w:t xml:space="preserve"> area. Almost no exceedance was recorded for the Midshelf and Offshore areas in both seasons if the median was used for the assessment, while the exceedance of the median values for the Open Coastal area were significantly lower than those for the mean values (45% for the dry season and 9% for the wet season, </w:t>
      </w:r>
      <w:r w:rsidR="00F36B96">
        <w:fldChar w:fldCharType="begin"/>
      </w:r>
      <w:r w:rsidR="00F36B96">
        <w:instrText xml:space="preserve"> REF _Ref247857271 \h  \* MERGEFORMAT </w:instrText>
      </w:r>
      <w:r w:rsidR="00F36B96">
        <w:fldChar w:fldCharType="separate"/>
      </w:r>
      <w:r w:rsidR="0099794F" w:rsidRPr="0099794F">
        <w:rPr>
          <w:noProof w:val="0"/>
          <w:lang w:val="en-AU"/>
        </w:rPr>
        <w:t>Figure 47</w:t>
      </w:r>
      <w:r w:rsidR="00F36B96">
        <w:fldChar w:fldCharType="end"/>
      </w:r>
      <w:r w:rsidRPr="00A40CD0">
        <w:rPr>
          <w:noProof w:val="0"/>
          <w:lang w:val="en-AU"/>
        </w:rPr>
        <w:t xml:space="preserve">, and </w:t>
      </w:r>
      <w:r w:rsidR="00F36B96">
        <w:fldChar w:fldCharType="begin"/>
      </w:r>
      <w:r w:rsidR="00F36B96">
        <w:instrText xml:space="preserve"> REF _Ref248509378 \h  \* MERGEFORMAT </w:instrText>
      </w:r>
      <w:r w:rsidR="00F36B96">
        <w:fldChar w:fldCharType="separate"/>
      </w:r>
      <w:r w:rsidR="0099794F" w:rsidRPr="0099794F">
        <w:rPr>
          <w:noProof w:val="0"/>
          <w:lang w:val="en-AU"/>
        </w:rPr>
        <w:t>Table 12</w:t>
      </w:r>
      <w:r w:rsidR="00F36B96">
        <w:fldChar w:fldCharType="end"/>
      </w:r>
      <w:r w:rsidRPr="00A40CD0">
        <w:rPr>
          <w:noProof w:val="0"/>
          <w:lang w:val="en-AU"/>
        </w:rPr>
        <w:t>).</w:t>
      </w:r>
    </w:p>
    <w:p w:rsidR="00B25CAA" w:rsidRPr="00A40CD0" w:rsidRDefault="002E3CAA" w:rsidP="00DA0745">
      <w:pPr>
        <w:pStyle w:val="BodyText"/>
        <w:rPr>
          <w:noProof w:val="0"/>
          <w:lang w:val="en-AU"/>
        </w:rPr>
      </w:pPr>
      <w:r w:rsidRPr="00A40CD0">
        <w:rPr>
          <w:noProof w:val="0"/>
          <w:lang w:val="en-AU"/>
        </w:rPr>
        <w:fldChar w:fldCharType="begin"/>
      </w:r>
      <w:r w:rsidR="00B25CAA" w:rsidRPr="00A40CD0">
        <w:rPr>
          <w:noProof w:val="0"/>
          <w:lang w:val="en-AU"/>
        </w:rPr>
        <w:instrText xml:space="preserve"> REF _Ref248509379 \h </w:instrText>
      </w:r>
      <w:r w:rsidRPr="00A40CD0">
        <w:rPr>
          <w:noProof w:val="0"/>
          <w:lang w:val="en-AU"/>
        </w:rPr>
      </w:r>
      <w:r w:rsidRPr="00A40CD0">
        <w:rPr>
          <w:noProof w:val="0"/>
          <w:lang w:val="en-AU"/>
        </w:rPr>
        <w:fldChar w:fldCharType="separate"/>
      </w:r>
      <w:r w:rsidR="0099794F" w:rsidRPr="00A40CD0">
        <w:rPr>
          <w:noProof w:val="0"/>
          <w:lang w:val="en-AU"/>
        </w:rPr>
        <w:t xml:space="preserve">Table </w:t>
      </w:r>
      <w:r w:rsidR="0099794F">
        <w:rPr>
          <w:lang w:val="en-AU"/>
        </w:rPr>
        <w:t>13</w:t>
      </w:r>
      <w:r w:rsidRPr="00A40CD0">
        <w:rPr>
          <w:noProof w:val="0"/>
          <w:lang w:val="en-AU"/>
        </w:rPr>
        <w:fldChar w:fldCharType="end"/>
      </w:r>
      <w:r w:rsidR="00B25CAA" w:rsidRPr="00A40CD0">
        <w:rPr>
          <w:noProof w:val="0"/>
          <w:lang w:val="en-AU"/>
        </w:rPr>
        <w:t xml:space="preserve"> and </w:t>
      </w:r>
      <w:r w:rsidRPr="00A40CD0">
        <w:rPr>
          <w:noProof w:val="0"/>
          <w:lang w:val="en-AU"/>
        </w:rPr>
        <w:fldChar w:fldCharType="begin"/>
      </w:r>
      <w:r w:rsidR="00B25CAA" w:rsidRPr="00A40CD0">
        <w:rPr>
          <w:noProof w:val="0"/>
          <w:lang w:val="en-AU"/>
        </w:rPr>
        <w:instrText xml:space="preserve"> REF _Ref248509380 \h </w:instrText>
      </w:r>
      <w:r w:rsidRPr="00A40CD0">
        <w:rPr>
          <w:noProof w:val="0"/>
          <w:lang w:val="en-AU"/>
        </w:rPr>
      </w:r>
      <w:r w:rsidRPr="00A40CD0">
        <w:rPr>
          <w:noProof w:val="0"/>
          <w:lang w:val="en-AU"/>
        </w:rPr>
        <w:fldChar w:fldCharType="separate"/>
      </w:r>
      <w:r w:rsidR="0099794F" w:rsidRPr="00A40CD0">
        <w:rPr>
          <w:noProof w:val="0"/>
          <w:lang w:val="en-AU"/>
        </w:rPr>
        <w:t xml:space="preserve">Table </w:t>
      </w:r>
      <w:r w:rsidR="0099794F">
        <w:rPr>
          <w:lang w:val="en-AU"/>
        </w:rPr>
        <w:t>14</w:t>
      </w:r>
      <w:r w:rsidRPr="00A40CD0">
        <w:rPr>
          <w:noProof w:val="0"/>
          <w:lang w:val="en-AU"/>
        </w:rPr>
        <w:fldChar w:fldCharType="end"/>
      </w:r>
      <w:r w:rsidR="00B25CAA" w:rsidRPr="00A40CD0">
        <w:rPr>
          <w:noProof w:val="0"/>
          <w:lang w:val="en-AU"/>
        </w:rPr>
        <w:t xml:space="preserve"> report the summary of exceedance for both variables, providing mean and median concentrations computed on all the valid observations for each water body for each season independently of the location, along with the EF for that period. These metrics are based on a high number of observations (ranging from 45 thousands valid observations for Open Coastal area in the wet season to almost 1 million for the </w:t>
      </w:r>
      <w:proofErr w:type="gramStart"/>
      <w:r w:rsidR="00B25CAA" w:rsidRPr="00A40CD0">
        <w:rPr>
          <w:noProof w:val="0"/>
          <w:lang w:val="en-AU"/>
        </w:rPr>
        <w:t>Offshore</w:t>
      </w:r>
      <w:proofErr w:type="gramEnd"/>
      <w:r w:rsidR="00B25CAA" w:rsidRPr="00A40CD0">
        <w:rPr>
          <w:noProof w:val="0"/>
          <w:lang w:val="en-AU"/>
        </w:rPr>
        <w:t xml:space="preserve"> area in the dry season). According to these metrics both the mean and the median values of Chlorophyll-a exceeded the Guidelines values for the Open Coastal area in both seasons, while the mean values of TSS exceeded the Guidelines values for the Open Coastal area and Offshore area in both seasons.</w:t>
      </w:r>
    </w:p>
    <w:p w:rsidR="00B25CAA" w:rsidRPr="00A40CD0" w:rsidRDefault="00B25CAA" w:rsidP="00DA0745">
      <w:pPr>
        <w:pStyle w:val="BodyText"/>
        <w:rPr>
          <w:rFonts w:ascii="TimesNewRomanPSMT" w:hAnsi="TimesNewRomanPSMT" w:cs="TimesNewRomanPSMT"/>
          <w:noProof w:val="0"/>
          <w:sz w:val="20"/>
          <w:lang w:val="en-AU"/>
        </w:rPr>
      </w:pPr>
      <w:r w:rsidRPr="00A40CD0">
        <w:rPr>
          <w:noProof w:val="0"/>
          <w:lang w:val="en-AU"/>
        </w:rPr>
        <w:t xml:space="preserve">The mean and median values for the TSS concentration differed substantially: the mean values were ~ 2-3 times higher than medians. The median values for the dry season (1.78 and 1.00 </w:t>
      </w:r>
      <w:r w:rsidRPr="00A40CD0">
        <w:rPr>
          <w:rFonts w:ascii="TimesNewRomanPSMT" w:hAnsi="TimesNewRomanPSMT" w:cs="TimesNewRomanPSMT"/>
          <w:noProof w:val="0"/>
          <w:lang w:val="en-AU"/>
        </w:rPr>
        <w:t xml:space="preserve">mg/L ) are consistent with the long term mean annual values for Open Coastal and Midshelf waters in Cape York reported by De’ath and Fabricius (2008) </w:t>
      </w:r>
      <w:r w:rsidR="002E3CAA" w:rsidRPr="00A40CD0">
        <w:rPr>
          <w:noProof w:val="0"/>
          <w:lang w:val="en-AU"/>
        </w:rPr>
        <w:fldChar w:fldCharType="begin"/>
      </w:r>
      <w:r w:rsidR="0090648D">
        <w:rPr>
          <w:noProof w:val="0"/>
          <w:lang w:val="en-AU"/>
        </w:rPr>
        <w:instrText xml:space="preserve"> ADDIN EN.CITE &lt;EndNote&gt;&lt;Cite&gt;&lt;Author&gt;De’ath&lt;/Author&gt;&lt;Year&gt;2008&lt;/Year&gt;&lt;RecNum&gt;4584&lt;/RecNum&gt;&lt;record&gt;&lt;rec-number&gt;4584&lt;/rec-number&gt;&lt;foreign-keys&gt;&lt;key app="EN" db-id="z0vwsaa0gfvsr1e2sr7p90rtdtevf52r2we9"&gt;4584&lt;/key&gt;&lt;/foreign-keys&gt;&lt;ref-type name="Report"&gt;27&lt;/ref-type&gt;&lt;contributors&gt;&lt;authors&gt;&lt;author&gt;De’ath, Glenn &lt;/author&gt;&lt;author&gt;Fabricius, Katharina &lt;/author&gt;&lt;/authors&gt;&lt;/contributors&gt;&lt;titles&gt;&lt;title&gt;Water quality of the Great Barrier Reef: distributions, effects on reef biota and trigger values for the protection of ecosystem health. Final report to the Great Barrier Reef Marine Park Authority&lt;/title&gt;&lt;/titles&gt;&lt;pages&gt;104&lt;/pages&gt;&lt;dates&gt;&lt;year&gt;2008&lt;/year&gt;&lt;/dates&gt;&lt;pub-location&gt;Townsville&lt;/pub-location&gt;&lt;publisher&gt;Australian Institute of Marine Science&lt;/publisher&gt;&lt;urls&gt;&lt;/urls&gt;&lt;/record&gt;&lt;/Cite&gt;&lt;/EndNote&gt;</w:instrText>
      </w:r>
      <w:r w:rsidR="002E3CAA" w:rsidRPr="00A40CD0">
        <w:rPr>
          <w:noProof w:val="0"/>
          <w:lang w:val="en-AU"/>
        </w:rPr>
        <w:fldChar w:fldCharType="separate"/>
      </w:r>
      <w:r w:rsidR="00DD671D" w:rsidRPr="00A40CD0">
        <w:rPr>
          <w:lang w:val="en-AU"/>
        </w:rPr>
        <w:t>(De’ath and Fabricius 2008)</w:t>
      </w:r>
      <w:r w:rsidR="002E3CAA" w:rsidRPr="00A40CD0">
        <w:rPr>
          <w:noProof w:val="0"/>
          <w:lang w:val="en-AU"/>
        </w:rPr>
        <w:fldChar w:fldCharType="end"/>
      </w:r>
      <w:r w:rsidRPr="00A40CD0">
        <w:rPr>
          <w:rFonts w:ascii="TimesNewRomanPSMT" w:hAnsi="TimesNewRomanPSMT" w:cs="TimesNewRomanPSMT"/>
          <w:noProof w:val="0"/>
          <w:lang w:val="en-AU"/>
        </w:rPr>
        <w:t xml:space="preserve"> (2.24 and 1.39 mg/L SS, respectively) and the </w:t>
      </w:r>
      <w:r w:rsidRPr="00A40CD0">
        <w:rPr>
          <w:noProof w:val="0"/>
          <w:lang w:val="en-AU"/>
        </w:rPr>
        <w:t xml:space="preserve">median values reported for the previous dry season  (1.48 and 1.27 </w:t>
      </w:r>
      <w:r w:rsidRPr="00A40CD0">
        <w:rPr>
          <w:rFonts w:ascii="TimesNewRomanPSMT" w:hAnsi="TimesNewRomanPSMT" w:cs="TimesNewRomanPSMT"/>
          <w:noProof w:val="0"/>
          <w:lang w:val="en-AU"/>
        </w:rPr>
        <w:t xml:space="preserve">mg/L ) </w:t>
      </w:r>
      <w:r w:rsidR="002E3CAA" w:rsidRPr="00A40CD0">
        <w:rPr>
          <w:rFonts w:ascii="TimesNewRomanPSMT" w:hAnsi="TimesNewRomanPSMT" w:cs="TimesNewRomanPSMT"/>
          <w:noProof w:val="0"/>
          <w:lang w:val="en-AU"/>
        </w:rPr>
        <w:fldChar w:fldCharType="begin"/>
      </w:r>
      <w:r w:rsidR="0090648D">
        <w:rPr>
          <w:rFonts w:ascii="TimesNewRomanPSMT" w:hAnsi="TimesNewRomanPSMT" w:cs="TimesNewRomanPSMT"/>
          <w:noProof w:val="0"/>
          <w:lang w:val="en-AU"/>
        </w:rPr>
        <w:instrText xml:space="preserve"> ADDIN EN.CITE &lt;EndNote&gt;&lt;Cite&gt;&lt;Author&gt;Brando&lt;/Author&gt;&lt;Year&gt;2010&lt;/Year&gt;&lt;RecNum&gt;4646&lt;/RecNum&gt;&lt;record&gt;&lt;rec-number&gt;4646&lt;/rec-number&gt;&lt;foreign-keys&gt;&lt;key app="EN" db-id="z0vwsaa0gfvsr1e2sr7p90rtdtevf52r2we9"&gt;4646&lt;/key&gt;&lt;/foreign-keys&gt;&lt;ref-type name="Report"&gt;27&lt;/ref-type&gt;&lt;contributors&gt;&lt;authors&gt;&lt;author&gt;Brando, V.E.&lt;/author&gt;&lt;author&gt;Schroeder, T.&lt;/author&gt;&lt;author&gt;Dekker, A.G.&lt;/author&gt;&lt;author&gt;Park, Y.J.&lt;/author&gt;&lt;/authors&gt;&lt;/contributors&gt;&lt;titles&gt;&lt;title&gt;Reef Rescue Marine Monitoring Program: Using remote sensing for GBR-wide water quality. Final Report for 2009/2010 Activities.&lt;/title&gt;&lt;/titles&gt;&lt;keywords&gt;&lt;keyword&gt;Great Barrier Reef&lt;/keyword&gt;&lt;keyword&gt;Remote Sensing&lt;/keyword&gt;&lt;/keywords&gt;&lt;dates&gt;&lt;year&gt;2010&lt;/year&gt;&lt;/dates&gt;&lt;pub-location&gt;Canberra, ACT&lt;/pub-location&gt;&lt;publisher&gt;CSIRO Land &amp;amp; Water&lt;/publisher&gt;&lt;urls&gt;&lt;/urls&gt;&lt;/record&gt;&lt;/Cite&gt;&lt;/EndNote&gt;</w:instrText>
      </w:r>
      <w:r w:rsidR="002E3CAA" w:rsidRPr="00A40CD0">
        <w:rPr>
          <w:rFonts w:ascii="TimesNewRomanPSMT" w:hAnsi="TimesNewRomanPSMT" w:cs="TimesNewRomanPSMT"/>
          <w:noProof w:val="0"/>
          <w:lang w:val="en-AU"/>
        </w:rPr>
        <w:fldChar w:fldCharType="separate"/>
      </w:r>
      <w:r w:rsidR="00DD671D" w:rsidRPr="00A40CD0">
        <w:rPr>
          <w:rFonts w:ascii="TimesNewRomanPSMT" w:hAnsi="TimesNewRomanPSMT" w:cs="TimesNewRomanPSMT"/>
          <w:lang w:val="en-AU"/>
        </w:rPr>
        <w:t>(Brando et al. 2010b)</w:t>
      </w:r>
      <w:r w:rsidR="002E3CAA" w:rsidRPr="00A40CD0">
        <w:rPr>
          <w:rFonts w:ascii="TimesNewRomanPSMT" w:hAnsi="TimesNewRomanPSMT" w:cs="TimesNewRomanPSMT"/>
          <w:noProof w:val="0"/>
          <w:lang w:val="en-AU"/>
        </w:rPr>
        <w:fldChar w:fldCharType="end"/>
      </w:r>
      <w:r w:rsidRPr="00A40CD0">
        <w:rPr>
          <w:rFonts w:ascii="TimesNewRomanPSMT" w:hAnsi="TimesNewRomanPSMT" w:cs="TimesNewRomanPSMT"/>
          <w:noProof w:val="0"/>
          <w:lang w:val="en-AU"/>
        </w:rPr>
        <w:t>.</w:t>
      </w:r>
    </w:p>
    <w:p w:rsidR="00B25CAA" w:rsidRPr="00A40CD0" w:rsidRDefault="00B25CAA">
      <w:pPr>
        <w:rPr>
          <w:rFonts w:ascii="Times New Roman" w:hAnsi="Times New Roman"/>
          <w:szCs w:val="20"/>
          <w:lang w:eastAsia="en-US"/>
        </w:rPr>
      </w:pPr>
      <w:r w:rsidRPr="00A40CD0">
        <w:br w:type="page"/>
      </w:r>
    </w:p>
    <w:p w:rsidR="00B25CAA" w:rsidRPr="00A40CD0" w:rsidRDefault="00B25CAA" w:rsidP="00DA0745">
      <w:pPr>
        <w:pStyle w:val="BodyText"/>
        <w:rPr>
          <w:noProof w:val="0"/>
          <w:lang w:val="en-AU"/>
        </w:rPr>
      </w:pPr>
      <w:bookmarkStart w:id="191" w:name="_Ref263851052"/>
      <w:bookmarkStart w:id="192" w:name="_Toc324933470"/>
      <w:r w:rsidRPr="00A40CD0">
        <w:rPr>
          <w:noProof w:val="0"/>
          <w:lang w:val="en-AU"/>
        </w:rPr>
        <w:lastRenderedPageBreak/>
        <w:t xml:space="preserve">Table </w:t>
      </w:r>
      <w:r w:rsidR="002E3CAA" w:rsidRPr="00A40CD0">
        <w:rPr>
          <w:noProof w:val="0"/>
          <w:lang w:val="en-AU"/>
        </w:rPr>
        <w:fldChar w:fldCharType="begin"/>
      </w:r>
      <w:r w:rsidR="009226CE" w:rsidRPr="00A40CD0">
        <w:rPr>
          <w:noProof w:val="0"/>
          <w:lang w:val="en-AU"/>
        </w:rPr>
        <w:instrText xml:space="preserve"> SEQ Table \* ARABIC </w:instrText>
      </w:r>
      <w:r w:rsidR="002E3CAA" w:rsidRPr="00A40CD0">
        <w:rPr>
          <w:noProof w:val="0"/>
          <w:lang w:val="en-AU"/>
        </w:rPr>
        <w:fldChar w:fldCharType="separate"/>
      </w:r>
      <w:r w:rsidR="0099794F">
        <w:rPr>
          <w:lang w:val="en-AU"/>
        </w:rPr>
        <w:t>10</w:t>
      </w:r>
      <w:r w:rsidR="002E3CAA" w:rsidRPr="00A40CD0">
        <w:rPr>
          <w:noProof w:val="0"/>
          <w:lang w:val="en-AU"/>
        </w:rPr>
        <w:fldChar w:fldCharType="end"/>
      </w:r>
      <w:bookmarkEnd w:id="191"/>
      <w:r w:rsidRPr="00A40CD0">
        <w:rPr>
          <w:noProof w:val="0"/>
          <w:lang w:val="en-AU"/>
        </w:rPr>
        <w:t xml:space="preserve"> Summary of the annual exceedance maps for Chlorophyll-</w:t>
      </w:r>
      <w:proofErr w:type="gramStart"/>
      <w:r w:rsidRPr="00A40CD0">
        <w:rPr>
          <w:noProof w:val="0"/>
          <w:lang w:val="en-AU"/>
        </w:rPr>
        <w:t>a and</w:t>
      </w:r>
      <w:proofErr w:type="gramEnd"/>
      <w:r w:rsidRPr="00A40CD0">
        <w:rPr>
          <w:noProof w:val="0"/>
          <w:lang w:val="en-AU"/>
        </w:rPr>
        <w:t xml:space="preserve"> Total Suspended Solids for the Cape York region. "Surface Area" is the surface area in square kilometres for each of the three reporting water bodies for this region: (OC: Open Coastal, MS: Midshelf, OS: Offshore), “Number valid obs." is the number of pixels with valid observations (i.e. cloud-free and error-free pixels), "Number total obs." provides the total number of observations, "Mean &gt; trigger" and "Median &gt; trigger" report the relative area for each water body where the mean or the median exceeded the trigger value.</w:t>
      </w:r>
      <w:bookmarkEnd w:id="192"/>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34"/>
        <w:gridCol w:w="1112"/>
        <w:gridCol w:w="1387"/>
        <w:gridCol w:w="1423"/>
        <w:gridCol w:w="1145"/>
        <w:gridCol w:w="1270"/>
        <w:gridCol w:w="1145"/>
        <w:gridCol w:w="1270"/>
      </w:tblGrid>
      <w:tr w:rsidR="00B25CAA" w:rsidRPr="00A40CD0" w:rsidTr="00C54CB4">
        <w:tc>
          <w:tcPr>
            <w:tcW w:w="0" w:type="auto"/>
          </w:tcPr>
          <w:p w:rsidR="00B25CAA" w:rsidRPr="00A40CD0" w:rsidRDefault="00B25CAA" w:rsidP="00DA0745">
            <w:pPr>
              <w:pStyle w:val="BodyText"/>
              <w:rPr>
                <w:noProof w:val="0"/>
                <w:lang w:val="en-AU"/>
              </w:rPr>
            </w:pPr>
          </w:p>
        </w:tc>
        <w:tc>
          <w:tcPr>
            <w:tcW w:w="0" w:type="auto"/>
          </w:tcPr>
          <w:p w:rsidR="00B25CAA" w:rsidRPr="00A40CD0" w:rsidRDefault="00B25CAA" w:rsidP="00DA0745">
            <w:pPr>
              <w:pStyle w:val="BodyText"/>
              <w:rPr>
                <w:noProof w:val="0"/>
                <w:lang w:val="en-AU"/>
              </w:rPr>
            </w:pPr>
          </w:p>
        </w:tc>
        <w:tc>
          <w:tcPr>
            <w:tcW w:w="0" w:type="auto"/>
            <w:gridSpan w:val="2"/>
          </w:tcPr>
          <w:p w:rsidR="00B25CAA" w:rsidRPr="00A40CD0" w:rsidRDefault="00B25CAA" w:rsidP="00DA0745">
            <w:pPr>
              <w:pStyle w:val="BodyText"/>
              <w:rPr>
                <w:noProof w:val="0"/>
                <w:lang w:val="en-AU"/>
              </w:rPr>
            </w:pPr>
            <w:r w:rsidRPr="00A40CD0">
              <w:rPr>
                <w:noProof w:val="0"/>
                <w:lang w:val="en-AU"/>
              </w:rPr>
              <w:t>01-May-2009 - 30-Apr-2010</w:t>
            </w:r>
          </w:p>
        </w:tc>
        <w:tc>
          <w:tcPr>
            <w:tcW w:w="0" w:type="auto"/>
            <w:gridSpan w:val="2"/>
          </w:tcPr>
          <w:p w:rsidR="00B25CAA" w:rsidRPr="00A40CD0" w:rsidRDefault="00B25CAA" w:rsidP="00DA0745">
            <w:pPr>
              <w:pStyle w:val="BodyText"/>
              <w:rPr>
                <w:noProof w:val="0"/>
                <w:lang w:val="en-AU"/>
              </w:rPr>
            </w:pPr>
            <w:r w:rsidRPr="00A40CD0">
              <w:rPr>
                <w:noProof w:val="0"/>
                <w:lang w:val="en-AU"/>
              </w:rPr>
              <w:t>Chlorophyll-a</w:t>
            </w:r>
          </w:p>
        </w:tc>
        <w:tc>
          <w:tcPr>
            <w:tcW w:w="0" w:type="auto"/>
            <w:gridSpan w:val="2"/>
            <w:vAlign w:val="bottom"/>
          </w:tcPr>
          <w:p w:rsidR="00B25CAA" w:rsidRPr="00A40CD0" w:rsidRDefault="00B25CAA" w:rsidP="00DA0745">
            <w:pPr>
              <w:pStyle w:val="BodyText"/>
              <w:rPr>
                <w:noProof w:val="0"/>
                <w:lang w:val="en-AU"/>
              </w:rPr>
            </w:pPr>
            <w:r w:rsidRPr="00A40CD0">
              <w:rPr>
                <w:noProof w:val="0"/>
                <w:lang w:val="en-AU"/>
              </w:rPr>
              <w:t>Total Suspended Solids</w:t>
            </w:r>
          </w:p>
        </w:tc>
      </w:tr>
      <w:tr w:rsidR="00B25CAA" w:rsidRPr="00A40CD0" w:rsidTr="00C54CB4">
        <w:tc>
          <w:tcPr>
            <w:tcW w:w="0" w:type="auto"/>
          </w:tcPr>
          <w:p w:rsidR="00B25CAA" w:rsidRPr="00A40CD0" w:rsidRDefault="00B25CAA" w:rsidP="00DA0745">
            <w:pPr>
              <w:pStyle w:val="BodyText"/>
              <w:rPr>
                <w:noProof w:val="0"/>
                <w:lang w:val="en-AU"/>
              </w:rPr>
            </w:pPr>
          </w:p>
        </w:tc>
        <w:tc>
          <w:tcPr>
            <w:tcW w:w="0" w:type="auto"/>
          </w:tcPr>
          <w:p w:rsidR="00B25CAA" w:rsidRPr="00A40CD0" w:rsidRDefault="00B25CAA" w:rsidP="00DA0745">
            <w:pPr>
              <w:pStyle w:val="BodyText"/>
              <w:rPr>
                <w:noProof w:val="0"/>
                <w:lang w:val="en-AU"/>
              </w:rPr>
            </w:pPr>
            <w:r w:rsidRPr="00A40CD0">
              <w:rPr>
                <w:noProof w:val="0"/>
                <w:lang w:val="en-AU"/>
              </w:rPr>
              <w:t>Surface Area</w:t>
            </w:r>
          </w:p>
        </w:tc>
        <w:tc>
          <w:tcPr>
            <w:tcW w:w="0" w:type="auto"/>
          </w:tcPr>
          <w:p w:rsidR="00B25CAA" w:rsidRPr="00A40CD0" w:rsidRDefault="00B25CAA" w:rsidP="00DA0745">
            <w:pPr>
              <w:pStyle w:val="BodyText"/>
              <w:rPr>
                <w:noProof w:val="0"/>
                <w:lang w:val="en-AU"/>
              </w:rPr>
            </w:pPr>
            <w:r w:rsidRPr="00A40CD0">
              <w:rPr>
                <w:noProof w:val="0"/>
                <w:lang w:val="en-AU"/>
              </w:rPr>
              <w:t>Number valid obs.</w:t>
            </w:r>
          </w:p>
        </w:tc>
        <w:tc>
          <w:tcPr>
            <w:tcW w:w="0" w:type="auto"/>
          </w:tcPr>
          <w:p w:rsidR="00B25CAA" w:rsidRPr="00A40CD0" w:rsidRDefault="00B25CAA" w:rsidP="00DA0745">
            <w:pPr>
              <w:pStyle w:val="BodyText"/>
              <w:rPr>
                <w:noProof w:val="0"/>
                <w:lang w:val="en-AU"/>
              </w:rPr>
            </w:pPr>
            <w:r w:rsidRPr="00A40CD0">
              <w:rPr>
                <w:noProof w:val="0"/>
                <w:lang w:val="en-AU"/>
              </w:rPr>
              <w:t>Number total obs.</w:t>
            </w:r>
          </w:p>
        </w:tc>
        <w:tc>
          <w:tcPr>
            <w:tcW w:w="0" w:type="auto"/>
          </w:tcPr>
          <w:p w:rsidR="00B25CAA" w:rsidRPr="00A40CD0" w:rsidRDefault="00B25CAA" w:rsidP="00DA0745">
            <w:pPr>
              <w:pStyle w:val="BodyText"/>
              <w:rPr>
                <w:noProof w:val="0"/>
                <w:lang w:val="en-AU"/>
              </w:rPr>
            </w:pPr>
            <w:r w:rsidRPr="00A40CD0">
              <w:rPr>
                <w:noProof w:val="0"/>
                <w:lang w:val="en-AU"/>
              </w:rPr>
              <w:t>Mean &gt; trigger</w:t>
            </w:r>
          </w:p>
        </w:tc>
        <w:tc>
          <w:tcPr>
            <w:tcW w:w="0" w:type="auto"/>
          </w:tcPr>
          <w:p w:rsidR="00B25CAA" w:rsidRPr="00A40CD0" w:rsidRDefault="00B25CAA" w:rsidP="00DA0745">
            <w:pPr>
              <w:pStyle w:val="BodyText"/>
              <w:rPr>
                <w:noProof w:val="0"/>
                <w:lang w:val="en-AU"/>
              </w:rPr>
            </w:pPr>
            <w:r w:rsidRPr="00A40CD0">
              <w:rPr>
                <w:noProof w:val="0"/>
                <w:lang w:val="en-AU"/>
              </w:rPr>
              <w:t>Median &gt; trigger</w:t>
            </w:r>
          </w:p>
        </w:tc>
        <w:tc>
          <w:tcPr>
            <w:tcW w:w="0" w:type="auto"/>
          </w:tcPr>
          <w:p w:rsidR="00B25CAA" w:rsidRPr="00A40CD0" w:rsidRDefault="00B25CAA" w:rsidP="00DA0745">
            <w:pPr>
              <w:pStyle w:val="BodyText"/>
              <w:rPr>
                <w:noProof w:val="0"/>
                <w:lang w:val="en-AU"/>
              </w:rPr>
            </w:pPr>
            <w:r w:rsidRPr="00A40CD0">
              <w:rPr>
                <w:noProof w:val="0"/>
                <w:lang w:val="en-AU"/>
              </w:rPr>
              <w:t>Mean &gt; trigger</w:t>
            </w:r>
          </w:p>
        </w:tc>
        <w:tc>
          <w:tcPr>
            <w:tcW w:w="0" w:type="auto"/>
          </w:tcPr>
          <w:p w:rsidR="00B25CAA" w:rsidRPr="00A40CD0" w:rsidRDefault="00B25CAA" w:rsidP="00DA0745">
            <w:pPr>
              <w:pStyle w:val="BodyText"/>
              <w:rPr>
                <w:noProof w:val="0"/>
                <w:lang w:val="en-AU"/>
              </w:rPr>
            </w:pPr>
            <w:r w:rsidRPr="00A40CD0">
              <w:rPr>
                <w:noProof w:val="0"/>
                <w:lang w:val="en-AU"/>
              </w:rPr>
              <w:t>Median &gt; trigger</w:t>
            </w:r>
          </w:p>
        </w:tc>
      </w:tr>
      <w:tr w:rsidR="00B25CAA" w:rsidRPr="00A40CD0" w:rsidTr="00242EE6">
        <w:tc>
          <w:tcPr>
            <w:tcW w:w="0" w:type="auto"/>
          </w:tcPr>
          <w:p w:rsidR="00B25CAA" w:rsidRPr="00A40CD0" w:rsidRDefault="00B25CAA" w:rsidP="00DA0745">
            <w:pPr>
              <w:pStyle w:val="BodyText"/>
              <w:rPr>
                <w:noProof w:val="0"/>
                <w:lang w:val="en-AU"/>
              </w:rPr>
            </w:pPr>
            <w:r w:rsidRPr="00A40CD0">
              <w:rPr>
                <w:noProof w:val="0"/>
                <w:lang w:val="en-AU"/>
              </w:rPr>
              <w:t>OC</w:t>
            </w:r>
          </w:p>
        </w:tc>
        <w:tc>
          <w:tcPr>
            <w:tcW w:w="0" w:type="auto"/>
          </w:tcPr>
          <w:p w:rsidR="00B25CAA" w:rsidRPr="00A40CD0" w:rsidRDefault="00B25CAA" w:rsidP="00B22764">
            <w:pPr>
              <w:pStyle w:val="PlainText"/>
              <w:rPr>
                <w:rFonts w:ascii="Times New Roman" w:hAnsi="Times New Roman"/>
                <w:sz w:val="22"/>
                <w:szCs w:val="22"/>
                <w:lang w:val="en-AU"/>
              </w:rPr>
            </w:pPr>
            <w:r w:rsidRPr="00A40CD0">
              <w:rPr>
                <w:rFonts w:ascii="Times New Roman" w:hAnsi="Times New Roman"/>
                <w:sz w:val="22"/>
                <w:szCs w:val="22"/>
                <w:lang w:val="en-AU"/>
              </w:rPr>
              <w:t>4295</w:t>
            </w:r>
          </w:p>
        </w:tc>
        <w:tc>
          <w:tcPr>
            <w:tcW w:w="0" w:type="auto"/>
          </w:tcPr>
          <w:p w:rsidR="00B25CAA" w:rsidRPr="00A40CD0" w:rsidRDefault="00B25CAA" w:rsidP="00B22764">
            <w:pPr>
              <w:pStyle w:val="PlainText"/>
              <w:rPr>
                <w:rFonts w:ascii="Times New Roman" w:hAnsi="Times New Roman"/>
                <w:sz w:val="22"/>
                <w:szCs w:val="22"/>
                <w:lang w:val="en-AU"/>
              </w:rPr>
            </w:pPr>
            <w:r w:rsidRPr="00A40CD0">
              <w:rPr>
                <w:rFonts w:ascii="Times New Roman" w:hAnsi="Times New Roman"/>
                <w:sz w:val="22"/>
                <w:szCs w:val="22"/>
                <w:lang w:val="en-AU"/>
              </w:rPr>
              <w:t>130464</w:t>
            </w:r>
          </w:p>
        </w:tc>
        <w:tc>
          <w:tcPr>
            <w:tcW w:w="0" w:type="auto"/>
          </w:tcPr>
          <w:p w:rsidR="00B25CAA" w:rsidRPr="00A40CD0" w:rsidRDefault="00B25CAA" w:rsidP="00B22764">
            <w:pPr>
              <w:pStyle w:val="PlainText"/>
              <w:rPr>
                <w:rFonts w:ascii="Times New Roman" w:hAnsi="Times New Roman"/>
                <w:sz w:val="22"/>
                <w:szCs w:val="22"/>
                <w:lang w:val="en-AU"/>
              </w:rPr>
            </w:pPr>
            <w:r w:rsidRPr="00A40CD0">
              <w:rPr>
                <w:rFonts w:ascii="Times New Roman" w:hAnsi="Times New Roman"/>
                <w:sz w:val="22"/>
                <w:szCs w:val="22"/>
                <w:lang w:val="en-AU"/>
              </w:rPr>
              <w:t>1211190</w:t>
            </w:r>
          </w:p>
        </w:tc>
        <w:tc>
          <w:tcPr>
            <w:tcW w:w="0" w:type="auto"/>
          </w:tcPr>
          <w:p w:rsidR="00B25CAA" w:rsidRPr="00A40CD0" w:rsidRDefault="00B25CAA" w:rsidP="00B22764">
            <w:pPr>
              <w:pStyle w:val="PlainText"/>
              <w:rPr>
                <w:rFonts w:ascii="Times New Roman" w:hAnsi="Times New Roman"/>
                <w:sz w:val="22"/>
                <w:szCs w:val="22"/>
                <w:lang w:val="en-AU"/>
              </w:rPr>
            </w:pPr>
            <w:r w:rsidRPr="00A40CD0">
              <w:rPr>
                <w:rFonts w:ascii="Times New Roman" w:hAnsi="Times New Roman"/>
                <w:sz w:val="22"/>
                <w:szCs w:val="22"/>
                <w:lang w:val="en-AU"/>
              </w:rPr>
              <w:t>73%</w:t>
            </w:r>
          </w:p>
        </w:tc>
        <w:tc>
          <w:tcPr>
            <w:tcW w:w="0" w:type="auto"/>
          </w:tcPr>
          <w:p w:rsidR="00B25CAA" w:rsidRPr="00A40CD0" w:rsidRDefault="00B25CAA" w:rsidP="00B22764">
            <w:pPr>
              <w:pStyle w:val="PlainText"/>
              <w:rPr>
                <w:rFonts w:ascii="Times New Roman" w:hAnsi="Times New Roman"/>
                <w:sz w:val="22"/>
                <w:szCs w:val="22"/>
                <w:lang w:val="en-AU"/>
              </w:rPr>
            </w:pPr>
            <w:r w:rsidRPr="00A40CD0">
              <w:rPr>
                <w:rFonts w:ascii="Times New Roman" w:hAnsi="Times New Roman"/>
                <w:sz w:val="22"/>
                <w:szCs w:val="22"/>
                <w:lang w:val="en-AU"/>
              </w:rPr>
              <w:t>72%</w:t>
            </w:r>
          </w:p>
        </w:tc>
        <w:tc>
          <w:tcPr>
            <w:tcW w:w="0" w:type="auto"/>
          </w:tcPr>
          <w:p w:rsidR="00B25CAA" w:rsidRPr="00A40CD0" w:rsidRDefault="00B25CAA" w:rsidP="00B22764">
            <w:pPr>
              <w:pStyle w:val="PlainText"/>
              <w:rPr>
                <w:rFonts w:ascii="Times New Roman" w:hAnsi="Times New Roman"/>
                <w:sz w:val="22"/>
                <w:szCs w:val="22"/>
                <w:lang w:val="en-AU"/>
              </w:rPr>
            </w:pPr>
            <w:r w:rsidRPr="00A40CD0">
              <w:rPr>
                <w:rFonts w:ascii="Times New Roman" w:hAnsi="Times New Roman"/>
                <w:sz w:val="22"/>
                <w:szCs w:val="22"/>
                <w:lang w:val="en-AU"/>
              </w:rPr>
              <w:t>58%</w:t>
            </w:r>
          </w:p>
        </w:tc>
        <w:tc>
          <w:tcPr>
            <w:tcW w:w="0" w:type="auto"/>
          </w:tcPr>
          <w:p w:rsidR="00B25CAA" w:rsidRPr="00A40CD0" w:rsidRDefault="00B25CAA" w:rsidP="00B22764">
            <w:pPr>
              <w:pStyle w:val="PlainText"/>
              <w:rPr>
                <w:rFonts w:ascii="Times New Roman" w:hAnsi="Times New Roman"/>
                <w:sz w:val="22"/>
                <w:szCs w:val="22"/>
                <w:lang w:val="en-AU"/>
              </w:rPr>
            </w:pPr>
            <w:r w:rsidRPr="00A40CD0">
              <w:rPr>
                <w:rFonts w:ascii="Times New Roman" w:hAnsi="Times New Roman"/>
                <w:sz w:val="22"/>
                <w:szCs w:val="22"/>
                <w:lang w:val="en-AU"/>
              </w:rPr>
              <w:t>20%</w:t>
            </w:r>
          </w:p>
        </w:tc>
      </w:tr>
      <w:tr w:rsidR="00B25CAA" w:rsidRPr="00A40CD0" w:rsidTr="00242EE6">
        <w:tc>
          <w:tcPr>
            <w:tcW w:w="0" w:type="auto"/>
          </w:tcPr>
          <w:p w:rsidR="00B25CAA" w:rsidRPr="00A40CD0" w:rsidRDefault="00B25CAA" w:rsidP="00DA0745">
            <w:pPr>
              <w:pStyle w:val="BodyText"/>
              <w:rPr>
                <w:noProof w:val="0"/>
                <w:lang w:val="en-AU"/>
              </w:rPr>
            </w:pPr>
            <w:r w:rsidRPr="00A40CD0">
              <w:rPr>
                <w:noProof w:val="0"/>
                <w:lang w:val="en-AU"/>
              </w:rPr>
              <w:t>MS</w:t>
            </w:r>
          </w:p>
        </w:tc>
        <w:tc>
          <w:tcPr>
            <w:tcW w:w="0" w:type="auto"/>
          </w:tcPr>
          <w:p w:rsidR="00B25CAA" w:rsidRPr="00A40CD0" w:rsidRDefault="00B25CAA" w:rsidP="00B22764">
            <w:pPr>
              <w:pStyle w:val="PlainText"/>
              <w:rPr>
                <w:rFonts w:ascii="Times New Roman" w:hAnsi="Times New Roman"/>
                <w:sz w:val="22"/>
                <w:szCs w:val="22"/>
                <w:lang w:val="en-AU"/>
              </w:rPr>
            </w:pPr>
            <w:r w:rsidRPr="00A40CD0">
              <w:rPr>
                <w:rFonts w:ascii="Times New Roman" w:hAnsi="Times New Roman"/>
                <w:sz w:val="22"/>
                <w:szCs w:val="22"/>
                <w:lang w:val="en-AU"/>
              </w:rPr>
              <w:t>10544</w:t>
            </w:r>
          </w:p>
        </w:tc>
        <w:tc>
          <w:tcPr>
            <w:tcW w:w="0" w:type="auto"/>
          </w:tcPr>
          <w:p w:rsidR="00B25CAA" w:rsidRPr="00A40CD0" w:rsidRDefault="00B25CAA" w:rsidP="00B22764">
            <w:pPr>
              <w:pStyle w:val="PlainText"/>
              <w:rPr>
                <w:rFonts w:ascii="Times New Roman" w:hAnsi="Times New Roman"/>
                <w:sz w:val="22"/>
                <w:szCs w:val="22"/>
                <w:lang w:val="en-AU"/>
              </w:rPr>
            </w:pPr>
            <w:r w:rsidRPr="00A40CD0">
              <w:rPr>
                <w:rFonts w:ascii="Times New Roman" w:hAnsi="Times New Roman"/>
                <w:sz w:val="22"/>
                <w:szCs w:val="22"/>
                <w:lang w:val="en-AU"/>
              </w:rPr>
              <w:t>428911</w:t>
            </w:r>
          </w:p>
        </w:tc>
        <w:tc>
          <w:tcPr>
            <w:tcW w:w="0" w:type="auto"/>
          </w:tcPr>
          <w:p w:rsidR="00B25CAA" w:rsidRPr="00A40CD0" w:rsidRDefault="00B25CAA" w:rsidP="00B22764">
            <w:pPr>
              <w:pStyle w:val="PlainText"/>
              <w:rPr>
                <w:rFonts w:ascii="Times New Roman" w:hAnsi="Times New Roman"/>
                <w:sz w:val="22"/>
                <w:szCs w:val="22"/>
                <w:lang w:val="en-AU"/>
              </w:rPr>
            </w:pPr>
            <w:r w:rsidRPr="00A40CD0">
              <w:rPr>
                <w:rFonts w:ascii="Times New Roman" w:hAnsi="Times New Roman"/>
                <w:sz w:val="22"/>
                <w:szCs w:val="22"/>
                <w:lang w:val="en-AU"/>
              </w:rPr>
              <w:t>2973408</w:t>
            </w:r>
          </w:p>
        </w:tc>
        <w:tc>
          <w:tcPr>
            <w:tcW w:w="0" w:type="auto"/>
          </w:tcPr>
          <w:p w:rsidR="00B25CAA" w:rsidRPr="00A40CD0" w:rsidRDefault="00B25CAA" w:rsidP="00B22764">
            <w:pPr>
              <w:pStyle w:val="PlainText"/>
              <w:rPr>
                <w:rFonts w:ascii="Times New Roman" w:hAnsi="Times New Roman"/>
                <w:sz w:val="22"/>
                <w:szCs w:val="22"/>
                <w:lang w:val="en-AU"/>
              </w:rPr>
            </w:pPr>
            <w:r w:rsidRPr="00A40CD0">
              <w:rPr>
                <w:rFonts w:ascii="Times New Roman" w:hAnsi="Times New Roman"/>
                <w:sz w:val="22"/>
                <w:szCs w:val="22"/>
                <w:lang w:val="en-AU"/>
              </w:rPr>
              <w:t>13%</w:t>
            </w:r>
          </w:p>
        </w:tc>
        <w:tc>
          <w:tcPr>
            <w:tcW w:w="0" w:type="auto"/>
          </w:tcPr>
          <w:p w:rsidR="00B25CAA" w:rsidRPr="00A40CD0" w:rsidRDefault="00B25CAA" w:rsidP="00B22764">
            <w:pPr>
              <w:pStyle w:val="PlainText"/>
              <w:rPr>
                <w:rFonts w:ascii="Times New Roman" w:hAnsi="Times New Roman"/>
                <w:sz w:val="22"/>
                <w:szCs w:val="22"/>
                <w:lang w:val="en-AU"/>
              </w:rPr>
            </w:pPr>
            <w:r w:rsidRPr="00A40CD0">
              <w:rPr>
                <w:rFonts w:ascii="Times New Roman" w:hAnsi="Times New Roman"/>
                <w:sz w:val="22"/>
                <w:szCs w:val="22"/>
                <w:lang w:val="en-AU"/>
              </w:rPr>
              <w:t>10%</w:t>
            </w:r>
          </w:p>
        </w:tc>
        <w:tc>
          <w:tcPr>
            <w:tcW w:w="0" w:type="auto"/>
          </w:tcPr>
          <w:p w:rsidR="00B25CAA" w:rsidRPr="00A40CD0" w:rsidRDefault="00B25CAA" w:rsidP="00B22764">
            <w:pPr>
              <w:pStyle w:val="PlainText"/>
              <w:rPr>
                <w:rFonts w:ascii="Times New Roman" w:hAnsi="Times New Roman"/>
                <w:sz w:val="22"/>
                <w:szCs w:val="22"/>
                <w:lang w:val="en-AU"/>
              </w:rPr>
            </w:pPr>
            <w:r w:rsidRPr="00A40CD0">
              <w:rPr>
                <w:rFonts w:ascii="Times New Roman" w:hAnsi="Times New Roman"/>
                <w:sz w:val="22"/>
                <w:szCs w:val="22"/>
                <w:lang w:val="en-AU"/>
              </w:rPr>
              <w:t>57%</w:t>
            </w:r>
          </w:p>
        </w:tc>
        <w:tc>
          <w:tcPr>
            <w:tcW w:w="0" w:type="auto"/>
          </w:tcPr>
          <w:p w:rsidR="00B25CAA" w:rsidRPr="00A40CD0" w:rsidRDefault="00B25CAA" w:rsidP="00B22764">
            <w:pPr>
              <w:pStyle w:val="PlainText"/>
              <w:rPr>
                <w:rFonts w:ascii="Times New Roman" w:hAnsi="Times New Roman"/>
                <w:sz w:val="22"/>
                <w:szCs w:val="22"/>
                <w:lang w:val="en-AU"/>
              </w:rPr>
            </w:pPr>
            <w:r w:rsidRPr="00A40CD0">
              <w:rPr>
                <w:rFonts w:ascii="Times New Roman" w:hAnsi="Times New Roman"/>
                <w:sz w:val="22"/>
                <w:szCs w:val="22"/>
                <w:lang w:val="en-AU"/>
              </w:rPr>
              <w:t>6%</w:t>
            </w:r>
          </w:p>
        </w:tc>
      </w:tr>
      <w:tr w:rsidR="00B25CAA" w:rsidRPr="00A40CD0" w:rsidTr="00242EE6">
        <w:tc>
          <w:tcPr>
            <w:tcW w:w="0" w:type="auto"/>
          </w:tcPr>
          <w:p w:rsidR="00B25CAA" w:rsidRPr="00A40CD0" w:rsidRDefault="00B25CAA" w:rsidP="00DA0745">
            <w:pPr>
              <w:pStyle w:val="BodyText"/>
              <w:rPr>
                <w:noProof w:val="0"/>
                <w:lang w:val="en-AU"/>
              </w:rPr>
            </w:pPr>
            <w:r w:rsidRPr="00A40CD0">
              <w:rPr>
                <w:noProof w:val="0"/>
                <w:lang w:val="en-AU"/>
              </w:rPr>
              <w:t>OS</w:t>
            </w:r>
          </w:p>
        </w:tc>
        <w:tc>
          <w:tcPr>
            <w:tcW w:w="0" w:type="auto"/>
          </w:tcPr>
          <w:p w:rsidR="00B25CAA" w:rsidRPr="00A40CD0" w:rsidRDefault="00B25CAA" w:rsidP="00B22764">
            <w:pPr>
              <w:pStyle w:val="PlainText"/>
              <w:rPr>
                <w:rFonts w:ascii="Times New Roman" w:hAnsi="Times New Roman"/>
                <w:sz w:val="22"/>
                <w:szCs w:val="22"/>
                <w:lang w:val="en-AU"/>
              </w:rPr>
            </w:pPr>
            <w:r w:rsidRPr="00A40CD0">
              <w:rPr>
                <w:rFonts w:ascii="Times New Roman" w:hAnsi="Times New Roman"/>
                <w:sz w:val="22"/>
                <w:szCs w:val="22"/>
                <w:lang w:val="en-AU"/>
              </w:rPr>
              <w:t>62344</w:t>
            </w:r>
          </w:p>
        </w:tc>
        <w:tc>
          <w:tcPr>
            <w:tcW w:w="0" w:type="auto"/>
          </w:tcPr>
          <w:p w:rsidR="00B25CAA" w:rsidRPr="00A40CD0" w:rsidRDefault="00B25CAA" w:rsidP="00B22764">
            <w:pPr>
              <w:pStyle w:val="PlainText"/>
              <w:rPr>
                <w:rFonts w:ascii="Times New Roman" w:hAnsi="Times New Roman"/>
                <w:sz w:val="22"/>
                <w:szCs w:val="22"/>
                <w:lang w:val="en-AU"/>
              </w:rPr>
            </w:pPr>
            <w:r w:rsidRPr="00A40CD0">
              <w:rPr>
                <w:rFonts w:ascii="Times New Roman" w:hAnsi="Times New Roman"/>
                <w:sz w:val="22"/>
                <w:szCs w:val="22"/>
                <w:lang w:val="en-AU"/>
              </w:rPr>
              <w:t>1805873</w:t>
            </w:r>
          </w:p>
        </w:tc>
        <w:tc>
          <w:tcPr>
            <w:tcW w:w="0" w:type="auto"/>
          </w:tcPr>
          <w:p w:rsidR="00B25CAA" w:rsidRPr="00A40CD0" w:rsidRDefault="00B25CAA" w:rsidP="00B22764">
            <w:pPr>
              <w:pStyle w:val="PlainText"/>
              <w:rPr>
                <w:rFonts w:ascii="Times New Roman" w:hAnsi="Times New Roman"/>
                <w:sz w:val="22"/>
                <w:szCs w:val="22"/>
                <w:lang w:val="en-AU"/>
              </w:rPr>
            </w:pPr>
            <w:r w:rsidRPr="00A40CD0">
              <w:rPr>
                <w:rFonts w:ascii="Times New Roman" w:hAnsi="Times New Roman"/>
                <w:sz w:val="22"/>
                <w:szCs w:val="22"/>
                <w:lang w:val="en-AU"/>
              </w:rPr>
              <w:t>17581008</w:t>
            </w:r>
          </w:p>
        </w:tc>
        <w:tc>
          <w:tcPr>
            <w:tcW w:w="0" w:type="auto"/>
          </w:tcPr>
          <w:p w:rsidR="00B25CAA" w:rsidRPr="00A40CD0" w:rsidRDefault="00B25CAA" w:rsidP="00B22764">
            <w:pPr>
              <w:pStyle w:val="PlainText"/>
              <w:rPr>
                <w:rFonts w:ascii="Times New Roman" w:hAnsi="Times New Roman"/>
                <w:sz w:val="22"/>
                <w:szCs w:val="22"/>
                <w:lang w:val="en-AU"/>
              </w:rPr>
            </w:pPr>
            <w:r w:rsidRPr="00A40CD0">
              <w:rPr>
                <w:rFonts w:ascii="Times New Roman" w:hAnsi="Times New Roman"/>
                <w:sz w:val="22"/>
                <w:szCs w:val="22"/>
                <w:lang w:val="en-AU"/>
              </w:rPr>
              <w:t>0%</w:t>
            </w:r>
          </w:p>
        </w:tc>
        <w:tc>
          <w:tcPr>
            <w:tcW w:w="0" w:type="auto"/>
          </w:tcPr>
          <w:p w:rsidR="00B25CAA" w:rsidRPr="00A40CD0" w:rsidRDefault="00B25CAA" w:rsidP="00B22764">
            <w:pPr>
              <w:pStyle w:val="PlainText"/>
              <w:rPr>
                <w:rFonts w:ascii="Times New Roman" w:hAnsi="Times New Roman"/>
                <w:sz w:val="22"/>
                <w:szCs w:val="22"/>
                <w:lang w:val="en-AU"/>
              </w:rPr>
            </w:pPr>
            <w:r w:rsidRPr="00A40CD0">
              <w:rPr>
                <w:rFonts w:ascii="Times New Roman" w:hAnsi="Times New Roman"/>
                <w:sz w:val="22"/>
                <w:szCs w:val="22"/>
                <w:lang w:val="en-AU"/>
              </w:rPr>
              <w:t>0%</w:t>
            </w:r>
          </w:p>
        </w:tc>
        <w:tc>
          <w:tcPr>
            <w:tcW w:w="0" w:type="auto"/>
          </w:tcPr>
          <w:p w:rsidR="00B25CAA" w:rsidRPr="00A40CD0" w:rsidRDefault="00B25CAA" w:rsidP="00B22764">
            <w:pPr>
              <w:pStyle w:val="PlainText"/>
              <w:rPr>
                <w:rFonts w:ascii="Times New Roman" w:hAnsi="Times New Roman"/>
                <w:sz w:val="22"/>
                <w:szCs w:val="22"/>
                <w:lang w:val="en-AU"/>
              </w:rPr>
            </w:pPr>
            <w:r w:rsidRPr="00A40CD0">
              <w:rPr>
                <w:rFonts w:ascii="Times New Roman" w:hAnsi="Times New Roman"/>
                <w:sz w:val="22"/>
                <w:szCs w:val="22"/>
                <w:lang w:val="en-AU"/>
              </w:rPr>
              <w:t>21%</w:t>
            </w:r>
          </w:p>
        </w:tc>
        <w:tc>
          <w:tcPr>
            <w:tcW w:w="0" w:type="auto"/>
          </w:tcPr>
          <w:p w:rsidR="00B25CAA" w:rsidRPr="00A40CD0" w:rsidRDefault="00B25CAA" w:rsidP="00B22764">
            <w:pPr>
              <w:pStyle w:val="PlainText"/>
              <w:rPr>
                <w:rFonts w:ascii="Times New Roman" w:hAnsi="Times New Roman"/>
                <w:sz w:val="22"/>
                <w:szCs w:val="22"/>
                <w:lang w:val="en-AU"/>
              </w:rPr>
            </w:pPr>
            <w:r w:rsidRPr="00A40CD0">
              <w:rPr>
                <w:rFonts w:ascii="Times New Roman" w:hAnsi="Times New Roman"/>
                <w:sz w:val="22"/>
                <w:szCs w:val="22"/>
                <w:lang w:val="en-AU"/>
              </w:rPr>
              <w:t>5%</w:t>
            </w:r>
          </w:p>
        </w:tc>
      </w:tr>
    </w:tbl>
    <w:p w:rsidR="00B25CAA" w:rsidRPr="00A40CD0" w:rsidRDefault="00B25CAA" w:rsidP="0002758C">
      <w:bookmarkStart w:id="193" w:name="_Ref248509376"/>
    </w:p>
    <w:p w:rsidR="00B25CAA" w:rsidRPr="00A40CD0" w:rsidRDefault="00B25CAA" w:rsidP="00DA0745">
      <w:pPr>
        <w:pStyle w:val="BodyText"/>
        <w:rPr>
          <w:noProof w:val="0"/>
          <w:lang w:val="en-AU"/>
        </w:rPr>
      </w:pPr>
      <w:bookmarkStart w:id="194" w:name="_Ref263852278"/>
      <w:bookmarkStart w:id="195" w:name="_Toc324933471"/>
      <w:r w:rsidRPr="00A40CD0">
        <w:rPr>
          <w:noProof w:val="0"/>
          <w:lang w:val="en-AU"/>
        </w:rPr>
        <w:t xml:space="preserve">Table </w:t>
      </w:r>
      <w:r w:rsidR="002E3CAA" w:rsidRPr="00A40CD0">
        <w:rPr>
          <w:noProof w:val="0"/>
          <w:lang w:val="en-AU"/>
        </w:rPr>
        <w:fldChar w:fldCharType="begin"/>
      </w:r>
      <w:r w:rsidR="009226CE" w:rsidRPr="00A40CD0">
        <w:rPr>
          <w:noProof w:val="0"/>
          <w:lang w:val="en-AU"/>
        </w:rPr>
        <w:instrText xml:space="preserve"> SEQ Table \* ARABIC </w:instrText>
      </w:r>
      <w:r w:rsidR="002E3CAA" w:rsidRPr="00A40CD0">
        <w:rPr>
          <w:noProof w:val="0"/>
          <w:lang w:val="en-AU"/>
        </w:rPr>
        <w:fldChar w:fldCharType="separate"/>
      </w:r>
      <w:r w:rsidR="0099794F">
        <w:rPr>
          <w:lang w:val="en-AU"/>
        </w:rPr>
        <w:t>11</w:t>
      </w:r>
      <w:r w:rsidR="002E3CAA" w:rsidRPr="00A40CD0">
        <w:rPr>
          <w:noProof w:val="0"/>
          <w:lang w:val="en-AU"/>
        </w:rPr>
        <w:fldChar w:fldCharType="end"/>
      </w:r>
      <w:bookmarkEnd w:id="193"/>
      <w:bookmarkEnd w:id="194"/>
      <w:r w:rsidRPr="00A40CD0">
        <w:rPr>
          <w:noProof w:val="0"/>
          <w:lang w:val="en-AU"/>
        </w:rPr>
        <w:t xml:space="preserve"> Summary of the exceedance maps for Chlorophyll-</w:t>
      </w:r>
      <w:proofErr w:type="gramStart"/>
      <w:r w:rsidRPr="00A40CD0">
        <w:rPr>
          <w:noProof w:val="0"/>
          <w:lang w:val="en-AU"/>
        </w:rPr>
        <w:t>a for</w:t>
      </w:r>
      <w:proofErr w:type="gramEnd"/>
      <w:r w:rsidRPr="00A40CD0">
        <w:rPr>
          <w:noProof w:val="0"/>
          <w:lang w:val="en-AU"/>
        </w:rPr>
        <w:t xml:space="preserve"> the dry and wet season for the Cape York region (</w:t>
      </w:r>
      <w:r w:rsidR="002E3CAA" w:rsidRPr="00A40CD0">
        <w:rPr>
          <w:noProof w:val="0"/>
          <w:lang w:val="en-AU"/>
        </w:rPr>
        <w:fldChar w:fldCharType="begin"/>
      </w:r>
      <w:r w:rsidRPr="00A40CD0">
        <w:rPr>
          <w:noProof w:val="0"/>
          <w:lang w:val="en-AU"/>
        </w:rPr>
        <w:instrText xml:space="preserve"> REF _Ref247951264 \h </w:instrText>
      </w:r>
      <w:r w:rsidR="002E3CAA" w:rsidRPr="00A40CD0">
        <w:rPr>
          <w:noProof w:val="0"/>
          <w:lang w:val="en-AU"/>
        </w:rPr>
      </w:r>
      <w:r w:rsidR="002E3CAA" w:rsidRPr="00A40CD0">
        <w:rPr>
          <w:noProof w:val="0"/>
          <w:lang w:val="en-AU"/>
        </w:rPr>
        <w:fldChar w:fldCharType="separate"/>
      </w:r>
      <w:r w:rsidR="0099794F" w:rsidRPr="00A40CD0">
        <w:t xml:space="preserve">Figure </w:t>
      </w:r>
      <w:r w:rsidR="0099794F">
        <w:t>44</w:t>
      </w:r>
      <w:r w:rsidR="002E3CAA" w:rsidRPr="00A40CD0">
        <w:rPr>
          <w:noProof w:val="0"/>
          <w:lang w:val="en-AU"/>
        </w:rPr>
        <w:fldChar w:fldCharType="end"/>
      </w:r>
      <w:r w:rsidRPr="00A40CD0">
        <w:rPr>
          <w:noProof w:val="0"/>
          <w:lang w:val="en-AU"/>
        </w:rPr>
        <w:t xml:space="preserve">, </w:t>
      </w:r>
      <w:r w:rsidR="002E3CAA" w:rsidRPr="00A40CD0">
        <w:rPr>
          <w:noProof w:val="0"/>
          <w:lang w:val="en-AU"/>
        </w:rPr>
        <w:fldChar w:fldCharType="begin"/>
      </w:r>
      <w:r w:rsidRPr="00A40CD0">
        <w:rPr>
          <w:noProof w:val="0"/>
          <w:lang w:val="en-AU"/>
        </w:rPr>
        <w:instrText xml:space="preserve"> REF _Ref247857268 \h </w:instrText>
      </w:r>
      <w:r w:rsidR="002E3CAA" w:rsidRPr="00A40CD0">
        <w:rPr>
          <w:noProof w:val="0"/>
          <w:lang w:val="en-AU"/>
        </w:rPr>
      </w:r>
      <w:r w:rsidR="002E3CAA" w:rsidRPr="00A40CD0">
        <w:rPr>
          <w:noProof w:val="0"/>
          <w:lang w:val="en-AU"/>
        </w:rPr>
        <w:fldChar w:fldCharType="separate"/>
      </w:r>
      <w:r w:rsidR="0099794F" w:rsidRPr="00A40CD0">
        <w:t xml:space="preserve">Figure </w:t>
      </w:r>
      <w:r w:rsidR="0099794F">
        <w:t>45</w:t>
      </w:r>
      <w:r w:rsidR="002E3CAA" w:rsidRPr="00A40CD0">
        <w:rPr>
          <w:noProof w:val="0"/>
          <w:lang w:val="en-AU"/>
        </w:rPr>
        <w:fldChar w:fldCharType="end"/>
      </w:r>
      <w:r w:rsidRPr="00A40CD0">
        <w:rPr>
          <w:noProof w:val="0"/>
          <w:lang w:val="en-AU"/>
        </w:rPr>
        <w:t xml:space="preserve">).  Column and row labels are described in the legend of </w:t>
      </w:r>
      <w:r w:rsidR="00F36B96">
        <w:fldChar w:fldCharType="begin"/>
      </w:r>
      <w:r w:rsidR="00F36B96">
        <w:instrText xml:space="preserve"> REF _Ref263851052 \h  \* MERGEFORMAT </w:instrText>
      </w:r>
      <w:r w:rsidR="00F36B96">
        <w:fldChar w:fldCharType="separate"/>
      </w:r>
      <w:r w:rsidR="0099794F" w:rsidRPr="00A40CD0">
        <w:rPr>
          <w:noProof w:val="0"/>
          <w:lang w:val="en-AU"/>
        </w:rPr>
        <w:t xml:space="preserve">Table </w:t>
      </w:r>
      <w:r w:rsidR="0099794F">
        <w:rPr>
          <w:noProof w:val="0"/>
          <w:lang w:val="en-AU"/>
        </w:rPr>
        <w:t>10</w:t>
      </w:r>
      <w:r w:rsidR="00F36B96">
        <w:fldChar w:fldCharType="end"/>
      </w:r>
      <w:r w:rsidRPr="00A40CD0">
        <w:rPr>
          <w:noProof w:val="0"/>
          <w:lang w:val="en-AU"/>
        </w:rPr>
        <w:t>.</w:t>
      </w:r>
      <w:bookmarkEnd w:id="195"/>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35"/>
        <w:gridCol w:w="931"/>
        <w:gridCol w:w="1019"/>
        <w:gridCol w:w="1059"/>
        <w:gridCol w:w="869"/>
        <w:gridCol w:w="963"/>
        <w:gridCol w:w="1019"/>
        <w:gridCol w:w="1059"/>
        <w:gridCol w:w="869"/>
        <w:gridCol w:w="963"/>
      </w:tblGrid>
      <w:tr w:rsidR="00B25CAA" w:rsidRPr="00A40CD0" w:rsidTr="00C54CB4">
        <w:tc>
          <w:tcPr>
            <w:tcW w:w="0" w:type="auto"/>
          </w:tcPr>
          <w:p w:rsidR="00B25CAA" w:rsidRPr="00A40CD0" w:rsidRDefault="00B25CAA" w:rsidP="00DA0745">
            <w:pPr>
              <w:pStyle w:val="BodyText"/>
              <w:rPr>
                <w:noProof w:val="0"/>
                <w:lang w:val="en-AU"/>
              </w:rPr>
            </w:pPr>
          </w:p>
        </w:tc>
        <w:tc>
          <w:tcPr>
            <w:tcW w:w="0" w:type="auto"/>
          </w:tcPr>
          <w:p w:rsidR="00B25CAA" w:rsidRPr="00A40CD0" w:rsidRDefault="00B25CAA" w:rsidP="00DA0745">
            <w:pPr>
              <w:pStyle w:val="BodyText"/>
              <w:rPr>
                <w:noProof w:val="0"/>
                <w:lang w:val="en-AU"/>
              </w:rPr>
            </w:pPr>
          </w:p>
        </w:tc>
        <w:tc>
          <w:tcPr>
            <w:tcW w:w="0" w:type="auto"/>
            <w:gridSpan w:val="4"/>
          </w:tcPr>
          <w:p w:rsidR="00B25CAA" w:rsidRPr="00A40CD0" w:rsidRDefault="00B25CAA" w:rsidP="00DA0745">
            <w:pPr>
              <w:pStyle w:val="BodyText"/>
              <w:rPr>
                <w:noProof w:val="0"/>
                <w:lang w:val="en-AU"/>
              </w:rPr>
            </w:pPr>
            <w:r w:rsidRPr="00A40CD0">
              <w:rPr>
                <w:noProof w:val="0"/>
                <w:lang w:val="en-AU"/>
              </w:rPr>
              <w:t>01-May-2010 - 31-Oct-2010</w:t>
            </w:r>
          </w:p>
        </w:tc>
        <w:tc>
          <w:tcPr>
            <w:tcW w:w="0" w:type="auto"/>
            <w:gridSpan w:val="4"/>
          </w:tcPr>
          <w:p w:rsidR="00B25CAA" w:rsidRPr="00A40CD0" w:rsidRDefault="00B25CAA" w:rsidP="00DA0745">
            <w:pPr>
              <w:pStyle w:val="BodyText"/>
              <w:rPr>
                <w:noProof w:val="0"/>
                <w:lang w:val="en-AU"/>
              </w:rPr>
            </w:pPr>
            <w:r w:rsidRPr="00A40CD0">
              <w:rPr>
                <w:noProof w:val="0"/>
                <w:lang w:val="en-AU"/>
              </w:rPr>
              <w:t>01-Nov-2010 - 30-Apr-2011</w:t>
            </w:r>
          </w:p>
        </w:tc>
      </w:tr>
      <w:tr w:rsidR="00B25CAA" w:rsidRPr="00A40CD0" w:rsidTr="00C54CB4">
        <w:tc>
          <w:tcPr>
            <w:tcW w:w="0" w:type="auto"/>
          </w:tcPr>
          <w:p w:rsidR="00B25CAA" w:rsidRPr="00A40CD0" w:rsidRDefault="00B25CAA" w:rsidP="00DA0745">
            <w:pPr>
              <w:pStyle w:val="BodyText"/>
              <w:rPr>
                <w:noProof w:val="0"/>
                <w:lang w:val="en-AU"/>
              </w:rPr>
            </w:pPr>
          </w:p>
        </w:tc>
        <w:tc>
          <w:tcPr>
            <w:tcW w:w="0" w:type="auto"/>
          </w:tcPr>
          <w:p w:rsidR="00B25CAA" w:rsidRPr="00A40CD0" w:rsidRDefault="00B25CAA" w:rsidP="00DA0745">
            <w:pPr>
              <w:pStyle w:val="BodyText"/>
              <w:rPr>
                <w:noProof w:val="0"/>
                <w:lang w:val="en-AU"/>
              </w:rPr>
            </w:pPr>
            <w:r w:rsidRPr="00A40CD0">
              <w:rPr>
                <w:noProof w:val="0"/>
                <w:lang w:val="en-AU"/>
              </w:rPr>
              <w:t>Surface Area</w:t>
            </w:r>
          </w:p>
        </w:tc>
        <w:tc>
          <w:tcPr>
            <w:tcW w:w="0" w:type="auto"/>
          </w:tcPr>
          <w:p w:rsidR="00B25CAA" w:rsidRPr="00A40CD0" w:rsidRDefault="00B25CAA" w:rsidP="00DA0745">
            <w:pPr>
              <w:pStyle w:val="BodyText"/>
              <w:rPr>
                <w:noProof w:val="0"/>
                <w:lang w:val="en-AU"/>
              </w:rPr>
            </w:pPr>
            <w:r w:rsidRPr="00A40CD0">
              <w:rPr>
                <w:noProof w:val="0"/>
                <w:lang w:val="en-AU"/>
              </w:rPr>
              <w:t>Number valid obs.</w:t>
            </w:r>
          </w:p>
        </w:tc>
        <w:tc>
          <w:tcPr>
            <w:tcW w:w="0" w:type="auto"/>
          </w:tcPr>
          <w:p w:rsidR="00B25CAA" w:rsidRPr="00A40CD0" w:rsidRDefault="00B25CAA" w:rsidP="00DA0745">
            <w:pPr>
              <w:pStyle w:val="BodyText"/>
              <w:rPr>
                <w:noProof w:val="0"/>
                <w:lang w:val="en-AU"/>
              </w:rPr>
            </w:pPr>
            <w:r w:rsidRPr="00A40CD0">
              <w:rPr>
                <w:noProof w:val="0"/>
                <w:lang w:val="en-AU"/>
              </w:rPr>
              <w:t>Number total obs.</w:t>
            </w:r>
          </w:p>
        </w:tc>
        <w:tc>
          <w:tcPr>
            <w:tcW w:w="0" w:type="auto"/>
          </w:tcPr>
          <w:p w:rsidR="00B25CAA" w:rsidRPr="00A40CD0" w:rsidRDefault="00B25CAA" w:rsidP="00DA0745">
            <w:pPr>
              <w:pStyle w:val="BodyText"/>
              <w:rPr>
                <w:noProof w:val="0"/>
                <w:lang w:val="en-AU"/>
              </w:rPr>
            </w:pPr>
            <w:r w:rsidRPr="00A40CD0">
              <w:rPr>
                <w:noProof w:val="0"/>
                <w:lang w:val="en-AU"/>
              </w:rPr>
              <w:t>Mean &gt; trigger</w:t>
            </w:r>
          </w:p>
        </w:tc>
        <w:tc>
          <w:tcPr>
            <w:tcW w:w="0" w:type="auto"/>
          </w:tcPr>
          <w:p w:rsidR="00B25CAA" w:rsidRPr="00A40CD0" w:rsidRDefault="00B25CAA" w:rsidP="00DA0745">
            <w:pPr>
              <w:pStyle w:val="BodyText"/>
              <w:rPr>
                <w:noProof w:val="0"/>
                <w:lang w:val="en-AU"/>
              </w:rPr>
            </w:pPr>
            <w:r w:rsidRPr="00A40CD0">
              <w:rPr>
                <w:noProof w:val="0"/>
                <w:lang w:val="en-AU"/>
              </w:rPr>
              <w:t>Median &gt; trigger</w:t>
            </w:r>
          </w:p>
        </w:tc>
        <w:tc>
          <w:tcPr>
            <w:tcW w:w="0" w:type="auto"/>
          </w:tcPr>
          <w:p w:rsidR="00B25CAA" w:rsidRPr="00A40CD0" w:rsidRDefault="00B25CAA" w:rsidP="00DA0745">
            <w:pPr>
              <w:pStyle w:val="BodyText"/>
              <w:rPr>
                <w:noProof w:val="0"/>
                <w:lang w:val="en-AU"/>
              </w:rPr>
            </w:pPr>
            <w:r w:rsidRPr="00A40CD0">
              <w:rPr>
                <w:noProof w:val="0"/>
                <w:lang w:val="en-AU"/>
              </w:rPr>
              <w:t>Number valid obs.</w:t>
            </w:r>
          </w:p>
        </w:tc>
        <w:tc>
          <w:tcPr>
            <w:tcW w:w="0" w:type="auto"/>
          </w:tcPr>
          <w:p w:rsidR="00B25CAA" w:rsidRPr="00A40CD0" w:rsidRDefault="00B25CAA" w:rsidP="00DA0745">
            <w:pPr>
              <w:pStyle w:val="BodyText"/>
              <w:rPr>
                <w:noProof w:val="0"/>
                <w:lang w:val="en-AU"/>
              </w:rPr>
            </w:pPr>
            <w:r w:rsidRPr="00A40CD0">
              <w:rPr>
                <w:noProof w:val="0"/>
                <w:lang w:val="en-AU"/>
              </w:rPr>
              <w:t>Number total obs.</w:t>
            </w:r>
          </w:p>
        </w:tc>
        <w:tc>
          <w:tcPr>
            <w:tcW w:w="0" w:type="auto"/>
          </w:tcPr>
          <w:p w:rsidR="00B25CAA" w:rsidRPr="00A40CD0" w:rsidRDefault="00B25CAA" w:rsidP="00DA0745">
            <w:pPr>
              <w:pStyle w:val="BodyText"/>
              <w:rPr>
                <w:noProof w:val="0"/>
                <w:lang w:val="en-AU"/>
              </w:rPr>
            </w:pPr>
            <w:r w:rsidRPr="00A40CD0">
              <w:rPr>
                <w:noProof w:val="0"/>
                <w:lang w:val="en-AU"/>
              </w:rPr>
              <w:t>Mean &gt; trigger</w:t>
            </w:r>
          </w:p>
        </w:tc>
        <w:tc>
          <w:tcPr>
            <w:tcW w:w="0" w:type="auto"/>
          </w:tcPr>
          <w:p w:rsidR="00B25CAA" w:rsidRPr="00A40CD0" w:rsidRDefault="00B25CAA" w:rsidP="00DA0745">
            <w:pPr>
              <w:pStyle w:val="BodyText"/>
              <w:rPr>
                <w:noProof w:val="0"/>
                <w:lang w:val="en-AU"/>
              </w:rPr>
            </w:pPr>
            <w:r w:rsidRPr="00A40CD0">
              <w:rPr>
                <w:noProof w:val="0"/>
                <w:lang w:val="en-AU"/>
              </w:rPr>
              <w:t>Median &gt; trigger</w:t>
            </w:r>
          </w:p>
        </w:tc>
      </w:tr>
      <w:tr w:rsidR="00B25CAA" w:rsidRPr="00A40CD0" w:rsidTr="00242EE6">
        <w:tc>
          <w:tcPr>
            <w:tcW w:w="0" w:type="auto"/>
          </w:tcPr>
          <w:p w:rsidR="00B25CAA" w:rsidRPr="00A40CD0" w:rsidRDefault="00B25CAA" w:rsidP="00DA0745">
            <w:pPr>
              <w:pStyle w:val="BodyText"/>
              <w:rPr>
                <w:noProof w:val="0"/>
                <w:lang w:val="en-AU"/>
              </w:rPr>
            </w:pPr>
            <w:r w:rsidRPr="00A40CD0">
              <w:rPr>
                <w:noProof w:val="0"/>
                <w:lang w:val="en-AU"/>
              </w:rPr>
              <w:t>OC</w:t>
            </w:r>
          </w:p>
        </w:tc>
        <w:tc>
          <w:tcPr>
            <w:tcW w:w="0" w:type="auto"/>
          </w:tcPr>
          <w:p w:rsidR="00B25CAA" w:rsidRPr="00A40CD0" w:rsidRDefault="00B25CAA" w:rsidP="00B22764">
            <w:pPr>
              <w:pStyle w:val="PlainText"/>
              <w:rPr>
                <w:rFonts w:ascii="Times New Roman" w:hAnsi="Times New Roman"/>
                <w:sz w:val="22"/>
                <w:szCs w:val="22"/>
                <w:lang w:val="en-AU"/>
              </w:rPr>
            </w:pPr>
            <w:r w:rsidRPr="00A40CD0">
              <w:rPr>
                <w:rFonts w:ascii="Times New Roman" w:hAnsi="Times New Roman"/>
                <w:sz w:val="22"/>
                <w:szCs w:val="22"/>
                <w:lang w:val="en-AU"/>
              </w:rPr>
              <w:t>4295</w:t>
            </w:r>
          </w:p>
        </w:tc>
        <w:tc>
          <w:tcPr>
            <w:tcW w:w="0" w:type="auto"/>
          </w:tcPr>
          <w:p w:rsidR="00B25CAA" w:rsidRPr="00A40CD0" w:rsidRDefault="00B25CAA" w:rsidP="00B22764">
            <w:pPr>
              <w:pStyle w:val="PlainText"/>
              <w:rPr>
                <w:rFonts w:ascii="Times New Roman" w:hAnsi="Times New Roman"/>
                <w:sz w:val="22"/>
                <w:szCs w:val="22"/>
                <w:lang w:val="en-AU"/>
              </w:rPr>
            </w:pPr>
            <w:r w:rsidRPr="00A40CD0">
              <w:rPr>
                <w:rFonts w:ascii="Times New Roman" w:hAnsi="Times New Roman"/>
                <w:sz w:val="22"/>
                <w:szCs w:val="22"/>
                <w:lang w:val="en-AU"/>
              </w:rPr>
              <w:t>85171</w:t>
            </w:r>
          </w:p>
        </w:tc>
        <w:tc>
          <w:tcPr>
            <w:tcW w:w="0" w:type="auto"/>
          </w:tcPr>
          <w:p w:rsidR="00B25CAA" w:rsidRPr="00A40CD0" w:rsidRDefault="00B25CAA" w:rsidP="00B22764">
            <w:pPr>
              <w:pStyle w:val="PlainText"/>
              <w:rPr>
                <w:rFonts w:ascii="Times New Roman" w:hAnsi="Times New Roman"/>
                <w:sz w:val="22"/>
                <w:szCs w:val="22"/>
                <w:lang w:val="en-AU"/>
              </w:rPr>
            </w:pPr>
            <w:r w:rsidRPr="00A40CD0">
              <w:rPr>
                <w:rFonts w:ascii="Times New Roman" w:hAnsi="Times New Roman"/>
                <w:sz w:val="22"/>
                <w:szCs w:val="22"/>
                <w:lang w:val="en-AU"/>
              </w:rPr>
              <w:t>566940</w:t>
            </w:r>
          </w:p>
        </w:tc>
        <w:tc>
          <w:tcPr>
            <w:tcW w:w="0" w:type="auto"/>
          </w:tcPr>
          <w:p w:rsidR="00B25CAA" w:rsidRPr="00A40CD0" w:rsidRDefault="00B25CAA" w:rsidP="00B22764">
            <w:pPr>
              <w:pStyle w:val="PlainText"/>
              <w:rPr>
                <w:rFonts w:ascii="Times New Roman" w:hAnsi="Times New Roman"/>
                <w:sz w:val="22"/>
                <w:szCs w:val="22"/>
                <w:lang w:val="en-AU"/>
              </w:rPr>
            </w:pPr>
            <w:r w:rsidRPr="00A40CD0">
              <w:rPr>
                <w:rFonts w:ascii="Times New Roman" w:hAnsi="Times New Roman"/>
                <w:sz w:val="22"/>
                <w:szCs w:val="22"/>
                <w:lang w:val="en-AU"/>
              </w:rPr>
              <w:t>95%</w:t>
            </w:r>
          </w:p>
        </w:tc>
        <w:tc>
          <w:tcPr>
            <w:tcW w:w="0" w:type="auto"/>
          </w:tcPr>
          <w:p w:rsidR="00B25CAA" w:rsidRPr="00A40CD0" w:rsidRDefault="00B25CAA" w:rsidP="00B22764">
            <w:pPr>
              <w:pStyle w:val="PlainText"/>
              <w:rPr>
                <w:rFonts w:ascii="Times New Roman" w:hAnsi="Times New Roman"/>
                <w:sz w:val="22"/>
                <w:szCs w:val="22"/>
                <w:lang w:val="en-AU"/>
              </w:rPr>
            </w:pPr>
            <w:r w:rsidRPr="00A40CD0">
              <w:rPr>
                <w:rFonts w:ascii="Times New Roman" w:hAnsi="Times New Roman"/>
                <w:sz w:val="22"/>
                <w:szCs w:val="22"/>
                <w:lang w:val="en-AU"/>
              </w:rPr>
              <w:t>95%</w:t>
            </w:r>
          </w:p>
        </w:tc>
        <w:tc>
          <w:tcPr>
            <w:tcW w:w="0" w:type="auto"/>
          </w:tcPr>
          <w:p w:rsidR="00B25CAA" w:rsidRPr="00A40CD0" w:rsidRDefault="00B25CAA" w:rsidP="00B22764">
            <w:pPr>
              <w:pStyle w:val="PlainText"/>
              <w:rPr>
                <w:rFonts w:ascii="Times New Roman" w:hAnsi="Times New Roman"/>
                <w:sz w:val="22"/>
                <w:szCs w:val="22"/>
                <w:lang w:val="en-AU"/>
              </w:rPr>
            </w:pPr>
            <w:r w:rsidRPr="00A40CD0">
              <w:rPr>
                <w:rFonts w:ascii="Times New Roman" w:hAnsi="Times New Roman"/>
                <w:sz w:val="22"/>
                <w:szCs w:val="22"/>
                <w:lang w:val="en-AU"/>
              </w:rPr>
              <w:t>45293</w:t>
            </w:r>
          </w:p>
        </w:tc>
        <w:tc>
          <w:tcPr>
            <w:tcW w:w="0" w:type="auto"/>
          </w:tcPr>
          <w:p w:rsidR="00B25CAA" w:rsidRPr="00A40CD0" w:rsidRDefault="00B25CAA" w:rsidP="00B22764">
            <w:pPr>
              <w:pStyle w:val="PlainText"/>
              <w:rPr>
                <w:rFonts w:ascii="Times New Roman" w:hAnsi="Times New Roman"/>
                <w:sz w:val="22"/>
                <w:szCs w:val="22"/>
                <w:lang w:val="en-AU"/>
              </w:rPr>
            </w:pPr>
            <w:r w:rsidRPr="00A40CD0">
              <w:rPr>
                <w:rFonts w:ascii="Times New Roman" w:hAnsi="Times New Roman"/>
                <w:sz w:val="22"/>
                <w:szCs w:val="22"/>
                <w:lang w:val="en-AU"/>
              </w:rPr>
              <w:t>644250</w:t>
            </w:r>
          </w:p>
        </w:tc>
        <w:tc>
          <w:tcPr>
            <w:tcW w:w="0" w:type="auto"/>
          </w:tcPr>
          <w:p w:rsidR="00B25CAA" w:rsidRPr="00A40CD0" w:rsidRDefault="00B25CAA" w:rsidP="00B22764">
            <w:pPr>
              <w:pStyle w:val="PlainText"/>
              <w:rPr>
                <w:rFonts w:ascii="Times New Roman" w:hAnsi="Times New Roman"/>
                <w:sz w:val="22"/>
                <w:szCs w:val="22"/>
                <w:lang w:val="en-AU"/>
              </w:rPr>
            </w:pPr>
            <w:r w:rsidRPr="00A40CD0">
              <w:rPr>
                <w:rFonts w:ascii="Times New Roman" w:hAnsi="Times New Roman"/>
                <w:sz w:val="22"/>
                <w:szCs w:val="22"/>
                <w:lang w:val="en-AU"/>
              </w:rPr>
              <w:t>45%</w:t>
            </w:r>
          </w:p>
        </w:tc>
        <w:tc>
          <w:tcPr>
            <w:tcW w:w="0" w:type="auto"/>
          </w:tcPr>
          <w:p w:rsidR="00B25CAA" w:rsidRPr="00A40CD0" w:rsidRDefault="00B25CAA" w:rsidP="00B22764">
            <w:pPr>
              <w:pStyle w:val="PlainText"/>
              <w:rPr>
                <w:rFonts w:ascii="Times New Roman" w:hAnsi="Times New Roman"/>
                <w:sz w:val="22"/>
                <w:szCs w:val="22"/>
                <w:lang w:val="en-AU"/>
              </w:rPr>
            </w:pPr>
            <w:r w:rsidRPr="00A40CD0">
              <w:rPr>
                <w:rFonts w:ascii="Times New Roman" w:hAnsi="Times New Roman"/>
                <w:sz w:val="22"/>
                <w:szCs w:val="22"/>
                <w:lang w:val="en-AU"/>
              </w:rPr>
              <w:t>42%</w:t>
            </w:r>
          </w:p>
        </w:tc>
      </w:tr>
      <w:tr w:rsidR="00B25CAA" w:rsidRPr="00A40CD0" w:rsidTr="00242EE6">
        <w:tc>
          <w:tcPr>
            <w:tcW w:w="0" w:type="auto"/>
          </w:tcPr>
          <w:p w:rsidR="00B25CAA" w:rsidRPr="00A40CD0" w:rsidRDefault="00B25CAA" w:rsidP="00DA0745">
            <w:pPr>
              <w:pStyle w:val="BodyText"/>
              <w:rPr>
                <w:noProof w:val="0"/>
                <w:lang w:val="en-AU"/>
              </w:rPr>
            </w:pPr>
            <w:r w:rsidRPr="00A40CD0">
              <w:rPr>
                <w:noProof w:val="0"/>
                <w:lang w:val="en-AU"/>
              </w:rPr>
              <w:t>MS</w:t>
            </w:r>
          </w:p>
        </w:tc>
        <w:tc>
          <w:tcPr>
            <w:tcW w:w="0" w:type="auto"/>
          </w:tcPr>
          <w:p w:rsidR="00B25CAA" w:rsidRPr="00A40CD0" w:rsidRDefault="00B25CAA" w:rsidP="00B22764">
            <w:pPr>
              <w:pStyle w:val="PlainText"/>
              <w:rPr>
                <w:rFonts w:ascii="Times New Roman" w:hAnsi="Times New Roman"/>
                <w:sz w:val="22"/>
                <w:szCs w:val="22"/>
                <w:lang w:val="en-AU"/>
              </w:rPr>
            </w:pPr>
            <w:r w:rsidRPr="00A40CD0">
              <w:rPr>
                <w:rFonts w:ascii="Times New Roman" w:hAnsi="Times New Roman"/>
                <w:sz w:val="22"/>
                <w:szCs w:val="22"/>
                <w:lang w:val="en-AU"/>
              </w:rPr>
              <w:t>10544</w:t>
            </w:r>
          </w:p>
        </w:tc>
        <w:tc>
          <w:tcPr>
            <w:tcW w:w="0" w:type="auto"/>
          </w:tcPr>
          <w:p w:rsidR="00B25CAA" w:rsidRPr="00A40CD0" w:rsidRDefault="00B25CAA" w:rsidP="00B22764">
            <w:pPr>
              <w:pStyle w:val="PlainText"/>
              <w:rPr>
                <w:rFonts w:ascii="Times New Roman" w:hAnsi="Times New Roman"/>
                <w:sz w:val="22"/>
                <w:szCs w:val="22"/>
                <w:lang w:val="en-AU"/>
              </w:rPr>
            </w:pPr>
            <w:r w:rsidRPr="00A40CD0">
              <w:rPr>
                <w:rFonts w:ascii="Times New Roman" w:hAnsi="Times New Roman"/>
                <w:sz w:val="22"/>
                <w:szCs w:val="22"/>
                <w:lang w:val="en-AU"/>
              </w:rPr>
              <w:t>274721</w:t>
            </w:r>
          </w:p>
        </w:tc>
        <w:tc>
          <w:tcPr>
            <w:tcW w:w="0" w:type="auto"/>
          </w:tcPr>
          <w:p w:rsidR="00B25CAA" w:rsidRPr="00A40CD0" w:rsidRDefault="00B25CAA" w:rsidP="00B22764">
            <w:pPr>
              <w:pStyle w:val="PlainText"/>
              <w:rPr>
                <w:rFonts w:ascii="Times New Roman" w:hAnsi="Times New Roman"/>
                <w:sz w:val="22"/>
                <w:szCs w:val="22"/>
                <w:lang w:val="en-AU"/>
              </w:rPr>
            </w:pPr>
            <w:r w:rsidRPr="00A40CD0">
              <w:rPr>
                <w:rFonts w:ascii="Times New Roman" w:hAnsi="Times New Roman"/>
                <w:sz w:val="22"/>
                <w:szCs w:val="22"/>
                <w:lang w:val="en-AU"/>
              </w:rPr>
              <w:t>1391808</w:t>
            </w:r>
          </w:p>
        </w:tc>
        <w:tc>
          <w:tcPr>
            <w:tcW w:w="0" w:type="auto"/>
          </w:tcPr>
          <w:p w:rsidR="00B25CAA" w:rsidRPr="00A40CD0" w:rsidRDefault="00B25CAA" w:rsidP="00B22764">
            <w:pPr>
              <w:pStyle w:val="PlainText"/>
              <w:rPr>
                <w:rFonts w:ascii="Times New Roman" w:hAnsi="Times New Roman"/>
                <w:sz w:val="22"/>
                <w:szCs w:val="22"/>
                <w:lang w:val="en-AU"/>
              </w:rPr>
            </w:pPr>
            <w:r w:rsidRPr="00A40CD0">
              <w:rPr>
                <w:rFonts w:ascii="Times New Roman" w:hAnsi="Times New Roman"/>
                <w:sz w:val="22"/>
                <w:szCs w:val="22"/>
                <w:lang w:val="en-AU"/>
              </w:rPr>
              <w:t>70%</w:t>
            </w:r>
          </w:p>
        </w:tc>
        <w:tc>
          <w:tcPr>
            <w:tcW w:w="0" w:type="auto"/>
          </w:tcPr>
          <w:p w:rsidR="00B25CAA" w:rsidRPr="00A40CD0" w:rsidRDefault="00B25CAA" w:rsidP="00B22764">
            <w:pPr>
              <w:pStyle w:val="PlainText"/>
              <w:rPr>
                <w:rFonts w:ascii="Times New Roman" w:hAnsi="Times New Roman"/>
                <w:sz w:val="22"/>
                <w:szCs w:val="22"/>
                <w:lang w:val="en-AU"/>
              </w:rPr>
            </w:pPr>
            <w:r w:rsidRPr="00A40CD0">
              <w:rPr>
                <w:rFonts w:ascii="Times New Roman" w:hAnsi="Times New Roman"/>
                <w:sz w:val="22"/>
                <w:szCs w:val="22"/>
                <w:lang w:val="en-AU"/>
              </w:rPr>
              <w:t>79%</w:t>
            </w:r>
          </w:p>
        </w:tc>
        <w:tc>
          <w:tcPr>
            <w:tcW w:w="0" w:type="auto"/>
          </w:tcPr>
          <w:p w:rsidR="00B25CAA" w:rsidRPr="00A40CD0" w:rsidRDefault="00B25CAA" w:rsidP="00B22764">
            <w:pPr>
              <w:pStyle w:val="PlainText"/>
              <w:rPr>
                <w:rFonts w:ascii="Times New Roman" w:hAnsi="Times New Roman"/>
                <w:sz w:val="22"/>
                <w:szCs w:val="22"/>
                <w:lang w:val="en-AU"/>
              </w:rPr>
            </w:pPr>
            <w:r w:rsidRPr="00A40CD0">
              <w:rPr>
                <w:rFonts w:ascii="Times New Roman" w:hAnsi="Times New Roman"/>
                <w:sz w:val="22"/>
                <w:szCs w:val="22"/>
                <w:lang w:val="en-AU"/>
              </w:rPr>
              <w:t>154190</w:t>
            </w:r>
          </w:p>
        </w:tc>
        <w:tc>
          <w:tcPr>
            <w:tcW w:w="0" w:type="auto"/>
          </w:tcPr>
          <w:p w:rsidR="00B25CAA" w:rsidRPr="00A40CD0" w:rsidRDefault="00B25CAA" w:rsidP="00B22764">
            <w:pPr>
              <w:pStyle w:val="PlainText"/>
              <w:rPr>
                <w:rFonts w:ascii="Times New Roman" w:hAnsi="Times New Roman"/>
                <w:sz w:val="22"/>
                <w:szCs w:val="22"/>
                <w:lang w:val="en-AU"/>
              </w:rPr>
            </w:pPr>
            <w:r w:rsidRPr="00A40CD0">
              <w:rPr>
                <w:rFonts w:ascii="Times New Roman" w:hAnsi="Times New Roman"/>
                <w:sz w:val="22"/>
                <w:szCs w:val="22"/>
                <w:lang w:val="en-AU"/>
              </w:rPr>
              <w:t>1581600</w:t>
            </w:r>
          </w:p>
        </w:tc>
        <w:tc>
          <w:tcPr>
            <w:tcW w:w="0" w:type="auto"/>
          </w:tcPr>
          <w:p w:rsidR="00B25CAA" w:rsidRPr="00A40CD0" w:rsidRDefault="00B25CAA" w:rsidP="00B22764">
            <w:pPr>
              <w:pStyle w:val="PlainText"/>
              <w:rPr>
                <w:rFonts w:ascii="Times New Roman" w:hAnsi="Times New Roman"/>
                <w:sz w:val="22"/>
                <w:szCs w:val="22"/>
                <w:lang w:val="en-AU"/>
              </w:rPr>
            </w:pPr>
            <w:r w:rsidRPr="00A40CD0">
              <w:rPr>
                <w:rFonts w:ascii="Times New Roman" w:hAnsi="Times New Roman"/>
                <w:sz w:val="22"/>
                <w:szCs w:val="22"/>
                <w:lang w:val="en-AU"/>
              </w:rPr>
              <w:t>7%</w:t>
            </w:r>
          </w:p>
        </w:tc>
        <w:tc>
          <w:tcPr>
            <w:tcW w:w="0" w:type="auto"/>
          </w:tcPr>
          <w:p w:rsidR="00B25CAA" w:rsidRPr="00A40CD0" w:rsidRDefault="00B25CAA" w:rsidP="00B22764">
            <w:pPr>
              <w:pStyle w:val="PlainText"/>
              <w:rPr>
                <w:rFonts w:ascii="Times New Roman" w:hAnsi="Times New Roman"/>
                <w:sz w:val="22"/>
                <w:szCs w:val="22"/>
                <w:lang w:val="en-AU"/>
              </w:rPr>
            </w:pPr>
            <w:r w:rsidRPr="00A40CD0">
              <w:rPr>
                <w:rFonts w:ascii="Times New Roman" w:hAnsi="Times New Roman"/>
                <w:sz w:val="22"/>
                <w:szCs w:val="22"/>
                <w:lang w:val="en-AU"/>
              </w:rPr>
              <w:t>5%</w:t>
            </w:r>
          </w:p>
        </w:tc>
      </w:tr>
      <w:tr w:rsidR="00B25CAA" w:rsidRPr="00A40CD0" w:rsidTr="00242EE6">
        <w:tc>
          <w:tcPr>
            <w:tcW w:w="0" w:type="auto"/>
          </w:tcPr>
          <w:p w:rsidR="00B25CAA" w:rsidRPr="00A40CD0" w:rsidRDefault="00B25CAA" w:rsidP="00DA0745">
            <w:pPr>
              <w:pStyle w:val="BodyText"/>
              <w:rPr>
                <w:noProof w:val="0"/>
                <w:lang w:val="en-AU"/>
              </w:rPr>
            </w:pPr>
            <w:r w:rsidRPr="00A40CD0">
              <w:rPr>
                <w:noProof w:val="0"/>
                <w:lang w:val="en-AU"/>
              </w:rPr>
              <w:t>OS</w:t>
            </w:r>
          </w:p>
        </w:tc>
        <w:tc>
          <w:tcPr>
            <w:tcW w:w="0" w:type="auto"/>
          </w:tcPr>
          <w:p w:rsidR="00B25CAA" w:rsidRPr="00A40CD0" w:rsidRDefault="00B25CAA" w:rsidP="00B22764">
            <w:pPr>
              <w:pStyle w:val="PlainText"/>
              <w:rPr>
                <w:rFonts w:ascii="Times New Roman" w:hAnsi="Times New Roman"/>
                <w:sz w:val="22"/>
                <w:szCs w:val="22"/>
                <w:lang w:val="en-AU"/>
              </w:rPr>
            </w:pPr>
            <w:r w:rsidRPr="00A40CD0">
              <w:rPr>
                <w:rFonts w:ascii="Times New Roman" w:hAnsi="Times New Roman"/>
                <w:sz w:val="22"/>
                <w:szCs w:val="22"/>
                <w:lang w:val="en-AU"/>
              </w:rPr>
              <w:t>62344</w:t>
            </w:r>
          </w:p>
        </w:tc>
        <w:tc>
          <w:tcPr>
            <w:tcW w:w="0" w:type="auto"/>
          </w:tcPr>
          <w:p w:rsidR="00B25CAA" w:rsidRPr="00A40CD0" w:rsidRDefault="00B25CAA" w:rsidP="00B22764">
            <w:pPr>
              <w:pStyle w:val="PlainText"/>
              <w:rPr>
                <w:rFonts w:ascii="Times New Roman" w:hAnsi="Times New Roman"/>
                <w:sz w:val="22"/>
                <w:szCs w:val="22"/>
                <w:lang w:val="en-AU"/>
              </w:rPr>
            </w:pPr>
            <w:r w:rsidRPr="00A40CD0">
              <w:rPr>
                <w:rFonts w:ascii="Times New Roman" w:hAnsi="Times New Roman"/>
                <w:sz w:val="22"/>
                <w:szCs w:val="22"/>
                <w:lang w:val="en-AU"/>
              </w:rPr>
              <w:t>958556</w:t>
            </w:r>
          </w:p>
        </w:tc>
        <w:tc>
          <w:tcPr>
            <w:tcW w:w="0" w:type="auto"/>
          </w:tcPr>
          <w:p w:rsidR="00B25CAA" w:rsidRPr="00A40CD0" w:rsidRDefault="00B25CAA" w:rsidP="00B22764">
            <w:pPr>
              <w:pStyle w:val="PlainText"/>
              <w:rPr>
                <w:rFonts w:ascii="Times New Roman" w:hAnsi="Times New Roman"/>
                <w:sz w:val="22"/>
                <w:szCs w:val="22"/>
                <w:lang w:val="en-AU"/>
              </w:rPr>
            </w:pPr>
            <w:r w:rsidRPr="00A40CD0">
              <w:rPr>
                <w:rFonts w:ascii="Times New Roman" w:hAnsi="Times New Roman"/>
                <w:sz w:val="22"/>
                <w:szCs w:val="22"/>
                <w:lang w:val="en-AU"/>
              </w:rPr>
              <w:t>8229408</w:t>
            </w:r>
          </w:p>
        </w:tc>
        <w:tc>
          <w:tcPr>
            <w:tcW w:w="0" w:type="auto"/>
          </w:tcPr>
          <w:p w:rsidR="00B25CAA" w:rsidRPr="00A40CD0" w:rsidRDefault="00B25CAA" w:rsidP="00B22764">
            <w:pPr>
              <w:pStyle w:val="PlainText"/>
              <w:rPr>
                <w:rFonts w:ascii="Times New Roman" w:hAnsi="Times New Roman"/>
                <w:sz w:val="22"/>
                <w:szCs w:val="22"/>
                <w:lang w:val="en-AU"/>
              </w:rPr>
            </w:pPr>
            <w:r w:rsidRPr="00A40CD0">
              <w:rPr>
                <w:rFonts w:ascii="Times New Roman" w:hAnsi="Times New Roman"/>
                <w:sz w:val="22"/>
                <w:szCs w:val="22"/>
                <w:lang w:val="en-AU"/>
              </w:rPr>
              <w:t>17%</w:t>
            </w:r>
          </w:p>
        </w:tc>
        <w:tc>
          <w:tcPr>
            <w:tcW w:w="0" w:type="auto"/>
          </w:tcPr>
          <w:p w:rsidR="00B25CAA" w:rsidRPr="00A40CD0" w:rsidRDefault="00B25CAA" w:rsidP="00B22764">
            <w:pPr>
              <w:pStyle w:val="PlainText"/>
              <w:rPr>
                <w:rFonts w:ascii="Times New Roman" w:hAnsi="Times New Roman"/>
                <w:sz w:val="22"/>
                <w:szCs w:val="22"/>
                <w:lang w:val="en-AU"/>
              </w:rPr>
            </w:pPr>
            <w:r w:rsidRPr="00A40CD0">
              <w:rPr>
                <w:rFonts w:ascii="Times New Roman" w:hAnsi="Times New Roman"/>
                <w:sz w:val="22"/>
                <w:szCs w:val="22"/>
                <w:lang w:val="en-AU"/>
              </w:rPr>
              <w:t>17%</w:t>
            </w:r>
          </w:p>
        </w:tc>
        <w:tc>
          <w:tcPr>
            <w:tcW w:w="0" w:type="auto"/>
          </w:tcPr>
          <w:p w:rsidR="00B25CAA" w:rsidRPr="00A40CD0" w:rsidRDefault="00B25CAA" w:rsidP="00B22764">
            <w:pPr>
              <w:pStyle w:val="PlainText"/>
              <w:rPr>
                <w:rFonts w:ascii="Times New Roman" w:hAnsi="Times New Roman"/>
                <w:sz w:val="22"/>
                <w:szCs w:val="22"/>
                <w:lang w:val="en-AU"/>
              </w:rPr>
            </w:pPr>
            <w:r w:rsidRPr="00A40CD0">
              <w:rPr>
                <w:rFonts w:ascii="Times New Roman" w:hAnsi="Times New Roman"/>
                <w:sz w:val="22"/>
                <w:szCs w:val="22"/>
                <w:lang w:val="en-AU"/>
              </w:rPr>
              <w:t>847317</w:t>
            </w:r>
          </w:p>
        </w:tc>
        <w:tc>
          <w:tcPr>
            <w:tcW w:w="0" w:type="auto"/>
          </w:tcPr>
          <w:p w:rsidR="00B25CAA" w:rsidRPr="00A40CD0" w:rsidRDefault="00B25CAA" w:rsidP="00B22764">
            <w:pPr>
              <w:pStyle w:val="PlainText"/>
              <w:rPr>
                <w:rFonts w:ascii="Times New Roman" w:hAnsi="Times New Roman"/>
                <w:sz w:val="22"/>
                <w:szCs w:val="22"/>
                <w:lang w:val="en-AU"/>
              </w:rPr>
            </w:pPr>
            <w:r w:rsidRPr="00A40CD0">
              <w:rPr>
                <w:rFonts w:ascii="Times New Roman" w:hAnsi="Times New Roman"/>
                <w:sz w:val="22"/>
                <w:szCs w:val="22"/>
                <w:lang w:val="en-AU"/>
              </w:rPr>
              <w:t>9351600</w:t>
            </w:r>
          </w:p>
        </w:tc>
        <w:tc>
          <w:tcPr>
            <w:tcW w:w="0" w:type="auto"/>
          </w:tcPr>
          <w:p w:rsidR="00B25CAA" w:rsidRPr="00A40CD0" w:rsidRDefault="00B25CAA" w:rsidP="00B22764">
            <w:pPr>
              <w:pStyle w:val="PlainText"/>
              <w:rPr>
                <w:rFonts w:ascii="Times New Roman" w:hAnsi="Times New Roman"/>
                <w:sz w:val="22"/>
                <w:szCs w:val="22"/>
                <w:lang w:val="en-AU"/>
              </w:rPr>
            </w:pPr>
            <w:r w:rsidRPr="00A40CD0">
              <w:rPr>
                <w:rFonts w:ascii="Times New Roman" w:hAnsi="Times New Roman"/>
                <w:sz w:val="22"/>
                <w:szCs w:val="22"/>
                <w:lang w:val="en-AU"/>
              </w:rPr>
              <w:t>0%</w:t>
            </w:r>
          </w:p>
        </w:tc>
        <w:tc>
          <w:tcPr>
            <w:tcW w:w="0" w:type="auto"/>
          </w:tcPr>
          <w:p w:rsidR="00B25CAA" w:rsidRPr="00A40CD0" w:rsidRDefault="00B25CAA" w:rsidP="00B22764">
            <w:pPr>
              <w:pStyle w:val="PlainText"/>
              <w:rPr>
                <w:rFonts w:ascii="Times New Roman" w:hAnsi="Times New Roman"/>
                <w:sz w:val="22"/>
                <w:szCs w:val="22"/>
                <w:lang w:val="en-AU"/>
              </w:rPr>
            </w:pPr>
            <w:r w:rsidRPr="00A40CD0">
              <w:rPr>
                <w:rFonts w:ascii="Times New Roman" w:hAnsi="Times New Roman"/>
                <w:sz w:val="22"/>
                <w:szCs w:val="22"/>
                <w:lang w:val="en-AU"/>
              </w:rPr>
              <w:t>0%</w:t>
            </w:r>
          </w:p>
        </w:tc>
      </w:tr>
    </w:tbl>
    <w:p w:rsidR="00B25CAA" w:rsidRPr="00A40CD0" w:rsidRDefault="00B25CAA" w:rsidP="00DA0745">
      <w:pPr>
        <w:pStyle w:val="BodyText"/>
        <w:rPr>
          <w:noProof w:val="0"/>
          <w:lang w:val="en-AU"/>
        </w:rPr>
      </w:pPr>
    </w:p>
    <w:p w:rsidR="00B25CAA" w:rsidRPr="00A40CD0" w:rsidRDefault="00B25CAA" w:rsidP="004F4DDE">
      <w:pPr>
        <w:pStyle w:val="Caption"/>
      </w:pPr>
      <w:bookmarkStart w:id="196" w:name="_Ref248509378"/>
      <w:bookmarkStart w:id="197" w:name="_Toc324933472"/>
      <w:r w:rsidRPr="00A40CD0">
        <w:t xml:space="preserve">Table </w:t>
      </w:r>
      <w:r w:rsidR="001146D1">
        <w:fldChar w:fldCharType="begin"/>
      </w:r>
      <w:r w:rsidR="001146D1">
        <w:instrText xml:space="preserve"> SEQ Table \* ARABIC </w:instrText>
      </w:r>
      <w:r w:rsidR="001146D1">
        <w:fldChar w:fldCharType="separate"/>
      </w:r>
      <w:r w:rsidR="0099794F">
        <w:rPr>
          <w:noProof/>
        </w:rPr>
        <w:t>12</w:t>
      </w:r>
      <w:r w:rsidR="001146D1">
        <w:rPr>
          <w:noProof/>
        </w:rPr>
        <w:fldChar w:fldCharType="end"/>
      </w:r>
      <w:bookmarkEnd w:id="196"/>
      <w:r w:rsidRPr="00A40CD0">
        <w:t xml:space="preserve"> Summary of the exceedance maps for Non-algal particulate matter (NAP as a measure of TSS</w:t>
      </w:r>
      <w:proofErr w:type="gramStart"/>
      <w:r w:rsidRPr="00A40CD0">
        <w:t>)  for</w:t>
      </w:r>
      <w:proofErr w:type="gramEnd"/>
      <w:r w:rsidRPr="00A40CD0">
        <w:t xml:space="preserve"> the dry and wet season for the Cape York region (</w:t>
      </w:r>
      <w:r w:rsidR="002E3CAA" w:rsidRPr="00A40CD0">
        <w:fldChar w:fldCharType="begin"/>
      </w:r>
      <w:r w:rsidRPr="00A40CD0">
        <w:instrText xml:space="preserve"> REF _Ref247857270 \h </w:instrText>
      </w:r>
      <w:r w:rsidR="002E3CAA" w:rsidRPr="00A40CD0">
        <w:fldChar w:fldCharType="separate"/>
      </w:r>
      <w:r w:rsidR="0099794F" w:rsidRPr="00A40CD0">
        <w:t xml:space="preserve">Figure </w:t>
      </w:r>
      <w:r w:rsidR="0099794F">
        <w:rPr>
          <w:noProof/>
        </w:rPr>
        <w:t>46</w:t>
      </w:r>
      <w:r w:rsidR="002E3CAA" w:rsidRPr="00A40CD0">
        <w:fldChar w:fldCharType="end"/>
      </w:r>
      <w:r w:rsidRPr="00A40CD0">
        <w:t xml:space="preserve">, </w:t>
      </w:r>
      <w:r w:rsidR="002E3CAA" w:rsidRPr="00A40CD0">
        <w:fldChar w:fldCharType="begin"/>
      </w:r>
      <w:r w:rsidRPr="00A40CD0">
        <w:instrText xml:space="preserve"> REF _Ref247857271 \h </w:instrText>
      </w:r>
      <w:r w:rsidR="002E3CAA" w:rsidRPr="00A40CD0">
        <w:fldChar w:fldCharType="separate"/>
      </w:r>
      <w:r w:rsidR="0099794F" w:rsidRPr="00A40CD0">
        <w:t xml:space="preserve">Figure </w:t>
      </w:r>
      <w:r w:rsidR="0099794F">
        <w:rPr>
          <w:noProof/>
        </w:rPr>
        <w:t>47</w:t>
      </w:r>
      <w:r w:rsidR="002E3CAA" w:rsidRPr="00A40CD0">
        <w:fldChar w:fldCharType="end"/>
      </w:r>
      <w:r w:rsidRPr="00A40CD0">
        <w:t xml:space="preserve">). Column and row labels are described in the legend of </w:t>
      </w:r>
      <w:r w:rsidR="00F36B96">
        <w:fldChar w:fldCharType="begin"/>
      </w:r>
      <w:r w:rsidR="00F36B96">
        <w:instrText xml:space="preserve"> REF _Ref263851052 \h  \* MERGEFORMAT </w:instrText>
      </w:r>
      <w:r w:rsidR="00F36B96">
        <w:fldChar w:fldCharType="separate"/>
      </w:r>
      <w:r w:rsidR="0099794F" w:rsidRPr="00A40CD0">
        <w:t xml:space="preserve">Table </w:t>
      </w:r>
      <w:r w:rsidR="0099794F">
        <w:t>10</w:t>
      </w:r>
      <w:r w:rsidR="00F36B96">
        <w:fldChar w:fldCharType="end"/>
      </w:r>
      <w:r w:rsidRPr="00A40CD0">
        <w:t>.</w:t>
      </w:r>
      <w:bookmarkEnd w:id="197"/>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35"/>
        <w:gridCol w:w="931"/>
        <w:gridCol w:w="1019"/>
        <w:gridCol w:w="1059"/>
        <w:gridCol w:w="869"/>
        <w:gridCol w:w="963"/>
        <w:gridCol w:w="1019"/>
        <w:gridCol w:w="1059"/>
        <w:gridCol w:w="869"/>
        <w:gridCol w:w="963"/>
      </w:tblGrid>
      <w:tr w:rsidR="00B25CAA" w:rsidRPr="00A40CD0" w:rsidTr="00C54CB4">
        <w:tc>
          <w:tcPr>
            <w:tcW w:w="0" w:type="auto"/>
          </w:tcPr>
          <w:p w:rsidR="00B25CAA" w:rsidRPr="00A40CD0" w:rsidRDefault="00B25CAA" w:rsidP="00DA0745">
            <w:pPr>
              <w:pStyle w:val="BodyText"/>
              <w:rPr>
                <w:noProof w:val="0"/>
                <w:lang w:val="en-AU"/>
              </w:rPr>
            </w:pPr>
          </w:p>
        </w:tc>
        <w:tc>
          <w:tcPr>
            <w:tcW w:w="0" w:type="auto"/>
          </w:tcPr>
          <w:p w:rsidR="00B25CAA" w:rsidRPr="00A40CD0" w:rsidRDefault="00B25CAA" w:rsidP="00DA0745">
            <w:pPr>
              <w:pStyle w:val="BodyText"/>
              <w:rPr>
                <w:noProof w:val="0"/>
                <w:lang w:val="en-AU"/>
              </w:rPr>
            </w:pPr>
          </w:p>
        </w:tc>
        <w:tc>
          <w:tcPr>
            <w:tcW w:w="0" w:type="auto"/>
            <w:gridSpan w:val="4"/>
          </w:tcPr>
          <w:p w:rsidR="00B25CAA" w:rsidRPr="00A40CD0" w:rsidRDefault="00B25CAA" w:rsidP="00DA0745">
            <w:pPr>
              <w:pStyle w:val="BodyText"/>
              <w:rPr>
                <w:noProof w:val="0"/>
                <w:lang w:val="en-AU"/>
              </w:rPr>
            </w:pPr>
            <w:r w:rsidRPr="00A40CD0">
              <w:rPr>
                <w:noProof w:val="0"/>
                <w:lang w:val="en-AU"/>
              </w:rPr>
              <w:t>01-May-2010 - 31-Oct-2010</w:t>
            </w:r>
          </w:p>
        </w:tc>
        <w:tc>
          <w:tcPr>
            <w:tcW w:w="0" w:type="auto"/>
            <w:gridSpan w:val="4"/>
          </w:tcPr>
          <w:p w:rsidR="00B25CAA" w:rsidRPr="00A40CD0" w:rsidRDefault="00B25CAA" w:rsidP="00DA0745">
            <w:pPr>
              <w:pStyle w:val="BodyText"/>
              <w:rPr>
                <w:noProof w:val="0"/>
                <w:lang w:val="en-AU"/>
              </w:rPr>
            </w:pPr>
            <w:r w:rsidRPr="00A40CD0">
              <w:rPr>
                <w:noProof w:val="0"/>
                <w:lang w:val="en-AU"/>
              </w:rPr>
              <w:t>01-Nov-2010 - 30-Apr-2011</w:t>
            </w:r>
          </w:p>
        </w:tc>
      </w:tr>
      <w:tr w:rsidR="00B25CAA" w:rsidRPr="00A40CD0" w:rsidTr="00C54CB4">
        <w:tc>
          <w:tcPr>
            <w:tcW w:w="0" w:type="auto"/>
          </w:tcPr>
          <w:p w:rsidR="00B25CAA" w:rsidRPr="00A40CD0" w:rsidRDefault="00B25CAA" w:rsidP="00DA0745">
            <w:pPr>
              <w:pStyle w:val="BodyText"/>
              <w:rPr>
                <w:noProof w:val="0"/>
                <w:lang w:val="en-AU"/>
              </w:rPr>
            </w:pPr>
          </w:p>
        </w:tc>
        <w:tc>
          <w:tcPr>
            <w:tcW w:w="0" w:type="auto"/>
          </w:tcPr>
          <w:p w:rsidR="00B25CAA" w:rsidRPr="00A40CD0" w:rsidRDefault="00B25CAA" w:rsidP="00DA0745">
            <w:pPr>
              <w:pStyle w:val="BodyText"/>
              <w:rPr>
                <w:noProof w:val="0"/>
                <w:lang w:val="en-AU"/>
              </w:rPr>
            </w:pPr>
            <w:r w:rsidRPr="00A40CD0">
              <w:rPr>
                <w:noProof w:val="0"/>
                <w:lang w:val="en-AU"/>
              </w:rPr>
              <w:t>Surface Area</w:t>
            </w:r>
          </w:p>
        </w:tc>
        <w:tc>
          <w:tcPr>
            <w:tcW w:w="0" w:type="auto"/>
          </w:tcPr>
          <w:p w:rsidR="00B25CAA" w:rsidRPr="00A40CD0" w:rsidRDefault="00B25CAA" w:rsidP="00DA0745">
            <w:pPr>
              <w:pStyle w:val="BodyText"/>
              <w:rPr>
                <w:noProof w:val="0"/>
                <w:lang w:val="en-AU"/>
              </w:rPr>
            </w:pPr>
            <w:r w:rsidRPr="00A40CD0">
              <w:rPr>
                <w:noProof w:val="0"/>
                <w:lang w:val="en-AU"/>
              </w:rPr>
              <w:t>Number valid obs.</w:t>
            </w:r>
          </w:p>
        </w:tc>
        <w:tc>
          <w:tcPr>
            <w:tcW w:w="0" w:type="auto"/>
          </w:tcPr>
          <w:p w:rsidR="00B25CAA" w:rsidRPr="00A40CD0" w:rsidRDefault="00B25CAA" w:rsidP="00DA0745">
            <w:pPr>
              <w:pStyle w:val="BodyText"/>
              <w:rPr>
                <w:noProof w:val="0"/>
                <w:lang w:val="en-AU"/>
              </w:rPr>
            </w:pPr>
            <w:r w:rsidRPr="00A40CD0">
              <w:rPr>
                <w:noProof w:val="0"/>
                <w:lang w:val="en-AU"/>
              </w:rPr>
              <w:t>Number total obs.</w:t>
            </w:r>
          </w:p>
        </w:tc>
        <w:tc>
          <w:tcPr>
            <w:tcW w:w="0" w:type="auto"/>
          </w:tcPr>
          <w:p w:rsidR="00B25CAA" w:rsidRPr="00A40CD0" w:rsidRDefault="00B25CAA" w:rsidP="00DA0745">
            <w:pPr>
              <w:pStyle w:val="BodyText"/>
              <w:rPr>
                <w:noProof w:val="0"/>
                <w:lang w:val="en-AU"/>
              </w:rPr>
            </w:pPr>
            <w:r w:rsidRPr="00A40CD0">
              <w:rPr>
                <w:noProof w:val="0"/>
                <w:lang w:val="en-AU"/>
              </w:rPr>
              <w:t>Mean &gt; trigger</w:t>
            </w:r>
          </w:p>
        </w:tc>
        <w:tc>
          <w:tcPr>
            <w:tcW w:w="0" w:type="auto"/>
          </w:tcPr>
          <w:p w:rsidR="00B25CAA" w:rsidRPr="00A40CD0" w:rsidRDefault="00B25CAA" w:rsidP="00DA0745">
            <w:pPr>
              <w:pStyle w:val="BodyText"/>
              <w:rPr>
                <w:noProof w:val="0"/>
                <w:lang w:val="en-AU"/>
              </w:rPr>
            </w:pPr>
            <w:r w:rsidRPr="00A40CD0">
              <w:rPr>
                <w:noProof w:val="0"/>
                <w:lang w:val="en-AU"/>
              </w:rPr>
              <w:t>Median &gt; trigger</w:t>
            </w:r>
          </w:p>
        </w:tc>
        <w:tc>
          <w:tcPr>
            <w:tcW w:w="0" w:type="auto"/>
          </w:tcPr>
          <w:p w:rsidR="00B25CAA" w:rsidRPr="00A40CD0" w:rsidRDefault="00B25CAA" w:rsidP="00DA0745">
            <w:pPr>
              <w:pStyle w:val="BodyText"/>
              <w:rPr>
                <w:noProof w:val="0"/>
                <w:lang w:val="en-AU"/>
              </w:rPr>
            </w:pPr>
            <w:r w:rsidRPr="00A40CD0">
              <w:rPr>
                <w:noProof w:val="0"/>
                <w:lang w:val="en-AU"/>
              </w:rPr>
              <w:t>Number valid obs.</w:t>
            </w:r>
          </w:p>
        </w:tc>
        <w:tc>
          <w:tcPr>
            <w:tcW w:w="0" w:type="auto"/>
          </w:tcPr>
          <w:p w:rsidR="00B25CAA" w:rsidRPr="00A40CD0" w:rsidRDefault="00B25CAA" w:rsidP="00DA0745">
            <w:pPr>
              <w:pStyle w:val="BodyText"/>
              <w:rPr>
                <w:noProof w:val="0"/>
                <w:lang w:val="en-AU"/>
              </w:rPr>
            </w:pPr>
            <w:r w:rsidRPr="00A40CD0">
              <w:rPr>
                <w:noProof w:val="0"/>
                <w:lang w:val="en-AU"/>
              </w:rPr>
              <w:t>Number total obs.</w:t>
            </w:r>
          </w:p>
        </w:tc>
        <w:tc>
          <w:tcPr>
            <w:tcW w:w="0" w:type="auto"/>
          </w:tcPr>
          <w:p w:rsidR="00B25CAA" w:rsidRPr="00A40CD0" w:rsidRDefault="00B25CAA" w:rsidP="00DA0745">
            <w:pPr>
              <w:pStyle w:val="BodyText"/>
              <w:rPr>
                <w:noProof w:val="0"/>
                <w:lang w:val="en-AU"/>
              </w:rPr>
            </w:pPr>
            <w:r w:rsidRPr="00A40CD0">
              <w:rPr>
                <w:noProof w:val="0"/>
                <w:lang w:val="en-AU"/>
              </w:rPr>
              <w:t>Mean &gt; trigger</w:t>
            </w:r>
          </w:p>
        </w:tc>
        <w:tc>
          <w:tcPr>
            <w:tcW w:w="0" w:type="auto"/>
          </w:tcPr>
          <w:p w:rsidR="00B25CAA" w:rsidRPr="00A40CD0" w:rsidRDefault="00B25CAA" w:rsidP="00DA0745">
            <w:pPr>
              <w:pStyle w:val="BodyText"/>
              <w:rPr>
                <w:noProof w:val="0"/>
                <w:lang w:val="en-AU"/>
              </w:rPr>
            </w:pPr>
            <w:r w:rsidRPr="00A40CD0">
              <w:rPr>
                <w:noProof w:val="0"/>
                <w:lang w:val="en-AU"/>
              </w:rPr>
              <w:t>Median &gt; trigger</w:t>
            </w:r>
          </w:p>
        </w:tc>
      </w:tr>
      <w:tr w:rsidR="00B25CAA" w:rsidRPr="00A40CD0" w:rsidTr="00242EE6">
        <w:tc>
          <w:tcPr>
            <w:tcW w:w="0" w:type="auto"/>
          </w:tcPr>
          <w:p w:rsidR="00B25CAA" w:rsidRPr="00A40CD0" w:rsidRDefault="00B25CAA" w:rsidP="00DA0745">
            <w:pPr>
              <w:pStyle w:val="BodyText"/>
              <w:rPr>
                <w:noProof w:val="0"/>
                <w:lang w:val="en-AU"/>
              </w:rPr>
            </w:pPr>
            <w:r w:rsidRPr="00A40CD0">
              <w:rPr>
                <w:noProof w:val="0"/>
                <w:lang w:val="en-AU"/>
              </w:rPr>
              <w:t>OC</w:t>
            </w:r>
          </w:p>
        </w:tc>
        <w:tc>
          <w:tcPr>
            <w:tcW w:w="0" w:type="auto"/>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4295</w:t>
            </w:r>
          </w:p>
        </w:tc>
        <w:tc>
          <w:tcPr>
            <w:tcW w:w="0" w:type="auto"/>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85171</w:t>
            </w:r>
          </w:p>
        </w:tc>
        <w:tc>
          <w:tcPr>
            <w:tcW w:w="0" w:type="auto"/>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566940</w:t>
            </w:r>
          </w:p>
        </w:tc>
        <w:tc>
          <w:tcPr>
            <w:tcW w:w="0" w:type="auto"/>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76%</w:t>
            </w:r>
          </w:p>
        </w:tc>
        <w:tc>
          <w:tcPr>
            <w:tcW w:w="0" w:type="auto"/>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45%</w:t>
            </w:r>
          </w:p>
        </w:tc>
        <w:tc>
          <w:tcPr>
            <w:tcW w:w="0" w:type="auto"/>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45293</w:t>
            </w:r>
          </w:p>
        </w:tc>
        <w:tc>
          <w:tcPr>
            <w:tcW w:w="0" w:type="auto"/>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644250</w:t>
            </w:r>
          </w:p>
        </w:tc>
        <w:tc>
          <w:tcPr>
            <w:tcW w:w="0" w:type="auto"/>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20%</w:t>
            </w:r>
          </w:p>
        </w:tc>
        <w:tc>
          <w:tcPr>
            <w:tcW w:w="0" w:type="auto"/>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9%</w:t>
            </w:r>
          </w:p>
        </w:tc>
      </w:tr>
      <w:tr w:rsidR="00B25CAA" w:rsidRPr="00A40CD0" w:rsidTr="00242EE6">
        <w:tc>
          <w:tcPr>
            <w:tcW w:w="0" w:type="auto"/>
          </w:tcPr>
          <w:p w:rsidR="00B25CAA" w:rsidRPr="00A40CD0" w:rsidRDefault="00B25CAA" w:rsidP="00DA0745">
            <w:pPr>
              <w:pStyle w:val="BodyText"/>
              <w:rPr>
                <w:noProof w:val="0"/>
                <w:lang w:val="en-AU"/>
              </w:rPr>
            </w:pPr>
            <w:r w:rsidRPr="00A40CD0">
              <w:rPr>
                <w:noProof w:val="0"/>
                <w:lang w:val="en-AU"/>
              </w:rPr>
              <w:t>MS</w:t>
            </w:r>
          </w:p>
        </w:tc>
        <w:tc>
          <w:tcPr>
            <w:tcW w:w="0" w:type="auto"/>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10544</w:t>
            </w:r>
          </w:p>
        </w:tc>
        <w:tc>
          <w:tcPr>
            <w:tcW w:w="0" w:type="auto"/>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274721</w:t>
            </w:r>
          </w:p>
        </w:tc>
        <w:tc>
          <w:tcPr>
            <w:tcW w:w="0" w:type="auto"/>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1391808</w:t>
            </w:r>
          </w:p>
        </w:tc>
        <w:tc>
          <w:tcPr>
            <w:tcW w:w="0" w:type="auto"/>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74%</w:t>
            </w:r>
          </w:p>
        </w:tc>
        <w:tc>
          <w:tcPr>
            <w:tcW w:w="0" w:type="auto"/>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26%</w:t>
            </w:r>
          </w:p>
        </w:tc>
        <w:tc>
          <w:tcPr>
            <w:tcW w:w="0" w:type="auto"/>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154190</w:t>
            </w:r>
          </w:p>
        </w:tc>
        <w:tc>
          <w:tcPr>
            <w:tcW w:w="0" w:type="auto"/>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1581600</w:t>
            </w:r>
          </w:p>
        </w:tc>
        <w:tc>
          <w:tcPr>
            <w:tcW w:w="0" w:type="auto"/>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29%</w:t>
            </w:r>
          </w:p>
        </w:tc>
        <w:tc>
          <w:tcPr>
            <w:tcW w:w="0" w:type="auto"/>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7%</w:t>
            </w:r>
          </w:p>
        </w:tc>
      </w:tr>
      <w:tr w:rsidR="00B25CAA" w:rsidRPr="00A40CD0" w:rsidTr="00242EE6">
        <w:tc>
          <w:tcPr>
            <w:tcW w:w="0" w:type="auto"/>
          </w:tcPr>
          <w:p w:rsidR="00B25CAA" w:rsidRPr="00A40CD0" w:rsidRDefault="00B25CAA" w:rsidP="00DA0745">
            <w:pPr>
              <w:pStyle w:val="BodyText"/>
              <w:rPr>
                <w:noProof w:val="0"/>
                <w:lang w:val="en-AU"/>
              </w:rPr>
            </w:pPr>
            <w:r w:rsidRPr="00A40CD0">
              <w:rPr>
                <w:noProof w:val="0"/>
                <w:lang w:val="en-AU"/>
              </w:rPr>
              <w:t>OS</w:t>
            </w:r>
          </w:p>
        </w:tc>
        <w:tc>
          <w:tcPr>
            <w:tcW w:w="0" w:type="auto"/>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62344</w:t>
            </w:r>
          </w:p>
        </w:tc>
        <w:tc>
          <w:tcPr>
            <w:tcW w:w="0" w:type="auto"/>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958556</w:t>
            </w:r>
          </w:p>
        </w:tc>
        <w:tc>
          <w:tcPr>
            <w:tcW w:w="0" w:type="auto"/>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8229408</w:t>
            </w:r>
          </w:p>
        </w:tc>
        <w:tc>
          <w:tcPr>
            <w:tcW w:w="0" w:type="auto"/>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20%</w:t>
            </w:r>
          </w:p>
        </w:tc>
        <w:tc>
          <w:tcPr>
            <w:tcW w:w="0" w:type="auto"/>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5%</w:t>
            </w:r>
          </w:p>
        </w:tc>
        <w:tc>
          <w:tcPr>
            <w:tcW w:w="0" w:type="auto"/>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847317</w:t>
            </w:r>
          </w:p>
        </w:tc>
        <w:tc>
          <w:tcPr>
            <w:tcW w:w="0" w:type="auto"/>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9351600</w:t>
            </w:r>
          </w:p>
        </w:tc>
        <w:tc>
          <w:tcPr>
            <w:tcW w:w="0" w:type="auto"/>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24%</w:t>
            </w:r>
          </w:p>
        </w:tc>
        <w:tc>
          <w:tcPr>
            <w:tcW w:w="0" w:type="auto"/>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6%</w:t>
            </w:r>
          </w:p>
        </w:tc>
      </w:tr>
    </w:tbl>
    <w:p w:rsidR="00B25CAA" w:rsidRPr="00A40CD0" w:rsidRDefault="00B25CAA" w:rsidP="00DA0745">
      <w:pPr>
        <w:pStyle w:val="BodyText"/>
        <w:rPr>
          <w:noProof w:val="0"/>
          <w:lang w:val="en-AU"/>
        </w:rPr>
      </w:pPr>
    </w:p>
    <w:p w:rsidR="00B25CAA" w:rsidRPr="00A40CD0" w:rsidRDefault="00B25CAA" w:rsidP="00DA0745">
      <w:pPr>
        <w:pStyle w:val="BodyText"/>
        <w:rPr>
          <w:noProof w:val="0"/>
          <w:lang w:val="en-AU"/>
        </w:rPr>
      </w:pPr>
    </w:p>
    <w:p w:rsidR="00B25CAA" w:rsidRPr="00A40CD0" w:rsidRDefault="00B25CAA" w:rsidP="00DA0745">
      <w:pPr>
        <w:pStyle w:val="BodyText"/>
        <w:rPr>
          <w:noProof w:val="0"/>
          <w:lang w:val="en-AU"/>
        </w:rPr>
      </w:pPr>
      <w:bookmarkStart w:id="198" w:name="_Ref248509379"/>
      <w:bookmarkStart w:id="199" w:name="_Toc324933473"/>
      <w:proofErr w:type="gramStart"/>
      <w:r w:rsidRPr="00A40CD0">
        <w:rPr>
          <w:noProof w:val="0"/>
          <w:lang w:val="en-AU"/>
        </w:rPr>
        <w:lastRenderedPageBreak/>
        <w:t xml:space="preserve">Table </w:t>
      </w:r>
      <w:r w:rsidR="002E3CAA" w:rsidRPr="00A40CD0">
        <w:rPr>
          <w:noProof w:val="0"/>
          <w:lang w:val="en-AU"/>
        </w:rPr>
        <w:fldChar w:fldCharType="begin"/>
      </w:r>
      <w:r w:rsidR="009226CE" w:rsidRPr="00A40CD0">
        <w:rPr>
          <w:noProof w:val="0"/>
          <w:lang w:val="en-AU"/>
        </w:rPr>
        <w:instrText xml:space="preserve"> SEQ Table \* ARABIC </w:instrText>
      </w:r>
      <w:r w:rsidR="002E3CAA" w:rsidRPr="00A40CD0">
        <w:rPr>
          <w:noProof w:val="0"/>
          <w:lang w:val="en-AU"/>
        </w:rPr>
        <w:fldChar w:fldCharType="separate"/>
      </w:r>
      <w:r w:rsidR="0099794F">
        <w:rPr>
          <w:lang w:val="en-AU"/>
        </w:rPr>
        <w:t>13</w:t>
      </w:r>
      <w:r w:rsidR="002E3CAA" w:rsidRPr="00A40CD0">
        <w:rPr>
          <w:noProof w:val="0"/>
          <w:lang w:val="en-AU"/>
        </w:rPr>
        <w:fldChar w:fldCharType="end"/>
      </w:r>
      <w:bookmarkEnd w:id="198"/>
      <w:r w:rsidRPr="00A40CD0">
        <w:rPr>
          <w:noProof w:val="0"/>
          <w:lang w:val="en-AU"/>
        </w:rPr>
        <w:t>.</w:t>
      </w:r>
      <w:proofErr w:type="gramEnd"/>
      <w:r w:rsidRPr="00A40CD0">
        <w:rPr>
          <w:noProof w:val="0"/>
          <w:lang w:val="en-AU"/>
        </w:rPr>
        <w:t xml:space="preserve"> Summary of Chlorophyll-</w:t>
      </w:r>
      <w:proofErr w:type="gramStart"/>
      <w:r w:rsidRPr="00A40CD0">
        <w:rPr>
          <w:noProof w:val="0"/>
          <w:lang w:val="en-AU"/>
        </w:rPr>
        <w:t>a</w:t>
      </w:r>
      <w:proofErr w:type="gramEnd"/>
      <w:r w:rsidRPr="00A40CD0">
        <w:rPr>
          <w:noProof w:val="0"/>
          <w:lang w:val="en-AU"/>
        </w:rPr>
        <w:t xml:space="preserve"> exceedance for the dry and wet season for the Cape York region. “Number valid obs." is the number of pixels with valid observations (i.e. cloud-free and error-free pixels) for each of the three reporting water bodies for this region: (OC: Open Coastal, MS: Midshelf, OS: Offshore), "Number total obs." provides the total number of observations. Mean and median are presented in red and bold if they exceed the trigger value in the Guidelines. The seasonally adjusted Guideline values for Chlorophyll –</w:t>
      </w:r>
      <w:proofErr w:type="gramStart"/>
      <w:r w:rsidRPr="00A40CD0">
        <w:rPr>
          <w:noProof w:val="0"/>
          <w:lang w:val="en-AU"/>
        </w:rPr>
        <w:t>a for</w:t>
      </w:r>
      <w:proofErr w:type="gramEnd"/>
      <w:r w:rsidRPr="00A40CD0">
        <w:rPr>
          <w:noProof w:val="0"/>
          <w:lang w:val="en-AU"/>
        </w:rPr>
        <w:t xml:space="preserve"> the dry/wet season are 0.32/0.63 µg L</w:t>
      </w:r>
      <w:r w:rsidRPr="00A40CD0">
        <w:rPr>
          <w:noProof w:val="0"/>
          <w:vertAlign w:val="superscript"/>
          <w:lang w:val="en-AU"/>
        </w:rPr>
        <w:t>-1</w:t>
      </w:r>
      <w:r w:rsidRPr="00A40CD0">
        <w:rPr>
          <w:noProof w:val="0"/>
          <w:lang w:val="en-AU"/>
        </w:rPr>
        <w:t xml:space="preserve"> for Open Coastal and Midshelf and 0.28/0.56 µg L</w:t>
      </w:r>
      <w:r w:rsidRPr="00A40CD0">
        <w:rPr>
          <w:noProof w:val="0"/>
          <w:vertAlign w:val="superscript"/>
          <w:lang w:val="en-AU"/>
        </w:rPr>
        <w:t>-1</w:t>
      </w:r>
      <w:r w:rsidRPr="00A40CD0">
        <w:rPr>
          <w:noProof w:val="0"/>
          <w:lang w:val="en-AU"/>
        </w:rPr>
        <w:t xml:space="preserve"> for Offshore.</w:t>
      </w:r>
      <w:bookmarkEnd w:id="199"/>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55"/>
        <w:gridCol w:w="986"/>
        <w:gridCol w:w="986"/>
        <w:gridCol w:w="717"/>
        <w:gridCol w:w="890"/>
        <w:gridCol w:w="669"/>
        <w:gridCol w:w="986"/>
        <w:gridCol w:w="986"/>
        <w:gridCol w:w="717"/>
        <w:gridCol w:w="890"/>
        <w:gridCol w:w="804"/>
      </w:tblGrid>
      <w:tr w:rsidR="00B25CAA" w:rsidRPr="00A40CD0" w:rsidTr="00C54CB4">
        <w:tc>
          <w:tcPr>
            <w:tcW w:w="353" w:type="pct"/>
          </w:tcPr>
          <w:p w:rsidR="00B25CAA" w:rsidRPr="00A40CD0" w:rsidRDefault="00B25CAA" w:rsidP="00DA0745">
            <w:pPr>
              <w:pStyle w:val="BodyText"/>
              <w:rPr>
                <w:noProof w:val="0"/>
                <w:lang w:val="en-AU"/>
              </w:rPr>
            </w:pPr>
          </w:p>
        </w:tc>
        <w:tc>
          <w:tcPr>
            <w:tcW w:w="2287" w:type="pct"/>
            <w:gridSpan w:val="5"/>
          </w:tcPr>
          <w:p w:rsidR="00B25CAA" w:rsidRPr="00A40CD0" w:rsidRDefault="00B25CAA" w:rsidP="00DA0745">
            <w:pPr>
              <w:pStyle w:val="BodyText"/>
              <w:rPr>
                <w:noProof w:val="0"/>
                <w:lang w:val="en-AU"/>
              </w:rPr>
            </w:pPr>
            <w:r w:rsidRPr="00A40CD0">
              <w:rPr>
                <w:noProof w:val="0"/>
                <w:lang w:val="en-AU"/>
              </w:rPr>
              <w:t>01-May-2010 - 31-Oct-2010</w:t>
            </w:r>
          </w:p>
        </w:tc>
        <w:tc>
          <w:tcPr>
            <w:tcW w:w="2360" w:type="pct"/>
            <w:gridSpan w:val="5"/>
          </w:tcPr>
          <w:p w:rsidR="00B25CAA" w:rsidRPr="00A40CD0" w:rsidRDefault="00B25CAA" w:rsidP="00DA0745">
            <w:pPr>
              <w:pStyle w:val="BodyText"/>
              <w:rPr>
                <w:noProof w:val="0"/>
                <w:lang w:val="en-AU"/>
              </w:rPr>
            </w:pPr>
            <w:r w:rsidRPr="00A40CD0">
              <w:rPr>
                <w:noProof w:val="0"/>
                <w:lang w:val="en-AU"/>
              </w:rPr>
              <w:t>01-Nov-2010 - 30-Apr-2011</w:t>
            </w:r>
          </w:p>
        </w:tc>
      </w:tr>
      <w:tr w:rsidR="00B25CAA" w:rsidRPr="00A40CD0" w:rsidTr="00C54CB4">
        <w:tc>
          <w:tcPr>
            <w:tcW w:w="353" w:type="pct"/>
          </w:tcPr>
          <w:p w:rsidR="00B25CAA" w:rsidRPr="00A40CD0" w:rsidRDefault="00B25CAA" w:rsidP="00DA0745">
            <w:pPr>
              <w:pStyle w:val="BodyText"/>
              <w:rPr>
                <w:noProof w:val="0"/>
                <w:lang w:val="en-AU"/>
              </w:rPr>
            </w:pPr>
          </w:p>
        </w:tc>
        <w:tc>
          <w:tcPr>
            <w:tcW w:w="531" w:type="pct"/>
          </w:tcPr>
          <w:p w:rsidR="00B25CAA" w:rsidRPr="00A40CD0" w:rsidRDefault="00B25CAA" w:rsidP="00DA0745">
            <w:pPr>
              <w:pStyle w:val="BodyText"/>
              <w:rPr>
                <w:noProof w:val="0"/>
                <w:lang w:val="en-AU"/>
              </w:rPr>
            </w:pPr>
            <w:r w:rsidRPr="00A40CD0">
              <w:rPr>
                <w:noProof w:val="0"/>
                <w:lang w:val="en-AU"/>
              </w:rPr>
              <w:t>Number valid obs.</w:t>
            </w:r>
          </w:p>
        </w:tc>
        <w:tc>
          <w:tcPr>
            <w:tcW w:w="531" w:type="pct"/>
          </w:tcPr>
          <w:p w:rsidR="00B25CAA" w:rsidRPr="00A40CD0" w:rsidRDefault="00B25CAA" w:rsidP="00DA0745">
            <w:pPr>
              <w:pStyle w:val="BodyText"/>
              <w:rPr>
                <w:noProof w:val="0"/>
                <w:lang w:val="en-AU"/>
              </w:rPr>
            </w:pPr>
            <w:r w:rsidRPr="00A40CD0">
              <w:rPr>
                <w:noProof w:val="0"/>
                <w:lang w:val="en-AU"/>
              </w:rPr>
              <w:t>Number total obs.</w:t>
            </w:r>
          </w:p>
        </w:tc>
        <w:tc>
          <w:tcPr>
            <w:tcW w:w="386" w:type="pct"/>
          </w:tcPr>
          <w:p w:rsidR="00B25CAA" w:rsidRPr="00A40CD0" w:rsidRDefault="00B25CAA" w:rsidP="00DA0745">
            <w:pPr>
              <w:pStyle w:val="BodyText"/>
              <w:rPr>
                <w:noProof w:val="0"/>
                <w:lang w:val="en-AU"/>
              </w:rPr>
            </w:pPr>
            <w:r w:rsidRPr="00A40CD0">
              <w:rPr>
                <w:noProof w:val="0"/>
                <w:lang w:val="en-AU"/>
              </w:rPr>
              <w:t>Mean</w:t>
            </w:r>
          </w:p>
        </w:tc>
        <w:tc>
          <w:tcPr>
            <w:tcW w:w="479" w:type="pct"/>
          </w:tcPr>
          <w:p w:rsidR="00B25CAA" w:rsidRPr="00A40CD0" w:rsidRDefault="00B25CAA" w:rsidP="00DA0745">
            <w:pPr>
              <w:pStyle w:val="BodyText"/>
              <w:rPr>
                <w:noProof w:val="0"/>
                <w:lang w:val="en-AU"/>
              </w:rPr>
            </w:pPr>
            <w:r w:rsidRPr="00A40CD0">
              <w:rPr>
                <w:noProof w:val="0"/>
                <w:lang w:val="en-AU"/>
              </w:rPr>
              <w:t>Median</w:t>
            </w:r>
          </w:p>
        </w:tc>
        <w:tc>
          <w:tcPr>
            <w:tcW w:w="360" w:type="pct"/>
          </w:tcPr>
          <w:p w:rsidR="00B25CAA" w:rsidRPr="00A40CD0" w:rsidRDefault="00B25CAA" w:rsidP="00DA0745">
            <w:pPr>
              <w:pStyle w:val="BodyText"/>
              <w:rPr>
                <w:noProof w:val="0"/>
                <w:lang w:val="en-AU"/>
              </w:rPr>
            </w:pPr>
            <w:r w:rsidRPr="00A40CD0">
              <w:rPr>
                <w:noProof w:val="0"/>
                <w:lang w:val="en-AU"/>
              </w:rPr>
              <w:t>EF</w:t>
            </w:r>
          </w:p>
        </w:tc>
        <w:tc>
          <w:tcPr>
            <w:tcW w:w="531" w:type="pct"/>
          </w:tcPr>
          <w:p w:rsidR="00B25CAA" w:rsidRPr="00A40CD0" w:rsidRDefault="00B25CAA" w:rsidP="00DA0745">
            <w:pPr>
              <w:pStyle w:val="BodyText"/>
              <w:rPr>
                <w:noProof w:val="0"/>
                <w:lang w:val="en-AU"/>
              </w:rPr>
            </w:pPr>
            <w:r w:rsidRPr="00A40CD0">
              <w:rPr>
                <w:noProof w:val="0"/>
                <w:lang w:val="en-AU"/>
              </w:rPr>
              <w:t>Number valid obs.</w:t>
            </w:r>
          </w:p>
        </w:tc>
        <w:tc>
          <w:tcPr>
            <w:tcW w:w="531" w:type="pct"/>
          </w:tcPr>
          <w:p w:rsidR="00B25CAA" w:rsidRPr="00A40CD0" w:rsidRDefault="00B25CAA" w:rsidP="00DA0745">
            <w:pPr>
              <w:pStyle w:val="BodyText"/>
              <w:rPr>
                <w:noProof w:val="0"/>
                <w:lang w:val="en-AU"/>
              </w:rPr>
            </w:pPr>
            <w:r w:rsidRPr="00A40CD0">
              <w:rPr>
                <w:noProof w:val="0"/>
                <w:lang w:val="en-AU"/>
              </w:rPr>
              <w:t>Number total obs.</w:t>
            </w:r>
          </w:p>
        </w:tc>
        <w:tc>
          <w:tcPr>
            <w:tcW w:w="386" w:type="pct"/>
          </w:tcPr>
          <w:p w:rsidR="00B25CAA" w:rsidRPr="00A40CD0" w:rsidRDefault="00B25CAA" w:rsidP="00DA0745">
            <w:pPr>
              <w:pStyle w:val="BodyText"/>
              <w:rPr>
                <w:noProof w:val="0"/>
                <w:lang w:val="en-AU"/>
              </w:rPr>
            </w:pPr>
            <w:r w:rsidRPr="00A40CD0">
              <w:rPr>
                <w:noProof w:val="0"/>
                <w:lang w:val="en-AU"/>
              </w:rPr>
              <w:t>Mean</w:t>
            </w:r>
          </w:p>
        </w:tc>
        <w:tc>
          <w:tcPr>
            <w:tcW w:w="479" w:type="pct"/>
          </w:tcPr>
          <w:p w:rsidR="00B25CAA" w:rsidRPr="00A40CD0" w:rsidRDefault="00B25CAA" w:rsidP="00DA0745">
            <w:pPr>
              <w:pStyle w:val="BodyText"/>
              <w:rPr>
                <w:noProof w:val="0"/>
                <w:lang w:val="en-AU"/>
              </w:rPr>
            </w:pPr>
            <w:r w:rsidRPr="00A40CD0">
              <w:rPr>
                <w:noProof w:val="0"/>
                <w:lang w:val="en-AU"/>
              </w:rPr>
              <w:t>Median</w:t>
            </w:r>
          </w:p>
        </w:tc>
        <w:tc>
          <w:tcPr>
            <w:tcW w:w="433" w:type="pct"/>
          </w:tcPr>
          <w:p w:rsidR="00B25CAA" w:rsidRPr="00A40CD0" w:rsidRDefault="00B25CAA" w:rsidP="00DA0745">
            <w:pPr>
              <w:pStyle w:val="BodyText"/>
              <w:rPr>
                <w:noProof w:val="0"/>
                <w:lang w:val="en-AU"/>
              </w:rPr>
            </w:pPr>
            <w:r w:rsidRPr="00A40CD0">
              <w:rPr>
                <w:noProof w:val="0"/>
                <w:lang w:val="en-AU"/>
              </w:rPr>
              <w:t>EF</w:t>
            </w:r>
          </w:p>
        </w:tc>
      </w:tr>
      <w:tr w:rsidR="00B25CAA" w:rsidRPr="00A40CD0" w:rsidTr="00C54CB4">
        <w:tc>
          <w:tcPr>
            <w:tcW w:w="353" w:type="pct"/>
          </w:tcPr>
          <w:p w:rsidR="00B25CAA" w:rsidRPr="00A40CD0" w:rsidRDefault="00B25CAA" w:rsidP="00DA0745">
            <w:pPr>
              <w:pStyle w:val="BodyText"/>
              <w:rPr>
                <w:noProof w:val="0"/>
                <w:lang w:val="en-AU"/>
              </w:rPr>
            </w:pPr>
            <w:r w:rsidRPr="00A40CD0">
              <w:rPr>
                <w:noProof w:val="0"/>
                <w:lang w:val="en-AU"/>
              </w:rPr>
              <w:t>OC</w:t>
            </w:r>
          </w:p>
        </w:tc>
        <w:tc>
          <w:tcPr>
            <w:tcW w:w="531" w:type="pct"/>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85171</w:t>
            </w:r>
          </w:p>
        </w:tc>
        <w:tc>
          <w:tcPr>
            <w:tcW w:w="531" w:type="pct"/>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566940</w:t>
            </w:r>
          </w:p>
        </w:tc>
        <w:tc>
          <w:tcPr>
            <w:tcW w:w="386" w:type="pct"/>
          </w:tcPr>
          <w:p w:rsidR="00B25CAA" w:rsidRPr="00A40CD0" w:rsidRDefault="00B25CAA" w:rsidP="00852430">
            <w:pPr>
              <w:pStyle w:val="PlainText"/>
              <w:rPr>
                <w:rFonts w:ascii="Times New Roman" w:hAnsi="Times New Roman"/>
                <w:b/>
                <w:color w:val="FF0000"/>
                <w:sz w:val="22"/>
                <w:szCs w:val="22"/>
                <w:lang w:val="en-AU"/>
              </w:rPr>
            </w:pPr>
            <w:r w:rsidRPr="00A40CD0">
              <w:rPr>
                <w:rFonts w:ascii="Times New Roman" w:hAnsi="Times New Roman"/>
                <w:b/>
                <w:color w:val="FF0000"/>
                <w:sz w:val="22"/>
                <w:szCs w:val="22"/>
                <w:lang w:val="en-AU"/>
              </w:rPr>
              <w:t>0.68</w:t>
            </w:r>
          </w:p>
        </w:tc>
        <w:tc>
          <w:tcPr>
            <w:tcW w:w="479" w:type="pct"/>
          </w:tcPr>
          <w:p w:rsidR="00B25CAA" w:rsidRPr="00A40CD0" w:rsidRDefault="00B25CAA" w:rsidP="00852430">
            <w:pPr>
              <w:pStyle w:val="PlainText"/>
              <w:rPr>
                <w:rFonts w:ascii="Times New Roman" w:hAnsi="Times New Roman"/>
                <w:b/>
                <w:color w:val="FF0000"/>
                <w:sz w:val="22"/>
                <w:szCs w:val="22"/>
                <w:lang w:val="en-AU"/>
              </w:rPr>
            </w:pPr>
            <w:r w:rsidRPr="00A40CD0">
              <w:rPr>
                <w:rFonts w:ascii="Times New Roman" w:hAnsi="Times New Roman"/>
                <w:b/>
                <w:color w:val="FF0000"/>
                <w:sz w:val="22"/>
                <w:szCs w:val="22"/>
                <w:lang w:val="en-AU"/>
              </w:rPr>
              <w:t>0.50</w:t>
            </w:r>
          </w:p>
        </w:tc>
        <w:tc>
          <w:tcPr>
            <w:tcW w:w="360" w:type="pct"/>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88%</w:t>
            </w:r>
          </w:p>
        </w:tc>
        <w:tc>
          <w:tcPr>
            <w:tcW w:w="531" w:type="pct"/>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45293</w:t>
            </w:r>
          </w:p>
        </w:tc>
        <w:tc>
          <w:tcPr>
            <w:tcW w:w="531" w:type="pct"/>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644250</w:t>
            </w:r>
          </w:p>
        </w:tc>
        <w:tc>
          <w:tcPr>
            <w:tcW w:w="386" w:type="pct"/>
          </w:tcPr>
          <w:p w:rsidR="00B25CAA" w:rsidRPr="00A40CD0" w:rsidRDefault="00B25CAA" w:rsidP="00852430">
            <w:pPr>
              <w:pStyle w:val="PlainText"/>
              <w:rPr>
                <w:rFonts w:ascii="Times New Roman" w:hAnsi="Times New Roman"/>
                <w:b/>
                <w:color w:val="FF0000"/>
                <w:sz w:val="22"/>
                <w:szCs w:val="22"/>
                <w:lang w:val="en-AU"/>
              </w:rPr>
            </w:pPr>
            <w:r w:rsidRPr="00A40CD0">
              <w:rPr>
                <w:rFonts w:ascii="Times New Roman" w:hAnsi="Times New Roman"/>
                <w:b/>
                <w:color w:val="FF0000"/>
                <w:sz w:val="22"/>
                <w:szCs w:val="22"/>
                <w:lang w:val="en-AU"/>
              </w:rPr>
              <w:t>0.78</w:t>
            </w:r>
          </w:p>
        </w:tc>
        <w:tc>
          <w:tcPr>
            <w:tcW w:w="479" w:type="pct"/>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0.56</w:t>
            </w:r>
          </w:p>
        </w:tc>
        <w:tc>
          <w:tcPr>
            <w:tcW w:w="433" w:type="pct"/>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41%</w:t>
            </w:r>
          </w:p>
        </w:tc>
      </w:tr>
      <w:tr w:rsidR="00B25CAA" w:rsidRPr="00A40CD0" w:rsidTr="00C54CB4">
        <w:tc>
          <w:tcPr>
            <w:tcW w:w="353" w:type="pct"/>
          </w:tcPr>
          <w:p w:rsidR="00B25CAA" w:rsidRPr="00A40CD0" w:rsidRDefault="00B25CAA" w:rsidP="00DA0745">
            <w:pPr>
              <w:pStyle w:val="BodyText"/>
              <w:rPr>
                <w:noProof w:val="0"/>
                <w:lang w:val="en-AU"/>
              </w:rPr>
            </w:pPr>
            <w:r w:rsidRPr="00A40CD0">
              <w:rPr>
                <w:noProof w:val="0"/>
                <w:lang w:val="en-AU"/>
              </w:rPr>
              <w:t>MS</w:t>
            </w:r>
          </w:p>
        </w:tc>
        <w:tc>
          <w:tcPr>
            <w:tcW w:w="531" w:type="pct"/>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274721</w:t>
            </w:r>
          </w:p>
        </w:tc>
        <w:tc>
          <w:tcPr>
            <w:tcW w:w="531" w:type="pct"/>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1391808</w:t>
            </w:r>
          </w:p>
        </w:tc>
        <w:tc>
          <w:tcPr>
            <w:tcW w:w="386" w:type="pct"/>
          </w:tcPr>
          <w:p w:rsidR="00B25CAA" w:rsidRPr="00A40CD0" w:rsidRDefault="00B25CAA" w:rsidP="00852430">
            <w:pPr>
              <w:pStyle w:val="PlainText"/>
              <w:rPr>
                <w:rFonts w:ascii="Times New Roman" w:hAnsi="Times New Roman"/>
                <w:b/>
                <w:color w:val="FF0000"/>
                <w:sz w:val="22"/>
                <w:szCs w:val="22"/>
                <w:lang w:val="en-AU"/>
              </w:rPr>
            </w:pPr>
            <w:r w:rsidRPr="00A40CD0">
              <w:rPr>
                <w:rFonts w:ascii="Times New Roman" w:hAnsi="Times New Roman"/>
                <w:b/>
                <w:color w:val="FF0000"/>
                <w:sz w:val="22"/>
                <w:szCs w:val="22"/>
                <w:lang w:val="en-AU"/>
              </w:rPr>
              <w:t>0.35</w:t>
            </w:r>
          </w:p>
        </w:tc>
        <w:tc>
          <w:tcPr>
            <w:tcW w:w="479" w:type="pct"/>
          </w:tcPr>
          <w:p w:rsidR="00B25CAA" w:rsidRPr="00A40CD0" w:rsidRDefault="00B25CAA" w:rsidP="00852430">
            <w:pPr>
              <w:pStyle w:val="PlainText"/>
              <w:rPr>
                <w:rFonts w:ascii="Times New Roman" w:hAnsi="Times New Roman"/>
                <w:b/>
                <w:color w:val="FF0000"/>
                <w:sz w:val="22"/>
                <w:szCs w:val="22"/>
                <w:lang w:val="en-AU"/>
              </w:rPr>
            </w:pPr>
            <w:r w:rsidRPr="00A40CD0">
              <w:rPr>
                <w:rFonts w:ascii="Times New Roman" w:hAnsi="Times New Roman"/>
                <w:b/>
                <w:color w:val="FF0000"/>
                <w:sz w:val="22"/>
                <w:szCs w:val="22"/>
                <w:lang w:val="en-AU"/>
              </w:rPr>
              <w:t>0.37</w:t>
            </w:r>
          </w:p>
        </w:tc>
        <w:tc>
          <w:tcPr>
            <w:tcW w:w="360" w:type="pct"/>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62%</w:t>
            </w:r>
          </w:p>
        </w:tc>
        <w:tc>
          <w:tcPr>
            <w:tcW w:w="531" w:type="pct"/>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154190</w:t>
            </w:r>
          </w:p>
        </w:tc>
        <w:tc>
          <w:tcPr>
            <w:tcW w:w="531" w:type="pct"/>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1581600</w:t>
            </w:r>
          </w:p>
        </w:tc>
        <w:tc>
          <w:tcPr>
            <w:tcW w:w="386" w:type="pct"/>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0.46</w:t>
            </w:r>
          </w:p>
        </w:tc>
        <w:tc>
          <w:tcPr>
            <w:tcW w:w="479" w:type="pct"/>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0.39</w:t>
            </w:r>
          </w:p>
        </w:tc>
        <w:tc>
          <w:tcPr>
            <w:tcW w:w="433" w:type="pct"/>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15%</w:t>
            </w:r>
          </w:p>
        </w:tc>
      </w:tr>
      <w:tr w:rsidR="00B25CAA" w:rsidRPr="00A40CD0" w:rsidTr="00C54CB4">
        <w:tc>
          <w:tcPr>
            <w:tcW w:w="353" w:type="pct"/>
          </w:tcPr>
          <w:p w:rsidR="00B25CAA" w:rsidRPr="00A40CD0" w:rsidRDefault="00B25CAA" w:rsidP="00DA0745">
            <w:pPr>
              <w:pStyle w:val="BodyText"/>
              <w:rPr>
                <w:noProof w:val="0"/>
                <w:lang w:val="en-AU"/>
              </w:rPr>
            </w:pPr>
            <w:r w:rsidRPr="00A40CD0">
              <w:rPr>
                <w:noProof w:val="0"/>
                <w:lang w:val="en-AU"/>
              </w:rPr>
              <w:t>OS</w:t>
            </w:r>
          </w:p>
        </w:tc>
        <w:tc>
          <w:tcPr>
            <w:tcW w:w="531" w:type="pct"/>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958556</w:t>
            </w:r>
          </w:p>
        </w:tc>
        <w:tc>
          <w:tcPr>
            <w:tcW w:w="531" w:type="pct"/>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8229408</w:t>
            </w:r>
          </w:p>
        </w:tc>
        <w:tc>
          <w:tcPr>
            <w:tcW w:w="386" w:type="pct"/>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0.24</w:t>
            </w:r>
          </w:p>
        </w:tc>
        <w:tc>
          <w:tcPr>
            <w:tcW w:w="479" w:type="pct"/>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0.22</w:t>
            </w:r>
          </w:p>
        </w:tc>
        <w:tc>
          <w:tcPr>
            <w:tcW w:w="360" w:type="pct"/>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27%</w:t>
            </w:r>
          </w:p>
        </w:tc>
        <w:tc>
          <w:tcPr>
            <w:tcW w:w="531" w:type="pct"/>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847317</w:t>
            </w:r>
          </w:p>
        </w:tc>
        <w:tc>
          <w:tcPr>
            <w:tcW w:w="531" w:type="pct"/>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9351600</w:t>
            </w:r>
          </w:p>
        </w:tc>
        <w:tc>
          <w:tcPr>
            <w:tcW w:w="386" w:type="pct"/>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0.25</w:t>
            </w:r>
          </w:p>
        </w:tc>
        <w:tc>
          <w:tcPr>
            <w:tcW w:w="479" w:type="pct"/>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0.22</w:t>
            </w:r>
          </w:p>
        </w:tc>
        <w:tc>
          <w:tcPr>
            <w:tcW w:w="433" w:type="pct"/>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1%</w:t>
            </w:r>
          </w:p>
        </w:tc>
      </w:tr>
    </w:tbl>
    <w:p w:rsidR="00B25CAA" w:rsidRPr="00A40CD0" w:rsidRDefault="00B25CAA" w:rsidP="00DA0745">
      <w:pPr>
        <w:pStyle w:val="BodyText"/>
        <w:rPr>
          <w:noProof w:val="0"/>
          <w:lang w:val="en-AU"/>
        </w:rPr>
      </w:pPr>
    </w:p>
    <w:p w:rsidR="00B25CAA" w:rsidRPr="00A40CD0" w:rsidRDefault="00B25CAA" w:rsidP="00DA0745">
      <w:pPr>
        <w:pStyle w:val="BodyText"/>
        <w:rPr>
          <w:noProof w:val="0"/>
          <w:lang w:val="en-AU"/>
        </w:rPr>
      </w:pPr>
      <w:bookmarkStart w:id="200" w:name="_Ref248509380"/>
      <w:bookmarkStart w:id="201" w:name="_Toc324933474"/>
      <w:proofErr w:type="gramStart"/>
      <w:r w:rsidRPr="00A40CD0">
        <w:rPr>
          <w:noProof w:val="0"/>
          <w:lang w:val="en-AU"/>
        </w:rPr>
        <w:t xml:space="preserve">Table </w:t>
      </w:r>
      <w:r w:rsidR="002E3CAA" w:rsidRPr="00A40CD0">
        <w:rPr>
          <w:noProof w:val="0"/>
          <w:lang w:val="en-AU"/>
        </w:rPr>
        <w:fldChar w:fldCharType="begin"/>
      </w:r>
      <w:r w:rsidR="009226CE" w:rsidRPr="00A40CD0">
        <w:rPr>
          <w:noProof w:val="0"/>
          <w:lang w:val="en-AU"/>
        </w:rPr>
        <w:instrText xml:space="preserve"> SEQ Table \* ARABIC </w:instrText>
      </w:r>
      <w:r w:rsidR="002E3CAA" w:rsidRPr="00A40CD0">
        <w:rPr>
          <w:noProof w:val="0"/>
          <w:lang w:val="en-AU"/>
        </w:rPr>
        <w:fldChar w:fldCharType="separate"/>
      </w:r>
      <w:r w:rsidR="0099794F">
        <w:rPr>
          <w:lang w:val="en-AU"/>
        </w:rPr>
        <w:t>14</w:t>
      </w:r>
      <w:r w:rsidR="002E3CAA" w:rsidRPr="00A40CD0">
        <w:rPr>
          <w:noProof w:val="0"/>
          <w:lang w:val="en-AU"/>
        </w:rPr>
        <w:fldChar w:fldCharType="end"/>
      </w:r>
      <w:bookmarkEnd w:id="200"/>
      <w:r w:rsidRPr="00A40CD0">
        <w:rPr>
          <w:noProof w:val="0"/>
          <w:lang w:val="en-AU"/>
        </w:rPr>
        <w:t xml:space="preserve"> Summary of Non-algal particulate matter (NAP as a measure of TSS) exceedance for the dry and wet season for the Cape York region.</w:t>
      </w:r>
      <w:proofErr w:type="gramEnd"/>
      <w:r w:rsidRPr="00A40CD0">
        <w:rPr>
          <w:noProof w:val="0"/>
          <w:lang w:val="en-AU"/>
        </w:rPr>
        <w:t xml:space="preserve"> Column and row labels are described in the legend of </w:t>
      </w:r>
      <w:r w:rsidR="002E3CAA" w:rsidRPr="00A40CD0">
        <w:rPr>
          <w:noProof w:val="0"/>
          <w:lang w:val="en-AU"/>
        </w:rPr>
        <w:fldChar w:fldCharType="begin"/>
      </w:r>
      <w:r w:rsidRPr="00A40CD0">
        <w:rPr>
          <w:noProof w:val="0"/>
          <w:lang w:val="en-AU"/>
        </w:rPr>
        <w:instrText xml:space="preserve"> REF _Ref248509379 \h </w:instrText>
      </w:r>
      <w:r w:rsidR="002E3CAA" w:rsidRPr="00A40CD0">
        <w:rPr>
          <w:noProof w:val="0"/>
          <w:lang w:val="en-AU"/>
        </w:rPr>
      </w:r>
      <w:r w:rsidR="002E3CAA" w:rsidRPr="00A40CD0">
        <w:rPr>
          <w:noProof w:val="0"/>
          <w:lang w:val="en-AU"/>
        </w:rPr>
        <w:fldChar w:fldCharType="separate"/>
      </w:r>
      <w:r w:rsidR="0099794F" w:rsidRPr="00A40CD0">
        <w:rPr>
          <w:noProof w:val="0"/>
          <w:lang w:val="en-AU"/>
        </w:rPr>
        <w:t xml:space="preserve">Table </w:t>
      </w:r>
      <w:r w:rsidR="0099794F">
        <w:rPr>
          <w:lang w:val="en-AU"/>
        </w:rPr>
        <w:t>13</w:t>
      </w:r>
      <w:r w:rsidR="002E3CAA" w:rsidRPr="00A40CD0">
        <w:rPr>
          <w:noProof w:val="0"/>
          <w:lang w:val="en-AU"/>
        </w:rPr>
        <w:fldChar w:fldCharType="end"/>
      </w:r>
      <w:r w:rsidRPr="00A40CD0">
        <w:rPr>
          <w:noProof w:val="0"/>
          <w:lang w:val="en-AU"/>
        </w:rPr>
        <w:t>. Mean and median are presented in red and bold if they exceed the trigger value in the Guidelines. The seasonally adjusted Guideline values for TSS for the dry/wet season means are 1.6/2.4 mg L</w:t>
      </w:r>
      <w:r w:rsidRPr="00A40CD0">
        <w:rPr>
          <w:noProof w:val="0"/>
          <w:vertAlign w:val="superscript"/>
          <w:lang w:val="en-AU"/>
        </w:rPr>
        <w:t>-1</w:t>
      </w:r>
      <w:r w:rsidRPr="00A40CD0">
        <w:rPr>
          <w:noProof w:val="0"/>
          <w:lang w:val="en-AU"/>
        </w:rPr>
        <w:t xml:space="preserve"> for Open Coastal and Midshelf and 0.6/0.8 mg L</w:t>
      </w:r>
      <w:r w:rsidRPr="00A40CD0">
        <w:rPr>
          <w:noProof w:val="0"/>
          <w:vertAlign w:val="superscript"/>
          <w:lang w:val="en-AU"/>
        </w:rPr>
        <w:t>-1</w:t>
      </w:r>
      <w:r w:rsidRPr="00A40CD0">
        <w:rPr>
          <w:noProof w:val="0"/>
          <w:lang w:val="en-AU"/>
        </w:rPr>
        <w:t xml:space="preserve"> for Offshore.</w:t>
      </w:r>
      <w:bookmarkEnd w:id="201"/>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57"/>
        <w:gridCol w:w="986"/>
        <w:gridCol w:w="986"/>
        <w:gridCol w:w="717"/>
        <w:gridCol w:w="890"/>
        <w:gridCol w:w="669"/>
        <w:gridCol w:w="986"/>
        <w:gridCol w:w="986"/>
        <w:gridCol w:w="717"/>
        <w:gridCol w:w="890"/>
        <w:gridCol w:w="802"/>
      </w:tblGrid>
      <w:tr w:rsidR="00B25CAA" w:rsidRPr="00A40CD0" w:rsidTr="00C54CB4">
        <w:tc>
          <w:tcPr>
            <w:tcW w:w="354" w:type="pct"/>
          </w:tcPr>
          <w:p w:rsidR="00B25CAA" w:rsidRPr="00A40CD0" w:rsidRDefault="00B25CAA" w:rsidP="00DA0745">
            <w:pPr>
              <w:pStyle w:val="BodyText"/>
              <w:rPr>
                <w:noProof w:val="0"/>
                <w:lang w:val="en-AU"/>
              </w:rPr>
            </w:pPr>
          </w:p>
        </w:tc>
        <w:tc>
          <w:tcPr>
            <w:tcW w:w="2287" w:type="pct"/>
            <w:gridSpan w:val="5"/>
          </w:tcPr>
          <w:p w:rsidR="00B25CAA" w:rsidRPr="00A40CD0" w:rsidRDefault="00B25CAA" w:rsidP="00DA0745">
            <w:pPr>
              <w:pStyle w:val="BodyText"/>
              <w:rPr>
                <w:noProof w:val="0"/>
                <w:lang w:val="en-AU"/>
              </w:rPr>
            </w:pPr>
            <w:r w:rsidRPr="00A40CD0">
              <w:rPr>
                <w:noProof w:val="0"/>
                <w:lang w:val="en-AU"/>
              </w:rPr>
              <w:t>01-May-2010 - 31-Oct-2010</w:t>
            </w:r>
          </w:p>
        </w:tc>
        <w:tc>
          <w:tcPr>
            <w:tcW w:w="2359" w:type="pct"/>
            <w:gridSpan w:val="5"/>
          </w:tcPr>
          <w:p w:rsidR="00B25CAA" w:rsidRPr="00A40CD0" w:rsidRDefault="00B25CAA" w:rsidP="00DA0745">
            <w:pPr>
              <w:pStyle w:val="BodyText"/>
              <w:rPr>
                <w:noProof w:val="0"/>
                <w:lang w:val="en-AU"/>
              </w:rPr>
            </w:pPr>
            <w:r w:rsidRPr="00A40CD0">
              <w:rPr>
                <w:noProof w:val="0"/>
                <w:lang w:val="en-AU"/>
              </w:rPr>
              <w:t>01-Nov-2010 - 30-Apr-2011</w:t>
            </w:r>
          </w:p>
        </w:tc>
      </w:tr>
      <w:tr w:rsidR="00B25CAA" w:rsidRPr="00A40CD0" w:rsidTr="00C54CB4">
        <w:tc>
          <w:tcPr>
            <w:tcW w:w="354" w:type="pct"/>
          </w:tcPr>
          <w:p w:rsidR="00B25CAA" w:rsidRPr="00A40CD0" w:rsidRDefault="00B25CAA" w:rsidP="00DA0745">
            <w:pPr>
              <w:pStyle w:val="BodyText"/>
              <w:rPr>
                <w:noProof w:val="0"/>
                <w:lang w:val="en-AU"/>
              </w:rPr>
            </w:pPr>
          </w:p>
        </w:tc>
        <w:tc>
          <w:tcPr>
            <w:tcW w:w="531" w:type="pct"/>
          </w:tcPr>
          <w:p w:rsidR="00B25CAA" w:rsidRPr="00A40CD0" w:rsidRDefault="00B25CAA" w:rsidP="00DA0745">
            <w:pPr>
              <w:pStyle w:val="BodyText"/>
              <w:rPr>
                <w:noProof w:val="0"/>
                <w:lang w:val="en-AU"/>
              </w:rPr>
            </w:pPr>
            <w:r w:rsidRPr="00A40CD0">
              <w:rPr>
                <w:noProof w:val="0"/>
                <w:lang w:val="en-AU"/>
              </w:rPr>
              <w:t>Number valid obs.</w:t>
            </w:r>
          </w:p>
        </w:tc>
        <w:tc>
          <w:tcPr>
            <w:tcW w:w="531" w:type="pct"/>
          </w:tcPr>
          <w:p w:rsidR="00B25CAA" w:rsidRPr="00A40CD0" w:rsidRDefault="00B25CAA" w:rsidP="00DA0745">
            <w:pPr>
              <w:pStyle w:val="BodyText"/>
              <w:rPr>
                <w:noProof w:val="0"/>
                <w:lang w:val="en-AU"/>
              </w:rPr>
            </w:pPr>
            <w:r w:rsidRPr="00A40CD0">
              <w:rPr>
                <w:noProof w:val="0"/>
                <w:lang w:val="en-AU"/>
              </w:rPr>
              <w:t>Number total obs.</w:t>
            </w:r>
          </w:p>
        </w:tc>
        <w:tc>
          <w:tcPr>
            <w:tcW w:w="386" w:type="pct"/>
          </w:tcPr>
          <w:p w:rsidR="00B25CAA" w:rsidRPr="00A40CD0" w:rsidRDefault="00B25CAA" w:rsidP="00DA0745">
            <w:pPr>
              <w:pStyle w:val="BodyText"/>
              <w:rPr>
                <w:noProof w:val="0"/>
                <w:lang w:val="en-AU"/>
              </w:rPr>
            </w:pPr>
            <w:r w:rsidRPr="00A40CD0">
              <w:rPr>
                <w:noProof w:val="0"/>
                <w:lang w:val="en-AU"/>
              </w:rPr>
              <w:t>Mean</w:t>
            </w:r>
          </w:p>
        </w:tc>
        <w:tc>
          <w:tcPr>
            <w:tcW w:w="479" w:type="pct"/>
          </w:tcPr>
          <w:p w:rsidR="00B25CAA" w:rsidRPr="00A40CD0" w:rsidRDefault="00B25CAA" w:rsidP="00DA0745">
            <w:pPr>
              <w:pStyle w:val="BodyText"/>
              <w:rPr>
                <w:noProof w:val="0"/>
                <w:lang w:val="en-AU"/>
              </w:rPr>
            </w:pPr>
            <w:r w:rsidRPr="00A40CD0">
              <w:rPr>
                <w:noProof w:val="0"/>
                <w:lang w:val="en-AU"/>
              </w:rPr>
              <w:t>Median</w:t>
            </w:r>
          </w:p>
        </w:tc>
        <w:tc>
          <w:tcPr>
            <w:tcW w:w="360" w:type="pct"/>
          </w:tcPr>
          <w:p w:rsidR="00B25CAA" w:rsidRPr="00A40CD0" w:rsidRDefault="00B25CAA" w:rsidP="00DA0745">
            <w:pPr>
              <w:pStyle w:val="BodyText"/>
              <w:rPr>
                <w:noProof w:val="0"/>
                <w:lang w:val="en-AU"/>
              </w:rPr>
            </w:pPr>
            <w:r w:rsidRPr="00A40CD0">
              <w:rPr>
                <w:noProof w:val="0"/>
                <w:lang w:val="en-AU"/>
              </w:rPr>
              <w:t>EF</w:t>
            </w:r>
          </w:p>
        </w:tc>
        <w:tc>
          <w:tcPr>
            <w:tcW w:w="531" w:type="pct"/>
          </w:tcPr>
          <w:p w:rsidR="00B25CAA" w:rsidRPr="00A40CD0" w:rsidRDefault="00B25CAA" w:rsidP="00DA0745">
            <w:pPr>
              <w:pStyle w:val="BodyText"/>
              <w:rPr>
                <w:noProof w:val="0"/>
                <w:lang w:val="en-AU"/>
              </w:rPr>
            </w:pPr>
            <w:r w:rsidRPr="00A40CD0">
              <w:rPr>
                <w:noProof w:val="0"/>
                <w:lang w:val="en-AU"/>
              </w:rPr>
              <w:t>Number valid obs.</w:t>
            </w:r>
          </w:p>
        </w:tc>
        <w:tc>
          <w:tcPr>
            <w:tcW w:w="531" w:type="pct"/>
          </w:tcPr>
          <w:p w:rsidR="00B25CAA" w:rsidRPr="00A40CD0" w:rsidRDefault="00B25CAA" w:rsidP="00DA0745">
            <w:pPr>
              <w:pStyle w:val="BodyText"/>
              <w:rPr>
                <w:noProof w:val="0"/>
                <w:lang w:val="en-AU"/>
              </w:rPr>
            </w:pPr>
            <w:r w:rsidRPr="00A40CD0">
              <w:rPr>
                <w:noProof w:val="0"/>
                <w:lang w:val="en-AU"/>
              </w:rPr>
              <w:t>Number total obs.</w:t>
            </w:r>
          </w:p>
        </w:tc>
        <w:tc>
          <w:tcPr>
            <w:tcW w:w="386" w:type="pct"/>
          </w:tcPr>
          <w:p w:rsidR="00B25CAA" w:rsidRPr="00A40CD0" w:rsidRDefault="00B25CAA" w:rsidP="00DA0745">
            <w:pPr>
              <w:pStyle w:val="BodyText"/>
              <w:rPr>
                <w:noProof w:val="0"/>
                <w:lang w:val="en-AU"/>
              </w:rPr>
            </w:pPr>
            <w:r w:rsidRPr="00A40CD0">
              <w:rPr>
                <w:noProof w:val="0"/>
                <w:lang w:val="en-AU"/>
              </w:rPr>
              <w:t>Mean</w:t>
            </w:r>
          </w:p>
        </w:tc>
        <w:tc>
          <w:tcPr>
            <w:tcW w:w="479" w:type="pct"/>
          </w:tcPr>
          <w:p w:rsidR="00B25CAA" w:rsidRPr="00A40CD0" w:rsidRDefault="00B25CAA" w:rsidP="00DA0745">
            <w:pPr>
              <w:pStyle w:val="BodyText"/>
              <w:rPr>
                <w:noProof w:val="0"/>
                <w:lang w:val="en-AU"/>
              </w:rPr>
            </w:pPr>
            <w:r w:rsidRPr="00A40CD0">
              <w:rPr>
                <w:noProof w:val="0"/>
                <w:lang w:val="en-AU"/>
              </w:rPr>
              <w:t>Median</w:t>
            </w:r>
          </w:p>
        </w:tc>
        <w:tc>
          <w:tcPr>
            <w:tcW w:w="432" w:type="pct"/>
          </w:tcPr>
          <w:p w:rsidR="00B25CAA" w:rsidRPr="00A40CD0" w:rsidRDefault="00B25CAA" w:rsidP="00DA0745">
            <w:pPr>
              <w:pStyle w:val="BodyText"/>
              <w:rPr>
                <w:noProof w:val="0"/>
                <w:lang w:val="en-AU"/>
              </w:rPr>
            </w:pPr>
            <w:r w:rsidRPr="00A40CD0">
              <w:rPr>
                <w:noProof w:val="0"/>
                <w:lang w:val="en-AU"/>
              </w:rPr>
              <w:t>EF</w:t>
            </w:r>
          </w:p>
        </w:tc>
      </w:tr>
      <w:tr w:rsidR="00B25CAA" w:rsidRPr="00A40CD0" w:rsidTr="00C54CB4">
        <w:tc>
          <w:tcPr>
            <w:tcW w:w="354" w:type="pct"/>
          </w:tcPr>
          <w:p w:rsidR="00B25CAA" w:rsidRPr="00A40CD0" w:rsidRDefault="00B25CAA" w:rsidP="00C54CB4">
            <w:pPr>
              <w:spacing w:before="120" w:after="120"/>
            </w:pPr>
            <w:r w:rsidRPr="00A40CD0">
              <w:t>OC</w:t>
            </w:r>
          </w:p>
        </w:tc>
        <w:tc>
          <w:tcPr>
            <w:tcW w:w="531" w:type="pct"/>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85171</w:t>
            </w:r>
          </w:p>
        </w:tc>
        <w:tc>
          <w:tcPr>
            <w:tcW w:w="531" w:type="pct"/>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566940</w:t>
            </w:r>
          </w:p>
        </w:tc>
        <w:tc>
          <w:tcPr>
            <w:tcW w:w="386" w:type="pct"/>
          </w:tcPr>
          <w:p w:rsidR="00B25CAA" w:rsidRPr="00A40CD0" w:rsidRDefault="00B25CAA" w:rsidP="00852430">
            <w:pPr>
              <w:pStyle w:val="PlainText"/>
              <w:rPr>
                <w:rFonts w:ascii="Times New Roman" w:hAnsi="Times New Roman"/>
                <w:b/>
                <w:color w:val="FF0000"/>
                <w:sz w:val="22"/>
                <w:szCs w:val="22"/>
                <w:lang w:val="en-AU"/>
              </w:rPr>
            </w:pPr>
            <w:r w:rsidRPr="00A40CD0">
              <w:rPr>
                <w:rFonts w:ascii="Times New Roman" w:hAnsi="Times New Roman"/>
                <w:b/>
                <w:color w:val="FF0000"/>
                <w:sz w:val="22"/>
                <w:szCs w:val="22"/>
                <w:lang w:val="en-AU"/>
              </w:rPr>
              <w:t>3.41</w:t>
            </w:r>
          </w:p>
        </w:tc>
        <w:tc>
          <w:tcPr>
            <w:tcW w:w="479" w:type="pct"/>
          </w:tcPr>
          <w:p w:rsidR="00B25CAA" w:rsidRPr="00A40CD0" w:rsidRDefault="00B25CAA" w:rsidP="00852430">
            <w:pPr>
              <w:pStyle w:val="PlainText"/>
              <w:rPr>
                <w:rFonts w:ascii="Times New Roman" w:hAnsi="Times New Roman"/>
                <w:b/>
                <w:color w:val="FF0000"/>
                <w:sz w:val="22"/>
                <w:szCs w:val="22"/>
                <w:lang w:val="en-AU"/>
              </w:rPr>
            </w:pPr>
            <w:r w:rsidRPr="00A40CD0">
              <w:rPr>
                <w:rFonts w:ascii="Times New Roman" w:hAnsi="Times New Roman"/>
                <w:b/>
                <w:color w:val="FF0000"/>
                <w:sz w:val="22"/>
                <w:szCs w:val="22"/>
                <w:lang w:val="en-AU"/>
              </w:rPr>
              <w:t>1.78</w:t>
            </w:r>
          </w:p>
        </w:tc>
        <w:tc>
          <w:tcPr>
            <w:tcW w:w="360" w:type="pct"/>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54%</w:t>
            </w:r>
          </w:p>
        </w:tc>
        <w:tc>
          <w:tcPr>
            <w:tcW w:w="531" w:type="pct"/>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45293</w:t>
            </w:r>
          </w:p>
        </w:tc>
        <w:tc>
          <w:tcPr>
            <w:tcW w:w="531" w:type="pct"/>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644250</w:t>
            </w:r>
          </w:p>
        </w:tc>
        <w:tc>
          <w:tcPr>
            <w:tcW w:w="386" w:type="pct"/>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2.05</w:t>
            </w:r>
          </w:p>
        </w:tc>
        <w:tc>
          <w:tcPr>
            <w:tcW w:w="479" w:type="pct"/>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1.00</w:t>
            </w:r>
          </w:p>
        </w:tc>
        <w:tc>
          <w:tcPr>
            <w:tcW w:w="432" w:type="pct"/>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19%</w:t>
            </w:r>
          </w:p>
        </w:tc>
      </w:tr>
      <w:tr w:rsidR="00B25CAA" w:rsidRPr="00A40CD0" w:rsidTr="00C54CB4">
        <w:tc>
          <w:tcPr>
            <w:tcW w:w="354" w:type="pct"/>
          </w:tcPr>
          <w:p w:rsidR="00B25CAA" w:rsidRPr="00A40CD0" w:rsidRDefault="00B25CAA" w:rsidP="00C54CB4">
            <w:pPr>
              <w:spacing w:before="120" w:after="120"/>
            </w:pPr>
            <w:r w:rsidRPr="00A40CD0">
              <w:t>MS</w:t>
            </w:r>
          </w:p>
        </w:tc>
        <w:tc>
          <w:tcPr>
            <w:tcW w:w="531" w:type="pct"/>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274721</w:t>
            </w:r>
          </w:p>
        </w:tc>
        <w:tc>
          <w:tcPr>
            <w:tcW w:w="531" w:type="pct"/>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1391808</w:t>
            </w:r>
          </w:p>
        </w:tc>
        <w:tc>
          <w:tcPr>
            <w:tcW w:w="386" w:type="pct"/>
          </w:tcPr>
          <w:p w:rsidR="00B25CAA" w:rsidRPr="00A40CD0" w:rsidRDefault="00B25CAA" w:rsidP="00852430">
            <w:pPr>
              <w:pStyle w:val="PlainText"/>
              <w:rPr>
                <w:rFonts w:ascii="Times New Roman" w:hAnsi="Times New Roman"/>
                <w:b/>
                <w:color w:val="FF0000"/>
                <w:sz w:val="22"/>
                <w:szCs w:val="22"/>
                <w:lang w:val="en-AU"/>
              </w:rPr>
            </w:pPr>
            <w:r w:rsidRPr="00A40CD0">
              <w:rPr>
                <w:rFonts w:ascii="Times New Roman" w:hAnsi="Times New Roman"/>
                <w:b/>
                <w:color w:val="FF0000"/>
                <w:sz w:val="22"/>
                <w:szCs w:val="22"/>
                <w:lang w:val="en-AU"/>
              </w:rPr>
              <w:t>2.99</w:t>
            </w:r>
          </w:p>
        </w:tc>
        <w:tc>
          <w:tcPr>
            <w:tcW w:w="479" w:type="pct"/>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1.18</w:t>
            </w:r>
          </w:p>
        </w:tc>
        <w:tc>
          <w:tcPr>
            <w:tcW w:w="360" w:type="pct"/>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42%</w:t>
            </w:r>
          </w:p>
        </w:tc>
        <w:tc>
          <w:tcPr>
            <w:tcW w:w="531" w:type="pct"/>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154190</w:t>
            </w:r>
          </w:p>
        </w:tc>
        <w:tc>
          <w:tcPr>
            <w:tcW w:w="531" w:type="pct"/>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1581600</w:t>
            </w:r>
          </w:p>
        </w:tc>
        <w:tc>
          <w:tcPr>
            <w:tcW w:w="386" w:type="pct"/>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2.24</w:t>
            </w:r>
          </w:p>
        </w:tc>
        <w:tc>
          <w:tcPr>
            <w:tcW w:w="479" w:type="pct"/>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0.91</w:t>
            </w:r>
          </w:p>
        </w:tc>
        <w:tc>
          <w:tcPr>
            <w:tcW w:w="432" w:type="pct"/>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29%</w:t>
            </w:r>
          </w:p>
        </w:tc>
      </w:tr>
      <w:tr w:rsidR="00B25CAA" w:rsidRPr="00A40CD0" w:rsidTr="00C54CB4">
        <w:tc>
          <w:tcPr>
            <w:tcW w:w="354" w:type="pct"/>
          </w:tcPr>
          <w:p w:rsidR="00B25CAA" w:rsidRPr="00A40CD0" w:rsidRDefault="00B25CAA" w:rsidP="00C54CB4">
            <w:pPr>
              <w:spacing w:before="120" w:after="120"/>
            </w:pPr>
            <w:r w:rsidRPr="00A40CD0">
              <w:t>OS</w:t>
            </w:r>
          </w:p>
        </w:tc>
        <w:tc>
          <w:tcPr>
            <w:tcW w:w="531" w:type="pct"/>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958556</w:t>
            </w:r>
          </w:p>
        </w:tc>
        <w:tc>
          <w:tcPr>
            <w:tcW w:w="531" w:type="pct"/>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8229408</w:t>
            </w:r>
          </w:p>
        </w:tc>
        <w:tc>
          <w:tcPr>
            <w:tcW w:w="386" w:type="pct"/>
          </w:tcPr>
          <w:p w:rsidR="00B25CAA" w:rsidRPr="00A40CD0" w:rsidRDefault="00B25CAA" w:rsidP="00852430">
            <w:pPr>
              <w:pStyle w:val="PlainText"/>
              <w:rPr>
                <w:rFonts w:ascii="Times New Roman" w:hAnsi="Times New Roman"/>
                <w:b/>
                <w:color w:val="FF0000"/>
                <w:sz w:val="22"/>
                <w:szCs w:val="22"/>
                <w:lang w:val="en-AU"/>
              </w:rPr>
            </w:pPr>
            <w:r w:rsidRPr="00A40CD0">
              <w:rPr>
                <w:rFonts w:ascii="Times New Roman" w:hAnsi="Times New Roman"/>
                <w:b/>
                <w:color w:val="FF0000"/>
                <w:sz w:val="22"/>
                <w:szCs w:val="22"/>
                <w:lang w:val="en-AU"/>
              </w:rPr>
              <w:t>0.61</w:t>
            </w:r>
          </w:p>
        </w:tc>
        <w:tc>
          <w:tcPr>
            <w:tcW w:w="479" w:type="pct"/>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0.15</w:t>
            </w:r>
          </w:p>
        </w:tc>
        <w:tc>
          <w:tcPr>
            <w:tcW w:w="360" w:type="pct"/>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22%</w:t>
            </w:r>
          </w:p>
        </w:tc>
        <w:tc>
          <w:tcPr>
            <w:tcW w:w="531" w:type="pct"/>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847317</w:t>
            </w:r>
          </w:p>
        </w:tc>
        <w:tc>
          <w:tcPr>
            <w:tcW w:w="531" w:type="pct"/>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9351600</w:t>
            </w:r>
          </w:p>
        </w:tc>
        <w:tc>
          <w:tcPr>
            <w:tcW w:w="386" w:type="pct"/>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0.77</w:t>
            </w:r>
          </w:p>
        </w:tc>
        <w:tc>
          <w:tcPr>
            <w:tcW w:w="479" w:type="pct"/>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0.22</w:t>
            </w:r>
          </w:p>
        </w:tc>
        <w:tc>
          <w:tcPr>
            <w:tcW w:w="432" w:type="pct"/>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21%</w:t>
            </w:r>
          </w:p>
        </w:tc>
      </w:tr>
    </w:tbl>
    <w:p w:rsidR="00B25CAA" w:rsidRPr="00A40CD0" w:rsidRDefault="00B25CAA" w:rsidP="00DA0745">
      <w:pPr>
        <w:pStyle w:val="BodyText"/>
        <w:rPr>
          <w:noProof w:val="0"/>
          <w:lang w:val="en-AU"/>
        </w:rPr>
      </w:pPr>
    </w:p>
    <w:p w:rsidR="00B25CAA" w:rsidRPr="00A40CD0" w:rsidRDefault="00B25CAA" w:rsidP="00DA0745">
      <w:pPr>
        <w:pStyle w:val="BodyText"/>
        <w:rPr>
          <w:noProof w:val="0"/>
          <w:lang w:val="en-AU"/>
        </w:rPr>
      </w:pPr>
    </w:p>
    <w:p w:rsidR="00B25CAA" w:rsidRPr="00A40CD0" w:rsidRDefault="00B25CAA" w:rsidP="00DA0745">
      <w:pPr>
        <w:pStyle w:val="BodyText"/>
        <w:rPr>
          <w:noProof w:val="0"/>
          <w:lang w:val="en-AU"/>
        </w:rPr>
        <w:sectPr w:rsidR="00B25CAA" w:rsidRPr="00A40CD0" w:rsidSect="00A12779">
          <w:headerReference w:type="first" r:id="rId64"/>
          <w:footerReference w:type="first" r:id="rId65"/>
          <w:pgSz w:w="11906" w:h="16838" w:code="9"/>
          <w:pgMar w:top="1418" w:right="1418" w:bottom="1418" w:left="1418" w:header="567" w:footer="737" w:gutter="0"/>
          <w:cols w:space="708"/>
          <w:titlePg/>
          <w:docGrid w:linePitch="360"/>
        </w:sectPr>
      </w:pPr>
    </w:p>
    <w:p w:rsidR="00B25CAA" w:rsidRPr="00A40CD0" w:rsidRDefault="00D44159" w:rsidP="00944D55">
      <w:r w:rsidRPr="00A40CD0">
        <w:rPr>
          <w:noProof/>
        </w:rPr>
        <w:lastRenderedPageBreak/>
        <w:drawing>
          <wp:inline distT="0" distB="0" distL="0" distR="0">
            <wp:extent cx="4023360" cy="4913630"/>
            <wp:effectExtent l="19050" t="0" r="0" b="0"/>
            <wp:docPr id="47" name="Picture 133" descr=". Map of freshwater extent for the wet season for the Cape York region. The first map presents the maximum value of CDOM for the wet season 2010/2011 (November 2010- April 2011), while the second map presents freshwater extent estimated with a threshold for the CDOM seasonal maximum of 0.24 m-1.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3" descr="CPYK-B09_Y_CDOM_MIM_Maximum_20101101_20110430.tif"/>
                    <pic:cNvPicPr>
                      <a:picLocks noChangeAspect="1" noChangeArrowheads="1"/>
                    </pic:cNvPicPr>
                  </pic:nvPicPr>
                  <pic:blipFill>
                    <a:blip r:embed="rId66" cstate="email">
                      <a:extLst>
                        <a:ext uri="{28A0092B-C50C-407E-A947-70E740481C1C}">
                          <a14:useLocalDpi xmlns:a14="http://schemas.microsoft.com/office/drawing/2010/main"/>
                        </a:ext>
                      </a:extLst>
                    </a:blip>
                    <a:srcRect/>
                    <a:stretch>
                      <a:fillRect/>
                    </a:stretch>
                  </pic:blipFill>
                  <pic:spPr bwMode="auto">
                    <a:xfrm>
                      <a:off x="0" y="0"/>
                      <a:ext cx="4023360" cy="4913630"/>
                    </a:xfrm>
                    <a:prstGeom prst="rect">
                      <a:avLst/>
                    </a:prstGeom>
                    <a:noFill/>
                    <a:ln w="9525">
                      <a:noFill/>
                      <a:miter lim="800000"/>
                      <a:headEnd/>
                      <a:tailEnd/>
                    </a:ln>
                  </pic:spPr>
                </pic:pic>
              </a:graphicData>
            </a:graphic>
          </wp:inline>
        </w:drawing>
      </w:r>
      <w:r w:rsidRPr="00A40CD0">
        <w:rPr>
          <w:noProof/>
        </w:rPr>
        <w:drawing>
          <wp:inline distT="0" distB="0" distL="0" distR="0">
            <wp:extent cx="4023360" cy="4913630"/>
            <wp:effectExtent l="19050" t="0" r="0" b="0"/>
            <wp:docPr id="48" name="Picture 132" descr=". Map of freshwater extent for the wet season for the Cape York region. The first map presents the maximum value of CDOM for the wet season 2010/2011 (November 2010- April 2011), while the second map presents freshwater extent estimated with a threshold for the CDOM seasonal maximum of 0.24 m-1.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2" descr="CPYK-B09_Y_CDOM_MIM_maxGTtrigger_20101101_20110430.tif"/>
                    <pic:cNvPicPr>
                      <a:picLocks noChangeAspect="1" noChangeArrowheads="1"/>
                    </pic:cNvPicPr>
                  </pic:nvPicPr>
                  <pic:blipFill>
                    <a:blip r:embed="rId67" cstate="email">
                      <a:extLst>
                        <a:ext uri="{28A0092B-C50C-407E-A947-70E740481C1C}">
                          <a14:useLocalDpi xmlns:a14="http://schemas.microsoft.com/office/drawing/2010/main"/>
                        </a:ext>
                      </a:extLst>
                    </a:blip>
                    <a:srcRect/>
                    <a:stretch>
                      <a:fillRect/>
                    </a:stretch>
                  </pic:blipFill>
                  <pic:spPr bwMode="auto">
                    <a:xfrm>
                      <a:off x="0" y="0"/>
                      <a:ext cx="4023360" cy="4913630"/>
                    </a:xfrm>
                    <a:prstGeom prst="rect">
                      <a:avLst/>
                    </a:prstGeom>
                    <a:noFill/>
                    <a:ln w="9525">
                      <a:noFill/>
                      <a:miter lim="800000"/>
                      <a:headEnd/>
                      <a:tailEnd/>
                    </a:ln>
                  </pic:spPr>
                </pic:pic>
              </a:graphicData>
            </a:graphic>
          </wp:inline>
        </w:drawing>
      </w:r>
    </w:p>
    <w:p w:rsidR="00B25CAA" w:rsidRPr="00A40CD0" w:rsidRDefault="00B25CAA" w:rsidP="00C90FDB">
      <w:pPr>
        <w:pStyle w:val="Caption"/>
      </w:pPr>
      <w:bookmarkStart w:id="202" w:name="_Ref257731716"/>
      <w:bookmarkStart w:id="203" w:name="_Toc324933549"/>
      <w:proofErr w:type="gramStart"/>
      <w:r w:rsidRPr="00A40CD0">
        <w:t xml:space="preserve">Figure </w:t>
      </w:r>
      <w:r w:rsidR="002E3CAA">
        <w:fldChar w:fldCharType="begin"/>
      </w:r>
      <w:r w:rsidR="00933C8B">
        <w:instrText xml:space="preserve"> SEQ Figure \* ARABIC </w:instrText>
      </w:r>
      <w:r w:rsidR="002E3CAA">
        <w:fldChar w:fldCharType="separate"/>
      </w:r>
      <w:r w:rsidR="0099794F">
        <w:rPr>
          <w:noProof/>
        </w:rPr>
        <w:t>39</w:t>
      </w:r>
      <w:r w:rsidR="002E3CAA">
        <w:fldChar w:fldCharType="end"/>
      </w:r>
      <w:bookmarkEnd w:id="202"/>
      <w:r w:rsidRPr="00A40CD0">
        <w:t>.</w:t>
      </w:r>
      <w:proofErr w:type="gramEnd"/>
      <w:r w:rsidRPr="00A40CD0">
        <w:t xml:space="preserve"> Map of freshwater extent for the wet season for the Cape York region. The first map presents the maximum value of CDOM for the wet season 2010/2011 (November 2010- April 2011), while the second map presents freshwater extent estimated with a threshold for the CDOM seasonal maximum of 0.24 m</w:t>
      </w:r>
      <w:r w:rsidRPr="00A40CD0">
        <w:rPr>
          <w:vertAlign w:val="superscript"/>
        </w:rPr>
        <w:t>-1</w:t>
      </w:r>
      <w:r w:rsidRPr="00A40CD0">
        <w:t>.</w:t>
      </w:r>
      <w:bookmarkEnd w:id="203"/>
      <w:r w:rsidRPr="00A40CD0">
        <w:t xml:space="preserve"> </w:t>
      </w:r>
    </w:p>
    <w:p w:rsidR="00B25CAA" w:rsidRPr="00A40CD0" w:rsidRDefault="00D44159" w:rsidP="00DA0745">
      <w:pPr>
        <w:pStyle w:val="BodyText"/>
        <w:rPr>
          <w:noProof w:val="0"/>
          <w:lang w:val="en-AU"/>
        </w:rPr>
      </w:pPr>
      <w:r w:rsidRPr="00A40CD0">
        <w:rPr>
          <w:lang w:val="en-AU" w:eastAsia="en-AU"/>
        </w:rPr>
        <w:lastRenderedPageBreak/>
        <w:drawing>
          <wp:inline distT="0" distB="0" distL="0" distR="0">
            <wp:extent cx="4023360" cy="4913630"/>
            <wp:effectExtent l="19050" t="0" r="0" b="0"/>
            <wp:docPr id="49" name="Picture 135" descr=". Chlorophyll-a median maps for the dry and wet season for the Cape York region. The first map presents the median for the dry season 2010 (May - October), while the second map presents the median for the wet season 2010/2011 (November 2010- April 2011).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5" descr="CPYK-B09_Y_Chl_MIM_Median_20100501_20101031.tif"/>
                    <pic:cNvPicPr>
                      <a:picLocks noChangeAspect="1" noChangeArrowheads="1"/>
                    </pic:cNvPicPr>
                  </pic:nvPicPr>
                  <pic:blipFill>
                    <a:blip r:embed="rId68" cstate="email">
                      <a:extLst>
                        <a:ext uri="{28A0092B-C50C-407E-A947-70E740481C1C}">
                          <a14:useLocalDpi xmlns:a14="http://schemas.microsoft.com/office/drawing/2010/main"/>
                        </a:ext>
                      </a:extLst>
                    </a:blip>
                    <a:srcRect/>
                    <a:stretch>
                      <a:fillRect/>
                    </a:stretch>
                  </pic:blipFill>
                  <pic:spPr bwMode="auto">
                    <a:xfrm>
                      <a:off x="0" y="0"/>
                      <a:ext cx="4023360" cy="4913630"/>
                    </a:xfrm>
                    <a:prstGeom prst="rect">
                      <a:avLst/>
                    </a:prstGeom>
                    <a:noFill/>
                    <a:ln w="9525">
                      <a:noFill/>
                      <a:miter lim="800000"/>
                      <a:headEnd/>
                      <a:tailEnd/>
                    </a:ln>
                  </pic:spPr>
                </pic:pic>
              </a:graphicData>
            </a:graphic>
          </wp:inline>
        </w:drawing>
      </w:r>
      <w:r w:rsidRPr="00A40CD0">
        <w:rPr>
          <w:lang w:val="en-AU" w:eastAsia="en-AU"/>
        </w:rPr>
        <w:drawing>
          <wp:inline distT="0" distB="0" distL="0" distR="0">
            <wp:extent cx="4023360" cy="4913630"/>
            <wp:effectExtent l="19050" t="0" r="0" b="0"/>
            <wp:docPr id="50" name="Picture 136" descr=". Chlorophyll-a median maps for the dry and wet season for the Cape York region. The first map presents the median for the dry season 2010 (May - October), while the second map presents the median for the wet season 2010/2011 (November 2010- April 2011).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6" descr="CPYK-B09_Y_Chl_MIM_Median_20101101_20110430.tif"/>
                    <pic:cNvPicPr>
                      <a:picLocks noChangeAspect="1" noChangeArrowheads="1"/>
                    </pic:cNvPicPr>
                  </pic:nvPicPr>
                  <pic:blipFill>
                    <a:blip r:embed="rId69" cstate="email">
                      <a:extLst>
                        <a:ext uri="{28A0092B-C50C-407E-A947-70E740481C1C}">
                          <a14:useLocalDpi xmlns:a14="http://schemas.microsoft.com/office/drawing/2010/main"/>
                        </a:ext>
                      </a:extLst>
                    </a:blip>
                    <a:srcRect/>
                    <a:stretch>
                      <a:fillRect/>
                    </a:stretch>
                  </pic:blipFill>
                  <pic:spPr bwMode="auto">
                    <a:xfrm>
                      <a:off x="0" y="0"/>
                      <a:ext cx="4023360" cy="4913630"/>
                    </a:xfrm>
                    <a:prstGeom prst="rect">
                      <a:avLst/>
                    </a:prstGeom>
                    <a:noFill/>
                    <a:ln w="9525">
                      <a:noFill/>
                      <a:miter lim="800000"/>
                      <a:headEnd/>
                      <a:tailEnd/>
                    </a:ln>
                  </pic:spPr>
                </pic:pic>
              </a:graphicData>
            </a:graphic>
          </wp:inline>
        </w:drawing>
      </w:r>
    </w:p>
    <w:p w:rsidR="00B25CAA" w:rsidRPr="00A40CD0" w:rsidRDefault="00B25CAA" w:rsidP="004F4DDE">
      <w:pPr>
        <w:pStyle w:val="Caption"/>
      </w:pPr>
      <w:bookmarkStart w:id="204" w:name="_Ref247857248"/>
      <w:bookmarkStart w:id="205" w:name="_Toc324933550"/>
      <w:proofErr w:type="gramStart"/>
      <w:r w:rsidRPr="00A40CD0">
        <w:t xml:space="preserve">Figure </w:t>
      </w:r>
      <w:r w:rsidR="002E3CAA">
        <w:fldChar w:fldCharType="begin"/>
      </w:r>
      <w:r w:rsidR="00933C8B">
        <w:instrText xml:space="preserve"> SEQ Figure \* ARABIC </w:instrText>
      </w:r>
      <w:r w:rsidR="002E3CAA">
        <w:fldChar w:fldCharType="separate"/>
      </w:r>
      <w:r w:rsidR="0099794F">
        <w:rPr>
          <w:noProof/>
        </w:rPr>
        <w:t>40</w:t>
      </w:r>
      <w:r w:rsidR="002E3CAA">
        <w:fldChar w:fldCharType="end"/>
      </w:r>
      <w:bookmarkEnd w:id="204"/>
      <w:r w:rsidRPr="00A40CD0">
        <w:t>.</w:t>
      </w:r>
      <w:proofErr w:type="gramEnd"/>
      <w:r w:rsidRPr="00A40CD0">
        <w:t xml:space="preserve"> Chlorophyll-a median maps for the dry and wet season for the Cape York region. The first map presents the median for the dry season 2010 (May - October), while the second map presents the median for the </w:t>
      </w:r>
      <w:bookmarkStart w:id="206" w:name="OLE_LINK12"/>
      <w:bookmarkStart w:id="207" w:name="OLE_LINK13"/>
      <w:r w:rsidRPr="00A40CD0">
        <w:t>wet season 2010/2011 (November 2010- April 2011).</w:t>
      </w:r>
      <w:bookmarkEnd w:id="205"/>
      <w:r w:rsidRPr="00A40CD0">
        <w:t xml:space="preserve"> </w:t>
      </w:r>
      <w:bookmarkEnd w:id="206"/>
      <w:bookmarkEnd w:id="207"/>
    </w:p>
    <w:p w:rsidR="00B25CAA" w:rsidRPr="00A40CD0" w:rsidRDefault="00D44159" w:rsidP="00CD1717">
      <w:r w:rsidRPr="00A40CD0">
        <w:rPr>
          <w:noProof/>
        </w:rPr>
        <w:lastRenderedPageBreak/>
        <w:drawing>
          <wp:inline distT="0" distB="0" distL="0" distR="0">
            <wp:extent cx="4023360" cy="4913630"/>
            <wp:effectExtent l="19050" t="0" r="0" b="0"/>
            <wp:docPr id="51" name="Picture 52" descr="Non-algal particulate matter (NAP as a measure of TSS)  median maps for the dry and wet season for the Cape York region. The first map presents the median for the dry season 2010 (May - October), while the second map presents the median for the wet season 2010/2011 (November 2010- April 2011).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 descr="CPYK-B09_Y_Nap_MIM_Median_20100501_20101031.tif"/>
                    <pic:cNvPicPr>
                      <a:picLocks noChangeAspect="1" noChangeArrowheads="1"/>
                    </pic:cNvPicPr>
                  </pic:nvPicPr>
                  <pic:blipFill>
                    <a:blip r:embed="rId70" cstate="email">
                      <a:extLst>
                        <a:ext uri="{28A0092B-C50C-407E-A947-70E740481C1C}">
                          <a14:useLocalDpi xmlns:a14="http://schemas.microsoft.com/office/drawing/2010/main"/>
                        </a:ext>
                      </a:extLst>
                    </a:blip>
                    <a:srcRect/>
                    <a:stretch>
                      <a:fillRect/>
                    </a:stretch>
                  </pic:blipFill>
                  <pic:spPr bwMode="auto">
                    <a:xfrm>
                      <a:off x="0" y="0"/>
                      <a:ext cx="4023360" cy="4913630"/>
                    </a:xfrm>
                    <a:prstGeom prst="rect">
                      <a:avLst/>
                    </a:prstGeom>
                    <a:noFill/>
                    <a:ln w="9525">
                      <a:noFill/>
                      <a:miter lim="800000"/>
                      <a:headEnd/>
                      <a:tailEnd/>
                    </a:ln>
                  </pic:spPr>
                </pic:pic>
              </a:graphicData>
            </a:graphic>
          </wp:inline>
        </w:drawing>
      </w:r>
      <w:r w:rsidRPr="00A40CD0">
        <w:rPr>
          <w:noProof/>
        </w:rPr>
        <w:drawing>
          <wp:inline distT="0" distB="0" distL="0" distR="0">
            <wp:extent cx="4023360" cy="4913630"/>
            <wp:effectExtent l="19050" t="0" r="0" b="0"/>
            <wp:docPr id="52" name="Picture 139" descr="Non-algal particulate matter (NAP as a measure of TSS)  median maps for the dry and wet season for the Cape York region. The first map presents the median for the dry season 2010 (May - October), while the second map presents the median for the wet season 2010/2011 (November 2010- April 2011).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9" descr="CPYK-B09_Y_Nap_MIM_Median_20101101_20110430.tif"/>
                    <pic:cNvPicPr>
                      <a:picLocks noChangeAspect="1" noChangeArrowheads="1"/>
                    </pic:cNvPicPr>
                  </pic:nvPicPr>
                  <pic:blipFill>
                    <a:blip r:embed="rId71" cstate="email">
                      <a:extLst>
                        <a:ext uri="{28A0092B-C50C-407E-A947-70E740481C1C}">
                          <a14:useLocalDpi xmlns:a14="http://schemas.microsoft.com/office/drawing/2010/main"/>
                        </a:ext>
                      </a:extLst>
                    </a:blip>
                    <a:srcRect/>
                    <a:stretch>
                      <a:fillRect/>
                    </a:stretch>
                  </pic:blipFill>
                  <pic:spPr bwMode="auto">
                    <a:xfrm>
                      <a:off x="0" y="0"/>
                      <a:ext cx="4023360" cy="4913630"/>
                    </a:xfrm>
                    <a:prstGeom prst="rect">
                      <a:avLst/>
                    </a:prstGeom>
                    <a:noFill/>
                    <a:ln w="9525">
                      <a:noFill/>
                      <a:miter lim="800000"/>
                      <a:headEnd/>
                      <a:tailEnd/>
                    </a:ln>
                  </pic:spPr>
                </pic:pic>
              </a:graphicData>
            </a:graphic>
          </wp:inline>
        </w:drawing>
      </w:r>
    </w:p>
    <w:p w:rsidR="00B25CAA" w:rsidRPr="00A40CD0" w:rsidRDefault="00B25CAA" w:rsidP="004F4DDE">
      <w:pPr>
        <w:pStyle w:val="Caption"/>
      </w:pPr>
      <w:bookmarkStart w:id="208" w:name="_Ref247857251"/>
      <w:bookmarkStart w:id="209" w:name="_Toc324933551"/>
      <w:proofErr w:type="gramStart"/>
      <w:r w:rsidRPr="00A40CD0">
        <w:t xml:space="preserve">Figure </w:t>
      </w:r>
      <w:r w:rsidR="002E3CAA">
        <w:fldChar w:fldCharType="begin"/>
      </w:r>
      <w:r w:rsidR="00933C8B">
        <w:instrText xml:space="preserve"> SEQ Figure \* ARABIC </w:instrText>
      </w:r>
      <w:r w:rsidR="002E3CAA">
        <w:fldChar w:fldCharType="separate"/>
      </w:r>
      <w:r w:rsidR="0099794F">
        <w:rPr>
          <w:noProof/>
        </w:rPr>
        <w:t>41</w:t>
      </w:r>
      <w:r w:rsidR="002E3CAA">
        <w:fldChar w:fldCharType="end"/>
      </w:r>
      <w:bookmarkEnd w:id="208"/>
      <w:r w:rsidRPr="00A40CD0">
        <w:t>.</w:t>
      </w:r>
      <w:proofErr w:type="gramEnd"/>
      <w:r w:rsidRPr="00A40CD0">
        <w:t xml:space="preserve"> Non-algal particulate matter (NAP as a measure of TSS</w:t>
      </w:r>
      <w:proofErr w:type="gramStart"/>
      <w:r w:rsidRPr="00A40CD0">
        <w:t>)  median</w:t>
      </w:r>
      <w:proofErr w:type="gramEnd"/>
      <w:r w:rsidRPr="00A40CD0">
        <w:t xml:space="preserve"> maps for the dry and wet season for the Cape York region. The first map presents the median for the dry season 2010 (May - October), while the second map presents the median for the wet season 2010/2011 (November 2010- April 2011).</w:t>
      </w:r>
      <w:bookmarkEnd w:id="209"/>
      <w:r w:rsidRPr="00A40CD0">
        <w:t xml:space="preserve"> </w:t>
      </w:r>
    </w:p>
    <w:p w:rsidR="00B25CAA" w:rsidRPr="00A40CD0" w:rsidRDefault="00B25CAA" w:rsidP="00CD1717">
      <w:pPr>
        <w:rPr>
          <w:b/>
        </w:rPr>
      </w:pPr>
    </w:p>
    <w:p w:rsidR="00B25CAA" w:rsidRPr="00A40CD0" w:rsidRDefault="00D44159" w:rsidP="00DD34CF">
      <w:r w:rsidRPr="00A40CD0">
        <w:rPr>
          <w:noProof/>
        </w:rPr>
        <w:lastRenderedPageBreak/>
        <w:drawing>
          <wp:inline distT="0" distB="0" distL="0" distR="0">
            <wp:extent cx="4023360" cy="4913630"/>
            <wp:effectExtent l="19050" t="0" r="0" b="0"/>
            <wp:docPr id="53" name="Picture 50" descr="Number of observations used to calculate the median maps (Figure 40 - Figure 41) for the dry and wet season for the Cape York region. The first map presents the number of observations available for analysis in the dry season 2010 (May - October), while the second map presents the number of observations available for analysis in the wet season 2010/2011 (November 2010- April 2011).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 descr="CPYK-B09_Y_Chl_MIM_n_valid_20100501_20101031.tif"/>
                    <pic:cNvPicPr>
                      <a:picLocks noChangeAspect="1" noChangeArrowheads="1"/>
                    </pic:cNvPicPr>
                  </pic:nvPicPr>
                  <pic:blipFill>
                    <a:blip r:embed="rId72" cstate="email">
                      <a:extLst>
                        <a:ext uri="{28A0092B-C50C-407E-A947-70E740481C1C}">
                          <a14:useLocalDpi xmlns:a14="http://schemas.microsoft.com/office/drawing/2010/main"/>
                        </a:ext>
                      </a:extLst>
                    </a:blip>
                    <a:srcRect/>
                    <a:stretch>
                      <a:fillRect/>
                    </a:stretch>
                  </pic:blipFill>
                  <pic:spPr bwMode="auto">
                    <a:xfrm>
                      <a:off x="0" y="0"/>
                      <a:ext cx="4023360" cy="4913630"/>
                    </a:xfrm>
                    <a:prstGeom prst="rect">
                      <a:avLst/>
                    </a:prstGeom>
                    <a:noFill/>
                    <a:ln w="9525">
                      <a:noFill/>
                      <a:miter lim="800000"/>
                      <a:headEnd/>
                      <a:tailEnd/>
                    </a:ln>
                  </pic:spPr>
                </pic:pic>
              </a:graphicData>
            </a:graphic>
          </wp:inline>
        </w:drawing>
      </w:r>
      <w:r w:rsidRPr="00A40CD0">
        <w:rPr>
          <w:noProof/>
        </w:rPr>
        <w:drawing>
          <wp:inline distT="0" distB="0" distL="0" distR="0">
            <wp:extent cx="4023360" cy="4913630"/>
            <wp:effectExtent l="19050" t="0" r="0" b="0"/>
            <wp:docPr id="54" name="Picture 142" descr="Number of observations used to calculate the median maps (Figure 40 - Figure 41) for the dry and wet season for the Cape York region. The first map presents the number of observations available for analysis in the dry season 2010 (May - October), while the second map presents the number of observations available for analysis in the wet season 2010/2011 (November 2010- April 2011).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2" descr="CPYK-B09_Y_Chl_MIM_n_valid_20101101_20110430.tif"/>
                    <pic:cNvPicPr>
                      <a:picLocks noChangeAspect="1" noChangeArrowheads="1"/>
                    </pic:cNvPicPr>
                  </pic:nvPicPr>
                  <pic:blipFill>
                    <a:blip r:embed="rId73" cstate="email">
                      <a:extLst>
                        <a:ext uri="{28A0092B-C50C-407E-A947-70E740481C1C}">
                          <a14:useLocalDpi xmlns:a14="http://schemas.microsoft.com/office/drawing/2010/main"/>
                        </a:ext>
                      </a:extLst>
                    </a:blip>
                    <a:srcRect/>
                    <a:stretch>
                      <a:fillRect/>
                    </a:stretch>
                  </pic:blipFill>
                  <pic:spPr bwMode="auto">
                    <a:xfrm>
                      <a:off x="0" y="0"/>
                      <a:ext cx="4023360" cy="4913630"/>
                    </a:xfrm>
                    <a:prstGeom prst="rect">
                      <a:avLst/>
                    </a:prstGeom>
                    <a:noFill/>
                    <a:ln w="9525">
                      <a:noFill/>
                      <a:miter lim="800000"/>
                      <a:headEnd/>
                      <a:tailEnd/>
                    </a:ln>
                  </pic:spPr>
                </pic:pic>
              </a:graphicData>
            </a:graphic>
          </wp:inline>
        </w:drawing>
      </w:r>
    </w:p>
    <w:p w:rsidR="00B25CAA" w:rsidRPr="00A40CD0" w:rsidRDefault="00B25CAA" w:rsidP="004F4DDE">
      <w:pPr>
        <w:pStyle w:val="Caption"/>
      </w:pPr>
      <w:bookmarkStart w:id="210" w:name="_Ref247857257"/>
      <w:bookmarkStart w:id="211" w:name="_Toc324933552"/>
      <w:proofErr w:type="gramStart"/>
      <w:r w:rsidRPr="00A40CD0">
        <w:t xml:space="preserve">Figure </w:t>
      </w:r>
      <w:r w:rsidR="002E3CAA">
        <w:fldChar w:fldCharType="begin"/>
      </w:r>
      <w:r w:rsidR="00933C8B">
        <w:instrText xml:space="preserve"> SEQ Figure \* ARABIC </w:instrText>
      </w:r>
      <w:r w:rsidR="002E3CAA">
        <w:fldChar w:fldCharType="separate"/>
      </w:r>
      <w:r w:rsidR="0099794F">
        <w:rPr>
          <w:noProof/>
        </w:rPr>
        <w:t>42</w:t>
      </w:r>
      <w:r w:rsidR="002E3CAA">
        <w:fldChar w:fldCharType="end"/>
      </w:r>
      <w:bookmarkEnd w:id="210"/>
      <w:r w:rsidRPr="00A40CD0">
        <w:t>.</w:t>
      </w:r>
      <w:proofErr w:type="gramEnd"/>
      <w:r w:rsidRPr="00A40CD0">
        <w:t xml:space="preserve"> Number of observations used to calculate the median maps (</w:t>
      </w:r>
      <w:r w:rsidR="002E3CAA" w:rsidRPr="00A40CD0">
        <w:fldChar w:fldCharType="begin"/>
      </w:r>
      <w:r w:rsidRPr="00A40CD0">
        <w:instrText xml:space="preserve"> REF _Ref247857248 \h </w:instrText>
      </w:r>
      <w:r w:rsidR="002E3CAA" w:rsidRPr="00A40CD0">
        <w:fldChar w:fldCharType="separate"/>
      </w:r>
      <w:r w:rsidR="0099794F" w:rsidRPr="00A40CD0">
        <w:t xml:space="preserve">Figure </w:t>
      </w:r>
      <w:r w:rsidR="0099794F">
        <w:rPr>
          <w:noProof/>
        </w:rPr>
        <w:t>40</w:t>
      </w:r>
      <w:r w:rsidR="002E3CAA" w:rsidRPr="00A40CD0">
        <w:fldChar w:fldCharType="end"/>
      </w:r>
      <w:r w:rsidRPr="00A40CD0">
        <w:t xml:space="preserve"> - </w:t>
      </w:r>
      <w:r w:rsidR="002E3CAA" w:rsidRPr="00A40CD0">
        <w:fldChar w:fldCharType="begin"/>
      </w:r>
      <w:r w:rsidR="00585682" w:rsidRPr="00A40CD0">
        <w:instrText xml:space="preserve"> REF _Ref247857251 \h </w:instrText>
      </w:r>
      <w:r w:rsidR="002E3CAA" w:rsidRPr="00A40CD0">
        <w:fldChar w:fldCharType="separate"/>
      </w:r>
      <w:r w:rsidR="0099794F" w:rsidRPr="00A40CD0">
        <w:t xml:space="preserve">Figure </w:t>
      </w:r>
      <w:r w:rsidR="0099794F">
        <w:rPr>
          <w:noProof/>
        </w:rPr>
        <w:t>41</w:t>
      </w:r>
      <w:r w:rsidR="002E3CAA" w:rsidRPr="00A40CD0">
        <w:fldChar w:fldCharType="end"/>
      </w:r>
      <w:r w:rsidRPr="00A40CD0">
        <w:t>) for the dry and wet season for the Cape York region. The first map presents the number of observations available for analysis in the dry season 2010 (May - October), while the second map presents the number of observations available for analysis in the wet season 2010/2011 (November 2010- April 2011).</w:t>
      </w:r>
      <w:bookmarkEnd w:id="211"/>
      <w:r w:rsidRPr="00A40CD0">
        <w:t xml:space="preserve">  </w:t>
      </w:r>
    </w:p>
    <w:p w:rsidR="00B25CAA" w:rsidRPr="00A40CD0" w:rsidRDefault="00D44159" w:rsidP="00DA0745">
      <w:pPr>
        <w:pStyle w:val="BodyText"/>
        <w:rPr>
          <w:noProof w:val="0"/>
          <w:lang w:val="en-AU"/>
        </w:rPr>
      </w:pPr>
      <w:bookmarkStart w:id="212" w:name="_Ref263851025"/>
      <w:bookmarkStart w:id="213" w:name="_Ref247857267"/>
      <w:r w:rsidRPr="00A40CD0">
        <w:rPr>
          <w:lang w:val="en-AU" w:eastAsia="en-AU"/>
        </w:rPr>
        <w:lastRenderedPageBreak/>
        <w:drawing>
          <wp:inline distT="0" distB="0" distL="0" distR="0">
            <wp:extent cx="4023360" cy="4913630"/>
            <wp:effectExtent l="19050" t="0" r="0" b="0"/>
            <wp:docPr id="55" name="Picture 151" descr="Exceedance maps for the Cape York region for the whole year (May 2010 –April 2011). The first map presents the Chlorophyll-a exceedance map, while the second map presents the Non-algal particulate matter (NAP as a measure of TSS) exceedance map. The Guideline values for annual means of Chlorophyll–a are 0.45 µg L-1 for Open Coastal and Midshelf and 0.40 µg L-1 for Offshore, while for TSS are 2.0 and 0.7 mg L-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1" descr="CPYK-B09_Y_Chl_MIM_meanGTtrigger_20100503_20110430.tif"/>
                    <pic:cNvPicPr>
                      <a:picLocks noChangeAspect="1" noChangeArrowheads="1"/>
                    </pic:cNvPicPr>
                  </pic:nvPicPr>
                  <pic:blipFill>
                    <a:blip r:embed="rId74" cstate="email">
                      <a:extLst>
                        <a:ext uri="{28A0092B-C50C-407E-A947-70E740481C1C}">
                          <a14:useLocalDpi xmlns:a14="http://schemas.microsoft.com/office/drawing/2010/main"/>
                        </a:ext>
                      </a:extLst>
                    </a:blip>
                    <a:srcRect/>
                    <a:stretch>
                      <a:fillRect/>
                    </a:stretch>
                  </pic:blipFill>
                  <pic:spPr bwMode="auto">
                    <a:xfrm>
                      <a:off x="0" y="0"/>
                      <a:ext cx="4023360" cy="4913630"/>
                    </a:xfrm>
                    <a:prstGeom prst="rect">
                      <a:avLst/>
                    </a:prstGeom>
                    <a:noFill/>
                    <a:ln w="9525">
                      <a:noFill/>
                      <a:miter lim="800000"/>
                      <a:headEnd/>
                      <a:tailEnd/>
                    </a:ln>
                  </pic:spPr>
                </pic:pic>
              </a:graphicData>
            </a:graphic>
          </wp:inline>
        </w:drawing>
      </w:r>
      <w:r w:rsidRPr="00A40CD0">
        <w:rPr>
          <w:lang w:val="en-AU" w:eastAsia="en-AU"/>
        </w:rPr>
        <w:drawing>
          <wp:inline distT="0" distB="0" distL="0" distR="0">
            <wp:extent cx="4023360" cy="4913630"/>
            <wp:effectExtent l="19050" t="0" r="0" b="0"/>
            <wp:docPr id="56" name="Picture 152" descr="Exceedance maps for the Cape York region for the whole year (May 2010 –April 2011). The first map presents the Chlorophyll-a exceedance map, while the second map presents the Non-algal particulate matter (NAP as a measure of TSS) exceedance map. The Guideline values for annual means of Chlorophyll–a are 0.45 µg L-1 for Open Coastal and Midshelf and 0.40 µg L-1 for Offshore, while for TSS are 2.0 and 0.7 mg L-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2" descr="CPYK-B09_Y_Nap_MIM_meanGTtrigger_20100503_20110430.tif"/>
                    <pic:cNvPicPr>
                      <a:picLocks noChangeAspect="1" noChangeArrowheads="1"/>
                    </pic:cNvPicPr>
                  </pic:nvPicPr>
                  <pic:blipFill>
                    <a:blip r:embed="rId75" cstate="email">
                      <a:extLst>
                        <a:ext uri="{28A0092B-C50C-407E-A947-70E740481C1C}">
                          <a14:useLocalDpi xmlns:a14="http://schemas.microsoft.com/office/drawing/2010/main"/>
                        </a:ext>
                      </a:extLst>
                    </a:blip>
                    <a:srcRect/>
                    <a:stretch>
                      <a:fillRect/>
                    </a:stretch>
                  </pic:blipFill>
                  <pic:spPr bwMode="auto">
                    <a:xfrm>
                      <a:off x="0" y="0"/>
                      <a:ext cx="4023360" cy="4913630"/>
                    </a:xfrm>
                    <a:prstGeom prst="rect">
                      <a:avLst/>
                    </a:prstGeom>
                    <a:noFill/>
                    <a:ln w="9525">
                      <a:noFill/>
                      <a:miter lim="800000"/>
                      <a:headEnd/>
                      <a:tailEnd/>
                    </a:ln>
                  </pic:spPr>
                </pic:pic>
              </a:graphicData>
            </a:graphic>
          </wp:inline>
        </w:drawing>
      </w:r>
    </w:p>
    <w:p w:rsidR="00B25CAA" w:rsidRPr="00A40CD0" w:rsidRDefault="00B25CAA" w:rsidP="00B45CE0">
      <w:pPr>
        <w:pStyle w:val="Caption"/>
      </w:pPr>
      <w:bookmarkStart w:id="214" w:name="_Ref274065412"/>
      <w:bookmarkStart w:id="215" w:name="_Toc324933553"/>
      <w:proofErr w:type="gramStart"/>
      <w:r w:rsidRPr="00A40CD0">
        <w:t xml:space="preserve">Figure </w:t>
      </w:r>
      <w:r w:rsidR="002E3CAA">
        <w:fldChar w:fldCharType="begin"/>
      </w:r>
      <w:r w:rsidR="00933C8B">
        <w:instrText xml:space="preserve"> SEQ Figure \* ARABIC </w:instrText>
      </w:r>
      <w:r w:rsidR="002E3CAA">
        <w:fldChar w:fldCharType="separate"/>
      </w:r>
      <w:r w:rsidR="0099794F">
        <w:rPr>
          <w:noProof/>
        </w:rPr>
        <w:t>43</w:t>
      </w:r>
      <w:r w:rsidR="002E3CAA">
        <w:fldChar w:fldCharType="end"/>
      </w:r>
      <w:bookmarkEnd w:id="212"/>
      <w:bookmarkEnd w:id="214"/>
      <w:r w:rsidRPr="00A40CD0">
        <w:t>.</w:t>
      </w:r>
      <w:proofErr w:type="gramEnd"/>
      <w:r w:rsidRPr="00A40CD0">
        <w:t xml:space="preserve"> Exceedance maps for the Cape York region for the whole year (May 20</w:t>
      </w:r>
      <w:r w:rsidR="0031353D" w:rsidRPr="00A40CD0">
        <w:t>10</w:t>
      </w:r>
      <w:r w:rsidRPr="00A40CD0">
        <w:t xml:space="preserve"> –April 201</w:t>
      </w:r>
      <w:r w:rsidR="0031353D" w:rsidRPr="00A40CD0">
        <w:t>1</w:t>
      </w:r>
      <w:r w:rsidRPr="00A40CD0">
        <w:t>). The first map presents the Chlorophyll-</w:t>
      </w:r>
      <w:proofErr w:type="gramStart"/>
      <w:r w:rsidRPr="00A40CD0">
        <w:t>a</w:t>
      </w:r>
      <w:proofErr w:type="gramEnd"/>
      <w:r w:rsidRPr="00A40CD0">
        <w:t xml:space="preserve"> exceedance map, while the second map presents the Non-algal particulate matter (NAP as a measure of TSS) exceedance map. The Guideline values for annual means of Chlorophyll–</w:t>
      </w:r>
      <w:proofErr w:type="gramStart"/>
      <w:r w:rsidRPr="00A40CD0">
        <w:t>a</w:t>
      </w:r>
      <w:proofErr w:type="gramEnd"/>
      <w:r w:rsidRPr="00A40CD0">
        <w:t xml:space="preserve"> are 0.45 µg L</w:t>
      </w:r>
      <w:r w:rsidRPr="00A40CD0">
        <w:rPr>
          <w:vertAlign w:val="superscript"/>
        </w:rPr>
        <w:t>-1</w:t>
      </w:r>
      <w:r w:rsidRPr="00A40CD0">
        <w:t xml:space="preserve"> for Open Coastal and Midshelf and 0.40 µg L</w:t>
      </w:r>
      <w:r w:rsidRPr="00A40CD0">
        <w:rPr>
          <w:vertAlign w:val="superscript"/>
        </w:rPr>
        <w:t>-1</w:t>
      </w:r>
      <w:r w:rsidRPr="00A40CD0">
        <w:t xml:space="preserve"> for Offshore, while for TSS are 2.0 and 0.7 mg L</w:t>
      </w:r>
      <w:r w:rsidRPr="00A40CD0">
        <w:rPr>
          <w:vertAlign w:val="superscript"/>
        </w:rPr>
        <w:t>-1</w:t>
      </w:r>
      <w:r w:rsidRPr="00A40CD0">
        <w:t>.</w:t>
      </w:r>
      <w:bookmarkEnd w:id="215"/>
    </w:p>
    <w:p w:rsidR="00B25CAA" w:rsidRPr="00A40CD0" w:rsidRDefault="00D44159" w:rsidP="00A65D97">
      <w:r w:rsidRPr="00A40CD0">
        <w:rPr>
          <w:noProof/>
        </w:rPr>
        <w:lastRenderedPageBreak/>
        <w:drawing>
          <wp:inline distT="0" distB="0" distL="0" distR="0">
            <wp:extent cx="4023360" cy="4913630"/>
            <wp:effectExtent l="19050" t="0" r="0" b="0"/>
            <wp:docPr id="57" name="Picture 143" descr="Chlorophyll-a exceedance maps for the dry and wet season for the Cape York region. The first map presents the exceedance for the dry season 2010 (May - October), while the second map presents the exceedance for the wet season 2010/2011 (November 2010- April 2011). The seasonally adjusted Guideline values for Chlorophyll–a for the dry/wet season are 0.32/0.63 µg L-1 for Open Coastal and Midshelf and 0.28/0.56 µg L-1 for Offshore.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3" descr="CPYK-B09_Y_Chl_MIM_meanGTtrigger_20100503_20101030.tif"/>
                    <pic:cNvPicPr>
                      <a:picLocks noChangeAspect="1" noChangeArrowheads="1"/>
                    </pic:cNvPicPr>
                  </pic:nvPicPr>
                  <pic:blipFill>
                    <a:blip r:embed="rId76" cstate="email">
                      <a:extLst>
                        <a:ext uri="{28A0092B-C50C-407E-A947-70E740481C1C}">
                          <a14:useLocalDpi xmlns:a14="http://schemas.microsoft.com/office/drawing/2010/main"/>
                        </a:ext>
                      </a:extLst>
                    </a:blip>
                    <a:srcRect/>
                    <a:stretch>
                      <a:fillRect/>
                    </a:stretch>
                  </pic:blipFill>
                  <pic:spPr bwMode="auto">
                    <a:xfrm>
                      <a:off x="0" y="0"/>
                      <a:ext cx="4023360" cy="4913630"/>
                    </a:xfrm>
                    <a:prstGeom prst="rect">
                      <a:avLst/>
                    </a:prstGeom>
                    <a:noFill/>
                    <a:ln w="9525">
                      <a:noFill/>
                      <a:miter lim="800000"/>
                      <a:headEnd/>
                      <a:tailEnd/>
                    </a:ln>
                  </pic:spPr>
                </pic:pic>
              </a:graphicData>
            </a:graphic>
          </wp:inline>
        </w:drawing>
      </w:r>
      <w:r w:rsidRPr="00A40CD0">
        <w:rPr>
          <w:noProof/>
        </w:rPr>
        <w:drawing>
          <wp:inline distT="0" distB="0" distL="0" distR="0">
            <wp:extent cx="4023360" cy="4913630"/>
            <wp:effectExtent l="19050" t="0" r="0" b="0"/>
            <wp:docPr id="58" name="Picture 144" descr="Chlorophyll-a exceedance maps for the dry and wet season for the Cape York region. The first map presents the exceedance for the dry season 2010 (May - October), while the second map presents the exceedance for the wet season 2010/2011 (November 2010- April 2011). The seasonally adjusted Guideline values for Chlorophyll–a for the dry/wet season are 0.32/0.63 µg L-1 for Open Coastal and Midshelf and 0.28/0.56 µg L-1 for Offshore.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4" descr="CPYK-B09_Y_Chl_MIM_meanGTtrigger_20101101_20110430.tif"/>
                    <pic:cNvPicPr>
                      <a:picLocks noChangeAspect="1" noChangeArrowheads="1"/>
                    </pic:cNvPicPr>
                  </pic:nvPicPr>
                  <pic:blipFill>
                    <a:blip r:embed="rId77" cstate="email">
                      <a:extLst>
                        <a:ext uri="{28A0092B-C50C-407E-A947-70E740481C1C}">
                          <a14:useLocalDpi xmlns:a14="http://schemas.microsoft.com/office/drawing/2010/main"/>
                        </a:ext>
                      </a:extLst>
                    </a:blip>
                    <a:srcRect/>
                    <a:stretch>
                      <a:fillRect/>
                    </a:stretch>
                  </pic:blipFill>
                  <pic:spPr bwMode="auto">
                    <a:xfrm>
                      <a:off x="0" y="0"/>
                      <a:ext cx="4023360" cy="4913630"/>
                    </a:xfrm>
                    <a:prstGeom prst="rect">
                      <a:avLst/>
                    </a:prstGeom>
                    <a:noFill/>
                    <a:ln w="9525">
                      <a:noFill/>
                      <a:miter lim="800000"/>
                      <a:headEnd/>
                      <a:tailEnd/>
                    </a:ln>
                  </pic:spPr>
                </pic:pic>
              </a:graphicData>
            </a:graphic>
          </wp:inline>
        </w:drawing>
      </w:r>
    </w:p>
    <w:p w:rsidR="00B25CAA" w:rsidRPr="00A40CD0" w:rsidRDefault="00B25CAA" w:rsidP="00856778">
      <w:pPr>
        <w:pStyle w:val="Caption"/>
      </w:pPr>
      <w:bookmarkStart w:id="216" w:name="_Ref247951264"/>
      <w:bookmarkStart w:id="217" w:name="_Toc324933554"/>
      <w:proofErr w:type="gramStart"/>
      <w:r w:rsidRPr="00A40CD0">
        <w:t xml:space="preserve">Figure </w:t>
      </w:r>
      <w:r w:rsidR="002E3CAA">
        <w:fldChar w:fldCharType="begin"/>
      </w:r>
      <w:r w:rsidR="00933C8B">
        <w:instrText xml:space="preserve"> SEQ Figure \* ARABIC </w:instrText>
      </w:r>
      <w:r w:rsidR="002E3CAA">
        <w:fldChar w:fldCharType="separate"/>
      </w:r>
      <w:r w:rsidR="0099794F">
        <w:rPr>
          <w:noProof/>
        </w:rPr>
        <w:t>44</w:t>
      </w:r>
      <w:r w:rsidR="002E3CAA">
        <w:fldChar w:fldCharType="end"/>
      </w:r>
      <w:bookmarkEnd w:id="213"/>
      <w:bookmarkEnd w:id="216"/>
      <w:r w:rsidRPr="00A40CD0">
        <w:t>.</w:t>
      </w:r>
      <w:proofErr w:type="gramEnd"/>
      <w:r w:rsidRPr="00A40CD0">
        <w:t xml:space="preserve"> Chlorophyll-</w:t>
      </w:r>
      <w:proofErr w:type="gramStart"/>
      <w:r w:rsidRPr="00A40CD0">
        <w:t>a</w:t>
      </w:r>
      <w:proofErr w:type="gramEnd"/>
      <w:r w:rsidRPr="00A40CD0">
        <w:t xml:space="preserve"> exceedance maps for the dry and wet season for the Cape York region. The first map presents the exceedance for the dry season 2010 (May - October), while the second map presents the exceedance for the wet season 2010/2011 (November 2010- April 2011). The seasonally adjusted Guideline values for Chlorophyll–</w:t>
      </w:r>
      <w:proofErr w:type="gramStart"/>
      <w:r w:rsidRPr="00A40CD0">
        <w:t>a for</w:t>
      </w:r>
      <w:proofErr w:type="gramEnd"/>
      <w:r w:rsidRPr="00A40CD0">
        <w:t xml:space="preserve"> the dry/wet season are 0.32/0.63 µg L-1 for Open Coastal and Midshelf and 0.28/0.56 µg L-1 for Offshore.</w:t>
      </w:r>
      <w:bookmarkEnd w:id="217"/>
      <w:r w:rsidRPr="00A40CD0">
        <w:t xml:space="preserve"> </w:t>
      </w:r>
    </w:p>
    <w:p w:rsidR="00B25CAA" w:rsidRPr="00A40CD0" w:rsidRDefault="00D44159" w:rsidP="00047350">
      <w:r w:rsidRPr="00A40CD0">
        <w:rPr>
          <w:noProof/>
        </w:rPr>
        <w:lastRenderedPageBreak/>
        <w:drawing>
          <wp:inline distT="0" distB="0" distL="0" distR="0">
            <wp:extent cx="4055110" cy="4921885"/>
            <wp:effectExtent l="19050" t="0" r="2540" b="0"/>
            <wp:docPr id="59" name="Picture 60" descr="Chlorophyll-a exceedance frequency maps for the dry and wet season for the Cape York region. The first map presents the exceedance frequency for the dry season 2010 (May - October), while the second map presents the exceedance frequency for the wet season 2010/2011 (November 2010- April 2011). The seasonally adjusted Guideline values for Chlorophyll –a for the dry/wet season are 0.32/0.63 µg L-1 for Open Coastal and Midshelf and 0.28/0.56 µg L-1 for Offshore.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0" descr="CPYK-B09_Y_Chl_MIM_RelNonCompliantDays_20100503_20101030.tif"/>
                    <pic:cNvPicPr>
                      <a:picLocks noChangeAspect="1" noChangeArrowheads="1"/>
                    </pic:cNvPicPr>
                  </pic:nvPicPr>
                  <pic:blipFill>
                    <a:blip r:embed="rId78" cstate="email">
                      <a:extLst>
                        <a:ext uri="{28A0092B-C50C-407E-A947-70E740481C1C}">
                          <a14:useLocalDpi xmlns:a14="http://schemas.microsoft.com/office/drawing/2010/main"/>
                        </a:ext>
                      </a:extLst>
                    </a:blip>
                    <a:srcRect/>
                    <a:stretch>
                      <a:fillRect/>
                    </a:stretch>
                  </pic:blipFill>
                  <pic:spPr bwMode="auto">
                    <a:xfrm>
                      <a:off x="0" y="0"/>
                      <a:ext cx="4055110" cy="4921885"/>
                    </a:xfrm>
                    <a:prstGeom prst="rect">
                      <a:avLst/>
                    </a:prstGeom>
                    <a:noFill/>
                    <a:ln w="9525">
                      <a:noFill/>
                      <a:miter lim="800000"/>
                      <a:headEnd/>
                      <a:tailEnd/>
                    </a:ln>
                  </pic:spPr>
                </pic:pic>
              </a:graphicData>
            </a:graphic>
          </wp:inline>
        </w:drawing>
      </w:r>
      <w:r w:rsidRPr="00A40CD0">
        <w:rPr>
          <w:noProof/>
        </w:rPr>
        <w:drawing>
          <wp:inline distT="0" distB="0" distL="0" distR="0">
            <wp:extent cx="4055110" cy="4921885"/>
            <wp:effectExtent l="19050" t="0" r="2540" b="0"/>
            <wp:docPr id="60" name="Picture 174" descr="Chlorophyll-a exceedance frequency maps for the dry and wet season for the Cape York region. The first map presents the exceedance frequency for the dry season 2010 (May - October), while the second map presents the exceedance frequency for the wet season 2010/2011 (November 2010- April 2011). The seasonally adjusted Guideline values for Chlorophyll –a for the dry/wet season are 0.32/0.63 µg L-1 for Open Coastal and Midshelf and 0.28/0.56 µg L-1 for Offshore.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4" descr="CPYK-B09_Y_Chl_MIM_RelNonCompliantDays_20101101_20110430.tif"/>
                    <pic:cNvPicPr>
                      <a:picLocks noChangeAspect="1" noChangeArrowheads="1"/>
                    </pic:cNvPicPr>
                  </pic:nvPicPr>
                  <pic:blipFill>
                    <a:blip r:embed="rId79" cstate="email">
                      <a:extLst>
                        <a:ext uri="{28A0092B-C50C-407E-A947-70E740481C1C}">
                          <a14:useLocalDpi xmlns:a14="http://schemas.microsoft.com/office/drawing/2010/main"/>
                        </a:ext>
                      </a:extLst>
                    </a:blip>
                    <a:srcRect/>
                    <a:stretch>
                      <a:fillRect/>
                    </a:stretch>
                  </pic:blipFill>
                  <pic:spPr bwMode="auto">
                    <a:xfrm>
                      <a:off x="0" y="0"/>
                      <a:ext cx="4055110" cy="4921885"/>
                    </a:xfrm>
                    <a:prstGeom prst="rect">
                      <a:avLst/>
                    </a:prstGeom>
                    <a:noFill/>
                    <a:ln w="9525">
                      <a:noFill/>
                      <a:miter lim="800000"/>
                      <a:headEnd/>
                      <a:tailEnd/>
                    </a:ln>
                  </pic:spPr>
                </pic:pic>
              </a:graphicData>
            </a:graphic>
          </wp:inline>
        </w:drawing>
      </w:r>
    </w:p>
    <w:p w:rsidR="00B25CAA" w:rsidRPr="00A40CD0" w:rsidRDefault="00B25CAA" w:rsidP="004F4DDE">
      <w:pPr>
        <w:pStyle w:val="Caption"/>
      </w:pPr>
      <w:bookmarkStart w:id="218" w:name="_Ref247857268"/>
      <w:bookmarkStart w:id="219" w:name="_Toc324933555"/>
      <w:proofErr w:type="gramStart"/>
      <w:r w:rsidRPr="00A40CD0">
        <w:t xml:space="preserve">Figure </w:t>
      </w:r>
      <w:r w:rsidR="002E3CAA">
        <w:fldChar w:fldCharType="begin"/>
      </w:r>
      <w:r w:rsidR="00933C8B">
        <w:instrText xml:space="preserve"> SEQ Figure \* ARABIC </w:instrText>
      </w:r>
      <w:r w:rsidR="002E3CAA">
        <w:fldChar w:fldCharType="separate"/>
      </w:r>
      <w:r w:rsidR="0099794F">
        <w:rPr>
          <w:noProof/>
        </w:rPr>
        <w:t>45</w:t>
      </w:r>
      <w:r w:rsidR="002E3CAA">
        <w:fldChar w:fldCharType="end"/>
      </w:r>
      <w:bookmarkEnd w:id="218"/>
      <w:r w:rsidRPr="00A40CD0">
        <w:t>.</w:t>
      </w:r>
      <w:proofErr w:type="gramEnd"/>
      <w:r w:rsidRPr="00A40CD0">
        <w:t xml:space="preserve"> Chlorophyll-</w:t>
      </w:r>
      <w:proofErr w:type="gramStart"/>
      <w:r w:rsidRPr="00A40CD0">
        <w:t>a</w:t>
      </w:r>
      <w:proofErr w:type="gramEnd"/>
      <w:r w:rsidRPr="00A40CD0">
        <w:t xml:space="preserve"> exceedance frequency maps for the dry and wet season for the Cape York region. The first map presents the exceedance frequency for the dry season 2010 (May - October), while the second map presents the exceedance frequency for the wet season 2010/2011 (November 2010- April 2011). The seasonally adjusted Guideline values for Chlorophyll –</w:t>
      </w:r>
      <w:proofErr w:type="gramStart"/>
      <w:r w:rsidRPr="00A40CD0">
        <w:t>a for</w:t>
      </w:r>
      <w:proofErr w:type="gramEnd"/>
      <w:r w:rsidRPr="00A40CD0">
        <w:t xml:space="preserve"> the dry/wet season are 0.32/0.63 µg L</w:t>
      </w:r>
      <w:r w:rsidRPr="00A40CD0">
        <w:rPr>
          <w:vertAlign w:val="superscript"/>
        </w:rPr>
        <w:t>-1</w:t>
      </w:r>
      <w:r w:rsidRPr="00A40CD0">
        <w:t xml:space="preserve"> for Open Coastal and Midshelf and 0.28/0.56 µg L</w:t>
      </w:r>
      <w:r w:rsidRPr="00A40CD0">
        <w:rPr>
          <w:vertAlign w:val="superscript"/>
        </w:rPr>
        <w:t>-1</w:t>
      </w:r>
      <w:r w:rsidRPr="00A40CD0">
        <w:t xml:space="preserve"> for Offshore.</w:t>
      </w:r>
      <w:bookmarkEnd w:id="219"/>
      <w:r w:rsidRPr="00A40CD0">
        <w:t xml:space="preserve"> </w:t>
      </w:r>
    </w:p>
    <w:p w:rsidR="00B25CAA" w:rsidRPr="00A40CD0" w:rsidRDefault="00D44159" w:rsidP="00047350">
      <w:r w:rsidRPr="00A40CD0">
        <w:rPr>
          <w:noProof/>
        </w:rPr>
        <w:lastRenderedPageBreak/>
        <w:drawing>
          <wp:inline distT="0" distB="0" distL="0" distR="0">
            <wp:extent cx="4023360" cy="4913630"/>
            <wp:effectExtent l="19050" t="0" r="0" b="0"/>
            <wp:docPr id="61" name="Picture 147" descr="Non-algal particulate matter (NAP as a measure of TSS)  exceedance maps for the dry and wet season for the Cape York. The first map presents the exceedance for the dry season 2010 (May - October), while the second map presents the exceedance for the wet season 2010/2011 (November 2010- April 2011). The seasonally adjusted Guideline values for TSS for the dry/wet season means are 1.6/2.4 mg L-1 for Open Coastal and Midshelf and 0.6/0.8 mg L-1 for Offshore.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7" descr="CPYK-B09_Y_Nap_MIM_meanGTtrigger_20100503_20101030.tif"/>
                    <pic:cNvPicPr>
                      <a:picLocks noChangeAspect="1" noChangeArrowheads="1"/>
                    </pic:cNvPicPr>
                  </pic:nvPicPr>
                  <pic:blipFill>
                    <a:blip r:embed="rId80" cstate="email">
                      <a:extLst>
                        <a:ext uri="{28A0092B-C50C-407E-A947-70E740481C1C}">
                          <a14:useLocalDpi xmlns:a14="http://schemas.microsoft.com/office/drawing/2010/main"/>
                        </a:ext>
                      </a:extLst>
                    </a:blip>
                    <a:srcRect/>
                    <a:stretch>
                      <a:fillRect/>
                    </a:stretch>
                  </pic:blipFill>
                  <pic:spPr bwMode="auto">
                    <a:xfrm>
                      <a:off x="0" y="0"/>
                      <a:ext cx="4023360" cy="4913630"/>
                    </a:xfrm>
                    <a:prstGeom prst="rect">
                      <a:avLst/>
                    </a:prstGeom>
                    <a:noFill/>
                    <a:ln w="9525">
                      <a:noFill/>
                      <a:miter lim="800000"/>
                      <a:headEnd/>
                      <a:tailEnd/>
                    </a:ln>
                  </pic:spPr>
                </pic:pic>
              </a:graphicData>
            </a:graphic>
          </wp:inline>
        </w:drawing>
      </w:r>
      <w:r w:rsidRPr="00A40CD0">
        <w:rPr>
          <w:noProof/>
        </w:rPr>
        <w:drawing>
          <wp:inline distT="0" distB="0" distL="0" distR="0">
            <wp:extent cx="4023360" cy="4913630"/>
            <wp:effectExtent l="19050" t="0" r="0" b="0"/>
            <wp:docPr id="62" name="Picture 148" descr="Non-algal particulate matter (NAP as a measure of TSS)  exceedance maps for the dry and wet season for the Cape York. The first map presents the exceedance for the dry season 2010 (May - October), while the second map presents the exceedance for the wet season 2010/2011 (November 2010- April 2011). The seasonally adjusted Guideline values for TSS for the dry/wet season means are 1.6/2.4 mg L-1 for Open Coastal and Midshelf and 0.6/0.8 mg L-1 for Offshore.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8" descr="CPYK-B09_Y_Nap_MIM_meanGTtrigger_20101101_20110430.tif"/>
                    <pic:cNvPicPr>
                      <a:picLocks noChangeAspect="1" noChangeArrowheads="1"/>
                    </pic:cNvPicPr>
                  </pic:nvPicPr>
                  <pic:blipFill>
                    <a:blip r:embed="rId81" cstate="email">
                      <a:extLst>
                        <a:ext uri="{28A0092B-C50C-407E-A947-70E740481C1C}">
                          <a14:useLocalDpi xmlns:a14="http://schemas.microsoft.com/office/drawing/2010/main"/>
                        </a:ext>
                      </a:extLst>
                    </a:blip>
                    <a:srcRect/>
                    <a:stretch>
                      <a:fillRect/>
                    </a:stretch>
                  </pic:blipFill>
                  <pic:spPr bwMode="auto">
                    <a:xfrm>
                      <a:off x="0" y="0"/>
                      <a:ext cx="4023360" cy="4913630"/>
                    </a:xfrm>
                    <a:prstGeom prst="rect">
                      <a:avLst/>
                    </a:prstGeom>
                    <a:noFill/>
                    <a:ln w="9525">
                      <a:noFill/>
                      <a:miter lim="800000"/>
                      <a:headEnd/>
                      <a:tailEnd/>
                    </a:ln>
                  </pic:spPr>
                </pic:pic>
              </a:graphicData>
            </a:graphic>
          </wp:inline>
        </w:drawing>
      </w:r>
    </w:p>
    <w:p w:rsidR="00B25CAA" w:rsidRPr="00A40CD0" w:rsidRDefault="00B25CAA" w:rsidP="004F4DDE">
      <w:pPr>
        <w:pStyle w:val="Caption"/>
      </w:pPr>
      <w:bookmarkStart w:id="220" w:name="_Ref247857270"/>
      <w:bookmarkStart w:id="221" w:name="_Toc324933556"/>
      <w:proofErr w:type="gramStart"/>
      <w:r w:rsidRPr="00A40CD0">
        <w:t xml:space="preserve">Figure </w:t>
      </w:r>
      <w:r w:rsidR="002E3CAA">
        <w:fldChar w:fldCharType="begin"/>
      </w:r>
      <w:r w:rsidR="00933C8B">
        <w:instrText xml:space="preserve"> SEQ Figure \* ARABIC </w:instrText>
      </w:r>
      <w:r w:rsidR="002E3CAA">
        <w:fldChar w:fldCharType="separate"/>
      </w:r>
      <w:r w:rsidR="0099794F">
        <w:rPr>
          <w:noProof/>
        </w:rPr>
        <w:t>46</w:t>
      </w:r>
      <w:r w:rsidR="002E3CAA">
        <w:fldChar w:fldCharType="end"/>
      </w:r>
      <w:bookmarkEnd w:id="220"/>
      <w:r w:rsidRPr="00A40CD0">
        <w:t>.</w:t>
      </w:r>
      <w:proofErr w:type="gramEnd"/>
      <w:r w:rsidRPr="00A40CD0">
        <w:t xml:space="preserve"> Non-algal particulate matter (NAP as a measure of TSS</w:t>
      </w:r>
      <w:proofErr w:type="gramStart"/>
      <w:r w:rsidRPr="00A40CD0">
        <w:t>)  exceedance</w:t>
      </w:r>
      <w:proofErr w:type="gramEnd"/>
      <w:r w:rsidRPr="00A40CD0">
        <w:t xml:space="preserve"> maps for the dry and wet season for the Cape York. The first map presents the exceedance for the dry season 2010 (May - October), while the second map presents the exceedance for the wet season 2010/2011 (November 2010- April 2011). The seasonally adjusted Guideline values for TSS for the dry/wet season means are 1.6/2.4 mg L</w:t>
      </w:r>
      <w:r w:rsidRPr="00A40CD0">
        <w:rPr>
          <w:vertAlign w:val="superscript"/>
        </w:rPr>
        <w:t>-1</w:t>
      </w:r>
      <w:r w:rsidRPr="00A40CD0">
        <w:t xml:space="preserve"> for Open Coastal and Midshelf and 0.6/0.8 mg L</w:t>
      </w:r>
      <w:r w:rsidRPr="00A40CD0">
        <w:rPr>
          <w:vertAlign w:val="superscript"/>
        </w:rPr>
        <w:t>-1</w:t>
      </w:r>
      <w:r w:rsidRPr="00A40CD0">
        <w:t xml:space="preserve"> for Offshore.</w:t>
      </w:r>
      <w:bookmarkEnd w:id="221"/>
      <w:r w:rsidRPr="00A40CD0">
        <w:t xml:space="preserve"> </w:t>
      </w:r>
    </w:p>
    <w:p w:rsidR="00B25CAA" w:rsidRPr="00A40CD0" w:rsidRDefault="00D44159" w:rsidP="00047350">
      <w:r w:rsidRPr="00A40CD0">
        <w:rPr>
          <w:noProof/>
        </w:rPr>
        <w:lastRenderedPageBreak/>
        <w:drawing>
          <wp:inline distT="0" distB="0" distL="0" distR="0">
            <wp:extent cx="4055110" cy="4921885"/>
            <wp:effectExtent l="19050" t="0" r="2540" b="0"/>
            <wp:docPr id="63" name="Picture 177" descr="Non-algal particulate matter (NAP as a measure of TSS)  exceedance frequency maps for the dry and wet season for the Cape York region. The first map presents the exceedance frequency for the dry season 2010 (May - October), while the second map presents the exceedance frequency for the wet season 2010/2011 (November 2010- April 2011). The seasonally adjusted Guideline values for TSS for the dry/wet season means are 1.6/2.4 mg L-1 for Open Coastal and Midshelf and 0.6/0.8 mg L-1 for Offshore.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7" descr="CPYK-B09_Y_Nap_MIM_RelNonCompliantDays_20100503_20101030.tif"/>
                    <pic:cNvPicPr>
                      <a:picLocks noChangeAspect="1" noChangeArrowheads="1"/>
                    </pic:cNvPicPr>
                  </pic:nvPicPr>
                  <pic:blipFill>
                    <a:blip r:embed="rId82" cstate="email">
                      <a:extLst>
                        <a:ext uri="{28A0092B-C50C-407E-A947-70E740481C1C}">
                          <a14:useLocalDpi xmlns:a14="http://schemas.microsoft.com/office/drawing/2010/main"/>
                        </a:ext>
                      </a:extLst>
                    </a:blip>
                    <a:srcRect/>
                    <a:stretch>
                      <a:fillRect/>
                    </a:stretch>
                  </pic:blipFill>
                  <pic:spPr bwMode="auto">
                    <a:xfrm>
                      <a:off x="0" y="0"/>
                      <a:ext cx="4055110" cy="4921885"/>
                    </a:xfrm>
                    <a:prstGeom prst="rect">
                      <a:avLst/>
                    </a:prstGeom>
                    <a:noFill/>
                    <a:ln w="9525">
                      <a:noFill/>
                      <a:miter lim="800000"/>
                      <a:headEnd/>
                      <a:tailEnd/>
                    </a:ln>
                  </pic:spPr>
                </pic:pic>
              </a:graphicData>
            </a:graphic>
          </wp:inline>
        </w:drawing>
      </w:r>
      <w:r w:rsidRPr="00A40CD0">
        <w:rPr>
          <w:noProof/>
        </w:rPr>
        <w:drawing>
          <wp:inline distT="0" distB="0" distL="0" distR="0">
            <wp:extent cx="4055110" cy="4921885"/>
            <wp:effectExtent l="19050" t="0" r="2540" b="0"/>
            <wp:docPr id="64" name="Picture 178" descr="Non-algal particulate matter (NAP as a measure of TSS)  exceedance frequency maps for the dry and wet season for the Cape York region. The first map presents the exceedance frequency for the dry season 2010 (May - October), while the second map presents the exceedance frequency for the wet season 2010/2011 (November 2010- April 2011). The seasonally adjusted Guideline values for TSS for the dry/wet season means are 1.6/2.4 mg L-1 for Open Coastal and Midshelf and 0.6/0.8 mg L-1 for Offshore.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8" descr="CPYK-B09_Y_Nap_MIM_RelNonCompliantDays_20101101_20110430.tif"/>
                    <pic:cNvPicPr>
                      <a:picLocks noChangeAspect="1" noChangeArrowheads="1"/>
                    </pic:cNvPicPr>
                  </pic:nvPicPr>
                  <pic:blipFill>
                    <a:blip r:embed="rId83" cstate="email">
                      <a:extLst>
                        <a:ext uri="{28A0092B-C50C-407E-A947-70E740481C1C}">
                          <a14:useLocalDpi xmlns:a14="http://schemas.microsoft.com/office/drawing/2010/main"/>
                        </a:ext>
                      </a:extLst>
                    </a:blip>
                    <a:srcRect/>
                    <a:stretch>
                      <a:fillRect/>
                    </a:stretch>
                  </pic:blipFill>
                  <pic:spPr bwMode="auto">
                    <a:xfrm>
                      <a:off x="0" y="0"/>
                      <a:ext cx="4055110" cy="4921885"/>
                    </a:xfrm>
                    <a:prstGeom prst="rect">
                      <a:avLst/>
                    </a:prstGeom>
                    <a:noFill/>
                    <a:ln w="9525">
                      <a:noFill/>
                      <a:miter lim="800000"/>
                      <a:headEnd/>
                      <a:tailEnd/>
                    </a:ln>
                  </pic:spPr>
                </pic:pic>
              </a:graphicData>
            </a:graphic>
          </wp:inline>
        </w:drawing>
      </w:r>
    </w:p>
    <w:p w:rsidR="00B25CAA" w:rsidRPr="00A40CD0" w:rsidRDefault="00B25CAA" w:rsidP="004F4DDE">
      <w:pPr>
        <w:pStyle w:val="Caption"/>
      </w:pPr>
      <w:bookmarkStart w:id="222" w:name="_Ref247857271"/>
      <w:bookmarkStart w:id="223" w:name="_Toc324933557"/>
      <w:proofErr w:type="gramStart"/>
      <w:r w:rsidRPr="00A40CD0">
        <w:t xml:space="preserve">Figure </w:t>
      </w:r>
      <w:r w:rsidR="002E3CAA">
        <w:fldChar w:fldCharType="begin"/>
      </w:r>
      <w:r w:rsidR="00933C8B">
        <w:instrText xml:space="preserve"> SEQ Figure \* ARABIC </w:instrText>
      </w:r>
      <w:r w:rsidR="002E3CAA">
        <w:fldChar w:fldCharType="separate"/>
      </w:r>
      <w:r w:rsidR="0099794F">
        <w:rPr>
          <w:noProof/>
        </w:rPr>
        <w:t>47</w:t>
      </w:r>
      <w:r w:rsidR="002E3CAA">
        <w:fldChar w:fldCharType="end"/>
      </w:r>
      <w:bookmarkEnd w:id="222"/>
      <w:r w:rsidRPr="00A40CD0">
        <w:t>.</w:t>
      </w:r>
      <w:proofErr w:type="gramEnd"/>
      <w:r w:rsidRPr="00A40CD0">
        <w:t xml:space="preserve"> Non-algal particulate matter (NAP as a measure of TSS</w:t>
      </w:r>
      <w:proofErr w:type="gramStart"/>
      <w:r w:rsidRPr="00A40CD0">
        <w:t>)  exceedance</w:t>
      </w:r>
      <w:proofErr w:type="gramEnd"/>
      <w:r w:rsidRPr="00A40CD0">
        <w:t xml:space="preserve"> frequency maps for the dry and wet season for the Cape York region. The first map presents the exceedance frequency for the dry season 2010 (May - October), while the second map presents the exceedance frequency for the wet season 2010/2011 (November 2010- April 2011). The seasonally adjusted Guideline values for TSS for the dry/wet season means are 1.6/2.4 mg L</w:t>
      </w:r>
      <w:r w:rsidRPr="00A40CD0">
        <w:rPr>
          <w:vertAlign w:val="superscript"/>
        </w:rPr>
        <w:t>-1</w:t>
      </w:r>
      <w:r w:rsidRPr="00A40CD0">
        <w:t xml:space="preserve"> for Open Coastal and Midshelf and 0.6/0.8 mg L</w:t>
      </w:r>
      <w:r w:rsidRPr="00A40CD0">
        <w:rPr>
          <w:vertAlign w:val="superscript"/>
        </w:rPr>
        <w:t>-1</w:t>
      </w:r>
      <w:r w:rsidRPr="00A40CD0">
        <w:t xml:space="preserve"> for Offshore.</w:t>
      </w:r>
      <w:bookmarkEnd w:id="223"/>
      <w:r w:rsidRPr="00A40CD0">
        <w:t xml:space="preserve">  </w:t>
      </w:r>
    </w:p>
    <w:p w:rsidR="00B25CAA" w:rsidRPr="00A40CD0" w:rsidRDefault="00B25CAA" w:rsidP="00CD1717">
      <w:pPr>
        <w:sectPr w:rsidR="00B25CAA" w:rsidRPr="00A40CD0" w:rsidSect="00A12779">
          <w:footerReference w:type="even" r:id="rId84"/>
          <w:footerReference w:type="default" r:id="rId85"/>
          <w:footerReference w:type="first" r:id="rId86"/>
          <w:pgSz w:w="16838" w:h="11906" w:orient="landscape" w:code="9"/>
          <w:pgMar w:top="1418" w:right="1418" w:bottom="1418" w:left="1418" w:header="567" w:footer="737" w:gutter="0"/>
          <w:cols w:space="708"/>
          <w:docGrid w:linePitch="360"/>
        </w:sectPr>
      </w:pPr>
    </w:p>
    <w:p w:rsidR="00B25CAA" w:rsidRPr="00A40CD0" w:rsidRDefault="00B25CAA" w:rsidP="00F841B9">
      <w:pPr>
        <w:pStyle w:val="Heading2"/>
        <w:numPr>
          <w:ilvl w:val="1"/>
          <w:numId w:val="13"/>
        </w:numPr>
      </w:pPr>
      <w:bookmarkStart w:id="224" w:name="_Toc324933423"/>
      <w:r w:rsidRPr="00A40CD0">
        <w:lastRenderedPageBreak/>
        <w:t>Regional reports: Wet Tropics region</w:t>
      </w:r>
      <w:bookmarkEnd w:id="224"/>
    </w:p>
    <w:p w:rsidR="00B25CAA" w:rsidRPr="00A40CD0" w:rsidRDefault="00B25CAA" w:rsidP="00DA0745">
      <w:pPr>
        <w:pStyle w:val="BodyText"/>
        <w:rPr>
          <w:noProof w:val="0"/>
          <w:lang w:val="en-AU"/>
        </w:rPr>
      </w:pPr>
      <w:r w:rsidRPr="00A40CD0">
        <w:rPr>
          <w:noProof w:val="0"/>
          <w:lang w:val="en-AU"/>
        </w:rPr>
        <w:t>Land use practices within the wet tropics catchment include primary production such as sugar cane and banana farming, dairying, beef, cropping and tropical horticulture. Other uses within the region include fisheries, mining, and tourism</w:t>
      </w:r>
      <w:r w:rsidR="00FD2E6F">
        <w:rPr>
          <w:noProof w:val="0"/>
          <w:lang w:val="en-AU"/>
        </w:rPr>
        <w:t xml:space="preserve"> </w:t>
      </w:r>
      <w:r w:rsidR="002E3CAA">
        <w:rPr>
          <w:noProof w:val="0"/>
          <w:lang w:val="en-AU"/>
        </w:rPr>
        <w:fldChar w:fldCharType="begin"/>
      </w:r>
      <w:r w:rsidR="0090648D">
        <w:rPr>
          <w:noProof w:val="0"/>
          <w:lang w:val="en-AU"/>
        </w:rPr>
        <w:instrText xml:space="preserve"> ADDIN EN.CITE &lt;EndNote&gt;&lt;Cite&gt;&lt;Author&gt;Johnson&lt;/Author&gt;&lt;Year&gt;2011&lt;/Year&gt;&lt;RecNum&gt;4687&lt;/RecNum&gt;&lt;record&gt;&lt;rec-number&gt;4687&lt;/rec-number&gt;&lt;foreign-keys&gt;&lt;key app="EN" db-id="z0vwsaa0gfvsr1e2sr7p90rtdtevf52r2we9"&gt;4687&lt;/key&gt;&lt;/foreign-keys&gt;&lt;ref-type name="Report"&gt;27&lt;/ref-type&gt;&lt;contributors&gt;&lt;authors&gt;&lt;author&gt;Johnson, J.E.&lt;/author&gt;&lt;author&gt;Brando, V.E.&lt;/author&gt;&lt;author&gt;Devlin, M.J.&lt;/author&gt;&lt;author&gt;McKenzie, L.&lt;/author&gt;&lt;author&gt;Morris, S.&lt;/author&gt;&lt;author&gt;Schaffelke, B.&lt;/author&gt;&lt;author&gt;Thompson, A.&lt;/author&gt;&lt;author&gt;Waterhouse, J.&lt;/author&gt;&lt;author&gt;Waycott, M.&lt;/author&gt;&lt;/authors&gt;&lt;/contributors&gt;&lt;titles&gt;&lt;title&gt;Reef Rescue Marine Monitoring Program: 2009/2010 Synthesis Report. Report prepared by the Reef and Rainforest Research Centre Consortium of monitoring providers for the Great Barrier Reef Marine Park Authority.&lt;/title&gt;&lt;/titles&gt;&lt;dates&gt;&lt;year&gt;2011&lt;/year&gt;&lt;/dates&gt;&lt;pub-location&gt;Cairns&lt;/pub-location&gt;&lt;publisher&gt;Reef and Rainforest Research Centre Limited&lt;/publisher&gt;&lt;urls&gt;&lt;/urls&gt;&lt;/record&gt;&lt;/Cite&gt;&lt;/EndNote&gt;</w:instrText>
      </w:r>
      <w:r w:rsidR="002E3CAA">
        <w:rPr>
          <w:noProof w:val="0"/>
          <w:lang w:val="en-AU"/>
        </w:rPr>
        <w:fldChar w:fldCharType="separate"/>
      </w:r>
      <w:r w:rsidR="0090648D">
        <w:rPr>
          <w:lang w:val="en-AU"/>
        </w:rPr>
        <w:t>(Johnson et al. 2011)</w:t>
      </w:r>
      <w:r w:rsidR="002E3CAA">
        <w:rPr>
          <w:noProof w:val="0"/>
          <w:lang w:val="en-AU"/>
        </w:rPr>
        <w:fldChar w:fldCharType="end"/>
      </w:r>
      <w:r w:rsidRPr="00A40CD0">
        <w:rPr>
          <w:noProof w:val="0"/>
          <w:lang w:val="en-AU"/>
        </w:rPr>
        <w:t>. Declining water quality, due to sedimentation combined with other forms of pollutants, the disturbance of acid sulphate soils, and point source pollution have been identified as a major concern to the health of coastal and marine ecosystems. Major environmental controls on GBR water quality in the wet tropics include pulsed terrigenous runoff, salinity and temperature extremes</w:t>
      </w:r>
      <w:r w:rsidR="00FD2E6F" w:rsidRPr="00FD2E6F">
        <w:t xml:space="preserve"> </w:t>
      </w:r>
      <w:r w:rsidR="002E3CAA">
        <w:rPr>
          <w:noProof w:val="0"/>
          <w:lang w:val="en-AU"/>
        </w:rPr>
        <w:fldChar w:fldCharType="begin"/>
      </w:r>
      <w:r w:rsidR="0090648D">
        <w:rPr>
          <w:noProof w:val="0"/>
          <w:lang w:val="en-AU"/>
        </w:rPr>
        <w:instrText xml:space="preserve"> ADDIN EN.CITE &lt;EndNote&gt;&lt;Cite&gt;&lt;Author&gt;Johnson&lt;/Author&gt;&lt;Year&gt;2011&lt;/Year&gt;&lt;RecNum&gt;4687&lt;/RecNum&gt;&lt;record&gt;&lt;rec-number&gt;4687&lt;/rec-number&gt;&lt;foreign-keys&gt;&lt;key app="EN" db-id="z0vwsaa0gfvsr1e2sr7p90rtdtevf52r2we9"&gt;4687&lt;/key&gt;&lt;/foreign-keys&gt;&lt;ref-type name="Report"&gt;27&lt;/ref-type&gt;&lt;contributors&gt;&lt;authors&gt;&lt;author&gt;Johnson, J.E.&lt;/author&gt;&lt;author&gt;Brando, V.E.&lt;/author&gt;&lt;author&gt;Devlin, M.J.&lt;/author&gt;&lt;author&gt;McKenzie, L.&lt;/author&gt;&lt;author&gt;Morris, S.&lt;/author&gt;&lt;author&gt;Schaffelke, B.&lt;/author&gt;&lt;author&gt;Thompson, A.&lt;/author&gt;&lt;author&gt;Waterhouse, J.&lt;/author&gt;&lt;author&gt;Waycott, M.&lt;/author&gt;&lt;/authors&gt;&lt;/contributors&gt;&lt;titles&gt;&lt;title&gt;Reef Rescue Marine Monitoring Program: 2009/2010 Synthesis Report. Report prepared by the Reef and Rainforest Research Centre Consortium of monitoring providers for the Great Barrier Reef Marine Park Authority.&lt;/title&gt;&lt;/titles&gt;&lt;dates&gt;&lt;year&gt;2011&lt;/year&gt;&lt;/dates&gt;&lt;pub-location&gt;Cairns&lt;/pub-location&gt;&lt;publisher&gt;Reef and Rainforest Research Centre Limited&lt;/publisher&gt;&lt;urls&gt;&lt;/urls&gt;&lt;/record&gt;&lt;/Cite&gt;&lt;/EndNote&gt;</w:instrText>
      </w:r>
      <w:r w:rsidR="002E3CAA">
        <w:rPr>
          <w:noProof w:val="0"/>
          <w:lang w:val="en-AU"/>
        </w:rPr>
        <w:fldChar w:fldCharType="separate"/>
      </w:r>
      <w:r w:rsidR="0090648D">
        <w:rPr>
          <w:lang w:val="en-AU"/>
        </w:rPr>
        <w:t>(Johnson et al. 2011)</w:t>
      </w:r>
      <w:r w:rsidR="002E3CAA">
        <w:rPr>
          <w:noProof w:val="0"/>
          <w:lang w:val="en-AU"/>
        </w:rPr>
        <w:fldChar w:fldCharType="end"/>
      </w:r>
      <w:r w:rsidRPr="00A40CD0">
        <w:rPr>
          <w:noProof w:val="0"/>
          <w:lang w:val="en-AU"/>
        </w:rPr>
        <w:t>.</w:t>
      </w:r>
    </w:p>
    <w:p w:rsidR="009202A6" w:rsidRPr="00A40CD0" w:rsidRDefault="00B25CAA">
      <w:pPr>
        <w:pStyle w:val="Heading3"/>
        <w:numPr>
          <w:ilvl w:val="2"/>
          <w:numId w:val="13"/>
        </w:numPr>
        <w:ind w:left="720"/>
      </w:pPr>
      <w:bookmarkStart w:id="225" w:name="_Toc324933424"/>
      <w:r w:rsidRPr="00A40CD0">
        <w:t>Assessment of freshwater extent during the wet season</w:t>
      </w:r>
      <w:bookmarkEnd w:id="225"/>
    </w:p>
    <w:p w:rsidR="00B25CAA" w:rsidRPr="00A40CD0" w:rsidRDefault="002E3CAA" w:rsidP="00DA0745">
      <w:pPr>
        <w:pStyle w:val="BodyText"/>
        <w:rPr>
          <w:noProof w:val="0"/>
          <w:lang w:val="en-AU"/>
        </w:rPr>
      </w:pPr>
      <w:r w:rsidRPr="00A40CD0">
        <w:rPr>
          <w:noProof w:val="0"/>
          <w:lang w:val="en-AU"/>
        </w:rPr>
        <w:fldChar w:fldCharType="begin"/>
      </w:r>
      <w:r w:rsidR="00B25CAA" w:rsidRPr="00A40CD0">
        <w:rPr>
          <w:noProof w:val="0"/>
          <w:lang w:val="en-AU"/>
        </w:rPr>
        <w:instrText xml:space="preserve"> REF _Ref257731831 \h </w:instrText>
      </w:r>
      <w:r w:rsidRPr="00A40CD0">
        <w:rPr>
          <w:noProof w:val="0"/>
          <w:lang w:val="en-AU"/>
        </w:rPr>
      </w:r>
      <w:r w:rsidRPr="00A40CD0">
        <w:rPr>
          <w:noProof w:val="0"/>
          <w:lang w:val="en-AU"/>
        </w:rPr>
        <w:fldChar w:fldCharType="separate"/>
      </w:r>
      <w:r w:rsidR="0099794F" w:rsidRPr="00A40CD0">
        <w:t xml:space="preserve">Figure </w:t>
      </w:r>
      <w:r w:rsidR="0099794F">
        <w:t>50</w:t>
      </w:r>
      <w:r w:rsidRPr="00A40CD0">
        <w:rPr>
          <w:noProof w:val="0"/>
          <w:lang w:val="en-AU"/>
        </w:rPr>
        <w:fldChar w:fldCharType="end"/>
      </w:r>
      <w:r w:rsidR="00B25CAA" w:rsidRPr="00A40CD0">
        <w:rPr>
          <w:noProof w:val="0"/>
          <w:lang w:val="en-AU"/>
        </w:rPr>
        <w:t xml:space="preserve"> reports the freshwater extent for wet season 2010/2011 (November 2010- April 2011) for the Wet Tropics region. The freshwater extent was estimated by applying a threshold of 0.24 m</w:t>
      </w:r>
      <w:r w:rsidR="00B25CAA" w:rsidRPr="00A40CD0">
        <w:rPr>
          <w:noProof w:val="0"/>
          <w:vertAlign w:val="superscript"/>
          <w:lang w:val="en-AU"/>
        </w:rPr>
        <w:t xml:space="preserve">-1 </w:t>
      </w:r>
      <w:r w:rsidR="00B25CAA" w:rsidRPr="00A40CD0">
        <w:rPr>
          <w:noProof w:val="0"/>
          <w:lang w:val="en-AU"/>
        </w:rPr>
        <w:t>for the CDOM seasonal maximum. For the Wet Tropics region the freshwater extent for the wet season 2010/2011 (November 2010- April 2011) was 4593 km</w:t>
      </w:r>
      <w:r w:rsidR="00B25CAA" w:rsidRPr="00A40CD0">
        <w:rPr>
          <w:noProof w:val="0"/>
          <w:vertAlign w:val="superscript"/>
          <w:lang w:val="en-AU"/>
        </w:rPr>
        <w:t>2</w:t>
      </w:r>
      <w:r w:rsidR="00B25CAA" w:rsidRPr="00A40CD0">
        <w:rPr>
          <w:noProof w:val="0"/>
          <w:lang w:val="en-AU"/>
        </w:rPr>
        <w:t>, the highest since 2002/2003, slightly higher than the 4209 km</w:t>
      </w:r>
      <w:r w:rsidR="00B25CAA" w:rsidRPr="00A40CD0">
        <w:rPr>
          <w:noProof w:val="0"/>
          <w:vertAlign w:val="superscript"/>
          <w:lang w:val="en-AU"/>
        </w:rPr>
        <w:t>2</w:t>
      </w:r>
      <w:r w:rsidR="00B25CAA" w:rsidRPr="00A40CD0">
        <w:rPr>
          <w:noProof w:val="0"/>
          <w:lang w:val="en-AU"/>
        </w:rPr>
        <w:t xml:space="preserve"> of the wet season 2008/2009 (</w:t>
      </w:r>
      <w:r w:rsidRPr="00A40CD0">
        <w:rPr>
          <w:noProof w:val="0"/>
          <w:lang w:val="en-AU"/>
        </w:rPr>
        <w:fldChar w:fldCharType="begin"/>
      </w:r>
      <w:r w:rsidR="00B25CAA" w:rsidRPr="00A40CD0">
        <w:rPr>
          <w:noProof w:val="0"/>
          <w:lang w:val="en-AU"/>
        </w:rPr>
        <w:instrText xml:space="preserve"> REF _Ref304873948 \h </w:instrText>
      </w:r>
      <w:r w:rsidRPr="00A40CD0">
        <w:rPr>
          <w:noProof w:val="0"/>
          <w:lang w:val="en-AU"/>
        </w:rPr>
      </w:r>
      <w:r w:rsidRPr="00A40CD0">
        <w:rPr>
          <w:noProof w:val="0"/>
          <w:lang w:val="en-AU"/>
        </w:rPr>
        <w:fldChar w:fldCharType="separate"/>
      </w:r>
      <w:r w:rsidR="0099794F" w:rsidRPr="00A40CD0">
        <w:t xml:space="preserve">Figure </w:t>
      </w:r>
      <w:r w:rsidR="0099794F">
        <w:t>48</w:t>
      </w:r>
      <w:r w:rsidRPr="00A40CD0">
        <w:rPr>
          <w:noProof w:val="0"/>
          <w:lang w:val="en-AU"/>
        </w:rPr>
        <w:fldChar w:fldCharType="end"/>
      </w:r>
      <w:r w:rsidR="00B25CAA" w:rsidRPr="00A40CD0">
        <w:rPr>
          <w:noProof w:val="0"/>
          <w:lang w:val="en-AU"/>
        </w:rPr>
        <w:t>). The freshwater extent was well correlated with the freshwater discharge (R</w:t>
      </w:r>
      <w:r w:rsidR="00B25CAA" w:rsidRPr="00A40CD0">
        <w:rPr>
          <w:noProof w:val="0"/>
          <w:vertAlign w:val="superscript"/>
          <w:lang w:val="en-AU"/>
        </w:rPr>
        <w:t>2</w:t>
      </w:r>
      <w:r w:rsidR="00B25CAA" w:rsidRPr="00A40CD0">
        <w:rPr>
          <w:noProof w:val="0"/>
          <w:lang w:val="en-AU"/>
        </w:rPr>
        <w:t>=0.61</w:t>
      </w:r>
      <w:r w:rsidR="00877F33" w:rsidRPr="00A40CD0">
        <w:rPr>
          <w:noProof w:val="0"/>
          <w:lang w:val="en-AU"/>
        </w:rPr>
        <w:t>0</w:t>
      </w:r>
      <w:r w:rsidR="00B25CAA" w:rsidRPr="00A40CD0">
        <w:rPr>
          <w:noProof w:val="0"/>
          <w:lang w:val="en-AU"/>
        </w:rPr>
        <w:t xml:space="preserve">, </w:t>
      </w:r>
      <w:r w:rsidRPr="00A40CD0">
        <w:rPr>
          <w:noProof w:val="0"/>
          <w:lang w:val="en-AU"/>
        </w:rPr>
        <w:fldChar w:fldCharType="begin"/>
      </w:r>
      <w:r w:rsidR="00B25CAA" w:rsidRPr="00A40CD0">
        <w:rPr>
          <w:noProof w:val="0"/>
          <w:lang w:val="en-AU"/>
        </w:rPr>
        <w:instrText xml:space="preserve"> REF _Ref304873948 \h </w:instrText>
      </w:r>
      <w:r w:rsidRPr="00A40CD0">
        <w:rPr>
          <w:noProof w:val="0"/>
          <w:lang w:val="en-AU"/>
        </w:rPr>
      </w:r>
      <w:r w:rsidRPr="00A40CD0">
        <w:rPr>
          <w:noProof w:val="0"/>
          <w:lang w:val="en-AU"/>
        </w:rPr>
        <w:fldChar w:fldCharType="separate"/>
      </w:r>
      <w:r w:rsidR="0099794F" w:rsidRPr="00A40CD0">
        <w:t xml:space="preserve">Figure </w:t>
      </w:r>
      <w:r w:rsidR="0099794F">
        <w:t>48</w:t>
      </w:r>
      <w:r w:rsidRPr="00A40CD0">
        <w:rPr>
          <w:noProof w:val="0"/>
          <w:lang w:val="en-AU"/>
        </w:rPr>
        <w:fldChar w:fldCharType="end"/>
      </w:r>
      <w:r w:rsidR="00B25CAA" w:rsidRPr="00A40CD0">
        <w:rPr>
          <w:noProof w:val="0"/>
          <w:lang w:val="en-AU"/>
        </w:rPr>
        <w:t>): the flow conditions in the Daintree and Barron Rivers were more than twice above median levels while the freshwater discharge for the Herbert was more than three times above median flows (</w:t>
      </w:r>
      <w:r w:rsidR="00F36B96">
        <w:fldChar w:fldCharType="begin"/>
      </w:r>
      <w:r w:rsidR="00F36B96">
        <w:instrText xml:space="preserve"> REF _Ref257740941 \h  \* MERGEFORMAT </w:instrText>
      </w:r>
      <w:r w:rsidR="00F36B96">
        <w:fldChar w:fldCharType="separate"/>
      </w:r>
      <w:r w:rsidR="0099794F" w:rsidRPr="0099794F">
        <w:rPr>
          <w:noProof w:val="0"/>
          <w:lang w:val="en-AU"/>
        </w:rPr>
        <w:t>Figure 27</w:t>
      </w:r>
      <w:r w:rsidR="00F36B96">
        <w:fldChar w:fldCharType="end"/>
      </w:r>
      <w:r w:rsidR="00B25CAA" w:rsidRPr="00A40CD0">
        <w:rPr>
          <w:noProof w:val="0"/>
          <w:lang w:val="en-AU"/>
        </w:rPr>
        <w:t>). A lower freshwater extent in 2009/10 (2999 km</w:t>
      </w:r>
      <w:r w:rsidR="00B25CAA" w:rsidRPr="00A40CD0">
        <w:rPr>
          <w:noProof w:val="0"/>
          <w:vertAlign w:val="superscript"/>
          <w:lang w:val="en-AU"/>
        </w:rPr>
        <w:t>2</w:t>
      </w:r>
      <w:r w:rsidR="00B25CAA" w:rsidRPr="00A40CD0">
        <w:rPr>
          <w:noProof w:val="0"/>
          <w:lang w:val="en-AU"/>
        </w:rPr>
        <w:t xml:space="preserve">) was due to the to the flow conditions in the Russell, Johnstone, Tully and Herbert Rivers below median levels (0.6 – 0.8 times median levels, </w:t>
      </w:r>
      <w:r w:rsidRPr="00A40CD0">
        <w:rPr>
          <w:noProof w:val="0"/>
          <w:lang w:val="en-AU"/>
        </w:rPr>
        <w:fldChar w:fldCharType="begin"/>
      </w:r>
      <w:r w:rsidR="00B25CAA" w:rsidRPr="00A40CD0">
        <w:rPr>
          <w:noProof w:val="0"/>
          <w:lang w:val="en-AU"/>
        </w:rPr>
        <w:instrText xml:space="preserve"> REF _Ref257740941 \h </w:instrText>
      </w:r>
      <w:r w:rsidRPr="00A40CD0">
        <w:rPr>
          <w:noProof w:val="0"/>
          <w:lang w:val="en-AU"/>
        </w:rPr>
      </w:r>
      <w:r w:rsidRPr="00A40CD0">
        <w:rPr>
          <w:noProof w:val="0"/>
          <w:lang w:val="en-AU"/>
        </w:rPr>
        <w:fldChar w:fldCharType="separate"/>
      </w:r>
      <w:r w:rsidR="0099794F" w:rsidRPr="00A40CD0">
        <w:t xml:space="preserve">Figure </w:t>
      </w:r>
      <w:r w:rsidR="0099794F">
        <w:t>27</w:t>
      </w:r>
      <w:r w:rsidRPr="00A40CD0">
        <w:rPr>
          <w:noProof w:val="0"/>
          <w:lang w:val="en-AU"/>
        </w:rPr>
        <w:fldChar w:fldCharType="end"/>
      </w:r>
      <w:r w:rsidR="00B25CAA" w:rsidRPr="00A40CD0">
        <w:rPr>
          <w:noProof w:val="0"/>
          <w:lang w:val="en-AU"/>
        </w:rPr>
        <w:t>). The Wet Tropics region was affected the impact of the Category 5 Tropical Cyclone Yasi in February 2011 and associated flooding.</w:t>
      </w:r>
    </w:p>
    <w:p w:rsidR="00B25CAA" w:rsidRPr="00A40CD0" w:rsidRDefault="00D44159" w:rsidP="00DA0745">
      <w:pPr>
        <w:pStyle w:val="BodyText"/>
        <w:rPr>
          <w:noProof w:val="0"/>
          <w:lang w:val="en-AU"/>
        </w:rPr>
      </w:pPr>
      <w:r w:rsidRPr="00A40CD0">
        <w:rPr>
          <w:lang w:val="en-AU" w:eastAsia="en-AU"/>
        </w:rPr>
        <w:drawing>
          <wp:inline distT="0" distB="0" distL="0" distR="0">
            <wp:extent cx="5780405" cy="3776980"/>
            <wp:effectExtent l="19050" t="0" r="0" b="0"/>
            <wp:docPr id="65" name="Picture 66" descr="Freshwater discharge and estimated freshwater extent for the Wet Tropics region based on the CDOM maximum for the wet season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6"/>
                    <pic:cNvPicPr>
                      <a:picLocks noChangeAspect="1" noChangeArrowheads="1"/>
                    </pic:cNvPicPr>
                  </pic:nvPicPr>
                  <pic:blipFill>
                    <a:blip r:embed="rId87" cstate="email">
                      <a:extLst>
                        <a:ext uri="{28A0092B-C50C-407E-A947-70E740481C1C}">
                          <a14:useLocalDpi xmlns:a14="http://schemas.microsoft.com/office/drawing/2010/main"/>
                        </a:ext>
                      </a:extLst>
                    </a:blip>
                    <a:srcRect/>
                    <a:stretch>
                      <a:fillRect/>
                    </a:stretch>
                  </pic:blipFill>
                  <pic:spPr bwMode="auto">
                    <a:xfrm>
                      <a:off x="0" y="0"/>
                      <a:ext cx="5780405" cy="3776980"/>
                    </a:xfrm>
                    <a:prstGeom prst="rect">
                      <a:avLst/>
                    </a:prstGeom>
                    <a:noFill/>
                    <a:ln w="9525">
                      <a:noFill/>
                      <a:miter lim="800000"/>
                      <a:headEnd/>
                      <a:tailEnd/>
                    </a:ln>
                  </pic:spPr>
                </pic:pic>
              </a:graphicData>
            </a:graphic>
          </wp:inline>
        </w:drawing>
      </w:r>
    </w:p>
    <w:p w:rsidR="00B25CAA" w:rsidRPr="00A40CD0" w:rsidRDefault="00B25CAA" w:rsidP="003810CB">
      <w:pPr>
        <w:pStyle w:val="Caption"/>
      </w:pPr>
      <w:bookmarkStart w:id="226" w:name="_Ref304873948"/>
      <w:bookmarkStart w:id="227" w:name="_Toc324933558"/>
      <w:proofErr w:type="gramStart"/>
      <w:r w:rsidRPr="00A40CD0">
        <w:t xml:space="preserve">Figure </w:t>
      </w:r>
      <w:r w:rsidR="002E3CAA">
        <w:fldChar w:fldCharType="begin"/>
      </w:r>
      <w:r w:rsidR="00933C8B">
        <w:instrText xml:space="preserve"> SEQ Figure \* ARABIC </w:instrText>
      </w:r>
      <w:r w:rsidR="002E3CAA">
        <w:fldChar w:fldCharType="separate"/>
      </w:r>
      <w:r w:rsidR="0099794F">
        <w:rPr>
          <w:noProof/>
        </w:rPr>
        <w:t>48</w:t>
      </w:r>
      <w:r w:rsidR="002E3CAA">
        <w:fldChar w:fldCharType="end"/>
      </w:r>
      <w:bookmarkEnd w:id="226"/>
      <w:r w:rsidRPr="00A40CD0">
        <w:t>.</w:t>
      </w:r>
      <w:proofErr w:type="gramEnd"/>
      <w:r w:rsidRPr="00A40CD0">
        <w:t xml:space="preserve"> </w:t>
      </w:r>
      <w:proofErr w:type="gramStart"/>
      <w:r w:rsidRPr="00A40CD0">
        <w:t>Freshwater discharge and estimated freshwater extent for the Wet Tropics region based on the CDOM maximum for the wet seasons.</w:t>
      </w:r>
      <w:bookmarkEnd w:id="227"/>
      <w:proofErr w:type="gramEnd"/>
    </w:p>
    <w:p w:rsidR="00B25CAA" w:rsidRPr="00A40CD0" w:rsidRDefault="00B25CAA" w:rsidP="00DA0745">
      <w:pPr>
        <w:pStyle w:val="BodyText"/>
        <w:rPr>
          <w:noProof w:val="0"/>
          <w:lang w:val="en-AU"/>
        </w:rPr>
      </w:pPr>
      <w:r w:rsidRPr="00A40CD0">
        <w:rPr>
          <w:noProof w:val="0"/>
          <w:lang w:val="en-AU"/>
        </w:rPr>
        <w:lastRenderedPageBreak/>
        <w:t>The estimated freshwater extended in the Midshelf water bodies reaching the reef matrix to the East of port Douglas and Innisfail (</w:t>
      </w:r>
      <w:r w:rsidR="002E3CAA" w:rsidRPr="00A40CD0">
        <w:rPr>
          <w:noProof w:val="0"/>
          <w:lang w:val="en-AU"/>
        </w:rPr>
        <w:fldChar w:fldCharType="begin"/>
      </w:r>
      <w:r w:rsidRPr="00A40CD0">
        <w:rPr>
          <w:noProof w:val="0"/>
          <w:lang w:val="en-AU"/>
        </w:rPr>
        <w:instrText xml:space="preserve"> REF _Ref257731831 \h </w:instrText>
      </w:r>
      <w:r w:rsidR="002E3CAA" w:rsidRPr="00A40CD0">
        <w:rPr>
          <w:noProof w:val="0"/>
          <w:lang w:val="en-AU"/>
        </w:rPr>
      </w:r>
      <w:r w:rsidR="002E3CAA" w:rsidRPr="00A40CD0">
        <w:rPr>
          <w:noProof w:val="0"/>
          <w:lang w:val="en-AU"/>
        </w:rPr>
        <w:fldChar w:fldCharType="separate"/>
      </w:r>
      <w:r w:rsidR="0099794F" w:rsidRPr="00A40CD0">
        <w:t xml:space="preserve">Figure </w:t>
      </w:r>
      <w:r w:rsidR="0099794F">
        <w:t>50</w:t>
      </w:r>
      <w:r w:rsidR="002E3CAA" w:rsidRPr="00A40CD0">
        <w:rPr>
          <w:noProof w:val="0"/>
          <w:lang w:val="en-AU"/>
        </w:rPr>
        <w:fldChar w:fldCharType="end"/>
      </w:r>
      <w:r w:rsidRPr="00A40CD0">
        <w:rPr>
          <w:noProof w:val="0"/>
          <w:lang w:val="en-AU"/>
        </w:rPr>
        <w:t xml:space="preserve">). The high concentration of CDOM in these areas is patchy and it provides conservative estimate of the freshwater extent as flood plumes could have extended further in cloudy or overcast days and hence may not been captured with the satellite imagery. </w:t>
      </w:r>
    </w:p>
    <w:p w:rsidR="00B25CAA" w:rsidRPr="00A40CD0" w:rsidRDefault="00B25CAA" w:rsidP="00DA0745">
      <w:pPr>
        <w:pStyle w:val="BodyText"/>
        <w:rPr>
          <w:noProof w:val="0"/>
          <w:lang w:val="en-AU"/>
        </w:rPr>
      </w:pPr>
      <w:r w:rsidRPr="00A40CD0">
        <w:rPr>
          <w:noProof w:val="0"/>
          <w:lang w:val="en-AU"/>
        </w:rPr>
        <w:t>Some of the CDOM and freshwater extent reported for this region (</w:t>
      </w:r>
      <w:r w:rsidR="002E3CAA" w:rsidRPr="00A40CD0">
        <w:rPr>
          <w:noProof w:val="0"/>
          <w:lang w:val="en-AU"/>
        </w:rPr>
        <w:fldChar w:fldCharType="begin"/>
      </w:r>
      <w:r w:rsidRPr="00A40CD0">
        <w:rPr>
          <w:noProof w:val="0"/>
          <w:lang w:val="en-AU"/>
        </w:rPr>
        <w:instrText xml:space="preserve"> REF _Ref257731831 \h </w:instrText>
      </w:r>
      <w:r w:rsidR="002E3CAA" w:rsidRPr="00A40CD0">
        <w:rPr>
          <w:noProof w:val="0"/>
          <w:lang w:val="en-AU"/>
        </w:rPr>
      </w:r>
      <w:r w:rsidR="002E3CAA" w:rsidRPr="00A40CD0">
        <w:rPr>
          <w:noProof w:val="0"/>
          <w:lang w:val="en-AU"/>
        </w:rPr>
        <w:fldChar w:fldCharType="separate"/>
      </w:r>
      <w:r w:rsidR="0099794F" w:rsidRPr="00A40CD0">
        <w:t xml:space="preserve">Figure </w:t>
      </w:r>
      <w:r w:rsidR="0099794F">
        <w:t>50</w:t>
      </w:r>
      <w:r w:rsidR="002E3CAA" w:rsidRPr="00A40CD0">
        <w:rPr>
          <w:noProof w:val="0"/>
          <w:lang w:val="en-AU"/>
        </w:rPr>
        <w:fldChar w:fldCharType="end"/>
      </w:r>
      <w:r w:rsidRPr="00A40CD0">
        <w:rPr>
          <w:noProof w:val="0"/>
          <w:lang w:val="en-AU"/>
        </w:rPr>
        <w:t xml:space="preserve">), in particular to the East  of the </w:t>
      </w:r>
      <w:r w:rsidR="00A40CD0" w:rsidRPr="00A40CD0">
        <w:rPr>
          <w:noProof w:val="0"/>
          <w:lang w:val="en-AU"/>
        </w:rPr>
        <w:t>Herbert</w:t>
      </w:r>
      <w:r w:rsidRPr="00A40CD0">
        <w:rPr>
          <w:noProof w:val="0"/>
          <w:lang w:val="en-AU"/>
        </w:rPr>
        <w:t xml:space="preserve"> River and </w:t>
      </w:r>
      <w:r w:rsidR="00A40CD0" w:rsidRPr="00A40CD0">
        <w:rPr>
          <w:noProof w:val="0"/>
          <w:lang w:val="en-AU"/>
        </w:rPr>
        <w:t>Hinchinbrook</w:t>
      </w:r>
      <w:r w:rsidRPr="00A40CD0">
        <w:rPr>
          <w:noProof w:val="0"/>
          <w:lang w:val="en-AU"/>
        </w:rPr>
        <w:t xml:space="preserve"> Island where CDOM absorption were higher than 0.50 m</w:t>
      </w:r>
      <w:r w:rsidRPr="00A40CD0">
        <w:rPr>
          <w:noProof w:val="0"/>
          <w:vertAlign w:val="superscript"/>
          <w:lang w:val="en-AU"/>
        </w:rPr>
        <w:t>-1</w:t>
      </w:r>
      <w:r w:rsidRPr="00A40CD0">
        <w:rPr>
          <w:noProof w:val="0"/>
          <w:lang w:val="en-AU"/>
        </w:rPr>
        <w:t xml:space="preserve">  are probably associated with the Burdekin River flows and discharge that were more than five times above the m</w:t>
      </w:r>
      <w:r w:rsidR="00A40CD0">
        <w:rPr>
          <w:noProof w:val="0"/>
          <w:lang w:val="en-AU"/>
        </w:rPr>
        <w:t xml:space="preserve">edian values. Also some of the </w:t>
      </w:r>
      <w:r w:rsidRPr="00A40CD0">
        <w:rPr>
          <w:noProof w:val="0"/>
          <w:lang w:val="en-AU"/>
        </w:rPr>
        <w:t>disc</w:t>
      </w:r>
      <w:r w:rsidR="00A40CD0">
        <w:rPr>
          <w:noProof w:val="0"/>
          <w:lang w:val="en-AU"/>
        </w:rPr>
        <w:t xml:space="preserve">harge due to the Herbert River </w:t>
      </w:r>
      <w:r w:rsidRPr="00A40CD0">
        <w:rPr>
          <w:noProof w:val="0"/>
          <w:lang w:val="en-AU"/>
        </w:rPr>
        <w:t xml:space="preserve">is possibly accounted for in the Burdekin Region. These difficulties in clearly associating the sources of freshwater </w:t>
      </w:r>
      <w:r w:rsidR="00A40CD0" w:rsidRPr="00A40CD0">
        <w:rPr>
          <w:noProof w:val="0"/>
          <w:lang w:val="en-AU"/>
        </w:rPr>
        <w:t>discharge</w:t>
      </w:r>
      <w:r w:rsidRPr="00A40CD0">
        <w:rPr>
          <w:noProof w:val="0"/>
          <w:lang w:val="en-AU"/>
        </w:rPr>
        <w:t xml:space="preserve"> with the </w:t>
      </w:r>
      <w:r w:rsidR="00A40CD0">
        <w:rPr>
          <w:noProof w:val="0"/>
          <w:lang w:val="en-AU"/>
        </w:rPr>
        <w:t xml:space="preserve">estimated freshwater extent </w:t>
      </w:r>
      <w:r w:rsidRPr="00A40CD0">
        <w:rPr>
          <w:noProof w:val="0"/>
          <w:lang w:val="en-AU"/>
        </w:rPr>
        <w:t>are due to local hydrodynamics</w:t>
      </w:r>
      <w:r w:rsidR="00A40CD0">
        <w:rPr>
          <w:noProof w:val="0"/>
          <w:lang w:val="en-AU"/>
        </w:rPr>
        <w:t>,</w:t>
      </w:r>
      <w:r w:rsidRPr="00A40CD0">
        <w:rPr>
          <w:noProof w:val="0"/>
          <w:lang w:val="en-AU"/>
        </w:rPr>
        <w:t xml:space="preserve"> as well as the nature of the marine boundaries for the reporting regions.</w:t>
      </w:r>
    </w:p>
    <w:p w:rsidR="009202A6" w:rsidRPr="00A40CD0" w:rsidRDefault="00B25CAA">
      <w:pPr>
        <w:pStyle w:val="Heading3"/>
        <w:numPr>
          <w:ilvl w:val="2"/>
          <w:numId w:val="13"/>
        </w:numPr>
        <w:ind w:left="720"/>
      </w:pPr>
      <w:bookmarkStart w:id="228" w:name="_Toc324933425"/>
      <w:r w:rsidRPr="00A40CD0">
        <w:t>The wet and dry season median maps for Chlorophyll-</w:t>
      </w:r>
      <w:proofErr w:type="gramStart"/>
      <w:r w:rsidRPr="00A40CD0">
        <w:t>a and</w:t>
      </w:r>
      <w:proofErr w:type="gramEnd"/>
      <w:r w:rsidRPr="00A40CD0">
        <w:t xml:space="preserve"> Total Suspended Solids.</w:t>
      </w:r>
      <w:bookmarkEnd w:id="228"/>
    </w:p>
    <w:p w:rsidR="00B25CAA" w:rsidRPr="00A40CD0" w:rsidRDefault="00B25CAA" w:rsidP="00DA0745">
      <w:pPr>
        <w:pStyle w:val="BodyText"/>
        <w:rPr>
          <w:noProof w:val="0"/>
          <w:lang w:val="en-AU"/>
        </w:rPr>
      </w:pPr>
      <w:r w:rsidRPr="00A40CD0">
        <w:rPr>
          <w:noProof w:val="0"/>
          <w:lang w:val="en-AU"/>
        </w:rPr>
        <w:t>The wet and dry season CHL median maps of (</w:t>
      </w:r>
      <w:r w:rsidR="002E3CAA" w:rsidRPr="00A40CD0">
        <w:rPr>
          <w:noProof w:val="0"/>
          <w:lang w:val="en-AU"/>
        </w:rPr>
        <w:fldChar w:fldCharType="begin"/>
      </w:r>
      <w:r w:rsidRPr="00A40CD0">
        <w:rPr>
          <w:noProof w:val="0"/>
          <w:lang w:val="en-AU"/>
        </w:rPr>
        <w:instrText xml:space="preserve"> REF _Ref247857091 \h </w:instrText>
      </w:r>
      <w:r w:rsidR="002E3CAA" w:rsidRPr="00A40CD0">
        <w:rPr>
          <w:noProof w:val="0"/>
          <w:lang w:val="en-AU"/>
        </w:rPr>
      </w:r>
      <w:r w:rsidR="002E3CAA" w:rsidRPr="00A40CD0">
        <w:rPr>
          <w:noProof w:val="0"/>
          <w:lang w:val="en-AU"/>
        </w:rPr>
        <w:fldChar w:fldCharType="separate"/>
      </w:r>
      <w:r w:rsidR="0099794F" w:rsidRPr="00A40CD0">
        <w:t xml:space="preserve">Figure </w:t>
      </w:r>
      <w:r w:rsidR="0099794F">
        <w:t>51</w:t>
      </w:r>
      <w:r w:rsidR="002E3CAA" w:rsidRPr="00A40CD0">
        <w:rPr>
          <w:noProof w:val="0"/>
          <w:lang w:val="en-AU"/>
        </w:rPr>
        <w:fldChar w:fldCharType="end"/>
      </w:r>
      <w:r w:rsidRPr="00A40CD0">
        <w:rPr>
          <w:noProof w:val="0"/>
          <w:lang w:val="en-AU"/>
        </w:rPr>
        <w:t xml:space="preserve">) for the Wet Tropics region show high CHL </w:t>
      </w:r>
      <w:r w:rsidR="00A40CD0" w:rsidRPr="00A40CD0">
        <w:rPr>
          <w:noProof w:val="0"/>
          <w:lang w:val="en-AU"/>
        </w:rPr>
        <w:t>concentrations</w:t>
      </w:r>
      <w:r w:rsidRPr="00A40CD0">
        <w:rPr>
          <w:noProof w:val="0"/>
          <w:lang w:val="en-AU"/>
        </w:rPr>
        <w:t xml:space="preserve"> near the coast and in the estuary to lower concentrations towards the East. Median CHL values of up-to 0.5 </w:t>
      </w:r>
      <w:r w:rsidRPr="00A40CD0">
        <w:rPr>
          <w:rFonts w:ascii="SymbolProp BT" w:hAnsi="SymbolProp BT"/>
          <w:noProof w:val="0"/>
          <w:lang w:val="en-AU"/>
        </w:rPr>
        <w:t></w:t>
      </w:r>
      <w:r w:rsidRPr="00A40CD0">
        <w:rPr>
          <w:noProof w:val="0"/>
          <w:lang w:val="en-AU"/>
        </w:rPr>
        <w:t>gL</w:t>
      </w:r>
      <w:r w:rsidRPr="00A40CD0">
        <w:rPr>
          <w:noProof w:val="0"/>
          <w:vertAlign w:val="superscript"/>
          <w:lang w:val="en-AU"/>
        </w:rPr>
        <w:t>-1</w:t>
      </w:r>
      <w:r w:rsidRPr="00A40CD0">
        <w:rPr>
          <w:noProof w:val="0"/>
          <w:lang w:val="en-AU"/>
        </w:rPr>
        <w:t xml:space="preserve"> extended beyond the coastal to inshore boundary for the dry season, while the wet season showed values up to 1.0 </w:t>
      </w:r>
      <w:r w:rsidRPr="00A40CD0">
        <w:rPr>
          <w:rFonts w:ascii="SymbolProp BT" w:hAnsi="SymbolProp BT"/>
          <w:noProof w:val="0"/>
          <w:lang w:val="en-AU"/>
        </w:rPr>
        <w:t></w:t>
      </w:r>
      <w:r w:rsidRPr="00A40CD0">
        <w:rPr>
          <w:noProof w:val="0"/>
          <w:lang w:val="en-AU"/>
        </w:rPr>
        <w:t>gL</w:t>
      </w:r>
      <w:r w:rsidRPr="00A40CD0">
        <w:rPr>
          <w:noProof w:val="0"/>
          <w:vertAlign w:val="superscript"/>
          <w:lang w:val="en-AU"/>
        </w:rPr>
        <w:t>-1</w:t>
      </w:r>
      <w:r w:rsidRPr="00A40CD0">
        <w:rPr>
          <w:noProof w:val="0"/>
          <w:lang w:val="en-AU"/>
        </w:rPr>
        <w:t xml:space="preserve"> beyond </w:t>
      </w:r>
      <w:r w:rsidR="00A40CD0" w:rsidRPr="00A40CD0">
        <w:rPr>
          <w:noProof w:val="0"/>
          <w:lang w:val="en-AU"/>
        </w:rPr>
        <w:t>the coastal</w:t>
      </w:r>
      <w:r w:rsidRPr="00A40CD0">
        <w:rPr>
          <w:noProof w:val="0"/>
          <w:lang w:val="en-AU"/>
        </w:rPr>
        <w:t xml:space="preserve"> to inshore boundary and ranges of 0.4-0.6 </w:t>
      </w:r>
      <w:r w:rsidRPr="00A40CD0">
        <w:rPr>
          <w:rFonts w:ascii="SymbolProp BT" w:hAnsi="SymbolProp BT"/>
          <w:noProof w:val="0"/>
          <w:lang w:val="en-AU"/>
        </w:rPr>
        <w:t></w:t>
      </w:r>
      <w:r w:rsidRPr="00A40CD0">
        <w:rPr>
          <w:noProof w:val="0"/>
          <w:lang w:val="en-AU"/>
        </w:rPr>
        <w:t>gL</w:t>
      </w:r>
      <w:r w:rsidRPr="00A40CD0">
        <w:rPr>
          <w:noProof w:val="0"/>
          <w:vertAlign w:val="superscript"/>
          <w:lang w:val="en-AU"/>
        </w:rPr>
        <w:t>-1</w:t>
      </w:r>
      <w:r w:rsidRPr="00A40CD0">
        <w:rPr>
          <w:noProof w:val="0"/>
          <w:lang w:val="en-AU"/>
        </w:rPr>
        <w:t xml:space="preserve"> in the Midshelf. The median CHL values in the offshore region in the reef matrix ranged between 0.15-0.25 </w:t>
      </w:r>
      <w:r w:rsidRPr="00A40CD0">
        <w:rPr>
          <w:rFonts w:ascii="SymbolProp BT" w:hAnsi="SymbolProp BT"/>
          <w:noProof w:val="0"/>
          <w:lang w:val="en-AU"/>
        </w:rPr>
        <w:t></w:t>
      </w:r>
      <w:r w:rsidRPr="00A40CD0">
        <w:rPr>
          <w:noProof w:val="0"/>
          <w:lang w:val="en-AU"/>
        </w:rPr>
        <w:t>gL</w:t>
      </w:r>
      <w:r w:rsidRPr="00A40CD0">
        <w:rPr>
          <w:noProof w:val="0"/>
          <w:vertAlign w:val="superscript"/>
          <w:lang w:val="en-AU"/>
        </w:rPr>
        <w:t>-1</w:t>
      </w:r>
      <w:r w:rsidRPr="00A40CD0">
        <w:rPr>
          <w:noProof w:val="0"/>
          <w:lang w:val="en-AU"/>
        </w:rPr>
        <w:t>.</w:t>
      </w:r>
    </w:p>
    <w:p w:rsidR="00B25CAA" w:rsidRPr="00A40CD0" w:rsidRDefault="00B25CAA" w:rsidP="00DA0745">
      <w:pPr>
        <w:pStyle w:val="BodyText"/>
        <w:rPr>
          <w:noProof w:val="0"/>
          <w:lang w:val="en-AU"/>
        </w:rPr>
      </w:pPr>
      <w:proofErr w:type="gramStart"/>
      <w:r w:rsidRPr="00A40CD0">
        <w:rPr>
          <w:noProof w:val="0"/>
          <w:lang w:val="en-AU"/>
        </w:rPr>
        <w:t>The wet and dry season median maps of non-algal particulate matter (as a measure of TSS) (</w:t>
      </w:r>
      <w:r w:rsidR="002E3CAA" w:rsidRPr="00A40CD0">
        <w:rPr>
          <w:noProof w:val="0"/>
          <w:lang w:val="en-AU"/>
        </w:rPr>
        <w:fldChar w:fldCharType="begin"/>
      </w:r>
      <w:r w:rsidRPr="00A40CD0">
        <w:rPr>
          <w:noProof w:val="0"/>
          <w:lang w:val="en-AU"/>
        </w:rPr>
        <w:instrText xml:space="preserve"> REF _Ref247857150 \h </w:instrText>
      </w:r>
      <w:r w:rsidR="002E3CAA" w:rsidRPr="00A40CD0">
        <w:rPr>
          <w:noProof w:val="0"/>
          <w:lang w:val="en-AU"/>
        </w:rPr>
      </w:r>
      <w:r w:rsidR="002E3CAA" w:rsidRPr="00A40CD0">
        <w:rPr>
          <w:noProof w:val="0"/>
          <w:lang w:val="en-AU"/>
        </w:rPr>
        <w:fldChar w:fldCharType="separate"/>
      </w:r>
      <w:r w:rsidR="0099794F" w:rsidRPr="00A40CD0">
        <w:t xml:space="preserve">Figure </w:t>
      </w:r>
      <w:r w:rsidR="0099794F">
        <w:t>52</w:t>
      </w:r>
      <w:r w:rsidR="002E3CAA" w:rsidRPr="00A40CD0">
        <w:rPr>
          <w:noProof w:val="0"/>
          <w:lang w:val="en-AU"/>
        </w:rPr>
        <w:fldChar w:fldCharType="end"/>
      </w:r>
      <w:r w:rsidRPr="00A40CD0">
        <w:rPr>
          <w:noProof w:val="0"/>
          <w:lang w:val="en-AU"/>
        </w:rPr>
        <w:t>) for the Wet Tropics region show values higher than 3 mgL</w:t>
      </w:r>
      <w:r w:rsidRPr="00A40CD0">
        <w:rPr>
          <w:noProof w:val="0"/>
          <w:vertAlign w:val="superscript"/>
          <w:lang w:val="en-AU"/>
        </w:rPr>
        <w:t>-1</w:t>
      </w:r>
      <w:r w:rsidRPr="00A40CD0">
        <w:rPr>
          <w:noProof w:val="0"/>
          <w:lang w:val="en-AU"/>
        </w:rPr>
        <w:t xml:space="preserve"> in Rockingham Bay and Halifax Bay.</w:t>
      </w:r>
      <w:proofErr w:type="gramEnd"/>
    </w:p>
    <w:p w:rsidR="00B25CAA" w:rsidRPr="00A40CD0" w:rsidRDefault="00B25CAA" w:rsidP="00DA0745">
      <w:pPr>
        <w:pStyle w:val="BodyText"/>
        <w:rPr>
          <w:noProof w:val="0"/>
          <w:lang w:val="en-AU"/>
        </w:rPr>
      </w:pPr>
      <w:r w:rsidRPr="00A40CD0">
        <w:rPr>
          <w:noProof w:val="0"/>
          <w:lang w:val="en-AU"/>
        </w:rPr>
        <w:t xml:space="preserve">The number of image observations available for calculating the median values varies from 20 to 30 observations for the wet season and 40-50 for the dry season for each pixel </w:t>
      </w:r>
      <w:proofErr w:type="gramStart"/>
      <w:r w:rsidRPr="00A40CD0">
        <w:rPr>
          <w:noProof w:val="0"/>
          <w:lang w:val="en-AU"/>
        </w:rPr>
        <w:t>location  (</w:t>
      </w:r>
      <w:proofErr w:type="gramEnd"/>
      <w:r w:rsidR="002E3CAA" w:rsidRPr="00A40CD0">
        <w:rPr>
          <w:noProof w:val="0"/>
          <w:lang w:val="en-AU"/>
        </w:rPr>
        <w:fldChar w:fldCharType="begin"/>
      </w:r>
      <w:r w:rsidRPr="00A40CD0">
        <w:rPr>
          <w:noProof w:val="0"/>
          <w:lang w:val="en-AU"/>
        </w:rPr>
        <w:instrText xml:space="preserve"> REF _Ref247857154 \h </w:instrText>
      </w:r>
      <w:r w:rsidR="002E3CAA" w:rsidRPr="00A40CD0">
        <w:rPr>
          <w:noProof w:val="0"/>
          <w:lang w:val="en-AU"/>
        </w:rPr>
      </w:r>
      <w:r w:rsidR="002E3CAA" w:rsidRPr="00A40CD0">
        <w:rPr>
          <w:noProof w:val="0"/>
          <w:lang w:val="en-AU"/>
        </w:rPr>
        <w:fldChar w:fldCharType="separate"/>
      </w:r>
      <w:r w:rsidR="0099794F" w:rsidRPr="00A40CD0">
        <w:t xml:space="preserve">Figure </w:t>
      </w:r>
      <w:r w:rsidR="0099794F">
        <w:t>53</w:t>
      </w:r>
      <w:r w:rsidR="002E3CAA" w:rsidRPr="00A40CD0">
        <w:rPr>
          <w:noProof w:val="0"/>
          <w:lang w:val="en-AU"/>
        </w:rPr>
        <w:fldChar w:fldCharType="end"/>
      </w:r>
      <w:r w:rsidRPr="00A40CD0">
        <w:rPr>
          <w:noProof w:val="0"/>
          <w:lang w:val="en-AU"/>
        </w:rPr>
        <w:t>) .</w:t>
      </w:r>
    </w:p>
    <w:p w:rsidR="009202A6" w:rsidRPr="00A40CD0" w:rsidRDefault="000063E1">
      <w:pPr>
        <w:pStyle w:val="Heading3"/>
        <w:numPr>
          <w:ilvl w:val="2"/>
          <w:numId w:val="13"/>
        </w:numPr>
        <w:ind w:left="720"/>
      </w:pPr>
      <w:bookmarkStart w:id="229" w:name="_Toc324933426"/>
      <w:r w:rsidRPr="00A40CD0">
        <w:t>Assessment of the marine water quality index and the exceedance of water quality guidelines</w:t>
      </w:r>
      <w:bookmarkEnd w:id="229"/>
    </w:p>
    <w:p w:rsidR="000063E1" w:rsidRPr="00A40CD0" w:rsidRDefault="000063E1" w:rsidP="000063E1">
      <w:pPr>
        <w:pStyle w:val="BodyText"/>
        <w:rPr>
          <w:noProof w:val="0"/>
          <w:lang w:val="en-AU"/>
        </w:rPr>
      </w:pPr>
      <w:r w:rsidRPr="00A40CD0">
        <w:rPr>
          <w:noProof w:val="0"/>
          <w:lang w:val="en-AU"/>
        </w:rPr>
        <w:t>The marine water quality for this reporting year for the Wet Tropics region was scored as “poor”, reflecting a “</w:t>
      </w:r>
      <w:r w:rsidR="00F52891" w:rsidRPr="00A40CD0">
        <w:rPr>
          <w:noProof w:val="0"/>
          <w:lang w:val="en-AU"/>
        </w:rPr>
        <w:t xml:space="preserve">very </w:t>
      </w:r>
      <w:r w:rsidRPr="00A40CD0">
        <w:rPr>
          <w:noProof w:val="0"/>
          <w:lang w:val="en-AU"/>
        </w:rPr>
        <w:t>poor” score for P2R_CHL and “</w:t>
      </w:r>
      <w:r w:rsidR="00F52891" w:rsidRPr="00A40CD0">
        <w:rPr>
          <w:noProof w:val="0"/>
          <w:lang w:val="en-AU"/>
        </w:rPr>
        <w:t>good</w:t>
      </w:r>
      <w:r w:rsidRPr="00A40CD0">
        <w:rPr>
          <w:noProof w:val="0"/>
          <w:lang w:val="en-AU"/>
        </w:rPr>
        <w:t>” for P2R_TSS (</w:t>
      </w:r>
      <w:r w:rsidR="002E3CAA" w:rsidRPr="00A40CD0">
        <w:rPr>
          <w:noProof w:val="0"/>
          <w:lang w:val="en-AU"/>
        </w:rPr>
        <w:fldChar w:fldCharType="begin"/>
      </w:r>
      <w:r w:rsidR="00F52891" w:rsidRPr="00A40CD0">
        <w:rPr>
          <w:noProof w:val="0"/>
          <w:lang w:val="en-AU"/>
        </w:rPr>
        <w:instrText xml:space="preserve"> REF _Ref321323848 \h </w:instrText>
      </w:r>
      <w:r w:rsidR="002E3CAA" w:rsidRPr="00A40CD0">
        <w:rPr>
          <w:noProof w:val="0"/>
          <w:lang w:val="en-AU"/>
        </w:rPr>
      </w:r>
      <w:r w:rsidR="002E3CAA" w:rsidRPr="00A40CD0">
        <w:rPr>
          <w:noProof w:val="0"/>
          <w:lang w:val="en-AU"/>
        </w:rPr>
        <w:fldChar w:fldCharType="separate"/>
      </w:r>
      <w:r w:rsidR="0099794F" w:rsidRPr="00A40CD0">
        <w:t xml:space="preserve">Figure </w:t>
      </w:r>
      <w:r w:rsidR="0099794F">
        <w:t>49</w:t>
      </w:r>
      <w:r w:rsidR="002E3CAA" w:rsidRPr="00A40CD0">
        <w:rPr>
          <w:noProof w:val="0"/>
          <w:lang w:val="en-AU"/>
        </w:rPr>
        <w:fldChar w:fldCharType="end"/>
      </w:r>
      <w:r w:rsidRPr="00A40CD0">
        <w:rPr>
          <w:noProof w:val="0"/>
          <w:lang w:val="en-AU"/>
        </w:rPr>
        <w:t xml:space="preserve">). The marine water quality index </w:t>
      </w:r>
      <w:r w:rsidR="00F52891" w:rsidRPr="00A40CD0">
        <w:rPr>
          <w:noProof w:val="0"/>
          <w:lang w:val="en-AU"/>
        </w:rPr>
        <w:t>has</w:t>
      </w:r>
      <w:r w:rsidRPr="00A40CD0">
        <w:rPr>
          <w:noProof w:val="0"/>
          <w:lang w:val="en-AU"/>
        </w:rPr>
        <w:t xml:space="preserve"> been oscillating between “poor” and “moderate” sinc</w:t>
      </w:r>
      <w:r w:rsidR="00F52891" w:rsidRPr="00A40CD0">
        <w:rPr>
          <w:noProof w:val="0"/>
          <w:lang w:val="en-AU"/>
        </w:rPr>
        <w:t>e the 2003/04 reporting season. The component scores show opposite behaviours, w</w:t>
      </w:r>
      <w:r w:rsidR="005D7849">
        <w:rPr>
          <w:noProof w:val="0"/>
          <w:lang w:val="en-AU"/>
        </w:rPr>
        <w:t>ith P2R_CHL showing a decline f</w:t>
      </w:r>
      <w:r w:rsidR="00F52891" w:rsidRPr="00A40CD0">
        <w:rPr>
          <w:noProof w:val="0"/>
          <w:lang w:val="en-AU"/>
        </w:rPr>
        <w:t>r</w:t>
      </w:r>
      <w:r w:rsidR="005D7849">
        <w:rPr>
          <w:noProof w:val="0"/>
          <w:lang w:val="en-AU"/>
        </w:rPr>
        <w:t>o</w:t>
      </w:r>
      <w:r w:rsidR="00F52891" w:rsidRPr="00A40CD0">
        <w:rPr>
          <w:noProof w:val="0"/>
          <w:lang w:val="en-AU"/>
        </w:rPr>
        <w:t>m “poor” to very poor for 2003/04 to-date, while P2R_TSS showing an increase in scores from “</w:t>
      </w:r>
      <w:r w:rsidR="009C6556" w:rsidRPr="00A40CD0">
        <w:rPr>
          <w:noProof w:val="0"/>
          <w:lang w:val="en-AU"/>
        </w:rPr>
        <w:t>moderate” in 2004/05</w:t>
      </w:r>
      <w:r w:rsidR="00F52891" w:rsidRPr="00A40CD0">
        <w:rPr>
          <w:noProof w:val="0"/>
          <w:lang w:val="en-AU"/>
        </w:rPr>
        <w:t xml:space="preserve"> – 2006/07 to “</w:t>
      </w:r>
      <w:r w:rsidR="009C6556" w:rsidRPr="00A40CD0">
        <w:rPr>
          <w:noProof w:val="0"/>
          <w:lang w:val="en-AU"/>
        </w:rPr>
        <w:t>good</w:t>
      </w:r>
      <w:r w:rsidR="00F52891" w:rsidRPr="00A40CD0">
        <w:rPr>
          <w:noProof w:val="0"/>
          <w:lang w:val="en-AU"/>
        </w:rPr>
        <w:t>”</w:t>
      </w:r>
      <w:r w:rsidR="009C6556" w:rsidRPr="00A40CD0">
        <w:rPr>
          <w:noProof w:val="0"/>
          <w:lang w:val="en-AU"/>
        </w:rPr>
        <w:t xml:space="preserve"> </w:t>
      </w:r>
      <w:r w:rsidR="00F52891" w:rsidRPr="00A40CD0">
        <w:rPr>
          <w:noProof w:val="0"/>
          <w:lang w:val="en-AU"/>
        </w:rPr>
        <w:t xml:space="preserve">for the last four reporting years. </w:t>
      </w:r>
      <w:r w:rsidR="009C6556" w:rsidRPr="00A40CD0">
        <w:rPr>
          <w:noProof w:val="0"/>
          <w:lang w:val="en-AU"/>
        </w:rPr>
        <w:t xml:space="preserve">The P2R_CHL scores seem to respond to the higher freshwater discharges in the last four years and the associated estimated freshwater plume extents </w:t>
      </w:r>
      <w:r w:rsidRPr="00A40CD0">
        <w:rPr>
          <w:noProof w:val="0"/>
          <w:lang w:val="en-AU"/>
        </w:rPr>
        <w:t>(</w:t>
      </w:r>
      <w:r w:rsidR="002E3CAA" w:rsidRPr="00A40CD0">
        <w:rPr>
          <w:noProof w:val="0"/>
          <w:lang w:val="en-AU"/>
        </w:rPr>
        <w:fldChar w:fldCharType="begin"/>
      </w:r>
      <w:r w:rsidR="009C6556" w:rsidRPr="00A40CD0">
        <w:rPr>
          <w:noProof w:val="0"/>
          <w:lang w:val="en-AU"/>
        </w:rPr>
        <w:instrText xml:space="preserve"> REF _Ref304873948 \h </w:instrText>
      </w:r>
      <w:r w:rsidR="002E3CAA" w:rsidRPr="00A40CD0">
        <w:rPr>
          <w:noProof w:val="0"/>
          <w:lang w:val="en-AU"/>
        </w:rPr>
      </w:r>
      <w:r w:rsidR="002E3CAA" w:rsidRPr="00A40CD0">
        <w:rPr>
          <w:noProof w:val="0"/>
          <w:lang w:val="en-AU"/>
        </w:rPr>
        <w:fldChar w:fldCharType="separate"/>
      </w:r>
      <w:r w:rsidR="0099794F" w:rsidRPr="00A40CD0">
        <w:t xml:space="preserve">Figure </w:t>
      </w:r>
      <w:r w:rsidR="0099794F">
        <w:t>48</w:t>
      </w:r>
      <w:r w:rsidR="002E3CAA" w:rsidRPr="00A40CD0">
        <w:rPr>
          <w:noProof w:val="0"/>
          <w:lang w:val="en-AU"/>
        </w:rPr>
        <w:fldChar w:fldCharType="end"/>
      </w:r>
      <w:r w:rsidRPr="00A40CD0">
        <w:rPr>
          <w:noProof w:val="0"/>
          <w:lang w:val="en-AU"/>
        </w:rPr>
        <w:t xml:space="preserve">). </w:t>
      </w:r>
    </w:p>
    <w:p w:rsidR="00B25CAA" w:rsidRPr="00A40CD0" w:rsidRDefault="00B25CAA" w:rsidP="00DA0745">
      <w:pPr>
        <w:pStyle w:val="BodyText"/>
        <w:rPr>
          <w:noProof w:val="0"/>
          <w:lang w:val="en-AU"/>
        </w:rPr>
      </w:pPr>
      <w:r w:rsidRPr="00A40CD0">
        <w:rPr>
          <w:noProof w:val="0"/>
          <w:lang w:val="en-AU"/>
        </w:rPr>
        <w:t xml:space="preserve">The annual mean CHL values exceeded the guideline value (0.45 </w:t>
      </w:r>
      <w:r w:rsidR="00A40CD0" w:rsidRPr="00A40CD0">
        <w:rPr>
          <w:rFonts w:ascii="SymbolProp BT" w:hAnsi="SymbolProp BT"/>
          <w:noProof w:val="0"/>
          <w:lang w:val="en-AU"/>
        </w:rPr>
        <w:t></w:t>
      </w:r>
      <w:r w:rsidR="00A40CD0" w:rsidRPr="00A40CD0">
        <w:rPr>
          <w:noProof w:val="0"/>
          <w:lang w:val="en-AU"/>
        </w:rPr>
        <w:t>gL</w:t>
      </w:r>
      <w:r w:rsidR="00A40CD0" w:rsidRPr="00A40CD0">
        <w:rPr>
          <w:noProof w:val="0"/>
          <w:vertAlign w:val="superscript"/>
          <w:lang w:val="en-AU"/>
        </w:rPr>
        <w:t>-1</w:t>
      </w:r>
      <w:r w:rsidRPr="00A40CD0">
        <w:rPr>
          <w:noProof w:val="0"/>
          <w:lang w:val="en-AU"/>
        </w:rPr>
        <w:t xml:space="preserve">) for 93% of the Open Coastal area, 31% of the Midshelf and 2% of the </w:t>
      </w:r>
      <w:proofErr w:type="gramStart"/>
      <w:r w:rsidRPr="00A40CD0">
        <w:rPr>
          <w:noProof w:val="0"/>
          <w:lang w:val="en-AU"/>
        </w:rPr>
        <w:t>Offshore</w:t>
      </w:r>
      <w:proofErr w:type="gramEnd"/>
      <w:r w:rsidRPr="00A40CD0">
        <w:rPr>
          <w:noProof w:val="0"/>
          <w:lang w:val="en-AU"/>
        </w:rPr>
        <w:t xml:space="preserve"> areas (</w:t>
      </w:r>
      <w:r w:rsidR="002E3CAA" w:rsidRPr="00A40CD0">
        <w:rPr>
          <w:noProof w:val="0"/>
          <w:lang w:val="en-AU"/>
        </w:rPr>
        <w:fldChar w:fldCharType="begin"/>
      </w:r>
      <w:r w:rsidRPr="00A40CD0">
        <w:rPr>
          <w:noProof w:val="0"/>
          <w:lang w:val="en-AU"/>
        </w:rPr>
        <w:instrText xml:space="preserve"> REF _Ref263850323 \h </w:instrText>
      </w:r>
      <w:r w:rsidR="002E3CAA" w:rsidRPr="00A40CD0">
        <w:rPr>
          <w:noProof w:val="0"/>
          <w:lang w:val="en-AU"/>
        </w:rPr>
      </w:r>
      <w:r w:rsidR="002E3CAA" w:rsidRPr="00A40CD0">
        <w:rPr>
          <w:noProof w:val="0"/>
          <w:lang w:val="en-AU"/>
        </w:rPr>
        <w:fldChar w:fldCharType="separate"/>
      </w:r>
      <w:r w:rsidR="0099794F" w:rsidRPr="00A40CD0">
        <w:t xml:space="preserve">Figure </w:t>
      </w:r>
      <w:r w:rsidR="0099794F">
        <w:t>54</w:t>
      </w:r>
      <w:r w:rsidR="002E3CAA" w:rsidRPr="00A40CD0">
        <w:rPr>
          <w:noProof w:val="0"/>
          <w:lang w:val="en-AU"/>
        </w:rPr>
        <w:fldChar w:fldCharType="end"/>
      </w:r>
      <w:r w:rsidRPr="00A40CD0">
        <w:rPr>
          <w:noProof w:val="0"/>
          <w:lang w:val="en-AU"/>
        </w:rPr>
        <w:t xml:space="preserve">, </w:t>
      </w:r>
      <w:r w:rsidR="002E3CAA" w:rsidRPr="00A40CD0">
        <w:rPr>
          <w:noProof w:val="0"/>
          <w:lang w:val="en-AU"/>
        </w:rPr>
        <w:fldChar w:fldCharType="begin"/>
      </w:r>
      <w:r w:rsidRPr="00A40CD0">
        <w:rPr>
          <w:noProof w:val="0"/>
          <w:lang w:val="en-AU"/>
        </w:rPr>
        <w:instrText xml:space="preserve"> REF _Ref257738565 \h </w:instrText>
      </w:r>
      <w:r w:rsidR="002E3CAA" w:rsidRPr="00A40CD0">
        <w:rPr>
          <w:noProof w:val="0"/>
          <w:lang w:val="en-AU"/>
        </w:rPr>
      </w:r>
      <w:r w:rsidR="002E3CAA" w:rsidRPr="00A40CD0">
        <w:rPr>
          <w:noProof w:val="0"/>
          <w:lang w:val="en-AU"/>
        </w:rPr>
        <w:fldChar w:fldCharType="separate"/>
      </w:r>
      <w:r w:rsidR="0099794F" w:rsidRPr="00A40CD0">
        <w:t xml:space="preserve">Table </w:t>
      </w:r>
      <w:r w:rsidR="0099794F">
        <w:t>15</w:t>
      </w:r>
      <w:r w:rsidR="002E3CAA" w:rsidRPr="00A40CD0">
        <w:rPr>
          <w:noProof w:val="0"/>
          <w:lang w:val="en-AU"/>
        </w:rPr>
        <w:fldChar w:fldCharType="end"/>
      </w:r>
      <w:r w:rsidRPr="00A40CD0">
        <w:rPr>
          <w:noProof w:val="0"/>
          <w:lang w:val="en-AU"/>
        </w:rPr>
        <w:t>). The spatial patterns in EG are affected by the coastal to offshore gradients that can be observed in the median maps (</w:t>
      </w:r>
      <w:r w:rsidR="002E3CAA" w:rsidRPr="00A40CD0">
        <w:rPr>
          <w:noProof w:val="0"/>
          <w:lang w:val="en-AU"/>
        </w:rPr>
        <w:fldChar w:fldCharType="begin"/>
      </w:r>
      <w:r w:rsidRPr="00A40CD0">
        <w:rPr>
          <w:noProof w:val="0"/>
          <w:lang w:val="en-AU"/>
        </w:rPr>
        <w:instrText xml:space="preserve"> REF _Ref247857091 \h </w:instrText>
      </w:r>
      <w:r w:rsidR="002E3CAA" w:rsidRPr="00A40CD0">
        <w:rPr>
          <w:noProof w:val="0"/>
          <w:lang w:val="en-AU"/>
        </w:rPr>
      </w:r>
      <w:r w:rsidR="002E3CAA" w:rsidRPr="00A40CD0">
        <w:rPr>
          <w:noProof w:val="0"/>
          <w:lang w:val="en-AU"/>
        </w:rPr>
        <w:fldChar w:fldCharType="separate"/>
      </w:r>
      <w:r w:rsidR="0099794F" w:rsidRPr="00A40CD0">
        <w:t xml:space="preserve">Figure </w:t>
      </w:r>
      <w:r w:rsidR="0099794F">
        <w:t>51</w:t>
      </w:r>
      <w:r w:rsidR="002E3CAA" w:rsidRPr="00A40CD0">
        <w:rPr>
          <w:noProof w:val="0"/>
          <w:lang w:val="en-AU"/>
        </w:rPr>
        <w:fldChar w:fldCharType="end"/>
      </w:r>
      <w:r w:rsidRPr="00A40CD0">
        <w:rPr>
          <w:noProof w:val="0"/>
          <w:lang w:val="en-AU"/>
        </w:rPr>
        <w:t xml:space="preserve">, </w:t>
      </w:r>
      <w:r w:rsidR="002E3CAA" w:rsidRPr="00A40CD0">
        <w:rPr>
          <w:noProof w:val="0"/>
          <w:lang w:val="en-AU"/>
        </w:rPr>
        <w:fldChar w:fldCharType="begin"/>
      </w:r>
      <w:r w:rsidRPr="00A40CD0">
        <w:rPr>
          <w:noProof w:val="0"/>
          <w:lang w:val="en-AU"/>
        </w:rPr>
        <w:instrText xml:space="preserve"> REF _Ref247857150 \h </w:instrText>
      </w:r>
      <w:r w:rsidR="002E3CAA" w:rsidRPr="00A40CD0">
        <w:rPr>
          <w:noProof w:val="0"/>
          <w:lang w:val="en-AU"/>
        </w:rPr>
      </w:r>
      <w:r w:rsidR="002E3CAA" w:rsidRPr="00A40CD0">
        <w:rPr>
          <w:noProof w:val="0"/>
          <w:lang w:val="en-AU"/>
        </w:rPr>
        <w:fldChar w:fldCharType="separate"/>
      </w:r>
      <w:r w:rsidR="0099794F" w:rsidRPr="00A40CD0">
        <w:t xml:space="preserve">Figure </w:t>
      </w:r>
      <w:r w:rsidR="0099794F">
        <w:t>52</w:t>
      </w:r>
      <w:r w:rsidR="002E3CAA" w:rsidRPr="00A40CD0">
        <w:rPr>
          <w:noProof w:val="0"/>
          <w:lang w:val="en-AU"/>
        </w:rPr>
        <w:fldChar w:fldCharType="end"/>
      </w:r>
      <w:r w:rsidRPr="00A40CD0">
        <w:rPr>
          <w:noProof w:val="0"/>
          <w:lang w:val="en-AU"/>
        </w:rPr>
        <w:t>) and by the changes in trigger values between the Midshelf and Offshore areas. The mean CHL values of exceeded the Guidelines values for 99% of the Open Coastal area in the dry season and 63 % in the wet season, in correspondence to the river mouths: Mossman –Daintree, Barron, Russell-Mulgrave, Johnstone, Tully, Murray and Herbert rivers and Hinchinbrook Channel (</w:t>
      </w:r>
      <w:r w:rsidR="002E3CAA" w:rsidRPr="00A40CD0">
        <w:rPr>
          <w:noProof w:val="0"/>
          <w:lang w:val="en-AU"/>
        </w:rPr>
        <w:fldChar w:fldCharType="begin"/>
      </w:r>
      <w:r w:rsidRPr="00A40CD0">
        <w:rPr>
          <w:noProof w:val="0"/>
          <w:lang w:val="en-AU"/>
        </w:rPr>
        <w:instrText xml:space="preserve"> REF _Ref247857196 \h </w:instrText>
      </w:r>
      <w:r w:rsidR="002E3CAA" w:rsidRPr="00A40CD0">
        <w:rPr>
          <w:noProof w:val="0"/>
          <w:lang w:val="en-AU"/>
        </w:rPr>
      </w:r>
      <w:r w:rsidR="002E3CAA" w:rsidRPr="00A40CD0">
        <w:rPr>
          <w:noProof w:val="0"/>
          <w:lang w:val="en-AU"/>
        </w:rPr>
        <w:fldChar w:fldCharType="separate"/>
      </w:r>
      <w:r w:rsidR="0099794F" w:rsidRPr="00A40CD0">
        <w:t xml:space="preserve">Figure </w:t>
      </w:r>
      <w:r w:rsidR="0099794F">
        <w:t>55</w:t>
      </w:r>
      <w:r w:rsidR="002E3CAA" w:rsidRPr="00A40CD0">
        <w:rPr>
          <w:noProof w:val="0"/>
          <w:lang w:val="en-AU"/>
        </w:rPr>
        <w:fldChar w:fldCharType="end"/>
      </w:r>
      <w:r w:rsidRPr="00A40CD0">
        <w:rPr>
          <w:noProof w:val="0"/>
          <w:lang w:val="en-AU"/>
        </w:rPr>
        <w:t xml:space="preserve">). In the dry season CHL exceeded the Guidelines for 99 % of the Midshelf and 32% of the </w:t>
      </w:r>
      <w:r w:rsidRPr="00A40CD0">
        <w:rPr>
          <w:noProof w:val="0"/>
          <w:lang w:val="en-AU"/>
        </w:rPr>
        <w:lastRenderedPageBreak/>
        <w:t xml:space="preserve">Offshore areas mainly waters within and around the reef </w:t>
      </w:r>
      <w:proofErr w:type="gramStart"/>
      <w:r w:rsidRPr="00A40CD0">
        <w:rPr>
          <w:noProof w:val="0"/>
          <w:lang w:val="en-AU"/>
        </w:rPr>
        <w:t>matrix  (</w:t>
      </w:r>
      <w:proofErr w:type="gramEnd"/>
      <w:r w:rsidR="002E3CAA" w:rsidRPr="00A40CD0">
        <w:rPr>
          <w:noProof w:val="0"/>
          <w:lang w:val="en-AU"/>
        </w:rPr>
        <w:fldChar w:fldCharType="begin"/>
      </w:r>
      <w:r w:rsidRPr="00A40CD0">
        <w:rPr>
          <w:noProof w:val="0"/>
          <w:lang w:val="en-AU"/>
        </w:rPr>
        <w:instrText xml:space="preserve"> REF _Ref247857196 \h </w:instrText>
      </w:r>
      <w:r w:rsidR="002E3CAA" w:rsidRPr="00A40CD0">
        <w:rPr>
          <w:noProof w:val="0"/>
          <w:lang w:val="en-AU"/>
        </w:rPr>
      </w:r>
      <w:r w:rsidR="002E3CAA" w:rsidRPr="00A40CD0">
        <w:rPr>
          <w:noProof w:val="0"/>
          <w:lang w:val="en-AU"/>
        </w:rPr>
        <w:fldChar w:fldCharType="separate"/>
      </w:r>
      <w:r w:rsidR="0099794F" w:rsidRPr="00A40CD0">
        <w:t xml:space="preserve">Figure </w:t>
      </w:r>
      <w:r w:rsidR="0099794F">
        <w:t>55</w:t>
      </w:r>
      <w:r w:rsidR="002E3CAA" w:rsidRPr="00A40CD0">
        <w:rPr>
          <w:noProof w:val="0"/>
          <w:lang w:val="en-AU"/>
        </w:rPr>
        <w:fldChar w:fldCharType="end"/>
      </w:r>
      <w:r w:rsidRPr="00A40CD0">
        <w:rPr>
          <w:noProof w:val="0"/>
          <w:lang w:val="en-AU"/>
        </w:rPr>
        <w:t xml:space="preserve">, </w:t>
      </w:r>
      <w:r w:rsidR="002E3CAA" w:rsidRPr="00A40CD0">
        <w:rPr>
          <w:noProof w:val="0"/>
          <w:lang w:val="en-AU"/>
        </w:rPr>
        <w:fldChar w:fldCharType="begin"/>
      </w:r>
      <w:r w:rsidRPr="00A40CD0">
        <w:rPr>
          <w:noProof w:val="0"/>
          <w:lang w:val="en-AU"/>
        </w:rPr>
        <w:instrText xml:space="preserve"> REF _Ref257738603 \h </w:instrText>
      </w:r>
      <w:r w:rsidR="002E3CAA" w:rsidRPr="00A40CD0">
        <w:rPr>
          <w:noProof w:val="0"/>
          <w:lang w:val="en-AU"/>
        </w:rPr>
      </w:r>
      <w:r w:rsidR="002E3CAA" w:rsidRPr="00A40CD0">
        <w:rPr>
          <w:noProof w:val="0"/>
          <w:lang w:val="en-AU"/>
        </w:rPr>
        <w:fldChar w:fldCharType="separate"/>
      </w:r>
      <w:r w:rsidR="0099794F" w:rsidRPr="00A40CD0">
        <w:rPr>
          <w:noProof w:val="0"/>
          <w:lang w:val="en-AU"/>
        </w:rPr>
        <w:t xml:space="preserve">Table </w:t>
      </w:r>
      <w:r w:rsidR="0099794F">
        <w:rPr>
          <w:lang w:val="en-AU"/>
        </w:rPr>
        <w:t>16</w:t>
      </w:r>
      <w:r w:rsidR="002E3CAA" w:rsidRPr="00A40CD0">
        <w:rPr>
          <w:noProof w:val="0"/>
          <w:lang w:val="en-AU"/>
        </w:rPr>
        <w:fldChar w:fldCharType="end"/>
      </w:r>
      <w:r w:rsidRPr="00A40CD0">
        <w:rPr>
          <w:noProof w:val="0"/>
          <w:lang w:val="en-AU"/>
        </w:rPr>
        <w:t xml:space="preserve">). Similar exceedance values were retrieved if the median was used for the assessment (i.e. when EF values were higher than 0.50 in </w:t>
      </w:r>
      <w:r w:rsidR="002E3CAA" w:rsidRPr="00A40CD0">
        <w:rPr>
          <w:noProof w:val="0"/>
          <w:lang w:val="en-AU"/>
        </w:rPr>
        <w:fldChar w:fldCharType="begin"/>
      </w:r>
      <w:r w:rsidRPr="00A40CD0">
        <w:rPr>
          <w:noProof w:val="0"/>
          <w:lang w:val="en-AU"/>
        </w:rPr>
        <w:instrText xml:space="preserve"> REF _Ref247857198 \h </w:instrText>
      </w:r>
      <w:r w:rsidR="002E3CAA" w:rsidRPr="00A40CD0">
        <w:rPr>
          <w:noProof w:val="0"/>
          <w:lang w:val="en-AU"/>
        </w:rPr>
      </w:r>
      <w:r w:rsidR="002E3CAA" w:rsidRPr="00A40CD0">
        <w:rPr>
          <w:noProof w:val="0"/>
          <w:lang w:val="en-AU"/>
        </w:rPr>
        <w:fldChar w:fldCharType="separate"/>
      </w:r>
      <w:r w:rsidR="0099794F" w:rsidRPr="00A40CD0">
        <w:t xml:space="preserve">Figure </w:t>
      </w:r>
      <w:r w:rsidR="0099794F">
        <w:t>56</w:t>
      </w:r>
      <w:r w:rsidR="002E3CAA" w:rsidRPr="00A40CD0">
        <w:rPr>
          <w:noProof w:val="0"/>
          <w:lang w:val="en-AU"/>
        </w:rPr>
        <w:fldChar w:fldCharType="end"/>
      </w:r>
      <w:r w:rsidRPr="00A40CD0">
        <w:rPr>
          <w:noProof w:val="0"/>
          <w:lang w:val="en-AU"/>
        </w:rPr>
        <w:t xml:space="preserve">, </w:t>
      </w:r>
      <w:r w:rsidR="002E3CAA" w:rsidRPr="00A40CD0">
        <w:rPr>
          <w:noProof w:val="0"/>
          <w:lang w:val="en-AU"/>
        </w:rPr>
        <w:fldChar w:fldCharType="begin"/>
      </w:r>
      <w:r w:rsidRPr="00A40CD0">
        <w:rPr>
          <w:noProof w:val="0"/>
          <w:lang w:val="en-AU"/>
        </w:rPr>
        <w:instrText xml:space="preserve"> REF _Ref257738565 \h </w:instrText>
      </w:r>
      <w:r w:rsidR="002E3CAA" w:rsidRPr="00A40CD0">
        <w:rPr>
          <w:noProof w:val="0"/>
          <w:lang w:val="en-AU"/>
        </w:rPr>
      </w:r>
      <w:r w:rsidR="002E3CAA" w:rsidRPr="00A40CD0">
        <w:rPr>
          <w:noProof w:val="0"/>
          <w:lang w:val="en-AU"/>
        </w:rPr>
        <w:fldChar w:fldCharType="separate"/>
      </w:r>
      <w:r w:rsidR="0099794F" w:rsidRPr="00A40CD0">
        <w:t xml:space="preserve">Table </w:t>
      </w:r>
      <w:r w:rsidR="0099794F">
        <w:t>15</w:t>
      </w:r>
      <w:r w:rsidR="002E3CAA" w:rsidRPr="00A40CD0">
        <w:rPr>
          <w:noProof w:val="0"/>
          <w:lang w:val="en-AU"/>
        </w:rPr>
        <w:fldChar w:fldCharType="end"/>
      </w:r>
      <w:r w:rsidRPr="00A40CD0">
        <w:rPr>
          <w:noProof w:val="0"/>
          <w:lang w:val="en-AU"/>
        </w:rPr>
        <w:t xml:space="preserve">, </w:t>
      </w:r>
      <w:r w:rsidR="002E3CAA" w:rsidRPr="00A40CD0">
        <w:rPr>
          <w:noProof w:val="0"/>
          <w:lang w:val="en-AU"/>
        </w:rPr>
        <w:fldChar w:fldCharType="begin"/>
      </w:r>
      <w:r w:rsidRPr="00A40CD0">
        <w:rPr>
          <w:noProof w:val="0"/>
          <w:lang w:val="en-AU"/>
        </w:rPr>
        <w:instrText xml:space="preserve"> REF _Ref257738603 \h </w:instrText>
      </w:r>
      <w:r w:rsidR="002E3CAA" w:rsidRPr="00A40CD0">
        <w:rPr>
          <w:noProof w:val="0"/>
          <w:lang w:val="en-AU"/>
        </w:rPr>
      </w:r>
      <w:r w:rsidR="002E3CAA" w:rsidRPr="00A40CD0">
        <w:rPr>
          <w:noProof w:val="0"/>
          <w:lang w:val="en-AU"/>
        </w:rPr>
        <w:fldChar w:fldCharType="separate"/>
      </w:r>
      <w:proofErr w:type="gramStart"/>
      <w:r w:rsidR="0099794F" w:rsidRPr="00A40CD0">
        <w:rPr>
          <w:noProof w:val="0"/>
          <w:lang w:val="en-AU"/>
        </w:rPr>
        <w:t>Table</w:t>
      </w:r>
      <w:proofErr w:type="gramEnd"/>
      <w:r w:rsidR="0099794F" w:rsidRPr="00A40CD0">
        <w:rPr>
          <w:noProof w:val="0"/>
          <w:lang w:val="en-AU"/>
        </w:rPr>
        <w:t xml:space="preserve"> </w:t>
      </w:r>
      <w:r w:rsidR="0099794F">
        <w:rPr>
          <w:lang w:val="en-AU"/>
        </w:rPr>
        <w:t>16</w:t>
      </w:r>
      <w:r w:rsidR="002E3CAA" w:rsidRPr="00A40CD0">
        <w:rPr>
          <w:noProof w:val="0"/>
          <w:lang w:val="en-AU"/>
        </w:rPr>
        <w:fldChar w:fldCharType="end"/>
      </w:r>
      <w:r w:rsidRPr="00A40CD0">
        <w:rPr>
          <w:noProof w:val="0"/>
          <w:lang w:val="en-AU"/>
        </w:rPr>
        <w:t>).</w:t>
      </w:r>
    </w:p>
    <w:p w:rsidR="009C6556" w:rsidRPr="00A40CD0" w:rsidRDefault="009C6556" w:rsidP="009C6556">
      <w:pPr>
        <w:pStyle w:val="BodyText"/>
        <w:rPr>
          <w:noProof w:val="0"/>
          <w:lang w:val="en-AU"/>
        </w:rPr>
      </w:pPr>
      <w:r w:rsidRPr="00A40CD0">
        <w:rPr>
          <w:noProof w:val="0"/>
          <w:lang w:val="en-AU"/>
        </w:rPr>
        <w:t xml:space="preserve">The annual REEG for TSS extend to 30% of the Open Coastal, 6% of the Midshelf and 30% of </w:t>
      </w:r>
      <w:proofErr w:type="gramStart"/>
      <w:r w:rsidRPr="00A40CD0">
        <w:rPr>
          <w:noProof w:val="0"/>
          <w:lang w:val="en-AU"/>
        </w:rPr>
        <w:t>Offshore</w:t>
      </w:r>
      <w:proofErr w:type="gramEnd"/>
      <w:r w:rsidRPr="00A40CD0">
        <w:rPr>
          <w:noProof w:val="0"/>
          <w:lang w:val="en-AU"/>
        </w:rPr>
        <w:t xml:space="preserve"> areas (</w:t>
      </w:r>
      <w:r w:rsidR="002E3CAA" w:rsidRPr="00A40CD0">
        <w:rPr>
          <w:noProof w:val="0"/>
          <w:lang w:val="en-AU"/>
        </w:rPr>
        <w:fldChar w:fldCharType="begin"/>
      </w:r>
      <w:r w:rsidRPr="00A40CD0">
        <w:rPr>
          <w:noProof w:val="0"/>
          <w:lang w:val="en-AU"/>
        </w:rPr>
        <w:instrText xml:space="preserve"> REF _Ref263850323 \h </w:instrText>
      </w:r>
      <w:r w:rsidR="002E3CAA" w:rsidRPr="00A40CD0">
        <w:rPr>
          <w:noProof w:val="0"/>
          <w:lang w:val="en-AU"/>
        </w:rPr>
      </w:r>
      <w:r w:rsidR="002E3CAA" w:rsidRPr="00A40CD0">
        <w:rPr>
          <w:noProof w:val="0"/>
          <w:lang w:val="en-AU"/>
        </w:rPr>
        <w:fldChar w:fldCharType="separate"/>
      </w:r>
      <w:r w:rsidR="0099794F" w:rsidRPr="00A40CD0">
        <w:t xml:space="preserve">Figure </w:t>
      </w:r>
      <w:r w:rsidR="0099794F">
        <w:t>54</w:t>
      </w:r>
      <w:r w:rsidR="002E3CAA" w:rsidRPr="00A40CD0">
        <w:rPr>
          <w:noProof w:val="0"/>
          <w:lang w:val="en-AU"/>
        </w:rPr>
        <w:fldChar w:fldCharType="end"/>
      </w:r>
      <w:r w:rsidRPr="00A40CD0">
        <w:rPr>
          <w:noProof w:val="0"/>
          <w:lang w:val="en-AU"/>
        </w:rPr>
        <w:t xml:space="preserve">, </w:t>
      </w:r>
      <w:r w:rsidR="002E3CAA" w:rsidRPr="00A40CD0">
        <w:rPr>
          <w:noProof w:val="0"/>
          <w:lang w:val="en-AU"/>
        </w:rPr>
        <w:fldChar w:fldCharType="begin"/>
      </w:r>
      <w:r w:rsidRPr="00A40CD0">
        <w:rPr>
          <w:noProof w:val="0"/>
          <w:lang w:val="en-AU"/>
        </w:rPr>
        <w:instrText xml:space="preserve"> REF _Ref257738565 \h </w:instrText>
      </w:r>
      <w:r w:rsidR="002E3CAA" w:rsidRPr="00A40CD0">
        <w:rPr>
          <w:noProof w:val="0"/>
          <w:lang w:val="en-AU"/>
        </w:rPr>
      </w:r>
      <w:r w:rsidR="002E3CAA" w:rsidRPr="00A40CD0">
        <w:rPr>
          <w:noProof w:val="0"/>
          <w:lang w:val="en-AU"/>
        </w:rPr>
        <w:fldChar w:fldCharType="separate"/>
      </w:r>
      <w:r w:rsidR="0099794F" w:rsidRPr="00A40CD0">
        <w:t xml:space="preserve">Table </w:t>
      </w:r>
      <w:r w:rsidR="0099794F">
        <w:t>15</w:t>
      </w:r>
      <w:r w:rsidR="002E3CAA" w:rsidRPr="00A40CD0">
        <w:rPr>
          <w:noProof w:val="0"/>
          <w:lang w:val="en-AU"/>
        </w:rPr>
        <w:fldChar w:fldCharType="end"/>
      </w:r>
      <w:r w:rsidRPr="00A40CD0">
        <w:rPr>
          <w:noProof w:val="0"/>
          <w:lang w:val="en-AU"/>
        </w:rPr>
        <w:t xml:space="preserve">).  The seasonal mean TSS values exceeded the Guidelines values for 59% of the Open Coastal Area in the dry season and 16 % in the wet season, in the dry season the mean values of TSS also exceeded the Guidelines for 22 % of the Midshelf and 25% of the </w:t>
      </w:r>
      <w:proofErr w:type="gramStart"/>
      <w:r w:rsidRPr="00A40CD0">
        <w:rPr>
          <w:noProof w:val="0"/>
          <w:lang w:val="en-AU"/>
        </w:rPr>
        <w:t>Offshore</w:t>
      </w:r>
      <w:proofErr w:type="gramEnd"/>
      <w:r w:rsidRPr="00A40CD0">
        <w:rPr>
          <w:noProof w:val="0"/>
          <w:lang w:val="en-AU"/>
        </w:rPr>
        <w:t xml:space="preserve"> area. The </w:t>
      </w:r>
      <w:r w:rsidR="00A40CD0" w:rsidRPr="00A40CD0">
        <w:rPr>
          <w:noProof w:val="0"/>
          <w:lang w:val="en-AU"/>
        </w:rPr>
        <w:t>exceedance</w:t>
      </w:r>
      <w:r w:rsidRPr="00A40CD0">
        <w:rPr>
          <w:noProof w:val="0"/>
          <w:lang w:val="en-AU"/>
        </w:rPr>
        <w:t xml:space="preserve"> for the annual mean, as well as in the seasonally adjusted mean values of TSS in the Offshore water body occurred </w:t>
      </w:r>
      <w:r w:rsidR="00A40CD0" w:rsidRPr="00A40CD0">
        <w:rPr>
          <w:noProof w:val="0"/>
          <w:lang w:val="en-AU"/>
        </w:rPr>
        <w:t>consistently</w:t>
      </w:r>
      <w:r w:rsidRPr="00A40CD0">
        <w:rPr>
          <w:noProof w:val="0"/>
          <w:lang w:val="en-AU"/>
        </w:rPr>
        <w:t xml:space="preserve"> between the Midshelf to Offshore boundary and the whole Reef Matrix, due to the steep change in Guidelines trigger values across the Midshelf to Offshore boundary (from 2.0 to 0.7 mg L</w:t>
      </w:r>
      <w:r w:rsidRPr="00A40CD0">
        <w:rPr>
          <w:noProof w:val="0"/>
          <w:vertAlign w:val="superscript"/>
          <w:lang w:val="en-AU"/>
        </w:rPr>
        <w:t>-1</w:t>
      </w:r>
      <w:r w:rsidRPr="00A40CD0">
        <w:rPr>
          <w:noProof w:val="0"/>
          <w:lang w:val="en-AU"/>
        </w:rPr>
        <w:t xml:space="preserve"> for the annual means and from 1.6/2.4 to 0.6/0.8 mg L</w:t>
      </w:r>
      <w:r w:rsidRPr="00A40CD0">
        <w:rPr>
          <w:noProof w:val="0"/>
          <w:vertAlign w:val="superscript"/>
          <w:lang w:val="en-AU"/>
        </w:rPr>
        <w:t>-1</w:t>
      </w:r>
      <w:r w:rsidRPr="00A40CD0">
        <w:rPr>
          <w:noProof w:val="0"/>
          <w:lang w:val="en-AU"/>
        </w:rPr>
        <w:t xml:space="preserve"> for the seasonally adjusted values, </w:t>
      </w:r>
      <w:r w:rsidR="002E3CAA" w:rsidRPr="00A40CD0">
        <w:rPr>
          <w:noProof w:val="0"/>
          <w:lang w:val="en-AU"/>
        </w:rPr>
        <w:fldChar w:fldCharType="begin"/>
      </w:r>
      <w:r w:rsidRPr="00A40CD0">
        <w:rPr>
          <w:noProof w:val="0"/>
          <w:lang w:val="en-AU"/>
        </w:rPr>
        <w:instrText xml:space="preserve"> REF _Ref274649249 \h </w:instrText>
      </w:r>
      <w:r w:rsidR="002E3CAA" w:rsidRPr="00A40CD0">
        <w:rPr>
          <w:noProof w:val="0"/>
          <w:lang w:val="en-AU"/>
        </w:rPr>
      </w:r>
      <w:r w:rsidR="002E3CAA" w:rsidRPr="00A40CD0">
        <w:rPr>
          <w:noProof w:val="0"/>
          <w:lang w:val="en-AU"/>
        </w:rPr>
        <w:fldChar w:fldCharType="separate"/>
      </w:r>
      <w:r w:rsidR="0099794F" w:rsidRPr="00A40CD0">
        <w:t xml:space="preserve">Table </w:t>
      </w:r>
      <w:r w:rsidR="0099794F">
        <w:t>2</w:t>
      </w:r>
      <w:r w:rsidR="002E3CAA" w:rsidRPr="00A40CD0">
        <w:rPr>
          <w:noProof w:val="0"/>
          <w:lang w:val="en-AU"/>
        </w:rPr>
        <w:fldChar w:fldCharType="end"/>
      </w:r>
      <w:r w:rsidRPr="00A40CD0">
        <w:rPr>
          <w:noProof w:val="0"/>
          <w:lang w:val="en-AU"/>
        </w:rPr>
        <w:t xml:space="preserve"> and </w:t>
      </w:r>
      <w:r w:rsidR="002E3CAA" w:rsidRPr="00A40CD0">
        <w:rPr>
          <w:noProof w:val="0"/>
          <w:lang w:val="en-AU"/>
        </w:rPr>
        <w:fldChar w:fldCharType="begin"/>
      </w:r>
      <w:r w:rsidRPr="00A40CD0">
        <w:rPr>
          <w:noProof w:val="0"/>
          <w:lang w:val="en-AU"/>
        </w:rPr>
        <w:instrText xml:space="preserve"> REF _Ref302490860 \h </w:instrText>
      </w:r>
      <w:r w:rsidR="002E3CAA" w:rsidRPr="00A40CD0">
        <w:rPr>
          <w:noProof w:val="0"/>
          <w:lang w:val="en-AU"/>
        </w:rPr>
      </w:r>
      <w:r w:rsidR="002E3CAA" w:rsidRPr="00A40CD0">
        <w:rPr>
          <w:noProof w:val="0"/>
          <w:lang w:val="en-AU"/>
        </w:rPr>
        <w:fldChar w:fldCharType="separate"/>
      </w:r>
      <w:r w:rsidR="0099794F" w:rsidRPr="00A40CD0">
        <w:t xml:space="preserve">Table </w:t>
      </w:r>
      <w:r w:rsidR="0099794F">
        <w:t>3</w:t>
      </w:r>
      <w:r w:rsidR="002E3CAA" w:rsidRPr="00A40CD0">
        <w:rPr>
          <w:noProof w:val="0"/>
          <w:lang w:val="en-AU"/>
        </w:rPr>
        <w:fldChar w:fldCharType="end"/>
      </w:r>
      <w:r w:rsidRPr="00A40CD0">
        <w:rPr>
          <w:noProof w:val="0"/>
          <w:lang w:val="en-AU"/>
        </w:rPr>
        <w:t>)</w:t>
      </w:r>
    </w:p>
    <w:p w:rsidR="009C6556" w:rsidRPr="00A40CD0" w:rsidRDefault="009C6556" w:rsidP="009C6556">
      <w:pPr>
        <w:pStyle w:val="BodyText"/>
        <w:rPr>
          <w:noProof w:val="0"/>
          <w:lang w:val="en-AU"/>
        </w:rPr>
      </w:pPr>
      <w:r w:rsidRPr="00A40CD0">
        <w:rPr>
          <w:noProof w:val="0"/>
          <w:lang w:val="en-AU"/>
        </w:rPr>
        <w:t xml:space="preserve">Almost no exceedance was recorded for the Midshelf and Offshore areas in both seasons and over the year if the median was used for the assessment (REEF50), while the exceedance of the median values for the Open Coastal area were significantly lower than those for the mean values (8% for the whole year, 23% for the dry season and 6% for the wet season, </w:t>
      </w:r>
      <w:r w:rsidR="002E3CAA" w:rsidRPr="00A40CD0">
        <w:rPr>
          <w:noProof w:val="0"/>
          <w:lang w:val="en-AU"/>
        </w:rPr>
        <w:fldChar w:fldCharType="begin"/>
      </w:r>
      <w:r w:rsidRPr="00A40CD0">
        <w:rPr>
          <w:noProof w:val="0"/>
          <w:lang w:val="en-AU"/>
        </w:rPr>
        <w:instrText xml:space="preserve"> REF _Ref247857201 \h </w:instrText>
      </w:r>
      <w:r w:rsidR="002E3CAA" w:rsidRPr="00A40CD0">
        <w:rPr>
          <w:noProof w:val="0"/>
          <w:lang w:val="en-AU"/>
        </w:rPr>
      </w:r>
      <w:r w:rsidR="002E3CAA" w:rsidRPr="00A40CD0">
        <w:rPr>
          <w:noProof w:val="0"/>
          <w:lang w:val="en-AU"/>
        </w:rPr>
        <w:fldChar w:fldCharType="separate"/>
      </w:r>
      <w:r w:rsidR="0099794F" w:rsidRPr="00A40CD0">
        <w:t xml:space="preserve">Figure </w:t>
      </w:r>
      <w:r w:rsidR="0099794F">
        <w:t>58</w:t>
      </w:r>
      <w:r w:rsidR="002E3CAA" w:rsidRPr="00A40CD0">
        <w:rPr>
          <w:noProof w:val="0"/>
          <w:lang w:val="en-AU"/>
        </w:rPr>
        <w:fldChar w:fldCharType="end"/>
      </w:r>
      <w:r w:rsidRPr="00A40CD0">
        <w:rPr>
          <w:noProof w:val="0"/>
          <w:lang w:val="en-AU"/>
        </w:rPr>
        <w:t xml:space="preserve">, and </w:t>
      </w:r>
      <w:r w:rsidR="002E3CAA" w:rsidRPr="00A40CD0">
        <w:rPr>
          <w:noProof w:val="0"/>
          <w:lang w:val="en-AU"/>
        </w:rPr>
        <w:fldChar w:fldCharType="begin"/>
      </w:r>
      <w:r w:rsidRPr="00A40CD0">
        <w:rPr>
          <w:noProof w:val="0"/>
          <w:lang w:val="en-AU"/>
        </w:rPr>
        <w:instrText xml:space="preserve"> REF _Ref248507515 \h </w:instrText>
      </w:r>
      <w:r w:rsidR="002E3CAA" w:rsidRPr="00A40CD0">
        <w:rPr>
          <w:noProof w:val="0"/>
          <w:lang w:val="en-AU"/>
        </w:rPr>
      </w:r>
      <w:r w:rsidR="002E3CAA" w:rsidRPr="00A40CD0">
        <w:rPr>
          <w:noProof w:val="0"/>
          <w:lang w:val="en-AU"/>
        </w:rPr>
        <w:fldChar w:fldCharType="separate"/>
      </w:r>
      <w:r w:rsidR="0099794F" w:rsidRPr="00A40CD0">
        <w:rPr>
          <w:noProof w:val="0"/>
          <w:lang w:val="en-AU"/>
        </w:rPr>
        <w:t xml:space="preserve">Table </w:t>
      </w:r>
      <w:r w:rsidR="0099794F">
        <w:rPr>
          <w:lang w:val="en-AU"/>
        </w:rPr>
        <w:t>17</w:t>
      </w:r>
      <w:r w:rsidR="002E3CAA" w:rsidRPr="00A40CD0">
        <w:rPr>
          <w:noProof w:val="0"/>
          <w:lang w:val="en-AU"/>
        </w:rPr>
        <w:fldChar w:fldCharType="end"/>
      </w:r>
      <w:r w:rsidRPr="00A40CD0">
        <w:rPr>
          <w:noProof w:val="0"/>
          <w:lang w:val="en-AU"/>
        </w:rPr>
        <w:t>).</w:t>
      </w:r>
    </w:p>
    <w:p w:rsidR="009C6556" w:rsidRPr="00A40CD0" w:rsidRDefault="009C6556" w:rsidP="00DA0745">
      <w:pPr>
        <w:pStyle w:val="BodyText"/>
        <w:rPr>
          <w:noProof w:val="0"/>
          <w:lang w:val="en-AU"/>
        </w:rPr>
      </w:pPr>
    </w:p>
    <w:p w:rsidR="000063E1" w:rsidRPr="00A40CD0" w:rsidRDefault="000063E1" w:rsidP="00DA0745">
      <w:pPr>
        <w:pStyle w:val="BodyText"/>
        <w:rPr>
          <w:noProof w:val="0"/>
          <w:lang w:val="en-AU"/>
        </w:rPr>
      </w:pPr>
      <w:r w:rsidRPr="00A40CD0">
        <w:rPr>
          <w:lang w:val="en-AU" w:eastAsia="en-AU"/>
        </w:rPr>
        <w:drawing>
          <wp:inline distT="0" distB="0" distL="0" distR="0">
            <wp:extent cx="5759450" cy="3765915"/>
            <wp:effectExtent l="19050" t="0" r="0" b="0"/>
            <wp:docPr id="292" name="Picture 292" descr="Paddock to Reef marine water quality index (P2R_WQI) and component scores (P2R_CHL and P2R_TSS) for the Wet Tropics region based on the assessment of exceedance to the Guidelin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2"/>
                    <pic:cNvPicPr>
                      <a:picLocks noChangeAspect="1" noChangeArrowheads="1"/>
                    </pic:cNvPicPr>
                  </pic:nvPicPr>
                  <pic:blipFill>
                    <a:blip r:embed="rId88" cstate="email">
                      <a:extLst>
                        <a:ext uri="{28A0092B-C50C-407E-A947-70E740481C1C}">
                          <a14:useLocalDpi xmlns:a14="http://schemas.microsoft.com/office/drawing/2010/main"/>
                        </a:ext>
                      </a:extLst>
                    </a:blip>
                    <a:srcRect/>
                    <a:stretch>
                      <a:fillRect/>
                    </a:stretch>
                  </pic:blipFill>
                  <pic:spPr bwMode="auto">
                    <a:xfrm>
                      <a:off x="0" y="0"/>
                      <a:ext cx="5759450" cy="3765915"/>
                    </a:xfrm>
                    <a:prstGeom prst="rect">
                      <a:avLst/>
                    </a:prstGeom>
                    <a:noFill/>
                    <a:ln w="9525">
                      <a:noFill/>
                      <a:miter lim="800000"/>
                      <a:headEnd/>
                      <a:tailEnd/>
                    </a:ln>
                  </pic:spPr>
                </pic:pic>
              </a:graphicData>
            </a:graphic>
          </wp:inline>
        </w:drawing>
      </w:r>
    </w:p>
    <w:p w:rsidR="000063E1" w:rsidRPr="00A40CD0" w:rsidRDefault="000063E1" w:rsidP="000063E1">
      <w:pPr>
        <w:pStyle w:val="Caption"/>
      </w:pPr>
      <w:bookmarkStart w:id="230" w:name="_Ref321323848"/>
      <w:bookmarkStart w:id="231" w:name="_Toc324933559"/>
      <w:proofErr w:type="gramStart"/>
      <w:r w:rsidRPr="00A40CD0">
        <w:t xml:space="preserve">Figure </w:t>
      </w:r>
      <w:r w:rsidR="002E3CAA">
        <w:fldChar w:fldCharType="begin"/>
      </w:r>
      <w:r w:rsidR="00933C8B">
        <w:instrText xml:space="preserve"> SEQ Figure \* ARABIC </w:instrText>
      </w:r>
      <w:r w:rsidR="002E3CAA">
        <w:fldChar w:fldCharType="separate"/>
      </w:r>
      <w:r w:rsidR="0099794F">
        <w:rPr>
          <w:noProof/>
        </w:rPr>
        <w:t>49</w:t>
      </w:r>
      <w:r w:rsidR="002E3CAA">
        <w:fldChar w:fldCharType="end"/>
      </w:r>
      <w:bookmarkEnd w:id="230"/>
      <w:r w:rsidRPr="00A40CD0">
        <w:t>.</w:t>
      </w:r>
      <w:proofErr w:type="gramEnd"/>
      <w:r w:rsidRPr="00A40CD0">
        <w:t xml:space="preserve"> Paddock to Reef marine water quality index (P2R_WQI) and component scores (P2R_CHL and P2R_TSS) for the Wet Tropics region based on the assessment of exceedance to the Guidelines.</w:t>
      </w:r>
      <w:bookmarkEnd w:id="231"/>
    </w:p>
    <w:p w:rsidR="000063E1" w:rsidRPr="00A40CD0" w:rsidRDefault="000063E1" w:rsidP="00DA0745">
      <w:pPr>
        <w:pStyle w:val="BodyText"/>
        <w:rPr>
          <w:noProof w:val="0"/>
          <w:lang w:val="en-AU"/>
        </w:rPr>
      </w:pPr>
    </w:p>
    <w:p w:rsidR="00B25CAA" w:rsidRPr="00A40CD0" w:rsidRDefault="002E3CAA" w:rsidP="00DA0745">
      <w:pPr>
        <w:pStyle w:val="BodyText"/>
        <w:rPr>
          <w:noProof w:val="0"/>
          <w:lang w:val="en-AU"/>
        </w:rPr>
      </w:pPr>
      <w:r w:rsidRPr="00A40CD0">
        <w:rPr>
          <w:noProof w:val="0"/>
          <w:lang w:val="en-AU"/>
        </w:rPr>
        <w:fldChar w:fldCharType="begin"/>
      </w:r>
      <w:r w:rsidR="00B25CAA" w:rsidRPr="00A40CD0">
        <w:rPr>
          <w:noProof w:val="0"/>
          <w:lang w:val="en-AU"/>
        </w:rPr>
        <w:instrText xml:space="preserve"> REF _Ref248507516 \h </w:instrText>
      </w:r>
      <w:r w:rsidRPr="00A40CD0">
        <w:rPr>
          <w:noProof w:val="0"/>
          <w:lang w:val="en-AU"/>
        </w:rPr>
      </w:r>
      <w:r w:rsidRPr="00A40CD0">
        <w:rPr>
          <w:noProof w:val="0"/>
          <w:lang w:val="en-AU"/>
        </w:rPr>
        <w:fldChar w:fldCharType="separate"/>
      </w:r>
      <w:r w:rsidR="0099794F" w:rsidRPr="00A40CD0">
        <w:rPr>
          <w:noProof w:val="0"/>
          <w:lang w:val="en-AU"/>
        </w:rPr>
        <w:t xml:space="preserve">Table </w:t>
      </w:r>
      <w:r w:rsidR="0099794F">
        <w:rPr>
          <w:lang w:val="en-AU"/>
        </w:rPr>
        <w:t>18</w:t>
      </w:r>
      <w:r w:rsidRPr="00A40CD0">
        <w:rPr>
          <w:noProof w:val="0"/>
          <w:lang w:val="en-AU"/>
        </w:rPr>
        <w:fldChar w:fldCharType="end"/>
      </w:r>
      <w:r w:rsidR="00B25CAA" w:rsidRPr="00A40CD0">
        <w:rPr>
          <w:noProof w:val="0"/>
          <w:lang w:val="en-AU"/>
        </w:rPr>
        <w:t xml:space="preserve"> and </w:t>
      </w:r>
      <w:r w:rsidRPr="00A40CD0">
        <w:rPr>
          <w:noProof w:val="0"/>
          <w:lang w:val="en-AU"/>
        </w:rPr>
        <w:fldChar w:fldCharType="begin"/>
      </w:r>
      <w:r w:rsidR="00B25CAA" w:rsidRPr="00A40CD0">
        <w:rPr>
          <w:noProof w:val="0"/>
          <w:lang w:val="en-AU"/>
        </w:rPr>
        <w:instrText xml:space="preserve"> REF _Ref248507517 \h </w:instrText>
      </w:r>
      <w:r w:rsidRPr="00A40CD0">
        <w:rPr>
          <w:noProof w:val="0"/>
          <w:lang w:val="en-AU"/>
        </w:rPr>
      </w:r>
      <w:r w:rsidRPr="00A40CD0">
        <w:rPr>
          <w:noProof w:val="0"/>
          <w:lang w:val="en-AU"/>
        </w:rPr>
        <w:fldChar w:fldCharType="separate"/>
      </w:r>
      <w:r w:rsidR="0099794F" w:rsidRPr="00A40CD0">
        <w:rPr>
          <w:noProof w:val="0"/>
          <w:lang w:val="en-AU"/>
        </w:rPr>
        <w:t xml:space="preserve">Table </w:t>
      </w:r>
      <w:r w:rsidR="0099794F">
        <w:rPr>
          <w:lang w:val="en-AU"/>
        </w:rPr>
        <w:t>19</w:t>
      </w:r>
      <w:r w:rsidRPr="00A40CD0">
        <w:rPr>
          <w:noProof w:val="0"/>
          <w:lang w:val="en-AU"/>
        </w:rPr>
        <w:fldChar w:fldCharType="end"/>
      </w:r>
      <w:r w:rsidR="00B25CAA" w:rsidRPr="00A40CD0">
        <w:rPr>
          <w:noProof w:val="0"/>
          <w:lang w:val="en-AU"/>
        </w:rPr>
        <w:t xml:space="preserve"> report the summary of exceedance for both variables, providing mean and median concentrations computed on all the valid observations for each water body for each season, along with the EF for that period. These metrics are based on a high number of observations (ranging </w:t>
      </w:r>
      <w:r w:rsidR="00B25CAA" w:rsidRPr="00A40CD0">
        <w:rPr>
          <w:noProof w:val="0"/>
          <w:lang w:val="en-AU"/>
        </w:rPr>
        <w:lastRenderedPageBreak/>
        <w:t xml:space="preserve">from 35 thousand valid observations for Open Coastal area in the wet season to over 460 thousand for the </w:t>
      </w:r>
      <w:proofErr w:type="gramStart"/>
      <w:r w:rsidR="00B25CAA" w:rsidRPr="00A40CD0">
        <w:rPr>
          <w:noProof w:val="0"/>
          <w:lang w:val="en-AU"/>
        </w:rPr>
        <w:t>Offshore</w:t>
      </w:r>
      <w:proofErr w:type="gramEnd"/>
      <w:r w:rsidR="00B25CAA" w:rsidRPr="00A40CD0">
        <w:rPr>
          <w:noProof w:val="0"/>
          <w:lang w:val="en-AU"/>
        </w:rPr>
        <w:t xml:space="preserve"> area in the dry season). According to these metrics both the mean and the median CHL values exceeded the Guidelines values for the Open Coastal area in both seasons and in Midshelf for the dry season, while the mean TSS values exceeded the Guidelines values </w:t>
      </w:r>
      <w:proofErr w:type="gramStart"/>
      <w:r w:rsidR="00B25CAA" w:rsidRPr="00A40CD0">
        <w:rPr>
          <w:noProof w:val="0"/>
          <w:lang w:val="en-AU"/>
        </w:rPr>
        <w:t>only  for</w:t>
      </w:r>
      <w:proofErr w:type="gramEnd"/>
      <w:r w:rsidR="00B25CAA" w:rsidRPr="00A40CD0">
        <w:rPr>
          <w:noProof w:val="0"/>
          <w:lang w:val="en-AU"/>
        </w:rPr>
        <w:t xml:space="preserve"> the Open Coastal area in the dry season. The mean and median values for the TSS concentration differed substantially (for all water bodies and seasons). The mean values were ~ 2-3 times higher than medians.</w:t>
      </w:r>
    </w:p>
    <w:p w:rsidR="00B25CAA" w:rsidRPr="00A40CD0" w:rsidRDefault="00B25CAA" w:rsidP="00DA0745">
      <w:pPr>
        <w:pStyle w:val="BodyText"/>
        <w:rPr>
          <w:noProof w:val="0"/>
          <w:lang w:val="en-AU"/>
        </w:rPr>
      </w:pPr>
      <w:r w:rsidRPr="00A40CD0">
        <w:rPr>
          <w:noProof w:val="0"/>
          <w:lang w:val="en-AU"/>
        </w:rPr>
        <w:br w:type="page"/>
      </w:r>
    </w:p>
    <w:p w:rsidR="00B25CAA" w:rsidRPr="00A40CD0" w:rsidRDefault="00B25CAA" w:rsidP="004F4DDE">
      <w:pPr>
        <w:pStyle w:val="Caption"/>
      </w:pPr>
      <w:bookmarkStart w:id="232" w:name="_Ref257738565"/>
      <w:bookmarkStart w:id="233" w:name="_Toc324933475"/>
      <w:bookmarkStart w:id="234" w:name="_Ref248507513"/>
      <w:r w:rsidRPr="00A40CD0">
        <w:lastRenderedPageBreak/>
        <w:t xml:space="preserve">Table </w:t>
      </w:r>
      <w:r w:rsidR="001146D1">
        <w:fldChar w:fldCharType="begin"/>
      </w:r>
      <w:r w:rsidR="001146D1">
        <w:instrText xml:space="preserve"> SEQ Table \* ARABIC </w:instrText>
      </w:r>
      <w:r w:rsidR="001146D1">
        <w:fldChar w:fldCharType="separate"/>
      </w:r>
      <w:r w:rsidR="0099794F">
        <w:rPr>
          <w:noProof/>
        </w:rPr>
        <w:t>15</w:t>
      </w:r>
      <w:r w:rsidR="001146D1">
        <w:rPr>
          <w:noProof/>
        </w:rPr>
        <w:fldChar w:fldCharType="end"/>
      </w:r>
      <w:bookmarkEnd w:id="232"/>
      <w:r w:rsidRPr="00A40CD0">
        <w:t xml:space="preserve"> Summary of the annual exceedance maps for Chlorophyll-</w:t>
      </w:r>
      <w:proofErr w:type="gramStart"/>
      <w:r w:rsidRPr="00A40CD0">
        <w:t>a and</w:t>
      </w:r>
      <w:proofErr w:type="gramEnd"/>
      <w:r w:rsidRPr="00A40CD0">
        <w:t xml:space="preserve"> Total Suspended Solids for the Wet Tropics region. "Surface Area" is the surface area in square kilometres for each of the three reporting water bodies for this region: (OC: Open Coastal, MS: Midshelf, OS: Offshore), “Number valid obs." is the number of pixels with valid observations (i.e. cloud-free and error-free pixels), "Number total obs." provides the total number of observations, "Mean &gt; trigger" and "Median &gt; trigger" report the relative area for each water body where the mean or the median exceeded the trigger value.</w:t>
      </w:r>
      <w:bookmarkEnd w:id="233"/>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35"/>
        <w:gridCol w:w="956"/>
        <w:gridCol w:w="1324"/>
        <w:gridCol w:w="1484"/>
        <w:gridCol w:w="1032"/>
        <w:gridCol w:w="1105"/>
        <w:gridCol w:w="1147"/>
        <w:gridCol w:w="1703"/>
      </w:tblGrid>
      <w:tr w:rsidR="00B25CAA" w:rsidRPr="00A40CD0" w:rsidTr="001338B8">
        <w:tc>
          <w:tcPr>
            <w:tcW w:w="0" w:type="auto"/>
          </w:tcPr>
          <w:p w:rsidR="00B25CAA" w:rsidRPr="00A40CD0" w:rsidRDefault="00B25CAA" w:rsidP="00DA0745">
            <w:pPr>
              <w:pStyle w:val="BodyText"/>
              <w:rPr>
                <w:noProof w:val="0"/>
                <w:lang w:val="en-AU"/>
              </w:rPr>
            </w:pPr>
          </w:p>
        </w:tc>
        <w:tc>
          <w:tcPr>
            <w:tcW w:w="956" w:type="dxa"/>
          </w:tcPr>
          <w:p w:rsidR="00B25CAA" w:rsidRPr="00A40CD0" w:rsidRDefault="00B25CAA" w:rsidP="00DA0745">
            <w:pPr>
              <w:pStyle w:val="BodyText"/>
              <w:rPr>
                <w:noProof w:val="0"/>
                <w:lang w:val="en-AU"/>
              </w:rPr>
            </w:pPr>
          </w:p>
        </w:tc>
        <w:tc>
          <w:tcPr>
            <w:tcW w:w="2815" w:type="dxa"/>
            <w:gridSpan w:val="2"/>
          </w:tcPr>
          <w:p w:rsidR="00B25CAA" w:rsidRPr="00A40CD0" w:rsidRDefault="00B25CAA" w:rsidP="00DA0745">
            <w:pPr>
              <w:pStyle w:val="BodyText"/>
              <w:rPr>
                <w:noProof w:val="0"/>
                <w:lang w:val="en-AU"/>
              </w:rPr>
            </w:pPr>
            <w:r w:rsidRPr="00A40CD0">
              <w:rPr>
                <w:noProof w:val="0"/>
                <w:lang w:val="en-AU"/>
              </w:rPr>
              <w:t>01-May-2009 - 30-Apr-2010</w:t>
            </w:r>
          </w:p>
        </w:tc>
        <w:tc>
          <w:tcPr>
            <w:tcW w:w="2141" w:type="dxa"/>
            <w:gridSpan w:val="2"/>
          </w:tcPr>
          <w:p w:rsidR="00B25CAA" w:rsidRPr="00A40CD0" w:rsidRDefault="00B25CAA" w:rsidP="00DA0745">
            <w:pPr>
              <w:pStyle w:val="BodyText"/>
              <w:rPr>
                <w:noProof w:val="0"/>
                <w:lang w:val="en-AU"/>
              </w:rPr>
            </w:pPr>
            <w:r w:rsidRPr="00A40CD0">
              <w:rPr>
                <w:noProof w:val="0"/>
                <w:lang w:val="en-AU"/>
              </w:rPr>
              <w:t>Chlorophyll-a</w:t>
            </w:r>
          </w:p>
        </w:tc>
        <w:tc>
          <w:tcPr>
            <w:tcW w:w="2840" w:type="dxa"/>
            <w:gridSpan w:val="2"/>
            <w:vAlign w:val="bottom"/>
          </w:tcPr>
          <w:p w:rsidR="00B25CAA" w:rsidRPr="00A40CD0" w:rsidRDefault="00B25CAA" w:rsidP="00DA0745">
            <w:pPr>
              <w:pStyle w:val="BodyText"/>
              <w:rPr>
                <w:noProof w:val="0"/>
                <w:lang w:val="en-AU"/>
              </w:rPr>
            </w:pPr>
            <w:r w:rsidRPr="00A40CD0">
              <w:rPr>
                <w:noProof w:val="0"/>
                <w:lang w:val="en-AU"/>
              </w:rPr>
              <w:t>Total Suspended Solids</w:t>
            </w:r>
          </w:p>
        </w:tc>
      </w:tr>
      <w:tr w:rsidR="00B25CAA" w:rsidRPr="00A40CD0" w:rsidTr="001338B8">
        <w:tc>
          <w:tcPr>
            <w:tcW w:w="0" w:type="auto"/>
          </w:tcPr>
          <w:p w:rsidR="00B25CAA" w:rsidRPr="00A40CD0" w:rsidRDefault="00B25CAA" w:rsidP="00DA0745">
            <w:pPr>
              <w:pStyle w:val="BodyText"/>
              <w:rPr>
                <w:noProof w:val="0"/>
                <w:lang w:val="en-AU"/>
              </w:rPr>
            </w:pPr>
          </w:p>
        </w:tc>
        <w:tc>
          <w:tcPr>
            <w:tcW w:w="956" w:type="dxa"/>
          </w:tcPr>
          <w:p w:rsidR="00B25CAA" w:rsidRPr="00A40CD0" w:rsidRDefault="00B25CAA" w:rsidP="00DA0745">
            <w:pPr>
              <w:pStyle w:val="BodyText"/>
              <w:rPr>
                <w:noProof w:val="0"/>
                <w:lang w:val="en-AU"/>
              </w:rPr>
            </w:pPr>
            <w:r w:rsidRPr="00A40CD0">
              <w:rPr>
                <w:noProof w:val="0"/>
                <w:lang w:val="en-AU"/>
              </w:rPr>
              <w:t>Surface Area</w:t>
            </w:r>
          </w:p>
        </w:tc>
        <w:tc>
          <w:tcPr>
            <w:tcW w:w="1327" w:type="dxa"/>
          </w:tcPr>
          <w:p w:rsidR="00B25CAA" w:rsidRPr="00A40CD0" w:rsidRDefault="00B25CAA" w:rsidP="00DA0745">
            <w:pPr>
              <w:pStyle w:val="BodyText"/>
              <w:rPr>
                <w:noProof w:val="0"/>
                <w:lang w:val="en-AU"/>
              </w:rPr>
            </w:pPr>
            <w:r w:rsidRPr="00A40CD0">
              <w:rPr>
                <w:noProof w:val="0"/>
                <w:lang w:val="en-AU"/>
              </w:rPr>
              <w:t>Number valid obs.</w:t>
            </w:r>
          </w:p>
        </w:tc>
        <w:tc>
          <w:tcPr>
            <w:tcW w:w="1488" w:type="dxa"/>
          </w:tcPr>
          <w:p w:rsidR="00B25CAA" w:rsidRPr="00A40CD0" w:rsidRDefault="00B25CAA" w:rsidP="00DA0745">
            <w:pPr>
              <w:pStyle w:val="BodyText"/>
              <w:rPr>
                <w:noProof w:val="0"/>
                <w:lang w:val="en-AU"/>
              </w:rPr>
            </w:pPr>
            <w:r w:rsidRPr="00A40CD0">
              <w:rPr>
                <w:noProof w:val="0"/>
                <w:lang w:val="en-AU"/>
              </w:rPr>
              <w:t>Number total obs.</w:t>
            </w:r>
          </w:p>
        </w:tc>
        <w:tc>
          <w:tcPr>
            <w:tcW w:w="1034" w:type="dxa"/>
          </w:tcPr>
          <w:p w:rsidR="00B25CAA" w:rsidRPr="00A40CD0" w:rsidRDefault="00B25CAA" w:rsidP="00DA0745">
            <w:pPr>
              <w:pStyle w:val="BodyText"/>
              <w:rPr>
                <w:noProof w:val="0"/>
                <w:lang w:val="en-AU"/>
              </w:rPr>
            </w:pPr>
            <w:r w:rsidRPr="00A40CD0">
              <w:rPr>
                <w:noProof w:val="0"/>
                <w:lang w:val="en-AU"/>
              </w:rPr>
              <w:t>Mean &gt; trigger</w:t>
            </w:r>
          </w:p>
        </w:tc>
        <w:tc>
          <w:tcPr>
            <w:tcW w:w="1107" w:type="dxa"/>
          </w:tcPr>
          <w:p w:rsidR="00B25CAA" w:rsidRPr="00A40CD0" w:rsidRDefault="00B25CAA" w:rsidP="00DA0745">
            <w:pPr>
              <w:pStyle w:val="BodyText"/>
              <w:rPr>
                <w:noProof w:val="0"/>
                <w:lang w:val="en-AU"/>
              </w:rPr>
            </w:pPr>
            <w:r w:rsidRPr="00A40CD0">
              <w:rPr>
                <w:noProof w:val="0"/>
                <w:lang w:val="en-AU"/>
              </w:rPr>
              <w:t>Median &gt; trigger</w:t>
            </w:r>
          </w:p>
        </w:tc>
        <w:tc>
          <w:tcPr>
            <w:tcW w:w="1149" w:type="dxa"/>
          </w:tcPr>
          <w:p w:rsidR="00B25CAA" w:rsidRPr="00A40CD0" w:rsidRDefault="00B25CAA" w:rsidP="00DA0745">
            <w:pPr>
              <w:pStyle w:val="BodyText"/>
              <w:rPr>
                <w:noProof w:val="0"/>
                <w:lang w:val="en-AU"/>
              </w:rPr>
            </w:pPr>
            <w:r w:rsidRPr="00A40CD0">
              <w:rPr>
                <w:noProof w:val="0"/>
                <w:lang w:val="en-AU"/>
              </w:rPr>
              <w:t>Mean &gt; trigger</w:t>
            </w:r>
          </w:p>
        </w:tc>
        <w:tc>
          <w:tcPr>
            <w:tcW w:w="0" w:type="auto"/>
          </w:tcPr>
          <w:p w:rsidR="00B25CAA" w:rsidRPr="00A40CD0" w:rsidRDefault="00B25CAA" w:rsidP="00DA0745">
            <w:pPr>
              <w:pStyle w:val="BodyText"/>
              <w:rPr>
                <w:noProof w:val="0"/>
                <w:lang w:val="en-AU"/>
              </w:rPr>
            </w:pPr>
            <w:r w:rsidRPr="00A40CD0">
              <w:rPr>
                <w:noProof w:val="0"/>
                <w:lang w:val="en-AU"/>
              </w:rPr>
              <w:t>Median &gt; trigger</w:t>
            </w:r>
          </w:p>
        </w:tc>
      </w:tr>
      <w:tr w:rsidR="00B25CAA" w:rsidRPr="00A40CD0" w:rsidTr="001338B8">
        <w:tc>
          <w:tcPr>
            <w:tcW w:w="0" w:type="auto"/>
          </w:tcPr>
          <w:p w:rsidR="00B25CAA" w:rsidRPr="00A40CD0" w:rsidRDefault="00B25CAA" w:rsidP="00DA0745">
            <w:pPr>
              <w:pStyle w:val="BodyText"/>
              <w:rPr>
                <w:noProof w:val="0"/>
                <w:lang w:val="en-AU"/>
              </w:rPr>
            </w:pPr>
            <w:r w:rsidRPr="00A40CD0">
              <w:rPr>
                <w:noProof w:val="0"/>
                <w:lang w:val="en-AU"/>
              </w:rPr>
              <w:t>OC</w:t>
            </w:r>
          </w:p>
        </w:tc>
        <w:tc>
          <w:tcPr>
            <w:tcW w:w="956" w:type="dxa"/>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2044</w:t>
            </w:r>
          </w:p>
        </w:tc>
        <w:tc>
          <w:tcPr>
            <w:tcW w:w="1327" w:type="dxa"/>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96460</w:t>
            </w:r>
          </w:p>
        </w:tc>
        <w:tc>
          <w:tcPr>
            <w:tcW w:w="1488" w:type="dxa"/>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647948</w:t>
            </w:r>
          </w:p>
        </w:tc>
        <w:tc>
          <w:tcPr>
            <w:tcW w:w="1034" w:type="dxa"/>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93%</w:t>
            </w:r>
          </w:p>
        </w:tc>
        <w:tc>
          <w:tcPr>
            <w:tcW w:w="1107" w:type="dxa"/>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93%</w:t>
            </w:r>
          </w:p>
        </w:tc>
        <w:tc>
          <w:tcPr>
            <w:tcW w:w="1149" w:type="dxa"/>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30%</w:t>
            </w:r>
          </w:p>
        </w:tc>
        <w:tc>
          <w:tcPr>
            <w:tcW w:w="0" w:type="auto"/>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8%</w:t>
            </w:r>
          </w:p>
        </w:tc>
      </w:tr>
      <w:tr w:rsidR="00B25CAA" w:rsidRPr="00A40CD0" w:rsidTr="001338B8">
        <w:tc>
          <w:tcPr>
            <w:tcW w:w="0" w:type="auto"/>
          </w:tcPr>
          <w:p w:rsidR="00B25CAA" w:rsidRPr="00A40CD0" w:rsidRDefault="00B25CAA" w:rsidP="00DA0745">
            <w:pPr>
              <w:pStyle w:val="BodyText"/>
              <w:rPr>
                <w:noProof w:val="0"/>
                <w:lang w:val="en-AU"/>
              </w:rPr>
            </w:pPr>
            <w:r w:rsidRPr="00A40CD0">
              <w:rPr>
                <w:noProof w:val="0"/>
                <w:lang w:val="en-AU"/>
              </w:rPr>
              <w:t>MS</w:t>
            </w:r>
          </w:p>
        </w:tc>
        <w:tc>
          <w:tcPr>
            <w:tcW w:w="956" w:type="dxa"/>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5859</w:t>
            </w:r>
          </w:p>
        </w:tc>
        <w:tc>
          <w:tcPr>
            <w:tcW w:w="1327" w:type="dxa"/>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313498</w:t>
            </w:r>
          </w:p>
        </w:tc>
        <w:tc>
          <w:tcPr>
            <w:tcW w:w="1488" w:type="dxa"/>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1857303</w:t>
            </w:r>
          </w:p>
        </w:tc>
        <w:tc>
          <w:tcPr>
            <w:tcW w:w="1034" w:type="dxa"/>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31%</w:t>
            </w:r>
          </w:p>
        </w:tc>
        <w:tc>
          <w:tcPr>
            <w:tcW w:w="1107" w:type="dxa"/>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27%</w:t>
            </w:r>
          </w:p>
        </w:tc>
        <w:tc>
          <w:tcPr>
            <w:tcW w:w="1149" w:type="dxa"/>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6%</w:t>
            </w:r>
          </w:p>
        </w:tc>
        <w:tc>
          <w:tcPr>
            <w:tcW w:w="0" w:type="auto"/>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0%</w:t>
            </w:r>
          </w:p>
        </w:tc>
      </w:tr>
      <w:tr w:rsidR="00B25CAA" w:rsidRPr="00A40CD0" w:rsidTr="001338B8">
        <w:tc>
          <w:tcPr>
            <w:tcW w:w="0" w:type="auto"/>
          </w:tcPr>
          <w:p w:rsidR="00B25CAA" w:rsidRPr="00A40CD0" w:rsidRDefault="00B25CAA" w:rsidP="00DA0745">
            <w:pPr>
              <w:pStyle w:val="BodyText"/>
              <w:rPr>
                <w:noProof w:val="0"/>
                <w:lang w:val="en-AU"/>
              </w:rPr>
            </w:pPr>
            <w:r w:rsidRPr="00A40CD0">
              <w:rPr>
                <w:noProof w:val="0"/>
                <w:lang w:val="en-AU"/>
              </w:rPr>
              <w:t>OS</w:t>
            </w:r>
          </w:p>
        </w:tc>
        <w:tc>
          <w:tcPr>
            <w:tcW w:w="956" w:type="dxa"/>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19906</w:t>
            </w:r>
          </w:p>
        </w:tc>
        <w:tc>
          <w:tcPr>
            <w:tcW w:w="1327" w:type="dxa"/>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808707</w:t>
            </w:r>
          </w:p>
        </w:tc>
        <w:tc>
          <w:tcPr>
            <w:tcW w:w="1488" w:type="dxa"/>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6310202</w:t>
            </w:r>
          </w:p>
        </w:tc>
        <w:tc>
          <w:tcPr>
            <w:tcW w:w="1034" w:type="dxa"/>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2%</w:t>
            </w:r>
          </w:p>
        </w:tc>
        <w:tc>
          <w:tcPr>
            <w:tcW w:w="1107" w:type="dxa"/>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2%</w:t>
            </w:r>
          </w:p>
        </w:tc>
        <w:tc>
          <w:tcPr>
            <w:tcW w:w="1149" w:type="dxa"/>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30%</w:t>
            </w:r>
          </w:p>
        </w:tc>
        <w:tc>
          <w:tcPr>
            <w:tcW w:w="0" w:type="auto"/>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0%</w:t>
            </w:r>
          </w:p>
        </w:tc>
      </w:tr>
    </w:tbl>
    <w:p w:rsidR="00B25CAA" w:rsidRPr="00A40CD0" w:rsidRDefault="00B25CAA" w:rsidP="009836A5"/>
    <w:p w:rsidR="00B25CAA" w:rsidRPr="00A40CD0" w:rsidRDefault="00B25CAA" w:rsidP="00DA0745">
      <w:pPr>
        <w:pStyle w:val="BodyText"/>
        <w:rPr>
          <w:noProof w:val="0"/>
          <w:lang w:val="en-AU"/>
        </w:rPr>
      </w:pPr>
      <w:bookmarkStart w:id="235" w:name="_Ref257738603"/>
      <w:bookmarkStart w:id="236" w:name="_Toc324933476"/>
      <w:r w:rsidRPr="00A40CD0">
        <w:rPr>
          <w:noProof w:val="0"/>
          <w:lang w:val="en-AU"/>
        </w:rPr>
        <w:t xml:space="preserve">Table </w:t>
      </w:r>
      <w:r w:rsidR="002E3CAA" w:rsidRPr="00A40CD0">
        <w:rPr>
          <w:noProof w:val="0"/>
          <w:lang w:val="en-AU"/>
        </w:rPr>
        <w:fldChar w:fldCharType="begin"/>
      </w:r>
      <w:r w:rsidR="009226CE" w:rsidRPr="00A40CD0">
        <w:rPr>
          <w:noProof w:val="0"/>
          <w:lang w:val="en-AU"/>
        </w:rPr>
        <w:instrText xml:space="preserve"> SEQ Table \* ARABIC </w:instrText>
      </w:r>
      <w:r w:rsidR="002E3CAA" w:rsidRPr="00A40CD0">
        <w:rPr>
          <w:noProof w:val="0"/>
          <w:lang w:val="en-AU"/>
        </w:rPr>
        <w:fldChar w:fldCharType="separate"/>
      </w:r>
      <w:r w:rsidR="0099794F">
        <w:rPr>
          <w:lang w:val="en-AU"/>
        </w:rPr>
        <w:t>16</w:t>
      </w:r>
      <w:r w:rsidR="002E3CAA" w:rsidRPr="00A40CD0">
        <w:rPr>
          <w:noProof w:val="0"/>
          <w:lang w:val="en-AU"/>
        </w:rPr>
        <w:fldChar w:fldCharType="end"/>
      </w:r>
      <w:bookmarkEnd w:id="234"/>
      <w:bookmarkEnd w:id="235"/>
      <w:r w:rsidRPr="00A40CD0">
        <w:rPr>
          <w:noProof w:val="0"/>
          <w:lang w:val="en-AU"/>
        </w:rPr>
        <w:t xml:space="preserve"> Summary of the exceedance maps for Chlorophyll-</w:t>
      </w:r>
      <w:proofErr w:type="gramStart"/>
      <w:r w:rsidRPr="00A40CD0">
        <w:rPr>
          <w:noProof w:val="0"/>
          <w:lang w:val="en-AU"/>
        </w:rPr>
        <w:t>a for</w:t>
      </w:r>
      <w:proofErr w:type="gramEnd"/>
      <w:r w:rsidRPr="00A40CD0">
        <w:rPr>
          <w:noProof w:val="0"/>
          <w:lang w:val="en-AU"/>
        </w:rPr>
        <w:t xml:space="preserve"> the dry and wet season for the Wet Tropics region (</w:t>
      </w:r>
      <w:r w:rsidR="00F36B96">
        <w:fldChar w:fldCharType="begin"/>
      </w:r>
      <w:r w:rsidR="00F36B96">
        <w:instrText xml:space="preserve"> REF _Ref247857196 \h  \* MERGEFORMAT </w:instrText>
      </w:r>
      <w:r w:rsidR="00F36B96">
        <w:fldChar w:fldCharType="separate"/>
      </w:r>
      <w:r w:rsidR="0099794F" w:rsidRPr="0099794F">
        <w:rPr>
          <w:noProof w:val="0"/>
          <w:lang w:val="en-AU"/>
        </w:rPr>
        <w:t>Figure 55</w:t>
      </w:r>
      <w:r w:rsidR="00F36B96">
        <w:fldChar w:fldCharType="end"/>
      </w:r>
      <w:r w:rsidRPr="00A40CD0">
        <w:rPr>
          <w:noProof w:val="0"/>
          <w:lang w:val="en-AU"/>
        </w:rPr>
        <w:t xml:space="preserve">, </w:t>
      </w:r>
      <w:r w:rsidR="00F36B96">
        <w:fldChar w:fldCharType="begin"/>
      </w:r>
      <w:r w:rsidR="00F36B96">
        <w:instrText xml:space="preserve"> REF _Ref247857198 \h  \* MERGEFORMAT </w:instrText>
      </w:r>
      <w:r w:rsidR="00F36B96">
        <w:fldChar w:fldCharType="separate"/>
      </w:r>
      <w:r w:rsidR="0099794F" w:rsidRPr="0099794F">
        <w:rPr>
          <w:noProof w:val="0"/>
          <w:lang w:val="en-AU"/>
        </w:rPr>
        <w:t>Figure 56</w:t>
      </w:r>
      <w:r w:rsidR="00F36B96">
        <w:fldChar w:fldCharType="end"/>
      </w:r>
      <w:r w:rsidRPr="00A40CD0">
        <w:rPr>
          <w:noProof w:val="0"/>
          <w:lang w:val="en-AU"/>
        </w:rPr>
        <w:t xml:space="preserve">).  Column and </w:t>
      </w:r>
      <w:proofErr w:type="gramStart"/>
      <w:r w:rsidRPr="00A40CD0">
        <w:rPr>
          <w:noProof w:val="0"/>
          <w:lang w:val="en-AU"/>
        </w:rPr>
        <w:t>row  labels</w:t>
      </w:r>
      <w:proofErr w:type="gramEnd"/>
      <w:r w:rsidRPr="00A40CD0">
        <w:rPr>
          <w:noProof w:val="0"/>
          <w:lang w:val="en-AU"/>
        </w:rPr>
        <w:t xml:space="preserve"> are described in the legend of </w:t>
      </w:r>
      <w:r w:rsidR="002E3CAA" w:rsidRPr="00A40CD0">
        <w:rPr>
          <w:noProof w:val="0"/>
          <w:lang w:val="en-AU"/>
        </w:rPr>
        <w:fldChar w:fldCharType="begin"/>
      </w:r>
      <w:r w:rsidRPr="00A40CD0">
        <w:rPr>
          <w:noProof w:val="0"/>
          <w:lang w:val="en-AU"/>
        </w:rPr>
        <w:instrText xml:space="preserve"> REF _Ref257738565 \h </w:instrText>
      </w:r>
      <w:r w:rsidR="002E3CAA" w:rsidRPr="00A40CD0">
        <w:rPr>
          <w:noProof w:val="0"/>
          <w:lang w:val="en-AU"/>
        </w:rPr>
      </w:r>
      <w:r w:rsidR="002E3CAA" w:rsidRPr="00A40CD0">
        <w:rPr>
          <w:noProof w:val="0"/>
          <w:lang w:val="en-AU"/>
        </w:rPr>
        <w:fldChar w:fldCharType="separate"/>
      </w:r>
      <w:r w:rsidR="0099794F" w:rsidRPr="00A40CD0">
        <w:t xml:space="preserve">Table </w:t>
      </w:r>
      <w:r w:rsidR="0099794F">
        <w:t>15</w:t>
      </w:r>
      <w:r w:rsidR="002E3CAA" w:rsidRPr="00A40CD0">
        <w:rPr>
          <w:noProof w:val="0"/>
          <w:lang w:val="en-AU"/>
        </w:rPr>
        <w:fldChar w:fldCharType="end"/>
      </w:r>
      <w:r w:rsidRPr="00A40CD0">
        <w:rPr>
          <w:noProof w:val="0"/>
          <w:lang w:val="en-AU"/>
        </w:rPr>
        <w:t>.</w:t>
      </w:r>
      <w:bookmarkEnd w:id="236"/>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35"/>
        <w:gridCol w:w="931"/>
        <w:gridCol w:w="1019"/>
        <w:gridCol w:w="1059"/>
        <w:gridCol w:w="869"/>
        <w:gridCol w:w="963"/>
        <w:gridCol w:w="1019"/>
        <w:gridCol w:w="1059"/>
        <w:gridCol w:w="869"/>
        <w:gridCol w:w="963"/>
      </w:tblGrid>
      <w:tr w:rsidR="00B25CAA" w:rsidRPr="00A40CD0" w:rsidTr="00C54CB4">
        <w:tc>
          <w:tcPr>
            <w:tcW w:w="0" w:type="auto"/>
          </w:tcPr>
          <w:p w:rsidR="00B25CAA" w:rsidRPr="00A40CD0" w:rsidRDefault="00B25CAA" w:rsidP="00DA0745">
            <w:pPr>
              <w:pStyle w:val="BodyText"/>
              <w:rPr>
                <w:noProof w:val="0"/>
                <w:lang w:val="en-AU"/>
              </w:rPr>
            </w:pPr>
          </w:p>
        </w:tc>
        <w:tc>
          <w:tcPr>
            <w:tcW w:w="0" w:type="auto"/>
          </w:tcPr>
          <w:p w:rsidR="00B25CAA" w:rsidRPr="00A40CD0" w:rsidRDefault="00B25CAA" w:rsidP="00DA0745">
            <w:pPr>
              <w:pStyle w:val="BodyText"/>
              <w:rPr>
                <w:noProof w:val="0"/>
                <w:lang w:val="en-AU"/>
              </w:rPr>
            </w:pPr>
          </w:p>
        </w:tc>
        <w:tc>
          <w:tcPr>
            <w:tcW w:w="0" w:type="auto"/>
            <w:gridSpan w:val="4"/>
          </w:tcPr>
          <w:p w:rsidR="00B25CAA" w:rsidRPr="00A40CD0" w:rsidRDefault="00B25CAA" w:rsidP="00DA0745">
            <w:pPr>
              <w:pStyle w:val="BodyText"/>
              <w:rPr>
                <w:noProof w:val="0"/>
                <w:lang w:val="en-AU"/>
              </w:rPr>
            </w:pPr>
            <w:r w:rsidRPr="00A40CD0">
              <w:rPr>
                <w:noProof w:val="0"/>
                <w:lang w:val="en-AU"/>
              </w:rPr>
              <w:t>01-May-2010 - 31-Oct-2010</w:t>
            </w:r>
          </w:p>
        </w:tc>
        <w:tc>
          <w:tcPr>
            <w:tcW w:w="0" w:type="auto"/>
            <w:gridSpan w:val="4"/>
          </w:tcPr>
          <w:p w:rsidR="00B25CAA" w:rsidRPr="00A40CD0" w:rsidRDefault="00B25CAA" w:rsidP="00DA0745">
            <w:pPr>
              <w:pStyle w:val="BodyText"/>
              <w:rPr>
                <w:noProof w:val="0"/>
                <w:lang w:val="en-AU"/>
              </w:rPr>
            </w:pPr>
            <w:r w:rsidRPr="00A40CD0">
              <w:rPr>
                <w:noProof w:val="0"/>
                <w:lang w:val="en-AU"/>
              </w:rPr>
              <w:t>01-Nov-2010 - 30-Apr-2011</w:t>
            </w:r>
          </w:p>
        </w:tc>
      </w:tr>
      <w:tr w:rsidR="00B25CAA" w:rsidRPr="00A40CD0" w:rsidTr="00C54CB4">
        <w:tc>
          <w:tcPr>
            <w:tcW w:w="0" w:type="auto"/>
          </w:tcPr>
          <w:p w:rsidR="00B25CAA" w:rsidRPr="00A40CD0" w:rsidRDefault="00B25CAA" w:rsidP="00DA0745">
            <w:pPr>
              <w:pStyle w:val="BodyText"/>
              <w:rPr>
                <w:noProof w:val="0"/>
                <w:lang w:val="en-AU"/>
              </w:rPr>
            </w:pPr>
          </w:p>
        </w:tc>
        <w:tc>
          <w:tcPr>
            <w:tcW w:w="0" w:type="auto"/>
          </w:tcPr>
          <w:p w:rsidR="00B25CAA" w:rsidRPr="00A40CD0" w:rsidRDefault="00B25CAA" w:rsidP="00DA0745">
            <w:pPr>
              <w:pStyle w:val="BodyText"/>
              <w:rPr>
                <w:noProof w:val="0"/>
                <w:lang w:val="en-AU"/>
              </w:rPr>
            </w:pPr>
            <w:r w:rsidRPr="00A40CD0">
              <w:rPr>
                <w:noProof w:val="0"/>
                <w:lang w:val="en-AU"/>
              </w:rPr>
              <w:t>Surface Area</w:t>
            </w:r>
          </w:p>
        </w:tc>
        <w:tc>
          <w:tcPr>
            <w:tcW w:w="0" w:type="auto"/>
          </w:tcPr>
          <w:p w:rsidR="00B25CAA" w:rsidRPr="00A40CD0" w:rsidRDefault="00B25CAA" w:rsidP="00DA0745">
            <w:pPr>
              <w:pStyle w:val="BodyText"/>
              <w:rPr>
                <w:noProof w:val="0"/>
                <w:lang w:val="en-AU"/>
              </w:rPr>
            </w:pPr>
            <w:r w:rsidRPr="00A40CD0">
              <w:rPr>
                <w:noProof w:val="0"/>
                <w:lang w:val="en-AU"/>
              </w:rPr>
              <w:t>Number valid obs.</w:t>
            </w:r>
          </w:p>
        </w:tc>
        <w:tc>
          <w:tcPr>
            <w:tcW w:w="0" w:type="auto"/>
          </w:tcPr>
          <w:p w:rsidR="00B25CAA" w:rsidRPr="00A40CD0" w:rsidRDefault="00B25CAA" w:rsidP="00DA0745">
            <w:pPr>
              <w:pStyle w:val="BodyText"/>
              <w:rPr>
                <w:noProof w:val="0"/>
                <w:lang w:val="en-AU"/>
              </w:rPr>
            </w:pPr>
            <w:r w:rsidRPr="00A40CD0">
              <w:rPr>
                <w:noProof w:val="0"/>
                <w:lang w:val="en-AU"/>
              </w:rPr>
              <w:t>Number total obs.</w:t>
            </w:r>
          </w:p>
        </w:tc>
        <w:tc>
          <w:tcPr>
            <w:tcW w:w="0" w:type="auto"/>
          </w:tcPr>
          <w:p w:rsidR="00B25CAA" w:rsidRPr="00A40CD0" w:rsidRDefault="00B25CAA" w:rsidP="00DA0745">
            <w:pPr>
              <w:pStyle w:val="BodyText"/>
              <w:rPr>
                <w:noProof w:val="0"/>
                <w:lang w:val="en-AU"/>
              </w:rPr>
            </w:pPr>
            <w:r w:rsidRPr="00A40CD0">
              <w:rPr>
                <w:noProof w:val="0"/>
                <w:lang w:val="en-AU"/>
              </w:rPr>
              <w:t>Mean &gt; trigger</w:t>
            </w:r>
          </w:p>
        </w:tc>
        <w:tc>
          <w:tcPr>
            <w:tcW w:w="0" w:type="auto"/>
          </w:tcPr>
          <w:p w:rsidR="00B25CAA" w:rsidRPr="00A40CD0" w:rsidRDefault="00B25CAA" w:rsidP="00DA0745">
            <w:pPr>
              <w:pStyle w:val="BodyText"/>
              <w:rPr>
                <w:noProof w:val="0"/>
                <w:lang w:val="en-AU"/>
              </w:rPr>
            </w:pPr>
            <w:r w:rsidRPr="00A40CD0">
              <w:rPr>
                <w:noProof w:val="0"/>
                <w:lang w:val="en-AU"/>
              </w:rPr>
              <w:t>Median &gt; trigger</w:t>
            </w:r>
          </w:p>
        </w:tc>
        <w:tc>
          <w:tcPr>
            <w:tcW w:w="0" w:type="auto"/>
          </w:tcPr>
          <w:p w:rsidR="00B25CAA" w:rsidRPr="00A40CD0" w:rsidRDefault="00B25CAA" w:rsidP="00DA0745">
            <w:pPr>
              <w:pStyle w:val="BodyText"/>
              <w:rPr>
                <w:noProof w:val="0"/>
                <w:lang w:val="en-AU"/>
              </w:rPr>
            </w:pPr>
            <w:r w:rsidRPr="00A40CD0">
              <w:rPr>
                <w:noProof w:val="0"/>
                <w:lang w:val="en-AU"/>
              </w:rPr>
              <w:t>Number valid obs.</w:t>
            </w:r>
          </w:p>
        </w:tc>
        <w:tc>
          <w:tcPr>
            <w:tcW w:w="0" w:type="auto"/>
          </w:tcPr>
          <w:p w:rsidR="00B25CAA" w:rsidRPr="00A40CD0" w:rsidRDefault="00B25CAA" w:rsidP="00DA0745">
            <w:pPr>
              <w:pStyle w:val="BodyText"/>
              <w:rPr>
                <w:noProof w:val="0"/>
                <w:lang w:val="en-AU"/>
              </w:rPr>
            </w:pPr>
            <w:r w:rsidRPr="00A40CD0">
              <w:rPr>
                <w:noProof w:val="0"/>
                <w:lang w:val="en-AU"/>
              </w:rPr>
              <w:t>Number total obs.</w:t>
            </w:r>
          </w:p>
        </w:tc>
        <w:tc>
          <w:tcPr>
            <w:tcW w:w="0" w:type="auto"/>
          </w:tcPr>
          <w:p w:rsidR="00B25CAA" w:rsidRPr="00A40CD0" w:rsidRDefault="00B25CAA" w:rsidP="00DA0745">
            <w:pPr>
              <w:pStyle w:val="BodyText"/>
              <w:rPr>
                <w:noProof w:val="0"/>
                <w:lang w:val="en-AU"/>
              </w:rPr>
            </w:pPr>
            <w:r w:rsidRPr="00A40CD0">
              <w:rPr>
                <w:noProof w:val="0"/>
                <w:lang w:val="en-AU"/>
              </w:rPr>
              <w:t>Mean &gt; trigger</w:t>
            </w:r>
          </w:p>
        </w:tc>
        <w:tc>
          <w:tcPr>
            <w:tcW w:w="0" w:type="auto"/>
          </w:tcPr>
          <w:p w:rsidR="00B25CAA" w:rsidRPr="00A40CD0" w:rsidRDefault="00B25CAA" w:rsidP="00DA0745">
            <w:pPr>
              <w:pStyle w:val="BodyText"/>
              <w:rPr>
                <w:noProof w:val="0"/>
                <w:lang w:val="en-AU"/>
              </w:rPr>
            </w:pPr>
            <w:r w:rsidRPr="00A40CD0">
              <w:rPr>
                <w:noProof w:val="0"/>
                <w:lang w:val="en-AU"/>
              </w:rPr>
              <w:t>Median &gt; trigger</w:t>
            </w:r>
          </w:p>
        </w:tc>
      </w:tr>
      <w:tr w:rsidR="00B25CAA" w:rsidRPr="00A40CD0" w:rsidTr="00242EE6">
        <w:tc>
          <w:tcPr>
            <w:tcW w:w="0" w:type="auto"/>
          </w:tcPr>
          <w:p w:rsidR="00B25CAA" w:rsidRPr="00A40CD0" w:rsidRDefault="00B25CAA" w:rsidP="00DA0745">
            <w:pPr>
              <w:pStyle w:val="BodyText"/>
              <w:rPr>
                <w:noProof w:val="0"/>
                <w:lang w:val="en-AU"/>
              </w:rPr>
            </w:pPr>
            <w:r w:rsidRPr="00A40CD0">
              <w:rPr>
                <w:noProof w:val="0"/>
                <w:lang w:val="en-AU"/>
              </w:rPr>
              <w:t>OC</w:t>
            </w:r>
          </w:p>
        </w:tc>
        <w:tc>
          <w:tcPr>
            <w:tcW w:w="0" w:type="auto"/>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2044</w:t>
            </w:r>
          </w:p>
        </w:tc>
        <w:tc>
          <w:tcPr>
            <w:tcW w:w="0" w:type="auto"/>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60736</w:t>
            </w:r>
          </w:p>
        </w:tc>
        <w:tc>
          <w:tcPr>
            <w:tcW w:w="0" w:type="auto"/>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314776</w:t>
            </w:r>
          </w:p>
        </w:tc>
        <w:tc>
          <w:tcPr>
            <w:tcW w:w="0" w:type="auto"/>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99%</w:t>
            </w:r>
          </w:p>
        </w:tc>
        <w:tc>
          <w:tcPr>
            <w:tcW w:w="0" w:type="auto"/>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99%</w:t>
            </w:r>
          </w:p>
        </w:tc>
        <w:tc>
          <w:tcPr>
            <w:tcW w:w="0" w:type="auto"/>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35724</w:t>
            </w:r>
          </w:p>
        </w:tc>
        <w:tc>
          <w:tcPr>
            <w:tcW w:w="0" w:type="auto"/>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333172</w:t>
            </w:r>
          </w:p>
        </w:tc>
        <w:tc>
          <w:tcPr>
            <w:tcW w:w="0" w:type="auto"/>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63%</w:t>
            </w:r>
          </w:p>
        </w:tc>
        <w:tc>
          <w:tcPr>
            <w:tcW w:w="0" w:type="auto"/>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59%</w:t>
            </w:r>
          </w:p>
        </w:tc>
      </w:tr>
      <w:tr w:rsidR="00B25CAA" w:rsidRPr="00A40CD0" w:rsidTr="00242EE6">
        <w:tc>
          <w:tcPr>
            <w:tcW w:w="0" w:type="auto"/>
          </w:tcPr>
          <w:p w:rsidR="00B25CAA" w:rsidRPr="00A40CD0" w:rsidRDefault="00B25CAA" w:rsidP="00DA0745">
            <w:pPr>
              <w:pStyle w:val="BodyText"/>
              <w:rPr>
                <w:noProof w:val="0"/>
                <w:lang w:val="en-AU"/>
              </w:rPr>
            </w:pPr>
            <w:r w:rsidRPr="00A40CD0">
              <w:rPr>
                <w:noProof w:val="0"/>
                <w:lang w:val="en-AU"/>
              </w:rPr>
              <w:t>MS</w:t>
            </w:r>
          </w:p>
        </w:tc>
        <w:tc>
          <w:tcPr>
            <w:tcW w:w="0" w:type="auto"/>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5859</w:t>
            </w:r>
          </w:p>
        </w:tc>
        <w:tc>
          <w:tcPr>
            <w:tcW w:w="0" w:type="auto"/>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189256</w:t>
            </w:r>
          </w:p>
        </w:tc>
        <w:tc>
          <w:tcPr>
            <w:tcW w:w="0" w:type="auto"/>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902286</w:t>
            </w:r>
          </w:p>
        </w:tc>
        <w:tc>
          <w:tcPr>
            <w:tcW w:w="0" w:type="auto"/>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99%</w:t>
            </w:r>
          </w:p>
        </w:tc>
        <w:tc>
          <w:tcPr>
            <w:tcW w:w="0" w:type="auto"/>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99%</w:t>
            </w:r>
          </w:p>
        </w:tc>
        <w:tc>
          <w:tcPr>
            <w:tcW w:w="0" w:type="auto"/>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124242</w:t>
            </w:r>
          </w:p>
        </w:tc>
        <w:tc>
          <w:tcPr>
            <w:tcW w:w="0" w:type="auto"/>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955017</w:t>
            </w:r>
          </w:p>
        </w:tc>
        <w:tc>
          <w:tcPr>
            <w:tcW w:w="0" w:type="auto"/>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19%</w:t>
            </w:r>
          </w:p>
        </w:tc>
        <w:tc>
          <w:tcPr>
            <w:tcW w:w="0" w:type="auto"/>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18%</w:t>
            </w:r>
          </w:p>
        </w:tc>
      </w:tr>
      <w:tr w:rsidR="00B25CAA" w:rsidRPr="00A40CD0" w:rsidTr="00242EE6">
        <w:tc>
          <w:tcPr>
            <w:tcW w:w="0" w:type="auto"/>
          </w:tcPr>
          <w:p w:rsidR="00B25CAA" w:rsidRPr="00A40CD0" w:rsidRDefault="00B25CAA" w:rsidP="00DA0745">
            <w:pPr>
              <w:pStyle w:val="BodyText"/>
              <w:rPr>
                <w:noProof w:val="0"/>
                <w:lang w:val="en-AU"/>
              </w:rPr>
            </w:pPr>
            <w:r w:rsidRPr="00A40CD0">
              <w:rPr>
                <w:noProof w:val="0"/>
                <w:lang w:val="en-AU"/>
              </w:rPr>
              <w:t>OS</w:t>
            </w:r>
          </w:p>
        </w:tc>
        <w:tc>
          <w:tcPr>
            <w:tcW w:w="0" w:type="auto"/>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19906</w:t>
            </w:r>
          </w:p>
        </w:tc>
        <w:tc>
          <w:tcPr>
            <w:tcW w:w="0" w:type="auto"/>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461824</w:t>
            </w:r>
          </w:p>
        </w:tc>
        <w:tc>
          <w:tcPr>
            <w:tcW w:w="0" w:type="auto"/>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3065524</w:t>
            </w:r>
          </w:p>
        </w:tc>
        <w:tc>
          <w:tcPr>
            <w:tcW w:w="0" w:type="auto"/>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32%</w:t>
            </w:r>
          </w:p>
        </w:tc>
        <w:tc>
          <w:tcPr>
            <w:tcW w:w="0" w:type="auto"/>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31%</w:t>
            </w:r>
          </w:p>
        </w:tc>
        <w:tc>
          <w:tcPr>
            <w:tcW w:w="0" w:type="auto"/>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346883</w:t>
            </w:r>
          </w:p>
        </w:tc>
        <w:tc>
          <w:tcPr>
            <w:tcW w:w="0" w:type="auto"/>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3244678</w:t>
            </w:r>
          </w:p>
        </w:tc>
        <w:tc>
          <w:tcPr>
            <w:tcW w:w="0" w:type="auto"/>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1%</w:t>
            </w:r>
          </w:p>
        </w:tc>
        <w:tc>
          <w:tcPr>
            <w:tcW w:w="0" w:type="auto"/>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1%</w:t>
            </w:r>
          </w:p>
        </w:tc>
      </w:tr>
    </w:tbl>
    <w:p w:rsidR="00B25CAA" w:rsidRPr="00A40CD0" w:rsidRDefault="00B25CAA" w:rsidP="00DA0745">
      <w:pPr>
        <w:pStyle w:val="BodyText"/>
        <w:rPr>
          <w:noProof w:val="0"/>
          <w:lang w:val="en-AU"/>
        </w:rPr>
      </w:pPr>
    </w:p>
    <w:p w:rsidR="00B25CAA" w:rsidRPr="00A40CD0" w:rsidRDefault="00B25CAA" w:rsidP="00DA0745">
      <w:pPr>
        <w:pStyle w:val="BodyText"/>
        <w:rPr>
          <w:noProof w:val="0"/>
          <w:lang w:val="en-AU"/>
        </w:rPr>
      </w:pPr>
      <w:bookmarkStart w:id="237" w:name="_Ref248507515"/>
      <w:bookmarkStart w:id="238" w:name="_Toc324933477"/>
      <w:r w:rsidRPr="00A40CD0">
        <w:rPr>
          <w:noProof w:val="0"/>
          <w:lang w:val="en-AU"/>
        </w:rPr>
        <w:t xml:space="preserve">Table </w:t>
      </w:r>
      <w:r w:rsidR="002E3CAA" w:rsidRPr="00A40CD0">
        <w:rPr>
          <w:noProof w:val="0"/>
          <w:lang w:val="en-AU"/>
        </w:rPr>
        <w:fldChar w:fldCharType="begin"/>
      </w:r>
      <w:r w:rsidR="009226CE" w:rsidRPr="00A40CD0">
        <w:rPr>
          <w:noProof w:val="0"/>
          <w:lang w:val="en-AU"/>
        </w:rPr>
        <w:instrText xml:space="preserve"> SEQ Table \* ARABIC </w:instrText>
      </w:r>
      <w:r w:rsidR="002E3CAA" w:rsidRPr="00A40CD0">
        <w:rPr>
          <w:noProof w:val="0"/>
          <w:lang w:val="en-AU"/>
        </w:rPr>
        <w:fldChar w:fldCharType="separate"/>
      </w:r>
      <w:r w:rsidR="0099794F">
        <w:rPr>
          <w:lang w:val="en-AU"/>
        </w:rPr>
        <w:t>17</w:t>
      </w:r>
      <w:r w:rsidR="002E3CAA" w:rsidRPr="00A40CD0">
        <w:rPr>
          <w:noProof w:val="0"/>
          <w:lang w:val="en-AU"/>
        </w:rPr>
        <w:fldChar w:fldCharType="end"/>
      </w:r>
      <w:bookmarkEnd w:id="237"/>
      <w:r w:rsidRPr="00A40CD0">
        <w:rPr>
          <w:noProof w:val="0"/>
          <w:lang w:val="en-AU"/>
        </w:rPr>
        <w:t xml:space="preserve"> Summary of the exceedance maps for Non-algal particulate matter (NAP as a measure of TSS</w:t>
      </w:r>
      <w:proofErr w:type="gramStart"/>
      <w:r w:rsidRPr="00A40CD0">
        <w:rPr>
          <w:noProof w:val="0"/>
          <w:lang w:val="en-AU"/>
        </w:rPr>
        <w:t>)  for</w:t>
      </w:r>
      <w:proofErr w:type="gramEnd"/>
      <w:r w:rsidRPr="00A40CD0">
        <w:rPr>
          <w:noProof w:val="0"/>
          <w:lang w:val="en-AU"/>
        </w:rPr>
        <w:t xml:space="preserve"> the dry and wet season for the Wet Tropics region (</w:t>
      </w:r>
      <w:r w:rsidR="002E3CAA" w:rsidRPr="00A40CD0">
        <w:rPr>
          <w:noProof w:val="0"/>
          <w:lang w:val="en-AU"/>
        </w:rPr>
        <w:fldChar w:fldCharType="begin"/>
      </w:r>
      <w:r w:rsidRPr="00A40CD0">
        <w:rPr>
          <w:noProof w:val="0"/>
          <w:lang w:val="en-AU"/>
        </w:rPr>
        <w:instrText xml:space="preserve"> REF _Ref247857200 \h </w:instrText>
      </w:r>
      <w:r w:rsidR="002E3CAA" w:rsidRPr="00A40CD0">
        <w:rPr>
          <w:noProof w:val="0"/>
          <w:lang w:val="en-AU"/>
        </w:rPr>
      </w:r>
      <w:r w:rsidR="002E3CAA" w:rsidRPr="00A40CD0">
        <w:rPr>
          <w:noProof w:val="0"/>
          <w:lang w:val="en-AU"/>
        </w:rPr>
        <w:fldChar w:fldCharType="separate"/>
      </w:r>
      <w:r w:rsidR="0099794F" w:rsidRPr="00A40CD0">
        <w:t xml:space="preserve">Figure </w:t>
      </w:r>
      <w:r w:rsidR="0099794F">
        <w:t>57</w:t>
      </w:r>
      <w:r w:rsidR="002E3CAA" w:rsidRPr="00A40CD0">
        <w:rPr>
          <w:noProof w:val="0"/>
          <w:lang w:val="en-AU"/>
        </w:rPr>
        <w:fldChar w:fldCharType="end"/>
      </w:r>
      <w:r w:rsidRPr="00A40CD0">
        <w:rPr>
          <w:noProof w:val="0"/>
          <w:lang w:val="en-AU"/>
        </w:rPr>
        <w:t xml:space="preserve">, </w:t>
      </w:r>
      <w:r w:rsidR="002E3CAA" w:rsidRPr="00A40CD0">
        <w:rPr>
          <w:noProof w:val="0"/>
          <w:lang w:val="en-AU"/>
        </w:rPr>
        <w:fldChar w:fldCharType="begin"/>
      </w:r>
      <w:r w:rsidRPr="00A40CD0">
        <w:rPr>
          <w:noProof w:val="0"/>
          <w:lang w:val="en-AU"/>
        </w:rPr>
        <w:instrText xml:space="preserve"> REF _Ref247857201 \h </w:instrText>
      </w:r>
      <w:r w:rsidR="002E3CAA" w:rsidRPr="00A40CD0">
        <w:rPr>
          <w:noProof w:val="0"/>
          <w:lang w:val="en-AU"/>
        </w:rPr>
      </w:r>
      <w:r w:rsidR="002E3CAA" w:rsidRPr="00A40CD0">
        <w:rPr>
          <w:noProof w:val="0"/>
          <w:lang w:val="en-AU"/>
        </w:rPr>
        <w:fldChar w:fldCharType="separate"/>
      </w:r>
      <w:r w:rsidR="0099794F" w:rsidRPr="00A40CD0">
        <w:t xml:space="preserve">Figure </w:t>
      </w:r>
      <w:r w:rsidR="0099794F">
        <w:t>58</w:t>
      </w:r>
      <w:r w:rsidR="002E3CAA" w:rsidRPr="00A40CD0">
        <w:rPr>
          <w:noProof w:val="0"/>
          <w:lang w:val="en-AU"/>
        </w:rPr>
        <w:fldChar w:fldCharType="end"/>
      </w:r>
      <w:r w:rsidRPr="00A40CD0">
        <w:rPr>
          <w:noProof w:val="0"/>
          <w:lang w:val="en-AU"/>
        </w:rPr>
        <w:t xml:space="preserve">).  Column and </w:t>
      </w:r>
      <w:proofErr w:type="gramStart"/>
      <w:r w:rsidRPr="00A40CD0">
        <w:rPr>
          <w:noProof w:val="0"/>
          <w:lang w:val="en-AU"/>
        </w:rPr>
        <w:t>row  labels</w:t>
      </w:r>
      <w:proofErr w:type="gramEnd"/>
      <w:r w:rsidRPr="00A40CD0">
        <w:rPr>
          <w:noProof w:val="0"/>
          <w:lang w:val="en-AU"/>
        </w:rPr>
        <w:t xml:space="preserve"> are described in the legend of </w:t>
      </w:r>
      <w:r w:rsidR="002E3CAA" w:rsidRPr="00A40CD0">
        <w:rPr>
          <w:noProof w:val="0"/>
          <w:lang w:val="en-AU"/>
        </w:rPr>
        <w:fldChar w:fldCharType="begin"/>
      </w:r>
      <w:r w:rsidRPr="00A40CD0">
        <w:rPr>
          <w:noProof w:val="0"/>
          <w:lang w:val="en-AU"/>
        </w:rPr>
        <w:instrText xml:space="preserve"> REF _Ref257738565 \h </w:instrText>
      </w:r>
      <w:r w:rsidR="002E3CAA" w:rsidRPr="00A40CD0">
        <w:rPr>
          <w:noProof w:val="0"/>
          <w:lang w:val="en-AU"/>
        </w:rPr>
      </w:r>
      <w:r w:rsidR="002E3CAA" w:rsidRPr="00A40CD0">
        <w:rPr>
          <w:noProof w:val="0"/>
          <w:lang w:val="en-AU"/>
        </w:rPr>
        <w:fldChar w:fldCharType="separate"/>
      </w:r>
      <w:r w:rsidR="0099794F" w:rsidRPr="00A40CD0">
        <w:t xml:space="preserve">Table </w:t>
      </w:r>
      <w:r w:rsidR="0099794F">
        <w:t>15</w:t>
      </w:r>
      <w:r w:rsidR="002E3CAA" w:rsidRPr="00A40CD0">
        <w:rPr>
          <w:noProof w:val="0"/>
          <w:lang w:val="en-AU"/>
        </w:rPr>
        <w:fldChar w:fldCharType="end"/>
      </w:r>
      <w:r w:rsidRPr="00A40CD0">
        <w:rPr>
          <w:noProof w:val="0"/>
          <w:lang w:val="en-AU"/>
        </w:rPr>
        <w:t>.</w:t>
      </w:r>
      <w:bookmarkEnd w:id="238"/>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35"/>
        <w:gridCol w:w="931"/>
        <w:gridCol w:w="1019"/>
        <w:gridCol w:w="1059"/>
        <w:gridCol w:w="869"/>
        <w:gridCol w:w="963"/>
        <w:gridCol w:w="1019"/>
        <w:gridCol w:w="1059"/>
        <w:gridCol w:w="869"/>
        <w:gridCol w:w="963"/>
      </w:tblGrid>
      <w:tr w:rsidR="00B25CAA" w:rsidRPr="00A40CD0" w:rsidTr="00C54CB4">
        <w:tc>
          <w:tcPr>
            <w:tcW w:w="0" w:type="auto"/>
          </w:tcPr>
          <w:p w:rsidR="00B25CAA" w:rsidRPr="00A40CD0" w:rsidRDefault="00B25CAA" w:rsidP="00DA0745">
            <w:pPr>
              <w:pStyle w:val="BodyText"/>
              <w:rPr>
                <w:noProof w:val="0"/>
                <w:lang w:val="en-AU"/>
              </w:rPr>
            </w:pPr>
          </w:p>
        </w:tc>
        <w:tc>
          <w:tcPr>
            <w:tcW w:w="0" w:type="auto"/>
          </w:tcPr>
          <w:p w:rsidR="00B25CAA" w:rsidRPr="00A40CD0" w:rsidRDefault="00B25CAA" w:rsidP="00DA0745">
            <w:pPr>
              <w:pStyle w:val="BodyText"/>
              <w:rPr>
                <w:noProof w:val="0"/>
                <w:lang w:val="en-AU"/>
              </w:rPr>
            </w:pPr>
          </w:p>
        </w:tc>
        <w:tc>
          <w:tcPr>
            <w:tcW w:w="0" w:type="auto"/>
            <w:gridSpan w:val="4"/>
          </w:tcPr>
          <w:p w:rsidR="00B25CAA" w:rsidRPr="00A40CD0" w:rsidRDefault="00B25CAA" w:rsidP="00DA0745">
            <w:pPr>
              <w:pStyle w:val="BodyText"/>
              <w:rPr>
                <w:noProof w:val="0"/>
                <w:lang w:val="en-AU"/>
              </w:rPr>
            </w:pPr>
            <w:r w:rsidRPr="00A40CD0">
              <w:rPr>
                <w:noProof w:val="0"/>
                <w:lang w:val="en-AU"/>
              </w:rPr>
              <w:t>01-May-2010 - 31-Oct-2010</w:t>
            </w:r>
          </w:p>
        </w:tc>
        <w:tc>
          <w:tcPr>
            <w:tcW w:w="0" w:type="auto"/>
            <w:gridSpan w:val="4"/>
          </w:tcPr>
          <w:p w:rsidR="00B25CAA" w:rsidRPr="00A40CD0" w:rsidRDefault="00B25CAA" w:rsidP="00DA0745">
            <w:pPr>
              <w:pStyle w:val="BodyText"/>
              <w:rPr>
                <w:noProof w:val="0"/>
                <w:lang w:val="en-AU"/>
              </w:rPr>
            </w:pPr>
            <w:r w:rsidRPr="00A40CD0">
              <w:rPr>
                <w:noProof w:val="0"/>
                <w:lang w:val="en-AU"/>
              </w:rPr>
              <w:t>01-Nov-2010 - 30-Apr-2011</w:t>
            </w:r>
          </w:p>
        </w:tc>
      </w:tr>
      <w:tr w:rsidR="00B25CAA" w:rsidRPr="00A40CD0" w:rsidTr="00C54CB4">
        <w:tc>
          <w:tcPr>
            <w:tcW w:w="0" w:type="auto"/>
          </w:tcPr>
          <w:p w:rsidR="00B25CAA" w:rsidRPr="00A40CD0" w:rsidRDefault="00B25CAA" w:rsidP="00DA0745">
            <w:pPr>
              <w:pStyle w:val="BodyText"/>
              <w:rPr>
                <w:noProof w:val="0"/>
                <w:lang w:val="en-AU"/>
              </w:rPr>
            </w:pPr>
          </w:p>
        </w:tc>
        <w:tc>
          <w:tcPr>
            <w:tcW w:w="0" w:type="auto"/>
          </w:tcPr>
          <w:p w:rsidR="00B25CAA" w:rsidRPr="00A40CD0" w:rsidRDefault="00B25CAA" w:rsidP="00DA0745">
            <w:pPr>
              <w:pStyle w:val="BodyText"/>
              <w:rPr>
                <w:noProof w:val="0"/>
                <w:lang w:val="en-AU"/>
              </w:rPr>
            </w:pPr>
            <w:r w:rsidRPr="00A40CD0">
              <w:rPr>
                <w:noProof w:val="0"/>
                <w:lang w:val="en-AU"/>
              </w:rPr>
              <w:t>Surface Area</w:t>
            </w:r>
          </w:p>
        </w:tc>
        <w:tc>
          <w:tcPr>
            <w:tcW w:w="0" w:type="auto"/>
          </w:tcPr>
          <w:p w:rsidR="00B25CAA" w:rsidRPr="00A40CD0" w:rsidRDefault="00B25CAA" w:rsidP="00DA0745">
            <w:pPr>
              <w:pStyle w:val="BodyText"/>
              <w:rPr>
                <w:noProof w:val="0"/>
                <w:lang w:val="en-AU"/>
              </w:rPr>
            </w:pPr>
            <w:r w:rsidRPr="00A40CD0">
              <w:rPr>
                <w:noProof w:val="0"/>
                <w:lang w:val="en-AU"/>
              </w:rPr>
              <w:t>Number valid obs.</w:t>
            </w:r>
          </w:p>
        </w:tc>
        <w:tc>
          <w:tcPr>
            <w:tcW w:w="0" w:type="auto"/>
          </w:tcPr>
          <w:p w:rsidR="00B25CAA" w:rsidRPr="00A40CD0" w:rsidRDefault="00B25CAA" w:rsidP="00DA0745">
            <w:pPr>
              <w:pStyle w:val="BodyText"/>
              <w:rPr>
                <w:noProof w:val="0"/>
                <w:lang w:val="en-AU"/>
              </w:rPr>
            </w:pPr>
            <w:r w:rsidRPr="00A40CD0">
              <w:rPr>
                <w:noProof w:val="0"/>
                <w:lang w:val="en-AU"/>
              </w:rPr>
              <w:t>Number total obs.</w:t>
            </w:r>
          </w:p>
        </w:tc>
        <w:tc>
          <w:tcPr>
            <w:tcW w:w="0" w:type="auto"/>
          </w:tcPr>
          <w:p w:rsidR="00B25CAA" w:rsidRPr="00A40CD0" w:rsidRDefault="00B25CAA" w:rsidP="00DA0745">
            <w:pPr>
              <w:pStyle w:val="BodyText"/>
              <w:rPr>
                <w:noProof w:val="0"/>
                <w:lang w:val="en-AU"/>
              </w:rPr>
            </w:pPr>
            <w:r w:rsidRPr="00A40CD0">
              <w:rPr>
                <w:noProof w:val="0"/>
                <w:lang w:val="en-AU"/>
              </w:rPr>
              <w:t>Mean &gt; trigger</w:t>
            </w:r>
          </w:p>
        </w:tc>
        <w:tc>
          <w:tcPr>
            <w:tcW w:w="0" w:type="auto"/>
          </w:tcPr>
          <w:p w:rsidR="00B25CAA" w:rsidRPr="00A40CD0" w:rsidRDefault="00B25CAA" w:rsidP="00DA0745">
            <w:pPr>
              <w:pStyle w:val="BodyText"/>
              <w:rPr>
                <w:noProof w:val="0"/>
                <w:lang w:val="en-AU"/>
              </w:rPr>
            </w:pPr>
            <w:r w:rsidRPr="00A40CD0">
              <w:rPr>
                <w:noProof w:val="0"/>
                <w:lang w:val="en-AU"/>
              </w:rPr>
              <w:t>Median &gt; trigger</w:t>
            </w:r>
          </w:p>
        </w:tc>
        <w:tc>
          <w:tcPr>
            <w:tcW w:w="0" w:type="auto"/>
          </w:tcPr>
          <w:p w:rsidR="00B25CAA" w:rsidRPr="00A40CD0" w:rsidRDefault="00B25CAA" w:rsidP="00DA0745">
            <w:pPr>
              <w:pStyle w:val="BodyText"/>
              <w:rPr>
                <w:noProof w:val="0"/>
                <w:lang w:val="en-AU"/>
              </w:rPr>
            </w:pPr>
            <w:r w:rsidRPr="00A40CD0">
              <w:rPr>
                <w:noProof w:val="0"/>
                <w:lang w:val="en-AU"/>
              </w:rPr>
              <w:t>Number valid obs.</w:t>
            </w:r>
          </w:p>
        </w:tc>
        <w:tc>
          <w:tcPr>
            <w:tcW w:w="0" w:type="auto"/>
          </w:tcPr>
          <w:p w:rsidR="00B25CAA" w:rsidRPr="00A40CD0" w:rsidRDefault="00B25CAA" w:rsidP="00DA0745">
            <w:pPr>
              <w:pStyle w:val="BodyText"/>
              <w:rPr>
                <w:noProof w:val="0"/>
                <w:lang w:val="en-AU"/>
              </w:rPr>
            </w:pPr>
            <w:r w:rsidRPr="00A40CD0">
              <w:rPr>
                <w:noProof w:val="0"/>
                <w:lang w:val="en-AU"/>
              </w:rPr>
              <w:t>Number total obs.</w:t>
            </w:r>
          </w:p>
        </w:tc>
        <w:tc>
          <w:tcPr>
            <w:tcW w:w="0" w:type="auto"/>
          </w:tcPr>
          <w:p w:rsidR="00B25CAA" w:rsidRPr="00A40CD0" w:rsidRDefault="00B25CAA" w:rsidP="00DA0745">
            <w:pPr>
              <w:pStyle w:val="BodyText"/>
              <w:rPr>
                <w:noProof w:val="0"/>
                <w:lang w:val="en-AU"/>
              </w:rPr>
            </w:pPr>
            <w:r w:rsidRPr="00A40CD0">
              <w:rPr>
                <w:noProof w:val="0"/>
                <w:lang w:val="en-AU"/>
              </w:rPr>
              <w:t>Mean &gt; trigger</w:t>
            </w:r>
          </w:p>
        </w:tc>
        <w:tc>
          <w:tcPr>
            <w:tcW w:w="0" w:type="auto"/>
          </w:tcPr>
          <w:p w:rsidR="00B25CAA" w:rsidRPr="00A40CD0" w:rsidRDefault="00B25CAA" w:rsidP="00DA0745">
            <w:pPr>
              <w:pStyle w:val="BodyText"/>
              <w:rPr>
                <w:noProof w:val="0"/>
                <w:lang w:val="en-AU"/>
              </w:rPr>
            </w:pPr>
            <w:r w:rsidRPr="00A40CD0">
              <w:rPr>
                <w:noProof w:val="0"/>
                <w:lang w:val="en-AU"/>
              </w:rPr>
              <w:t>Median &gt; trigger</w:t>
            </w:r>
          </w:p>
        </w:tc>
      </w:tr>
      <w:tr w:rsidR="00B25CAA" w:rsidRPr="00A40CD0" w:rsidTr="00242EE6">
        <w:tc>
          <w:tcPr>
            <w:tcW w:w="0" w:type="auto"/>
          </w:tcPr>
          <w:p w:rsidR="00B25CAA" w:rsidRPr="00A40CD0" w:rsidRDefault="00B25CAA" w:rsidP="00DA0745">
            <w:pPr>
              <w:pStyle w:val="BodyText"/>
              <w:rPr>
                <w:noProof w:val="0"/>
                <w:lang w:val="en-AU"/>
              </w:rPr>
            </w:pPr>
            <w:r w:rsidRPr="00A40CD0">
              <w:rPr>
                <w:noProof w:val="0"/>
                <w:lang w:val="en-AU"/>
              </w:rPr>
              <w:t>OC</w:t>
            </w:r>
          </w:p>
        </w:tc>
        <w:tc>
          <w:tcPr>
            <w:tcW w:w="0" w:type="auto"/>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2044</w:t>
            </w:r>
          </w:p>
        </w:tc>
        <w:tc>
          <w:tcPr>
            <w:tcW w:w="0" w:type="auto"/>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60736</w:t>
            </w:r>
          </w:p>
        </w:tc>
        <w:tc>
          <w:tcPr>
            <w:tcW w:w="0" w:type="auto"/>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314776</w:t>
            </w:r>
          </w:p>
        </w:tc>
        <w:tc>
          <w:tcPr>
            <w:tcW w:w="0" w:type="auto"/>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59%</w:t>
            </w:r>
          </w:p>
        </w:tc>
        <w:tc>
          <w:tcPr>
            <w:tcW w:w="0" w:type="auto"/>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23%</w:t>
            </w:r>
          </w:p>
        </w:tc>
        <w:tc>
          <w:tcPr>
            <w:tcW w:w="0" w:type="auto"/>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35724</w:t>
            </w:r>
          </w:p>
        </w:tc>
        <w:tc>
          <w:tcPr>
            <w:tcW w:w="0" w:type="auto"/>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333172</w:t>
            </w:r>
          </w:p>
        </w:tc>
        <w:tc>
          <w:tcPr>
            <w:tcW w:w="0" w:type="auto"/>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16%</w:t>
            </w:r>
          </w:p>
        </w:tc>
        <w:tc>
          <w:tcPr>
            <w:tcW w:w="0" w:type="auto"/>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6%</w:t>
            </w:r>
          </w:p>
        </w:tc>
      </w:tr>
      <w:tr w:rsidR="00B25CAA" w:rsidRPr="00A40CD0" w:rsidTr="00242EE6">
        <w:tc>
          <w:tcPr>
            <w:tcW w:w="0" w:type="auto"/>
          </w:tcPr>
          <w:p w:rsidR="00B25CAA" w:rsidRPr="00A40CD0" w:rsidRDefault="00B25CAA" w:rsidP="00DA0745">
            <w:pPr>
              <w:pStyle w:val="BodyText"/>
              <w:rPr>
                <w:noProof w:val="0"/>
                <w:lang w:val="en-AU"/>
              </w:rPr>
            </w:pPr>
            <w:r w:rsidRPr="00A40CD0">
              <w:rPr>
                <w:noProof w:val="0"/>
                <w:lang w:val="en-AU"/>
              </w:rPr>
              <w:t>MS</w:t>
            </w:r>
          </w:p>
        </w:tc>
        <w:tc>
          <w:tcPr>
            <w:tcW w:w="0" w:type="auto"/>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5859</w:t>
            </w:r>
          </w:p>
        </w:tc>
        <w:tc>
          <w:tcPr>
            <w:tcW w:w="0" w:type="auto"/>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189256</w:t>
            </w:r>
          </w:p>
        </w:tc>
        <w:tc>
          <w:tcPr>
            <w:tcW w:w="0" w:type="auto"/>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902286</w:t>
            </w:r>
          </w:p>
        </w:tc>
        <w:tc>
          <w:tcPr>
            <w:tcW w:w="0" w:type="auto"/>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22%</w:t>
            </w:r>
          </w:p>
        </w:tc>
        <w:tc>
          <w:tcPr>
            <w:tcW w:w="0" w:type="auto"/>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2%</w:t>
            </w:r>
          </w:p>
        </w:tc>
        <w:tc>
          <w:tcPr>
            <w:tcW w:w="0" w:type="auto"/>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124242</w:t>
            </w:r>
          </w:p>
        </w:tc>
        <w:tc>
          <w:tcPr>
            <w:tcW w:w="0" w:type="auto"/>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955017</w:t>
            </w:r>
          </w:p>
        </w:tc>
        <w:tc>
          <w:tcPr>
            <w:tcW w:w="0" w:type="auto"/>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5%</w:t>
            </w:r>
          </w:p>
        </w:tc>
        <w:tc>
          <w:tcPr>
            <w:tcW w:w="0" w:type="auto"/>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1%</w:t>
            </w:r>
          </w:p>
        </w:tc>
      </w:tr>
      <w:tr w:rsidR="00B25CAA" w:rsidRPr="00A40CD0" w:rsidTr="00242EE6">
        <w:tc>
          <w:tcPr>
            <w:tcW w:w="0" w:type="auto"/>
          </w:tcPr>
          <w:p w:rsidR="00B25CAA" w:rsidRPr="00A40CD0" w:rsidRDefault="00B25CAA" w:rsidP="00DA0745">
            <w:pPr>
              <w:pStyle w:val="BodyText"/>
              <w:rPr>
                <w:noProof w:val="0"/>
                <w:lang w:val="en-AU"/>
              </w:rPr>
            </w:pPr>
            <w:r w:rsidRPr="00A40CD0">
              <w:rPr>
                <w:noProof w:val="0"/>
                <w:lang w:val="en-AU"/>
              </w:rPr>
              <w:t>OS</w:t>
            </w:r>
          </w:p>
        </w:tc>
        <w:tc>
          <w:tcPr>
            <w:tcW w:w="0" w:type="auto"/>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19906</w:t>
            </w:r>
          </w:p>
        </w:tc>
        <w:tc>
          <w:tcPr>
            <w:tcW w:w="0" w:type="auto"/>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461824</w:t>
            </w:r>
          </w:p>
        </w:tc>
        <w:tc>
          <w:tcPr>
            <w:tcW w:w="0" w:type="auto"/>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3065524</w:t>
            </w:r>
          </w:p>
        </w:tc>
        <w:tc>
          <w:tcPr>
            <w:tcW w:w="0" w:type="auto"/>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25%</w:t>
            </w:r>
          </w:p>
        </w:tc>
        <w:tc>
          <w:tcPr>
            <w:tcW w:w="0" w:type="auto"/>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0%</w:t>
            </w:r>
          </w:p>
        </w:tc>
        <w:tc>
          <w:tcPr>
            <w:tcW w:w="0" w:type="auto"/>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346883</w:t>
            </w:r>
          </w:p>
        </w:tc>
        <w:tc>
          <w:tcPr>
            <w:tcW w:w="0" w:type="auto"/>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3244678</w:t>
            </w:r>
          </w:p>
        </w:tc>
        <w:tc>
          <w:tcPr>
            <w:tcW w:w="0" w:type="auto"/>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34%</w:t>
            </w:r>
          </w:p>
        </w:tc>
        <w:tc>
          <w:tcPr>
            <w:tcW w:w="0" w:type="auto"/>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2%</w:t>
            </w:r>
          </w:p>
        </w:tc>
      </w:tr>
    </w:tbl>
    <w:p w:rsidR="00B25CAA" w:rsidRPr="00A40CD0" w:rsidRDefault="00B25CAA" w:rsidP="00DA0745">
      <w:pPr>
        <w:pStyle w:val="BodyText"/>
        <w:rPr>
          <w:noProof w:val="0"/>
          <w:lang w:val="en-AU"/>
        </w:rPr>
      </w:pPr>
    </w:p>
    <w:p w:rsidR="00B25CAA" w:rsidRPr="00A40CD0" w:rsidRDefault="00B25CAA" w:rsidP="00DA0745">
      <w:pPr>
        <w:pStyle w:val="BodyText"/>
        <w:rPr>
          <w:noProof w:val="0"/>
          <w:lang w:val="en-AU"/>
        </w:rPr>
      </w:pPr>
      <w:r w:rsidRPr="00A40CD0">
        <w:rPr>
          <w:noProof w:val="0"/>
          <w:lang w:val="en-AU"/>
        </w:rPr>
        <w:br w:type="page"/>
      </w:r>
      <w:bookmarkStart w:id="239" w:name="_Ref248507516"/>
      <w:bookmarkStart w:id="240" w:name="_Toc324933478"/>
      <w:proofErr w:type="gramStart"/>
      <w:r w:rsidRPr="00A40CD0">
        <w:rPr>
          <w:noProof w:val="0"/>
          <w:lang w:val="en-AU"/>
        </w:rPr>
        <w:lastRenderedPageBreak/>
        <w:t xml:space="preserve">Table </w:t>
      </w:r>
      <w:r w:rsidR="002E3CAA" w:rsidRPr="00A40CD0">
        <w:rPr>
          <w:noProof w:val="0"/>
          <w:lang w:val="en-AU"/>
        </w:rPr>
        <w:fldChar w:fldCharType="begin"/>
      </w:r>
      <w:r w:rsidR="009226CE" w:rsidRPr="00A40CD0">
        <w:rPr>
          <w:noProof w:val="0"/>
          <w:lang w:val="en-AU"/>
        </w:rPr>
        <w:instrText xml:space="preserve"> SEQ Table \* ARABIC </w:instrText>
      </w:r>
      <w:r w:rsidR="002E3CAA" w:rsidRPr="00A40CD0">
        <w:rPr>
          <w:noProof w:val="0"/>
          <w:lang w:val="en-AU"/>
        </w:rPr>
        <w:fldChar w:fldCharType="separate"/>
      </w:r>
      <w:r w:rsidR="0099794F">
        <w:rPr>
          <w:lang w:val="en-AU"/>
        </w:rPr>
        <w:t>18</w:t>
      </w:r>
      <w:r w:rsidR="002E3CAA" w:rsidRPr="00A40CD0">
        <w:rPr>
          <w:noProof w:val="0"/>
          <w:lang w:val="en-AU"/>
        </w:rPr>
        <w:fldChar w:fldCharType="end"/>
      </w:r>
      <w:bookmarkEnd w:id="239"/>
      <w:r w:rsidRPr="00A40CD0">
        <w:rPr>
          <w:noProof w:val="0"/>
          <w:lang w:val="en-AU"/>
        </w:rPr>
        <w:t>.</w:t>
      </w:r>
      <w:proofErr w:type="gramEnd"/>
      <w:r w:rsidRPr="00A40CD0">
        <w:rPr>
          <w:noProof w:val="0"/>
          <w:lang w:val="en-AU"/>
        </w:rPr>
        <w:t xml:space="preserve"> Summary of Chlorophyll-</w:t>
      </w:r>
      <w:proofErr w:type="gramStart"/>
      <w:r w:rsidRPr="00A40CD0">
        <w:rPr>
          <w:noProof w:val="0"/>
          <w:lang w:val="en-AU"/>
        </w:rPr>
        <w:t>a</w:t>
      </w:r>
      <w:proofErr w:type="gramEnd"/>
      <w:r w:rsidRPr="00A40CD0">
        <w:rPr>
          <w:noProof w:val="0"/>
          <w:lang w:val="en-AU"/>
        </w:rPr>
        <w:t xml:space="preserve"> exceedance for the dry and wet season for the Wet Tropics region. "Surface Area" is the surface area in square kilometres for each of the three reporting water bodies for this region: (OC: Open Coastal, MS: Midshelf, OS: Offshore), “Number valid obs." is the number of pixels with valid observations (i.e. cloud-free and error-free pixels)</w:t>
      </w:r>
      <w:proofErr w:type="gramStart"/>
      <w:r w:rsidRPr="00A40CD0">
        <w:rPr>
          <w:noProof w:val="0"/>
          <w:lang w:val="en-AU"/>
        </w:rPr>
        <w:t>,</w:t>
      </w:r>
      <w:proofErr w:type="gramEnd"/>
      <w:r w:rsidRPr="00A40CD0">
        <w:rPr>
          <w:noProof w:val="0"/>
          <w:lang w:val="en-AU"/>
        </w:rPr>
        <w:t xml:space="preserve"> "Number total obs." provides the total number of observations. Mean and median are presented in red and bold if they exceed the trigger value in the Guidelines. The seasonally adjusted Guideline values </w:t>
      </w:r>
      <w:proofErr w:type="gramStart"/>
      <w:r w:rsidRPr="00A40CD0">
        <w:rPr>
          <w:noProof w:val="0"/>
          <w:lang w:val="en-AU"/>
        </w:rPr>
        <w:t>for  Chlorophyll</w:t>
      </w:r>
      <w:proofErr w:type="gramEnd"/>
      <w:r w:rsidRPr="00A40CD0">
        <w:rPr>
          <w:noProof w:val="0"/>
          <w:lang w:val="en-AU"/>
        </w:rPr>
        <w:t xml:space="preserve"> –a for the dry/wet season are 0.32/0.63 µg L</w:t>
      </w:r>
      <w:r w:rsidRPr="00A40CD0">
        <w:rPr>
          <w:noProof w:val="0"/>
          <w:vertAlign w:val="superscript"/>
          <w:lang w:val="en-AU"/>
        </w:rPr>
        <w:t>-1</w:t>
      </w:r>
      <w:r w:rsidRPr="00A40CD0">
        <w:rPr>
          <w:noProof w:val="0"/>
          <w:lang w:val="en-AU"/>
        </w:rPr>
        <w:t xml:space="preserve"> for Open Coastal and Midshelf and 0.28/0.56 µg L</w:t>
      </w:r>
      <w:r w:rsidRPr="00A40CD0">
        <w:rPr>
          <w:noProof w:val="0"/>
          <w:vertAlign w:val="superscript"/>
          <w:lang w:val="en-AU"/>
        </w:rPr>
        <w:t>-1</w:t>
      </w:r>
      <w:r w:rsidRPr="00A40CD0">
        <w:rPr>
          <w:noProof w:val="0"/>
          <w:lang w:val="en-AU"/>
        </w:rPr>
        <w:t xml:space="preserve"> for Offshore.</w:t>
      </w:r>
      <w:bookmarkEnd w:id="240"/>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55"/>
        <w:gridCol w:w="986"/>
        <w:gridCol w:w="986"/>
        <w:gridCol w:w="717"/>
        <w:gridCol w:w="890"/>
        <w:gridCol w:w="669"/>
        <w:gridCol w:w="986"/>
        <w:gridCol w:w="986"/>
        <w:gridCol w:w="717"/>
        <w:gridCol w:w="890"/>
        <w:gridCol w:w="804"/>
      </w:tblGrid>
      <w:tr w:rsidR="00B25CAA" w:rsidRPr="00A40CD0" w:rsidTr="00C54CB4">
        <w:tc>
          <w:tcPr>
            <w:tcW w:w="353" w:type="pct"/>
          </w:tcPr>
          <w:p w:rsidR="00B25CAA" w:rsidRPr="00A40CD0" w:rsidRDefault="00B25CAA" w:rsidP="00DA0745">
            <w:pPr>
              <w:pStyle w:val="BodyText"/>
              <w:rPr>
                <w:noProof w:val="0"/>
                <w:lang w:val="en-AU"/>
              </w:rPr>
            </w:pPr>
          </w:p>
        </w:tc>
        <w:tc>
          <w:tcPr>
            <w:tcW w:w="2287" w:type="pct"/>
            <w:gridSpan w:val="5"/>
          </w:tcPr>
          <w:p w:rsidR="00B25CAA" w:rsidRPr="00A40CD0" w:rsidRDefault="00B25CAA" w:rsidP="00DA0745">
            <w:pPr>
              <w:pStyle w:val="BodyText"/>
              <w:rPr>
                <w:noProof w:val="0"/>
                <w:lang w:val="en-AU"/>
              </w:rPr>
            </w:pPr>
            <w:r w:rsidRPr="00A40CD0">
              <w:rPr>
                <w:noProof w:val="0"/>
                <w:lang w:val="en-AU"/>
              </w:rPr>
              <w:t>01-May-2010 - 31-Oct-2010</w:t>
            </w:r>
          </w:p>
        </w:tc>
        <w:tc>
          <w:tcPr>
            <w:tcW w:w="2360" w:type="pct"/>
            <w:gridSpan w:val="5"/>
          </w:tcPr>
          <w:p w:rsidR="00B25CAA" w:rsidRPr="00A40CD0" w:rsidRDefault="00B25CAA" w:rsidP="00DA0745">
            <w:pPr>
              <w:pStyle w:val="BodyText"/>
              <w:rPr>
                <w:noProof w:val="0"/>
                <w:lang w:val="en-AU"/>
              </w:rPr>
            </w:pPr>
            <w:r w:rsidRPr="00A40CD0">
              <w:rPr>
                <w:noProof w:val="0"/>
                <w:lang w:val="en-AU"/>
              </w:rPr>
              <w:t>01-Nov-2010 - 30-Apr-2011</w:t>
            </w:r>
          </w:p>
        </w:tc>
      </w:tr>
      <w:tr w:rsidR="00B25CAA" w:rsidRPr="00A40CD0" w:rsidTr="00C54CB4">
        <w:tc>
          <w:tcPr>
            <w:tcW w:w="353" w:type="pct"/>
          </w:tcPr>
          <w:p w:rsidR="00B25CAA" w:rsidRPr="00A40CD0" w:rsidRDefault="00B25CAA" w:rsidP="00DA0745">
            <w:pPr>
              <w:pStyle w:val="BodyText"/>
              <w:rPr>
                <w:noProof w:val="0"/>
                <w:lang w:val="en-AU"/>
              </w:rPr>
            </w:pPr>
          </w:p>
        </w:tc>
        <w:tc>
          <w:tcPr>
            <w:tcW w:w="531" w:type="pct"/>
          </w:tcPr>
          <w:p w:rsidR="00B25CAA" w:rsidRPr="00A40CD0" w:rsidRDefault="00B25CAA" w:rsidP="00DA0745">
            <w:pPr>
              <w:pStyle w:val="BodyText"/>
              <w:rPr>
                <w:noProof w:val="0"/>
                <w:lang w:val="en-AU"/>
              </w:rPr>
            </w:pPr>
            <w:r w:rsidRPr="00A40CD0">
              <w:rPr>
                <w:noProof w:val="0"/>
                <w:lang w:val="en-AU"/>
              </w:rPr>
              <w:t>Number valid obs.</w:t>
            </w:r>
          </w:p>
        </w:tc>
        <w:tc>
          <w:tcPr>
            <w:tcW w:w="531" w:type="pct"/>
          </w:tcPr>
          <w:p w:rsidR="00B25CAA" w:rsidRPr="00A40CD0" w:rsidRDefault="00B25CAA" w:rsidP="00DA0745">
            <w:pPr>
              <w:pStyle w:val="BodyText"/>
              <w:rPr>
                <w:noProof w:val="0"/>
                <w:lang w:val="en-AU"/>
              </w:rPr>
            </w:pPr>
            <w:r w:rsidRPr="00A40CD0">
              <w:rPr>
                <w:noProof w:val="0"/>
                <w:lang w:val="en-AU"/>
              </w:rPr>
              <w:t>Number total obs.</w:t>
            </w:r>
          </w:p>
        </w:tc>
        <w:tc>
          <w:tcPr>
            <w:tcW w:w="386" w:type="pct"/>
          </w:tcPr>
          <w:p w:rsidR="00B25CAA" w:rsidRPr="00A40CD0" w:rsidRDefault="00B25CAA" w:rsidP="00DA0745">
            <w:pPr>
              <w:pStyle w:val="BodyText"/>
              <w:rPr>
                <w:noProof w:val="0"/>
                <w:lang w:val="en-AU"/>
              </w:rPr>
            </w:pPr>
            <w:r w:rsidRPr="00A40CD0">
              <w:rPr>
                <w:noProof w:val="0"/>
                <w:lang w:val="en-AU"/>
              </w:rPr>
              <w:t>Mean</w:t>
            </w:r>
          </w:p>
        </w:tc>
        <w:tc>
          <w:tcPr>
            <w:tcW w:w="479" w:type="pct"/>
          </w:tcPr>
          <w:p w:rsidR="00B25CAA" w:rsidRPr="00A40CD0" w:rsidRDefault="00B25CAA" w:rsidP="00DA0745">
            <w:pPr>
              <w:pStyle w:val="BodyText"/>
              <w:rPr>
                <w:noProof w:val="0"/>
                <w:lang w:val="en-AU"/>
              </w:rPr>
            </w:pPr>
            <w:r w:rsidRPr="00A40CD0">
              <w:rPr>
                <w:noProof w:val="0"/>
                <w:lang w:val="en-AU"/>
              </w:rPr>
              <w:t>Median</w:t>
            </w:r>
          </w:p>
        </w:tc>
        <w:tc>
          <w:tcPr>
            <w:tcW w:w="360" w:type="pct"/>
          </w:tcPr>
          <w:p w:rsidR="00B25CAA" w:rsidRPr="00A40CD0" w:rsidRDefault="00B25CAA" w:rsidP="00DA0745">
            <w:pPr>
              <w:pStyle w:val="BodyText"/>
              <w:rPr>
                <w:noProof w:val="0"/>
                <w:lang w:val="en-AU"/>
              </w:rPr>
            </w:pPr>
            <w:r w:rsidRPr="00A40CD0">
              <w:rPr>
                <w:noProof w:val="0"/>
                <w:lang w:val="en-AU"/>
              </w:rPr>
              <w:t>EF</w:t>
            </w:r>
          </w:p>
        </w:tc>
        <w:tc>
          <w:tcPr>
            <w:tcW w:w="531" w:type="pct"/>
          </w:tcPr>
          <w:p w:rsidR="00B25CAA" w:rsidRPr="00A40CD0" w:rsidRDefault="00B25CAA" w:rsidP="00DA0745">
            <w:pPr>
              <w:pStyle w:val="BodyText"/>
              <w:rPr>
                <w:noProof w:val="0"/>
                <w:lang w:val="en-AU"/>
              </w:rPr>
            </w:pPr>
            <w:r w:rsidRPr="00A40CD0">
              <w:rPr>
                <w:noProof w:val="0"/>
                <w:lang w:val="en-AU"/>
              </w:rPr>
              <w:t>Number valid obs.</w:t>
            </w:r>
          </w:p>
        </w:tc>
        <w:tc>
          <w:tcPr>
            <w:tcW w:w="531" w:type="pct"/>
          </w:tcPr>
          <w:p w:rsidR="00B25CAA" w:rsidRPr="00A40CD0" w:rsidRDefault="00B25CAA" w:rsidP="00DA0745">
            <w:pPr>
              <w:pStyle w:val="BodyText"/>
              <w:rPr>
                <w:noProof w:val="0"/>
                <w:lang w:val="en-AU"/>
              </w:rPr>
            </w:pPr>
            <w:r w:rsidRPr="00A40CD0">
              <w:rPr>
                <w:noProof w:val="0"/>
                <w:lang w:val="en-AU"/>
              </w:rPr>
              <w:t>Number total obs.</w:t>
            </w:r>
          </w:p>
        </w:tc>
        <w:tc>
          <w:tcPr>
            <w:tcW w:w="386" w:type="pct"/>
          </w:tcPr>
          <w:p w:rsidR="00B25CAA" w:rsidRPr="00A40CD0" w:rsidRDefault="00B25CAA" w:rsidP="00DA0745">
            <w:pPr>
              <w:pStyle w:val="BodyText"/>
              <w:rPr>
                <w:noProof w:val="0"/>
                <w:lang w:val="en-AU"/>
              </w:rPr>
            </w:pPr>
            <w:r w:rsidRPr="00A40CD0">
              <w:rPr>
                <w:noProof w:val="0"/>
                <w:lang w:val="en-AU"/>
              </w:rPr>
              <w:t>Mean</w:t>
            </w:r>
          </w:p>
        </w:tc>
        <w:tc>
          <w:tcPr>
            <w:tcW w:w="479" w:type="pct"/>
          </w:tcPr>
          <w:p w:rsidR="00B25CAA" w:rsidRPr="00A40CD0" w:rsidRDefault="00B25CAA" w:rsidP="00DA0745">
            <w:pPr>
              <w:pStyle w:val="BodyText"/>
              <w:rPr>
                <w:noProof w:val="0"/>
                <w:lang w:val="en-AU"/>
              </w:rPr>
            </w:pPr>
            <w:r w:rsidRPr="00A40CD0">
              <w:rPr>
                <w:noProof w:val="0"/>
                <w:lang w:val="en-AU"/>
              </w:rPr>
              <w:t>Median</w:t>
            </w:r>
          </w:p>
        </w:tc>
        <w:tc>
          <w:tcPr>
            <w:tcW w:w="433" w:type="pct"/>
          </w:tcPr>
          <w:p w:rsidR="00B25CAA" w:rsidRPr="00A40CD0" w:rsidRDefault="00B25CAA" w:rsidP="00DA0745">
            <w:pPr>
              <w:pStyle w:val="BodyText"/>
              <w:rPr>
                <w:noProof w:val="0"/>
                <w:lang w:val="en-AU"/>
              </w:rPr>
            </w:pPr>
            <w:r w:rsidRPr="00A40CD0">
              <w:rPr>
                <w:noProof w:val="0"/>
                <w:lang w:val="en-AU"/>
              </w:rPr>
              <w:t>EF</w:t>
            </w:r>
          </w:p>
        </w:tc>
      </w:tr>
      <w:tr w:rsidR="00B25CAA" w:rsidRPr="00A40CD0" w:rsidTr="00C54CB4">
        <w:tc>
          <w:tcPr>
            <w:tcW w:w="353" w:type="pct"/>
          </w:tcPr>
          <w:p w:rsidR="00B25CAA" w:rsidRPr="00A40CD0" w:rsidRDefault="00B25CAA" w:rsidP="00DA0745">
            <w:pPr>
              <w:pStyle w:val="BodyText"/>
              <w:rPr>
                <w:noProof w:val="0"/>
                <w:lang w:val="en-AU"/>
              </w:rPr>
            </w:pPr>
            <w:r w:rsidRPr="00A40CD0">
              <w:rPr>
                <w:noProof w:val="0"/>
                <w:lang w:val="en-AU"/>
              </w:rPr>
              <w:t>OC</w:t>
            </w:r>
          </w:p>
        </w:tc>
        <w:tc>
          <w:tcPr>
            <w:tcW w:w="531" w:type="pct"/>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60736</w:t>
            </w:r>
          </w:p>
        </w:tc>
        <w:tc>
          <w:tcPr>
            <w:tcW w:w="531" w:type="pct"/>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314776</w:t>
            </w:r>
          </w:p>
        </w:tc>
        <w:tc>
          <w:tcPr>
            <w:tcW w:w="386" w:type="pct"/>
          </w:tcPr>
          <w:p w:rsidR="00B25CAA" w:rsidRPr="00A40CD0" w:rsidRDefault="00B25CAA" w:rsidP="00852430">
            <w:pPr>
              <w:pStyle w:val="PlainText"/>
              <w:rPr>
                <w:rFonts w:ascii="Times New Roman" w:hAnsi="Times New Roman"/>
                <w:b/>
                <w:color w:val="FF0000"/>
                <w:sz w:val="22"/>
                <w:szCs w:val="22"/>
                <w:lang w:val="en-AU"/>
              </w:rPr>
            </w:pPr>
            <w:r w:rsidRPr="00A40CD0">
              <w:rPr>
                <w:rFonts w:ascii="Times New Roman" w:hAnsi="Times New Roman"/>
                <w:b/>
                <w:color w:val="FF0000"/>
                <w:sz w:val="22"/>
                <w:szCs w:val="22"/>
                <w:lang w:val="en-AU"/>
              </w:rPr>
              <w:t>0.74</w:t>
            </w:r>
          </w:p>
        </w:tc>
        <w:tc>
          <w:tcPr>
            <w:tcW w:w="479" w:type="pct"/>
          </w:tcPr>
          <w:p w:rsidR="00B25CAA" w:rsidRPr="00A40CD0" w:rsidRDefault="00B25CAA" w:rsidP="00852430">
            <w:pPr>
              <w:pStyle w:val="PlainText"/>
              <w:rPr>
                <w:rFonts w:ascii="Times New Roman" w:hAnsi="Times New Roman"/>
                <w:b/>
                <w:color w:val="FF0000"/>
                <w:sz w:val="22"/>
                <w:szCs w:val="22"/>
                <w:lang w:val="en-AU"/>
              </w:rPr>
            </w:pPr>
            <w:r w:rsidRPr="00A40CD0">
              <w:rPr>
                <w:rFonts w:ascii="Times New Roman" w:hAnsi="Times New Roman"/>
                <w:b/>
                <w:color w:val="FF0000"/>
                <w:sz w:val="22"/>
                <w:szCs w:val="22"/>
                <w:lang w:val="en-AU"/>
              </w:rPr>
              <w:t>0.58</w:t>
            </w:r>
          </w:p>
        </w:tc>
        <w:tc>
          <w:tcPr>
            <w:tcW w:w="360" w:type="pct"/>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94%</w:t>
            </w:r>
          </w:p>
        </w:tc>
        <w:tc>
          <w:tcPr>
            <w:tcW w:w="531" w:type="pct"/>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35724</w:t>
            </w:r>
          </w:p>
        </w:tc>
        <w:tc>
          <w:tcPr>
            <w:tcW w:w="531" w:type="pct"/>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333172</w:t>
            </w:r>
          </w:p>
        </w:tc>
        <w:tc>
          <w:tcPr>
            <w:tcW w:w="386" w:type="pct"/>
          </w:tcPr>
          <w:p w:rsidR="00B25CAA" w:rsidRPr="00A40CD0" w:rsidRDefault="00B25CAA" w:rsidP="00852430">
            <w:pPr>
              <w:pStyle w:val="PlainText"/>
              <w:rPr>
                <w:rFonts w:ascii="Times New Roman" w:hAnsi="Times New Roman"/>
                <w:b/>
                <w:color w:val="FF0000"/>
                <w:sz w:val="22"/>
                <w:szCs w:val="22"/>
                <w:lang w:val="en-AU"/>
              </w:rPr>
            </w:pPr>
            <w:r w:rsidRPr="00A40CD0">
              <w:rPr>
                <w:rFonts w:ascii="Times New Roman" w:hAnsi="Times New Roman"/>
                <w:b/>
                <w:color w:val="FF0000"/>
                <w:sz w:val="22"/>
                <w:szCs w:val="22"/>
                <w:lang w:val="en-AU"/>
              </w:rPr>
              <w:t>0.97</w:t>
            </w:r>
          </w:p>
        </w:tc>
        <w:tc>
          <w:tcPr>
            <w:tcW w:w="479" w:type="pct"/>
          </w:tcPr>
          <w:p w:rsidR="00B25CAA" w:rsidRPr="00A40CD0" w:rsidRDefault="00B25CAA" w:rsidP="00852430">
            <w:pPr>
              <w:pStyle w:val="PlainText"/>
              <w:rPr>
                <w:rFonts w:ascii="Times New Roman" w:hAnsi="Times New Roman"/>
                <w:b/>
                <w:color w:val="FF0000"/>
                <w:sz w:val="22"/>
                <w:szCs w:val="22"/>
                <w:lang w:val="en-AU"/>
              </w:rPr>
            </w:pPr>
            <w:r w:rsidRPr="00A40CD0">
              <w:rPr>
                <w:rFonts w:ascii="Times New Roman" w:hAnsi="Times New Roman"/>
                <w:b/>
                <w:color w:val="FF0000"/>
                <w:sz w:val="22"/>
                <w:szCs w:val="22"/>
                <w:lang w:val="en-AU"/>
              </w:rPr>
              <w:t>0.69</w:t>
            </w:r>
          </w:p>
        </w:tc>
        <w:tc>
          <w:tcPr>
            <w:tcW w:w="433" w:type="pct"/>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57%</w:t>
            </w:r>
          </w:p>
        </w:tc>
      </w:tr>
      <w:tr w:rsidR="00B25CAA" w:rsidRPr="00A40CD0" w:rsidTr="00C54CB4">
        <w:tc>
          <w:tcPr>
            <w:tcW w:w="353" w:type="pct"/>
          </w:tcPr>
          <w:p w:rsidR="00B25CAA" w:rsidRPr="00A40CD0" w:rsidRDefault="00B25CAA" w:rsidP="00DA0745">
            <w:pPr>
              <w:pStyle w:val="BodyText"/>
              <w:rPr>
                <w:noProof w:val="0"/>
                <w:lang w:val="en-AU"/>
              </w:rPr>
            </w:pPr>
            <w:r w:rsidRPr="00A40CD0">
              <w:rPr>
                <w:noProof w:val="0"/>
                <w:lang w:val="en-AU"/>
              </w:rPr>
              <w:t>MS</w:t>
            </w:r>
          </w:p>
        </w:tc>
        <w:tc>
          <w:tcPr>
            <w:tcW w:w="531" w:type="pct"/>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189256</w:t>
            </w:r>
          </w:p>
        </w:tc>
        <w:tc>
          <w:tcPr>
            <w:tcW w:w="531" w:type="pct"/>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902286</w:t>
            </w:r>
          </w:p>
        </w:tc>
        <w:tc>
          <w:tcPr>
            <w:tcW w:w="386" w:type="pct"/>
          </w:tcPr>
          <w:p w:rsidR="00B25CAA" w:rsidRPr="00A40CD0" w:rsidRDefault="00B25CAA" w:rsidP="00852430">
            <w:pPr>
              <w:pStyle w:val="PlainText"/>
              <w:rPr>
                <w:rFonts w:ascii="Times New Roman" w:hAnsi="Times New Roman"/>
                <w:b/>
                <w:color w:val="FF0000"/>
                <w:sz w:val="22"/>
                <w:szCs w:val="22"/>
                <w:lang w:val="en-AU"/>
              </w:rPr>
            </w:pPr>
            <w:r w:rsidRPr="00A40CD0">
              <w:rPr>
                <w:rFonts w:ascii="Times New Roman" w:hAnsi="Times New Roman"/>
                <w:b/>
                <w:color w:val="FF0000"/>
                <w:sz w:val="22"/>
                <w:szCs w:val="22"/>
                <w:lang w:val="en-AU"/>
              </w:rPr>
              <w:t>0.41</w:t>
            </w:r>
          </w:p>
        </w:tc>
        <w:tc>
          <w:tcPr>
            <w:tcW w:w="479" w:type="pct"/>
          </w:tcPr>
          <w:p w:rsidR="00B25CAA" w:rsidRPr="00A40CD0" w:rsidRDefault="00B25CAA" w:rsidP="00852430">
            <w:pPr>
              <w:pStyle w:val="PlainText"/>
              <w:rPr>
                <w:rFonts w:ascii="Times New Roman" w:hAnsi="Times New Roman"/>
                <w:b/>
                <w:color w:val="FF0000"/>
                <w:sz w:val="22"/>
                <w:szCs w:val="22"/>
                <w:lang w:val="en-AU"/>
              </w:rPr>
            </w:pPr>
            <w:r w:rsidRPr="00A40CD0">
              <w:rPr>
                <w:rFonts w:ascii="Times New Roman" w:hAnsi="Times New Roman"/>
                <w:b/>
                <w:color w:val="FF0000"/>
                <w:sz w:val="22"/>
                <w:szCs w:val="22"/>
                <w:lang w:val="en-AU"/>
              </w:rPr>
              <w:t>0.41</w:t>
            </w:r>
          </w:p>
        </w:tc>
        <w:tc>
          <w:tcPr>
            <w:tcW w:w="360" w:type="pct"/>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74%</w:t>
            </w:r>
          </w:p>
        </w:tc>
        <w:tc>
          <w:tcPr>
            <w:tcW w:w="531" w:type="pct"/>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124242</w:t>
            </w:r>
          </w:p>
        </w:tc>
        <w:tc>
          <w:tcPr>
            <w:tcW w:w="531" w:type="pct"/>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955017</w:t>
            </w:r>
          </w:p>
        </w:tc>
        <w:tc>
          <w:tcPr>
            <w:tcW w:w="386" w:type="pct"/>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0.55</w:t>
            </w:r>
          </w:p>
        </w:tc>
        <w:tc>
          <w:tcPr>
            <w:tcW w:w="479" w:type="pct"/>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0.49</w:t>
            </w:r>
          </w:p>
        </w:tc>
        <w:tc>
          <w:tcPr>
            <w:tcW w:w="433" w:type="pct"/>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27%</w:t>
            </w:r>
          </w:p>
        </w:tc>
      </w:tr>
      <w:tr w:rsidR="00B25CAA" w:rsidRPr="00A40CD0" w:rsidTr="00C54CB4">
        <w:tc>
          <w:tcPr>
            <w:tcW w:w="353" w:type="pct"/>
          </w:tcPr>
          <w:p w:rsidR="00B25CAA" w:rsidRPr="00A40CD0" w:rsidRDefault="00B25CAA" w:rsidP="00DA0745">
            <w:pPr>
              <w:pStyle w:val="BodyText"/>
              <w:rPr>
                <w:noProof w:val="0"/>
                <w:lang w:val="en-AU"/>
              </w:rPr>
            </w:pPr>
            <w:r w:rsidRPr="00A40CD0">
              <w:rPr>
                <w:noProof w:val="0"/>
                <w:lang w:val="en-AU"/>
              </w:rPr>
              <w:t>OS</w:t>
            </w:r>
          </w:p>
        </w:tc>
        <w:tc>
          <w:tcPr>
            <w:tcW w:w="531" w:type="pct"/>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461824</w:t>
            </w:r>
          </w:p>
        </w:tc>
        <w:tc>
          <w:tcPr>
            <w:tcW w:w="531" w:type="pct"/>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3065524</w:t>
            </w:r>
          </w:p>
        </w:tc>
        <w:tc>
          <w:tcPr>
            <w:tcW w:w="386" w:type="pct"/>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0.26</w:t>
            </w:r>
          </w:p>
        </w:tc>
        <w:tc>
          <w:tcPr>
            <w:tcW w:w="479" w:type="pct"/>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0.24</w:t>
            </w:r>
          </w:p>
        </w:tc>
        <w:tc>
          <w:tcPr>
            <w:tcW w:w="360" w:type="pct"/>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38%</w:t>
            </w:r>
          </w:p>
        </w:tc>
        <w:tc>
          <w:tcPr>
            <w:tcW w:w="531" w:type="pct"/>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346883</w:t>
            </w:r>
          </w:p>
        </w:tc>
        <w:tc>
          <w:tcPr>
            <w:tcW w:w="531" w:type="pct"/>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3244678</w:t>
            </w:r>
          </w:p>
        </w:tc>
        <w:tc>
          <w:tcPr>
            <w:tcW w:w="386" w:type="pct"/>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0.27</w:t>
            </w:r>
          </w:p>
        </w:tc>
        <w:tc>
          <w:tcPr>
            <w:tcW w:w="479" w:type="pct"/>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0.23</w:t>
            </w:r>
          </w:p>
        </w:tc>
        <w:tc>
          <w:tcPr>
            <w:tcW w:w="433" w:type="pct"/>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2%</w:t>
            </w:r>
          </w:p>
        </w:tc>
      </w:tr>
    </w:tbl>
    <w:p w:rsidR="00B25CAA" w:rsidRPr="00A40CD0" w:rsidRDefault="00B25CAA" w:rsidP="00DA0745">
      <w:pPr>
        <w:pStyle w:val="BodyText"/>
        <w:rPr>
          <w:noProof w:val="0"/>
          <w:lang w:val="en-AU"/>
        </w:rPr>
      </w:pPr>
    </w:p>
    <w:p w:rsidR="00B25CAA" w:rsidRPr="00A40CD0" w:rsidRDefault="00B25CAA" w:rsidP="00DA0745">
      <w:pPr>
        <w:pStyle w:val="BodyText"/>
        <w:rPr>
          <w:noProof w:val="0"/>
          <w:lang w:val="en-AU"/>
        </w:rPr>
      </w:pPr>
      <w:bookmarkStart w:id="241" w:name="_Ref248507517"/>
      <w:bookmarkStart w:id="242" w:name="_Toc324933479"/>
      <w:proofErr w:type="gramStart"/>
      <w:r w:rsidRPr="00A40CD0">
        <w:rPr>
          <w:noProof w:val="0"/>
          <w:lang w:val="en-AU"/>
        </w:rPr>
        <w:t xml:space="preserve">Table </w:t>
      </w:r>
      <w:r w:rsidR="002E3CAA" w:rsidRPr="00A40CD0">
        <w:rPr>
          <w:noProof w:val="0"/>
          <w:lang w:val="en-AU"/>
        </w:rPr>
        <w:fldChar w:fldCharType="begin"/>
      </w:r>
      <w:r w:rsidR="009226CE" w:rsidRPr="00A40CD0">
        <w:rPr>
          <w:noProof w:val="0"/>
          <w:lang w:val="en-AU"/>
        </w:rPr>
        <w:instrText xml:space="preserve"> SEQ Table \* ARABIC </w:instrText>
      </w:r>
      <w:r w:rsidR="002E3CAA" w:rsidRPr="00A40CD0">
        <w:rPr>
          <w:noProof w:val="0"/>
          <w:lang w:val="en-AU"/>
        </w:rPr>
        <w:fldChar w:fldCharType="separate"/>
      </w:r>
      <w:r w:rsidR="0099794F">
        <w:rPr>
          <w:lang w:val="en-AU"/>
        </w:rPr>
        <w:t>19</w:t>
      </w:r>
      <w:r w:rsidR="002E3CAA" w:rsidRPr="00A40CD0">
        <w:rPr>
          <w:noProof w:val="0"/>
          <w:lang w:val="en-AU"/>
        </w:rPr>
        <w:fldChar w:fldCharType="end"/>
      </w:r>
      <w:bookmarkEnd w:id="241"/>
      <w:r w:rsidRPr="00A40CD0">
        <w:rPr>
          <w:noProof w:val="0"/>
          <w:lang w:val="en-AU"/>
        </w:rPr>
        <w:t xml:space="preserve"> Summary of Non-algal particulate matter (NAP as a measure of TSS) exceedance for the dry and wet season for the Wet Tropics region.</w:t>
      </w:r>
      <w:proofErr w:type="gramEnd"/>
      <w:r w:rsidRPr="00A40CD0">
        <w:rPr>
          <w:noProof w:val="0"/>
          <w:lang w:val="en-AU"/>
        </w:rPr>
        <w:t xml:space="preserve"> Column and </w:t>
      </w:r>
      <w:proofErr w:type="gramStart"/>
      <w:r w:rsidRPr="00A40CD0">
        <w:rPr>
          <w:noProof w:val="0"/>
          <w:lang w:val="en-AU"/>
        </w:rPr>
        <w:t>row  labels</w:t>
      </w:r>
      <w:proofErr w:type="gramEnd"/>
      <w:r w:rsidRPr="00A40CD0">
        <w:rPr>
          <w:noProof w:val="0"/>
          <w:lang w:val="en-AU"/>
        </w:rPr>
        <w:t xml:space="preserve"> are described in the legend </w:t>
      </w:r>
      <w:r w:rsidR="002E3CAA" w:rsidRPr="00A40CD0">
        <w:rPr>
          <w:noProof w:val="0"/>
          <w:lang w:val="en-AU"/>
        </w:rPr>
        <w:fldChar w:fldCharType="begin"/>
      </w:r>
      <w:r w:rsidRPr="00A40CD0">
        <w:rPr>
          <w:noProof w:val="0"/>
          <w:lang w:val="en-AU"/>
        </w:rPr>
        <w:instrText xml:space="preserve"> REF _Ref248507516 \h </w:instrText>
      </w:r>
      <w:r w:rsidR="002E3CAA" w:rsidRPr="00A40CD0">
        <w:rPr>
          <w:noProof w:val="0"/>
          <w:lang w:val="en-AU"/>
        </w:rPr>
      </w:r>
      <w:r w:rsidR="002E3CAA" w:rsidRPr="00A40CD0">
        <w:rPr>
          <w:noProof w:val="0"/>
          <w:lang w:val="en-AU"/>
        </w:rPr>
        <w:fldChar w:fldCharType="separate"/>
      </w:r>
      <w:r w:rsidR="0099794F" w:rsidRPr="00A40CD0">
        <w:rPr>
          <w:noProof w:val="0"/>
          <w:lang w:val="en-AU"/>
        </w:rPr>
        <w:t xml:space="preserve">Table </w:t>
      </w:r>
      <w:r w:rsidR="0099794F">
        <w:rPr>
          <w:lang w:val="en-AU"/>
        </w:rPr>
        <w:t>18</w:t>
      </w:r>
      <w:r w:rsidR="002E3CAA" w:rsidRPr="00A40CD0">
        <w:rPr>
          <w:noProof w:val="0"/>
          <w:lang w:val="en-AU"/>
        </w:rPr>
        <w:fldChar w:fldCharType="end"/>
      </w:r>
      <w:r w:rsidRPr="00A40CD0">
        <w:rPr>
          <w:noProof w:val="0"/>
          <w:lang w:val="en-AU"/>
        </w:rPr>
        <w:t>. Mean and median are presented in red and bold if they exceed the trigger value in the Guidelines. The seasonally adjusted Guideline values for TSS for the dry/wet season means are 1.6/2.4 mg L</w:t>
      </w:r>
      <w:r w:rsidRPr="00A40CD0">
        <w:rPr>
          <w:noProof w:val="0"/>
          <w:vertAlign w:val="superscript"/>
          <w:lang w:val="en-AU"/>
        </w:rPr>
        <w:t>-1</w:t>
      </w:r>
      <w:r w:rsidRPr="00A40CD0">
        <w:rPr>
          <w:noProof w:val="0"/>
          <w:lang w:val="en-AU"/>
        </w:rPr>
        <w:t xml:space="preserve"> for Open Coastal and Midshelf and 0.6/0.8 mg L</w:t>
      </w:r>
      <w:r w:rsidRPr="00A40CD0">
        <w:rPr>
          <w:noProof w:val="0"/>
          <w:vertAlign w:val="superscript"/>
          <w:lang w:val="en-AU"/>
        </w:rPr>
        <w:t>-1</w:t>
      </w:r>
      <w:r w:rsidRPr="00A40CD0">
        <w:rPr>
          <w:noProof w:val="0"/>
          <w:lang w:val="en-AU"/>
        </w:rPr>
        <w:t xml:space="preserve"> for Offshore.</w:t>
      </w:r>
      <w:bookmarkEnd w:id="242"/>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57"/>
        <w:gridCol w:w="986"/>
        <w:gridCol w:w="986"/>
        <w:gridCol w:w="717"/>
        <w:gridCol w:w="890"/>
        <w:gridCol w:w="669"/>
        <w:gridCol w:w="986"/>
        <w:gridCol w:w="986"/>
        <w:gridCol w:w="717"/>
        <w:gridCol w:w="890"/>
        <w:gridCol w:w="802"/>
      </w:tblGrid>
      <w:tr w:rsidR="00B25CAA" w:rsidRPr="00A40CD0" w:rsidTr="00C54CB4">
        <w:tc>
          <w:tcPr>
            <w:tcW w:w="354" w:type="pct"/>
          </w:tcPr>
          <w:p w:rsidR="00B25CAA" w:rsidRPr="00A40CD0" w:rsidRDefault="00B25CAA" w:rsidP="00DA0745">
            <w:pPr>
              <w:pStyle w:val="BodyText"/>
              <w:rPr>
                <w:noProof w:val="0"/>
                <w:lang w:val="en-AU"/>
              </w:rPr>
            </w:pPr>
          </w:p>
        </w:tc>
        <w:tc>
          <w:tcPr>
            <w:tcW w:w="2287" w:type="pct"/>
            <w:gridSpan w:val="5"/>
          </w:tcPr>
          <w:p w:rsidR="00B25CAA" w:rsidRPr="00A40CD0" w:rsidRDefault="00B25CAA" w:rsidP="00DA0745">
            <w:pPr>
              <w:pStyle w:val="BodyText"/>
              <w:rPr>
                <w:noProof w:val="0"/>
                <w:lang w:val="en-AU"/>
              </w:rPr>
            </w:pPr>
            <w:r w:rsidRPr="00A40CD0">
              <w:rPr>
                <w:noProof w:val="0"/>
                <w:lang w:val="en-AU"/>
              </w:rPr>
              <w:t>01-May-2010 - 31-Oct-2010</w:t>
            </w:r>
          </w:p>
        </w:tc>
        <w:tc>
          <w:tcPr>
            <w:tcW w:w="2359" w:type="pct"/>
            <w:gridSpan w:val="5"/>
          </w:tcPr>
          <w:p w:rsidR="00B25CAA" w:rsidRPr="00A40CD0" w:rsidRDefault="00B25CAA" w:rsidP="00DA0745">
            <w:pPr>
              <w:pStyle w:val="BodyText"/>
              <w:rPr>
                <w:noProof w:val="0"/>
                <w:lang w:val="en-AU"/>
              </w:rPr>
            </w:pPr>
            <w:r w:rsidRPr="00A40CD0">
              <w:rPr>
                <w:noProof w:val="0"/>
                <w:lang w:val="en-AU"/>
              </w:rPr>
              <w:t>01-Nov-2010 - 30-Apr-2011</w:t>
            </w:r>
          </w:p>
        </w:tc>
      </w:tr>
      <w:tr w:rsidR="00B25CAA" w:rsidRPr="00A40CD0" w:rsidTr="00C54CB4">
        <w:tc>
          <w:tcPr>
            <w:tcW w:w="354" w:type="pct"/>
          </w:tcPr>
          <w:p w:rsidR="00B25CAA" w:rsidRPr="00A40CD0" w:rsidRDefault="00B25CAA" w:rsidP="00DA0745">
            <w:pPr>
              <w:pStyle w:val="BodyText"/>
              <w:rPr>
                <w:noProof w:val="0"/>
                <w:lang w:val="en-AU"/>
              </w:rPr>
            </w:pPr>
          </w:p>
        </w:tc>
        <w:tc>
          <w:tcPr>
            <w:tcW w:w="531" w:type="pct"/>
          </w:tcPr>
          <w:p w:rsidR="00B25CAA" w:rsidRPr="00A40CD0" w:rsidRDefault="00B25CAA" w:rsidP="00DA0745">
            <w:pPr>
              <w:pStyle w:val="BodyText"/>
              <w:rPr>
                <w:noProof w:val="0"/>
                <w:lang w:val="en-AU"/>
              </w:rPr>
            </w:pPr>
            <w:r w:rsidRPr="00A40CD0">
              <w:rPr>
                <w:noProof w:val="0"/>
                <w:lang w:val="en-AU"/>
              </w:rPr>
              <w:t>Number valid obs.</w:t>
            </w:r>
          </w:p>
        </w:tc>
        <w:tc>
          <w:tcPr>
            <w:tcW w:w="531" w:type="pct"/>
          </w:tcPr>
          <w:p w:rsidR="00B25CAA" w:rsidRPr="00A40CD0" w:rsidRDefault="00B25CAA" w:rsidP="00DA0745">
            <w:pPr>
              <w:pStyle w:val="BodyText"/>
              <w:rPr>
                <w:noProof w:val="0"/>
                <w:lang w:val="en-AU"/>
              </w:rPr>
            </w:pPr>
            <w:r w:rsidRPr="00A40CD0">
              <w:rPr>
                <w:noProof w:val="0"/>
                <w:lang w:val="en-AU"/>
              </w:rPr>
              <w:t>Number total obs.</w:t>
            </w:r>
          </w:p>
        </w:tc>
        <w:tc>
          <w:tcPr>
            <w:tcW w:w="386" w:type="pct"/>
          </w:tcPr>
          <w:p w:rsidR="00B25CAA" w:rsidRPr="00A40CD0" w:rsidRDefault="00B25CAA" w:rsidP="00DA0745">
            <w:pPr>
              <w:pStyle w:val="BodyText"/>
              <w:rPr>
                <w:noProof w:val="0"/>
                <w:lang w:val="en-AU"/>
              </w:rPr>
            </w:pPr>
            <w:r w:rsidRPr="00A40CD0">
              <w:rPr>
                <w:noProof w:val="0"/>
                <w:lang w:val="en-AU"/>
              </w:rPr>
              <w:t>Mean</w:t>
            </w:r>
          </w:p>
        </w:tc>
        <w:tc>
          <w:tcPr>
            <w:tcW w:w="479" w:type="pct"/>
          </w:tcPr>
          <w:p w:rsidR="00B25CAA" w:rsidRPr="00A40CD0" w:rsidRDefault="00B25CAA" w:rsidP="00DA0745">
            <w:pPr>
              <w:pStyle w:val="BodyText"/>
              <w:rPr>
                <w:noProof w:val="0"/>
                <w:lang w:val="en-AU"/>
              </w:rPr>
            </w:pPr>
            <w:r w:rsidRPr="00A40CD0">
              <w:rPr>
                <w:noProof w:val="0"/>
                <w:lang w:val="en-AU"/>
              </w:rPr>
              <w:t>Median</w:t>
            </w:r>
          </w:p>
        </w:tc>
        <w:tc>
          <w:tcPr>
            <w:tcW w:w="360" w:type="pct"/>
          </w:tcPr>
          <w:p w:rsidR="00B25CAA" w:rsidRPr="00A40CD0" w:rsidRDefault="00B25CAA" w:rsidP="00DA0745">
            <w:pPr>
              <w:pStyle w:val="BodyText"/>
              <w:rPr>
                <w:noProof w:val="0"/>
                <w:lang w:val="en-AU"/>
              </w:rPr>
            </w:pPr>
            <w:r w:rsidRPr="00A40CD0">
              <w:rPr>
                <w:noProof w:val="0"/>
                <w:lang w:val="en-AU"/>
              </w:rPr>
              <w:t>EF</w:t>
            </w:r>
          </w:p>
        </w:tc>
        <w:tc>
          <w:tcPr>
            <w:tcW w:w="531" w:type="pct"/>
          </w:tcPr>
          <w:p w:rsidR="00B25CAA" w:rsidRPr="00A40CD0" w:rsidRDefault="00B25CAA" w:rsidP="00DA0745">
            <w:pPr>
              <w:pStyle w:val="BodyText"/>
              <w:rPr>
                <w:noProof w:val="0"/>
                <w:lang w:val="en-AU"/>
              </w:rPr>
            </w:pPr>
            <w:r w:rsidRPr="00A40CD0">
              <w:rPr>
                <w:noProof w:val="0"/>
                <w:lang w:val="en-AU"/>
              </w:rPr>
              <w:t>Number valid obs.</w:t>
            </w:r>
          </w:p>
        </w:tc>
        <w:tc>
          <w:tcPr>
            <w:tcW w:w="531" w:type="pct"/>
          </w:tcPr>
          <w:p w:rsidR="00B25CAA" w:rsidRPr="00A40CD0" w:rsidRDefault="00B25CAA" w:rsidP="00DA0745">
            <w:pPr>
              <w:pStyle w:val="BodyText"/>
              <w:rPr>
                <w:noProof w:val="0"/>
                <w:lang w:val="en-AU"/>
              </w:rPr>
            </w:pPr>
            <w:r w:rsidRPr="00A40CD0">
              <w:rPr>
                <w:noProof w:val="0"/>
                <w:lang w:val="en-AU"/>
              </w:rPr>
              <w:t>Number total obs.</w:t>
            </w:r>
          </w:p>
        </w:tc>
        <w:tc>
          <w:tcPr>
            <w:tcW w:w="386" w:type="pct"/>
          </w:tcPr>
          <w:p w:rsidR="00B25CAA" w:rsidRPr="00A40CD0" w:rsidRDefault="00B25CAA" w:rsidP="00DA0745">
            <w:pPr>
              <w:pStyle w:val="BodyText"/>
              <w:rPr>
                <w:noProof w:val="0"/>
                <w:lang w:val="en-AU"/>
              </w:rPr>
            </w:pPr>
            <w:r w:rsidRPr="00A40CD0">
              <w:rPr>
                <w:noProof w:val="0"/>
                <w:lang w:val="en-AU"/>
              </w:rPr>
              <w:t>Mean</w:t>
            </w:r>
          </w:p>
        </w:tc>
        <w:tc>
          <w:tcPr>
            <w:tcW w:w="479" w:type="pct"/>
          </w:tcPr>
          <w:p w:rsidR="00B25CAA" w:rsidRPr="00A40CD0" w:rsidRDefault="00B25CAA" w:rsidP="00DA0745">
            <w:pPr>
              <w:pStyle w:val="BodyText"/>
              <w:rPr>
                <w:noProof w:val="0"/>
                <w:lang w:val="en-AU"/>
              </w:rPr>
            </w:pPr>
            <w:r w:rsidRPr="00A40CD0">
              <w:rPr>
                <w:noProof w:val="0"/>
                <w:lang w:val="en-AU"/>
              </w:rPr>
              <w:t>Median</w:t>
            </w:r>
          </w:p>
        </w:tc>
        <w:tc>
          <w:tcPr>
            <w:tcW w:w="432" w:type="pct"/>
          </w:tcPr>
          <w:p w:rsidR="00B25CAA" w:rsidRPr="00A40CD0" w:rsidRDefault="00B25CAA" w:rsidP="00DA0745">
            <w:pPr>
              <w:pStyle w:val="BodyText"/>
              <w:rPr>
                <w:noProof w:val="0"/>
                <w:lang w:val="en-AU"/>
              </w:rPr>
            </w:pPr>
            <w:r w:rsidRPr="00A40CD0">
              <w:rPr>
                <w:noProof w:val="0"/>
                <w:lang w:val="en-AU"/>
              </w:rPr>
              <w:t>EF</w:t>
            </w:r>
          </w:p>
        </w:tc>
      </w:tr>
      <w:tr w:rsidR="00B25CAA" w:rsidRPr="00A40CD0" w:rsidTr="009E3D79">
        <w:tc>
          <w:tcPr>
            <w:tcW w:w="354" w:type="pct"/>
          </w:tcPr>
          <w:p w:rsidR="00B25CAA" w:rsidRPr="00A40CD0" w:rsidRDefault="00B25CAA" w:rsidP="00DA0745">
            <w:pPr>
              <w:pStyle w:val="BodyText"/>
              <w:rPr>
                <w:noProof w:val="0"/>
                <w:lang w:val="en-AU"/>
              </w:rPr>
            </w:pPr>
            <w:r w:rsidRPr="00A40CD0">
              <w:rPr>
                <w:noProof w:val="0"/>
                <w:lang w:val="en-AU"/>
              </w:rPr>
              <w:t>OC</w:t>
            </w:r>
          </w:p>
        </w:tc>
        <w:tc>
          <w:tcPr>
            <w:tcW w:w="531" w:type="pct"/>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60736</w:t>
            </w:r>
          </w:p>
        </w:tc>
        <w:tc>
          <w:tcPr>
            <w:tcW w:w="531" w:type="pct"/>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314776</w:t>
            </w:r>
          </w:p>
        </w:tc>
        <w:tc>
          <w:tcPr>
            <w:tcW w:w="386" w:type="pct"/>
          </w:tcPr>
          <w:p w:rsidR="00B25CAA" w:rsidRPr="00A40CD0" w:rsidRDefault="00B25CAA" w:rsidP="00852430">
            <w:pPr>
              <w:pStyle w:val="PlainText"/>
              <w:rPr>
                <w:rFonts w:ascii="Times New Roman" w:hAnsi="Times New Roman"/>
                <w:b/>
                <w:color w:val="FF0000"/>
                <w:sz w:val="22"/>
                <w:szCs w:val="22"/>
                <w:lang w:val="en-AU"/>
              </w:rPr>
            </w:pPr>
            <w:r w:rsidRPr="00A40CD0">
              <w:rPr>
                <w:rFonts w:ascii="Times New Roman" w:hAnsi="Times New Roman"/>
                <w:b/>
                <w:color w:val="FF0000"/>
                <w:sz w:val="22"/>
                <w:szCs w:val="22"/>
                <w:lang w:val="en-AU"/>
              </w:rPr>
              <w:t>2.11</w:t>
            </w:r>
          </w:p>
        </w:tc>
        <w:tc>
          <w:tcPr>
            <w:tcW w:w="479" w:type="pct"/>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1.23</w:t>
            </w:r>
          </w:p>
        </w:tc>
        <w:tc>
          <w:tcPr>
            <w:tcW w:w="360" w:type="pct"/>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35%</w:t>
            </w:r>
          </w:p>
        </w:tc>
        <w:tc>
          <w:tcPr>
            <w:tcW w:w="531" w:type="pct"/>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35724</w:t>
            </w:r>
          </w:p>
        </w:tc>
        <w:tc>
          <w:tcPr>
            <w:tcW w:w="531" w:type="pct"/>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333172</w:t>
            </w:r>
          </w:p>
        </w:tc>
        <w:tc>
          <w:tcPr>
            <w:tcW w:w="386" w:type="pct"/>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1.60</w:t>
            </w:r>
          </w:p>
        </w:tc>
        <w:tc>
          <w:tcPr>
            <w:tcW w:w="479" w:type="pct"/>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0.70</w:t>
            </w:r>
          </w:p>
        </w:tc>
        <w:tc>
          <w:tcPr>
            <w:tcW w:w="432" w:type="pct"/>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15%</w:t>
            </w:r>
          </w:p>
        </w:tc>
      </w:tr>
      <w:tr w:rsidR="00B25CAA" w:rsidRPr="00A40CD0" w:rsidTr="009E3D79">
        <w:tc>
          <w:tcPr>
            <w:tcW w:w="354" w:type="pct"/>
          </w:tcPr>
          <w:p w:rsidR="00B25CAA" w:rsidRPr="00A40CD0" w:rsidRDefault="00B25CAA" w:rsidP="00DA0745">
            <w:pPr>
              <w:pStyle w:val="BodyText"/>
              <w:rPr>
                <w:noProof w:val="0"/>
                <w:lang w:val="en-AU"/>
              </w:rPr>
            </w:pPr>
            <w:r w:rsidRPr="00A40CD0">
              <w:rPr>
                <w:noProof w:val="0"/>
                <w:lang w:val="en-AU"/>
              </w:rPr>
              <w:t>MS</w:t>
            </w:r>
          </w:p>
        </w:tc>
        <w:tc>
          <w:tcPr>
            <w:tcW w:w="531" w:type="pct"/>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189256</w:t>
            </w:r>
          </w:p>
        </w:tc>
        <w:tc>
          <w:tcPr>
            <w:tcW w:w="531" w:type="pct"/>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902286</w:t>
            </w:r>
          </w:p>
        </w:tc>
        <w:tc>
          <w:tcPr>
            <w:tcW w:w="386" w:type="pct"/>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1.36</w:t>
            </w:r>
          </w:p>
        </w:tc>
        <w:tc>
          <w:tcPr>
            <w:tcW w:w="479" w:type="pct"/>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0.51</w:t>
            </w:r>
          </w:p>
        </w:tc>
        <w:tc>
          <w:tcPr>
            <w:tcW w:w="360" w:type="pct"/>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23%</w:t>
            </w:r>
          </w:p>
        </w:tc>
        <w:tc>
          <w:tcPr>
            <w:tcW w:w="531" w:type="pct"/>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124242</w:t>
            </w:r>
          </w:p>
        </w:tc>
        <w:tc>
          <w:tcPr>
            <w:tcW w:w="531" w:type="pct"/>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955017</w:t>
            </w:r>
          </w:p>
        </w:tc>
        <w:tc>
          <w:tcPr>
            <w:tcW w:w="386" w:type="pct"/>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1.47</w:t>
            </w:r>
          </w:p>
        </w:tc>
        <w:tc>
          <w:tcPr>
            <w:tcW w:w="479" w:type="pct"/>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0.53</w:t>
            </w:r>
          </w:p>
        </w:tc>
        <w:tc>
          <w:tcPr>
            <w:tcW w:w="432" w:type="pct"/>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19%</w:t>
            </w:r>
          </w:p>
        </w:tc>
      </w:tr>
      <w:tr w:rsidR="00B25CAA" w:rsidRPr="00A40CD0" w:rsidTr="009E3D79">
        <w:tc>
          <w:tcPr>
            <w:tcW w:w="354" w:type="pct"/>
          </w:tcPr>
          <w:p w:rsidR="00B25CAA" w:rsidRPr="00A40CD0" w:rsidRDefault="00B25CAA" w:rsidP="00DA0745">
            <w:pPr>
              <w:pStyle w:val="BodyText"/>
              <w:rPr>
                <w:noProof w:val="0"/>
                <w:lang w:val="en-AU"/>
              </w:rPr>
            </w:pPr>
            <w:r w:rsidRPr="00A40CD0">
              <w:rPr>
                <w:noProof w:val="0"/>
                <w:lang w:val="en-AU"/>
              </w:rPr>
              <w:t>OS</w:t>
            </w:r>
          </w:p>
        </w:tc>
        <w:tc>
          <w:tcPr>
            <w:tcW w:w="531" w:type="pct"/>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461824</w:t>
            </w:r>
          </w:p>
        </w:tc>
        <w:tc>
          <w:tcPr>
            <w:tcW w:w="531" w:type="pct"/>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3065524</w:t>
            </w:r>
          </w:p>
        </w:tc>
        <w:tc>
          <w:tcPr>
            <w:tcW w:w="386" w:type="pct"/>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0.46</w:t>
            </w:r>
          </w:p>
        </w:tc>
        <w:tc>
          <w:tcPr>
            <w:tcW w:w="479" w:type="pct"/>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0.11</w:t>
            </w:r>
          </w:p>
        </w:tc>
        <w:tc>
          <w:tcPr>
            <w:tcW w:w="360" w:type="pct"/>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17%</w:t>
            </w:r>
          </w:p>
        </w:tc>
        <w:tc>
          <w:tcPr>
            <w:tcW w:w="531" w:type="pct"/>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346883</w:t>
            </w:r>
          </w:p>
        </w:tc>
        <w:tc>
          <w:tcPr>
            <w:tcW w:w="531" w:type="pct"/>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3244678</w:t>
            </w:r>
          </w:p>
        </w:tc>
        <w:tc>
          <w:tcPr>
            <w:tcW w:w="386" w:type="pct"/>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0.79</w:t>
            </w:r>
          </w:p>
        </w:tc>
        <w:tc>
          <w:tcPr>
            <w:tcW w:w="479" w:type="pct"/>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0.24</w:t>
            </w:r>
          </w:p>
        </w:tc>
        <w:tc>
          <w:tcPr>
            <w:tcW w:w="432" w:type="pct"/>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23%</w:t>
            </w:r>
          </w:p>
        </w:tc>
      </w:tr>
    </w:tbl>
    <w:p w:rsidR="00B25CAA" w:rsidRPr="00A40CD0" w:rsidRDefault="00B25CAA" w:rsidP="00DA0745">
      <w:pPr>
        <w:pStyle w:val="BodyText"/>
        <w:rPr>
          <w:noProof w:val="0"/>
          <w:lang w:val="en-AU"/>
        </w:rPr>
      </w:pPr>
    </w:p>
    <w:p w:rsidR="00B25CAA" w:rsidRPr="00A40CD0" w:rsidRDefault="00B25CAA" w:rsidP="00DA0745">
      <w:pPr>
        <w:pStyle w:val="BodyText"/>
        <w:rPr>
          <w:noProof w:val="0"/>
          <w:lang w:val="en-AU"/>
        </w:rPr>
        <w:sectPr w:rsidR="00B25CAA" w:rsidRPr="00A40CD0" w:rsidSect="00A12779">
          <w:footerReference w:type="even" r:id="rId89"/>
          <w:footerReference w:type="default" r:id="rId90"/>
          <w:headerReference w:type="first" r:id="rId91"/>
          <w:footerReference w:type="first" r:id="rId92"/>
          <w:pgSz w:w="11906" w:h="16838" w:code="9"/>
          <w:pgMar w:top="1418" w:right="1418" w:bottom="1418" w:left="1418" w:header="567" w:footer="737" w:gutter="0"/>
          <w:cols w:space="708"/>
          <w:docGrid w:linePitch="360"/>
        </w:sectPr>
      </w:pPr>
    </w:p>
    <w:p w:rsidR="00B25CAA" w:rsidRPr="00A40CD0" w:rsidRDefault="00D44159" w:rsidP="00B22764">
      <w:r w:rsidRPr="00A40CD0">
        <w:rPr>
          <w:noProof/>
        </w:rPr>
        <w:lastRenderedPageBreak/>
        <w:drawing>
          <wp:inline distT="0" distB="0" distL="0" distR="0">
            <wp:extent cx="3315970" cy="4913630"/>
            <wp:effectExtent l="19050" t="0" r="0" b="0"/>
            <wp:docPr id="66" name="Picture 154" descr="Map of freshwater extent for the wet season for the Wet Tropics region. The first map presents the maximum value of CDOM for the wet season 2010/2011 (November 2010- April 2011), while the second map presents freshwater extent estimated with a threshold for the CDOM seasonal maximum of 0.24 m-1.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4" descr="CNRS-B09_Y_CDOM_MIM_Maximum_20101101_20110430.tif"/>
                    <pic:cNvPicPr>
                      <a:picLocks noChangeAspect="1" noChangeArrowheads="1"/>
                    </pic:cNvPicPr>
                  </pic:nvPicPr>
                  <pic:blipFill>
                    <a:blip r:embed="rId93" cstate="email">
                      <a:extLst>
                        <a:ext uri="{28A0092B-C50C-407E-A947-70E740481C1C}">
                          <a14:useLocalDpi xmlns:a14="http://schemas.microsoft.com/office/drawing/2010/main"/>
                        </a:ext>
                      </a:extLst>
                    </a:blip>
                    <a:srcRect/>
                    <a:stretch>
                      <a:fillRect/>
                    </a:stretch>
                  </pic:blipFill>
                  <pic:spPr bwMode="auto">
                    <a:xfrm>
                      <a:off x="0" y="0"/>
                      <a:ext cx="3315970" cy="4913630"/>
                    </a:xfrm>
                    <a:prstGeom prst="rect">
                      <a:avLst/>
                    </a:prstGeom>
                    <a:noFill/>
                    <a:ln w="9525">
                      <a:noFill/>
                      <a:miter lim="800000"/>
                      <a:headEnd/>
                      <a:tailEnd/>
                    </a:ln>
                  </pic:spPr>
                </pic:pic>
              </a:graphicData>
            </a:graphic>
          </wp:inline>
        </w:drawing>
      </w:r>
      <w:r w:rsidRPr="00A40CD0">
        <w:rPr>
          <w:noProof/>
        </w:rPr>
        <w:drawing>
          <wp:inline distT="0" distB="0" distL="0" distR="0">
            <wp:extent cx="3315970" cy="4913630"/>
            <wp:effectExtent l="19050" t="0" r="0" b="0"/>
            <wp:docPr id="67" name="Picture 153" descr="Map of freshwater extent for the wet season for the Wet Tropics region. The first map presents the maximum value of CDOM for the wet season 2010/2011 (November 2010- April 2011), while the second map presents freshwater extent estimated with a threshold for the CDOM seasonal maximum of 0.24 m-1.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3" descr="CNRS-B09_Y_CDOM_MIM_maxGTtrigger_20101101_20110430.tif"/>
                    <pic:cNvPicPr>
                      <a:picLocks noChangeAspect="1" noChangeArrowheads="1"/>
                    </pic:cNvPicPr>
                  </pic:nvPicPr>
                  <pic:blipFill>
                    <a:blip r:embed="rId94" cstate="email">
                      <a:extLst>
                        <a:ext uri="{28A0092B-C50C-407E-A947-70E740481C1C}">
                          <a14:useLocalDpi xmlns:a14="http://schemas.microsoft.com/office/drawing/2010/main"/>
                        </a:ext>
                      </a:extLst>
                    </a:blip>
                    <a:srcRect/>
                    <a:stretch>
                      <a:fillRect/>
                    </a:stretch>
                  </pic:blipFill>
                  <pic:spPr bwMode="auto">
                    <a:xfrm>
                      <a:off x="0" y="0"/>
                      <a:ext cx="3315970" cy="4913630"/>
                    </a:xfrm>
                    <a:prstGeom prst="rect">
                      <a:avLst/>
                    </a:prstGeom>
                    <a:noFill/>
                    <a:ln w="9525">
                      <a:noFill/>
                      <a:miter lim="800000"/>
                      <a:headEnd/>
                      <a:tailEnd/>
                    </a:ln>
                  </pic:spPr>
                </pic:pic>
              </a:graphicData>
            </a:graphic>
          </wp:inline>
        </w:drawing>
      </w:r>
    </w:p>
    <w:p w:rsidR="00B25CAA" w:rsidRPr="00A40CD0" w:rsidRDefault="00B25CAA" w:rsidP="00B22764">
      <w:pPr>
        <w:pStyle w:val="Caption"/>
      </w:pPr>
      <w:bookmarkStart w:id="243" w:name="_Ref257731831"/>
      <w:bookmarkStart w:id="244" w:name="_Toc324933560"/>
      <w:proofErr w:type="gramStart"/>
      <w:r w:rsidRPr="00A40CD0">
        <w:t xml:space="preserve">Figure </w:t>
      </w:r>
      <w:r w:rsidR="002E3CAA">
        <w:fldChar w:fldCharType="begin"/>
      </w:r>
      <w:r w:rsidR="00933C8B">
        <w:instrText xml:space="preserve"> SEQ Figure \* ARABIC </w:instrText>
      </w:r>
      <w:r w:rsidR="002E3CAA">
        <w:fldChar w:fldCharType="separate"/>
      </w:r>
      <w:r w:rsidR="0099794F">
        <w:rPr>
          <w:noProof/>
        </w:rPr>
        <w:t>50</w:t>
      </w:r>
      <w:r w:rsidR="002E3CAA">
        <w:fldChar w:fldCharType="end"/>
      </w:r>
      <w:bookmarkEnd w:id="243"/>
      <w:r w:rsidRPr="00A40CD0">
        <w:t>.</w:t>
      </w:r>
      <w:proofErr w:type="gramEnd"/>
      <w:r w:rsidRPr="00A40CD0">
        <w:t xml:space="preserve"> Map of freshwater extent for the wet season for the Wet Tropics </w:t>
      </w:r>
      <w:r w:rsidR="00A40CD0" w:rsidRPr="00A40CD0">
        <w:t>region. The</w:t>
      </w:r>
      <w:r w:rsidRPr="00A40CD0">
        <w:t xml:space="preserve"> first map presents the maximum value of CDOM for the wet season 2010/2011 (November 2010- April 2011), while the second map presents freshwater extent estimated with a threshold for the CDOM seasonal maximum of 0.24 m</w:t>
      </w:r>
      <w:r w:rsidRPr="00A40CD0">
        <w:rPr>
          <w:vertAlign w:val="superscript"/>
        </w:rPr>
        <w:t>-1</w:t>
      </w:r>
      <w:r w:rsidRPr="00A40CD0">
        <w:t>.</w:t>
      </w:r>
      <w:bookmarkEnd w:id="244"/>
      <w:r w:rsidRPr="00A40CD0">
        <w:t xml:space="preserve"> </w:t>
      </w:r>
    </w:p>
    <w:p w:rsidR="00B25CAA" w:rsidRPr="00A40CD0" w:rsidRDefault="00D44159" w:rsidP="00DA0745">
      <w:pPr>
        <w:pStyle w:val="BodyText"/>
        <w:rPr>
          <w:noProof w:val="0"/>
          <w:lang w:val="en-AU"/>
        </w:rPr>
      </w:pPr>
      <w:r w:rsidRPr="00A40CD0">
        <w:rPr>
          <w:lang w:val="en-AU" w:eastAsia="en-AU"/>
        </w:rPr>
        <w:lastRenderedPageBreak/>
        <w:drawing>
          <wp:inline distT="0" distB="0" distL="0" distR="0">
            <wp:extent cx="3315970" cy="4913630"/>
            <wp:effectExtent l="19050" t="0" r="0" b="0"/>
            <wp:docPr id="68" name="Picture 156" descr="Chlorophyll-a median maps for the dry and wet season for the Wet Tropics region. The first map presents the median for the dry season 2010 (May - October), while the second map presents the median for the wet season 2010/2011 (November 2010- April 2011).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6" descr="CNRS-B09_Y_Chl_MIM_Median_20100501_20101031.tif"/>
                    <pic:cNvPicPr>
                      <a:picLocks noChangeAspect="1" noChangeArrowheads="1"/>
                    </pic:cNvPicPr>
                  </pic:nvPicPr>
                  <pic:blipFill>
                    <a:blip r:embed="rId95" cstate="email">
                      <a:extLst>
                        <a:ext uri="{28A0092B-C50C-407E-A947-70E740481C1C}">
                          <a14:useLocalDpi xmlns:a14="http://schemas.microsoft.com/office/drawing/2010/main"/>
                        </a:ext>
                      </a:extLst>
                    </a:blip>
                    <a:srcRect/>
                    <a:stretch>
                      <a:fillRect/>
                    </a:stretch>
                  </pic:blipFill>
                  <pic:spPr bwMode="auto">
                    <a:xfrm>
                      <a:off x="0" y="0"/>
                      <a:ext cx="3315970" cy="4913630"/>
                    </a:xfrm>
                    <a:prstGeom prst="rect">
                      <a:avLst/>
                    </a:prstGeom>
                    <a:noFill/>
                    <a:ln w="9525">
                      <a:noFill/>
                      <a:miter lim="800000"/>
                      <a:headEnd/>
                      <a:tailEnd/>
                    </a:ln>
                  </pic:spPr>
                </pic:pic>
              </a:graphicData>
            </a:graphic>
          </wp:inline>
        </w:drawing>
      </w:r>
      <w:r w:rsidRPr="00A40CD0">
        <w:rPr>
          <w:lang w:val="en-AU" w:eastAsia="en-AU"/>
        </w:rPr>
        <w:drawing>
          <wp:inline distT="0" distB="0" distL="0" distR="0">
            <wp:extent cx="3315970" cy="4913630"/>
            <wp:effectExtent l="19050" t="0" r="0" b="0"/>
            <wp:docPr id="69" name="Picture 157" descr="Chlorophyll-a median maps for the dry and wet season for the Wet Tropics region. The first map presents the median for the dry season 2010 (May - October), while the second map presents the median for the wet season 2010/2011 (November 2010- April 2011).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7" descr="CNRS-B09_Y_Chl_MIM_Median_20101101_20110430.tif"/>
                    <pic:cNvPicPr>
                      <a:picLocks noChangeAspect="1" noChangeArrowheads="1"/>
                    </pic:cNvPicPr>
                  </pic:nvPicPr>
                  <pic:blipFill>
                    <a:blip r:embed="rId96" cstate="email">
                      <a:extLst>
                        <a:ext uri="{28A0092B-C50C-407E-A947-70E740481C1C}">
                          <a14:useLocalDpi xmlns:a14="http://schemas.microsoft.com/office/drawing/2010/main"/>
                        </a:ext>
                      </a:extLst>
                    </a:blip>
                    <a:srcRect/>
                    <a:stretch>
                      <a:fillRect/>
                    </a:stretch>
                  </pic:blipFill>
                  <pic:spPr bwMode="auto">
                    <a:xfrm>
                      <a:off x="0" y="0"/>
                      <a:ext cx="3315970" cy="4913630"/>
                    </a:xfrm>
                    <a:prstGeom prst="rect">
                      <a:avLst/>
                    </a:prstGeom>
                    <a:noFill/>
                    <a:ln w="9525">
                      <a:noFill/>
                      <a:miter lim="800000"/>
                      <a:headEnd/>
                      <a:tailEnd/>
                    </a:ln>
                  </pic:spPr>
                </pic:pic>
              </a:graphicData>
            </a:graphic>
          </wp:inline>
        </w:drawing>
      </w:r>
    </w:p>
    <w:p w:rsidR="00B25CAA" w:rsidRPr="00A40CD0" w:rsidRDefault="00B25CAA" w:rsidP="004F4DDE">
      <w:pPr>
        <w:pStyle w:val="Caption"/>
      </w:pPr>
      <w:bookmarkStart w:id="245" w:name="_Ref247857091"/>
      <w:bookmarkStart w:id="246" w:name="_Toc324933561"/>
      <w:proofErr w:type="gramStart"/>
      <w:r w:rsidRPr="00A40CD0">
        <w:t xml:space="preserve">Figure </w:t>
      </w:r>
      <w:r w:rsidR="002E3CAA">
        <w:fldChar w:fldCharType="begin"/>
      </w:r>
      <w:r w:rsidR="00933C8B">
        <w:instrText xml:space="preserve"> SEQ Figure \* ARABIC </w:instrText>
      </w:r>
      <w:r w:rsidR="002E3CAA">
        <w:fldChar w:fldCharType="separate"/>
      </w:r>
      <w:r w:rsidR="0099794F">
        <w:rPr>
          <w:noProof/>
        </w:rPr>
        <w:t>51</w:t>
      </w:r>
      <w:r w:rsidR="002E3CAA">
        <w:fldChar w:fldCharType="end"/>
      </w:r>
      <w:bookmarkEnd w:id="245"/>
      <w:r w:rsidRPr="00A40CD0">
        <w:t>.</w:t>
      </w:r>
      <w:proofErr w:type="gramEnd"/>
      <w:r w:rsidRPr="00A40CD0">
        <w:t xml:space="preserve"> Chlorophyll-a median maps for the dry and wet season for the Wet Tropics region. The first map presents the median for the dry season 2010 (May - October), while the second map presents the median for the wet season 2010/2011 (November 2010- April 2011).</w:t>
      </w:r>
      <w:bookmarkEnd w:id="246"/>
      <w:r w:rsidRPr="00A40CD0">
        <w:t xml:space="preserve"> </w:t>
      </w:r>
    </w:p>
    <w:p w:rsidR="00B25CAA" w:rsidRPr="00A40CD0" w:rsidRDefault="00D44159" w:rsidP="00CD1717">
      <w:r w:rsidRPr="00A40CD0">
        <w:rPr>
          <w:noProof/>
        </w:rPr>
        <w:lastRenderedPageBreak/>
        <w:drawing>
          <wp:inline distT="0" distB="0" distL="0" distR="0">
            <wp:extent cx="3315970" cy="4913630"/>
            <wp:effectExtent l="19050" t="0" r="0" b="0"/>
            <wp:docPr id="70" name="Picture 167" descr="Non-algal particulate matter (NAP as a measure of TSS) median maps for the dry and wet season for the Wet Tropics region. The first map presents the median for the dry season 2010 (May - October), while the second map presents the median for the wet season 2010/2011 (November 2010- April 2011).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7" descr="CNRS-B09_Y_Nap_MIM_Median_20100501_20101031.tif"/>
                    <pic:cNvPicPr>
                      <a:picLocks noChangeAspect="1" noChangeArrowheads="1"/>
                    </pic:cNvPicPr>
                  </pic:nvPicPr>
                  <pic:blipFill>
                    <a:blip r:embed="rId97" cstate="email">
                      <a:extLst>
                        <a:ext uri="{28A0092B-C50C-407E-A947-70E740481C1C}">
                          <a14:useLocalDpi xmlns:a14="http://schemas.microsoft.com/office/drawing/2010/main"/>
                        </a:ext>
                      </a:extLst>
                    </a:blip>
                    <a:srcRect/>
                    <a:stretch>
                      <a:fillRect/>
                    </a:stretch>
                  </pic:blipFill>
                  <pic:spPr bwMode="auto">
                    <a:xfrm>
                      <a:off x="0" y="0"/>
                      <a:ext cx="3315970" cy="4913630"/>
                    </a:xfrm>
                    <a:prstGeom prst="rect">
                      <a:avLst/>
                    </a:prstGeom>
                    <a:noFill/>
                    <a:ln w="9525">
                      <a:noFill/>
                      <a:miter lim="800000"/>
                      <a:headEnd/>
                      <a:tailEnd/>
                    </a:ln>
                  </pic:spPr>
                </pic:pic>
              </a:graphicData>
            </a:graphic>
          </wp:inline>
        </w:drawing>
      </w:r>
      <w:r w:rsidRPr="00A40CD0">
        <w:rPr>
          <w:noProof/>
        </w:rPr>
        <w:drawing>
          <wp:inline distT="0" distB="0" distL="0" distR="0">
            <wp:extent cx="3315970" cy="4913630"/>
            <wp:effectExtent l="19050" t="0" r="0" b="0"/>
            <wp:docPr id="71" name="Picture 176" descr="Non-algal particulate matter (NAP as a measure of TSS) median maps for the dry and wet season for the Wet Tropics region. The first map presents the median for the dry season 2010 (May - October), while the second map presents the median for the wet season 2010/2011 (November 2010- April 2011).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6" descr="CNRS-B09_Y_Nap_MIM_Median_20101101_20110430.tif"/>
                    <pic:cNvPicPr>
                      <a:picLocks noChangeAspect="1" noChangeArrowheads="1"/>
                    </pic:cNvPicPr>
                  </pic:nvPicPr>
                  <pic:blipFill>
                    <a:blip r:embed="rId98" cstate="email">
                      <a:extLst>
                        <a:ext uri="{28A0092B-C50C-407E-A947-70E740481C1C}">
                          <a14:useLocalDpi xmlns:a14="http://schemas.microsoft.com/office/drawing/2010/main"/>
                        </a:ext>
                      </a:extLst>
                    </a:blip>
                    <a:srcRect/>
                    <a:stretch>
                      <a:fillRect/>
                    </a:stretch>
                  </pic:blipFill>
                  <pic:spPr bwMode="auto">
                    <a:xfrm>
                      <a:off x="0" y="0"/>
                      <a:ext cx="3315970" cy="4913630"/>
                    </a:xfrm>
                    <a:prstGeom prst="rect">
                      <a:avLst/>
                    </a:prstGeom>
                    <a:noFill/>
                    <a:ln w="9525">
                      <a:noFill/>
                      <a:miter lim="800000"/>
                      <a:headEnd/>
                      <a:tailEnd/>
                    </a:ln>
                  </pic:spPr>
                </pic:pic>
              </a:graphicData>
            </a:graphic>
          </wp:inline>
        </w:drawing>
      </w:r>
    </w:p>
    <w:p w:rsidR="00B25CAA" w:rsidRPr="00A40CD0" w:rsidRDefault="00B25CAA" w:rsidP="004F4DDE">
      <w:pPr>
        <w:pStyle w:val="Caption"/>
      </w:pPr>
      <w:bookmarkStart w:id="247" w:name="_Ref247857150"/>
      <w:bookmarkStart w:id="248" w:name="_Toc324933562"/>
      <w:proofErr w:type="gramStart"/>
      <w:r w:rsidRPr="00A40CD0">
        <w:t xml:space="preserve">Figure </w:t>
      </w:r>
      <w:r w:rsidR="002E3CAA">
        <w:fldChar w:fldCharType="begin"/>
      </w:r>
      <w:r w:rsidR="00933C8B">
        <w:instrText xml:space="preserve"> SEQ Figure \* ARABIC </w:instrText>
      </w:r>
      <w:r w:rsidR="002E3CAA">
        <w:fldChar w:fldCharType="separate"/>
      </w:r>
      <w:r w:rsidR="0099794F">
        <w:rPr>
          <w:noProof/>
        </w:rPr>
        <w:t>52</w:t>
      </w:r>
      <w:r w:rsidR="002E3CAA">
        <w:fldChar w:fldCharType="end"/>
      </w:r>
      <w:bookmarkEnd w:id="247"/>
      <w:r w:rsidRPr="00A40CD0">
        <w:t>.</w:t>
      </w:r>
      <w:proofErr w:type="gramEnd"/>
      <w:r w:rsidRPr="00A40CD0">
        <w:t xml:space="preserve"> </w:t>
      </w:r>
      <w:proofErr w:type="gramStart"/>
      <w:r w:rsidRPr="00A40CD0">
        <w:t>Non-algal particulate matter (NAP as a measure of TSS) median maps for the dry and wet season for the Wet Tropics region.</w:t>
      </w:r>
      <w:proofErr w:type="gramEnd"/>
      <w:r w:rsidRPr="00A40CD0">
        <w:t xml:space="preserve"> The first map presents the median for the dry season 2010 (May - October), while the second map presents the median for the wet season 2010/2011 (November 2010- April 2011).</w:t>
      </w:r>
      <w:bookmarkEnd w:id="248"/>
      <w:r w:rsidRPr="00A40CD0">
        <w:t xml:space="preserve"> </w:t>
      </w:r>
    </w:p>
    <w:p w:rsidR="00B25CAA" w:rsidRPr="00A40CD0" w:rsidRDefault="00D44159" w:rsidP="00CD1717">
      <w:r w:rsidRPr="00A40CD0">
        <w:rPr>
          <w:noProof/>
        </w:rPr>
        <w:lastRenderedPageBreak/>
        <w:drawing>
          <wp:inline distT="0" distB="0" distL="0" distR="0">
            <wp:extent cx="3315970" cy="4913630"/>
            <wp:effectExtent l="19050" t="0" r="0" b="0"/>
            <wp:docPr id="72" name="Picture 73" descr="Number of observations used to calculate the median maps (Figure 51 - Figure 52) for the dry and wet season for the Wet Tropics region. The first map presents the number of observations available for analysis in the dry season 2010 (May - October), while the second map presents the number of observations available for analysis in the wet season 2010/2011 (November 2010- April 2011).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3" descr="CNRS-B09_Y_Chl_MIM_n_valid_20100501_20101031.tif"/>
                    <pic:cNvPicPr>
                      <a:picLocks noChangeAspect="1" noChangeArrowheads="1"/>
                    </pic:cNvPicPr>
                  </pic:nvPicPr>
                  <pic:blipFill>
                    <a:blip r:embed="rId99" cstate="email">
                      <a:extLst>
                        <a:ext uri="{28A0092B-C50C-407E-A947-70E740481C1C}">
                          <a14:useLocalDpi xmlns:a14="http://schemas.microsoft.com/office/drawing/2010/main"/>
                        </a:ext>
                      </a:extLst>
                    </a:blip>
                    <a:srcRect/>
                    <a:stretch>
                      <a:fillRect/>
                    </a:stretch>
                  </pic:blipFill>
                  <pic:spPr bwMode="auto">
                    <a:xfrm>
                      <a:off x="0" y="0"/>
                      <a:ext cx="3315970" cy="4913630"/>
                    </a:xfrm>
                    <a:prstGeom prst="rect">
                      <a:avLst/>
                    </a:prstGeom>
                    <a:noFill/>
                    <a:ln w="9525">
                      <a:noFill/>
                      <a:miter lim="800000"/>
                      <a:headEnd/>
                      <a:tailEnd/>
                    </a:ln>
                  </pic:spPr>
                </pic:pic>
              </a:graphicData>
            </a:graphic>
          </wp:inline>
        </w:drawing>
      </w:r>
      <w:r w:rsidRPr="00A40CD0">
        <w:rPr>
          <w:noProof/>
        </w:rPr>
        <w:drawing>
          <wp:inline distT="0" distB="0" distL="0" distR="0">
            <wp:extent cx="3315970" cy="4913630"/>
            <wp:effectExtent l="19050" t="0" r="0" b="0"/>
            <wp:docPr id="73" name="Picture 190" descr="Number of observations used to calculate the median maps (Figure 51 - Figure 52) for the dry and wet season for the Wet Tropics region. The first map presents the number of observations available for analysis in the dry season 2010 (May - October), while the second map presents the number of observations available for analysis in the wet season 2010/2011 (November 2010- April 2011).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0" descr="CNRS-B09_Y_Chl_MIM_n_valid_20101101_20110430.tif"/>
                    <pic:cNvPicPr>
                      <a:picLocks noChangeAspect="1" noChangeArrowheads="1"/>
                    </pic:cNvPicPr>
                  </pic:nvPicPr>
                  <pic:blipFill>
                    <a:blip r:embed="rId100" cstate="email">
                      <a:extLst>
                        <a:ext uri="{28A0092B-C50C-407E-A947-70E740481C1C}">
                          <a14:useLocalDpi xmlns:a14="http://schemas.microsoft.com/office/drawing/2010/main"/>
                        </a:ext>
                      </a:extLst>
                    </a:blip>
                    <a:srcRect/>
                    <a:stretch>
                      <a:fillRect/>
                    </a:stretch>
                  </pic:blipFill>
                  <pic:spPr bwMode="auto">
                    <a:xfrm>
                      <a:off x="0" y="0"/>
                      <a:ext cx="3315970" cy="4913630"/>
                    </a:xfrm>
                    <a:prstGeom prst="rect">
                      <a:avLst/>
                    </a:prstGeom>
                    <a:noFill/>
                    <a:ln w="9525">
                      <a:noFill/>
                      <a:miter lim="800000"/>
                      <a:headEnd/>
                      <a:tailEnd/>
                    </a:ln>
                  </pic:spPr>
                </pic:pic>
              </a:graphicData>
            </a:graphic>
          </wp:inline>
        </w:drawing>
      </w:r>
    </w:p>
    <w:p w:rsidR="00B25CAA" w:rsidRPr="00A40CD0" w:rsidRDefault="00B25CAA" w:rsidP="004F4DDE">
      <w:pPr>
        <w:pStyle w:val="Caption"/>
      </w:pPr>
      <w:bookmarkStart w:id="249" w:name="_Ref247857154"/>
      <w:bookmarkStart w:id="250" w:name="_Toc324933563"/>
      <w:proofErr w:type="gramStart"/>
      <w:r w:rsidRPr="00A40CD0">
        <w:t xml:space="preserve">Figure </w:t>
      </w:r>
      <w:r w:rsidR="002E3CAA">
        <w:fldChar w:fldCharType="begin"/>
      </w:r>
      <w:r w:rsidR="00933C8B">
        <w:instrText xml:space="preserve"> SEQ Figure \* ARABIC </w:instrText>
      </w:r>
      <w:r w:rsidR="002E3CAA">
        <w:fldChar w:fldCharType="separate"/>
      </w:r>
      <w:r w:rsidR="0099794F">
        <w:rPr>
          <w:noProof/>
        </w:rPr>
        <w:t>53</w:t>
      </w:r>
      <w:r w:rsidR="002E3CAA">
        <w:fldChar w:fldCharType="end"/>
      </w:r>
      <w:bookmarkEnd w:id="249"/>
      <w:r w:rsidRPr="00A40CD0">
        <w:t>.</w:t>
      </w:r>
      <w:proofErr w:type="gramEnd"/>
      <w:r w:rsidRPr="00A40CD0">
        <w:t xml:space="preserve"> Number of observations used to calculate the median maps (</w:t>
      </w:r>
      <w:r w:rsidR="002E3CAA" w:rsidRPr="00A40CD0">
        <w:fldChar w:fldCharType="begin"/>
      </w:r>
      <w:r w:rsidRPr="00A40CD0">
        <w:instrText xml:space="preserve"> REF _Ref247857091 \h </w:instrText>
      </w:r>
      <w:r w:rsidR="002E3CAA" w:rsidRPr="00A40CD0">
        <w:fldChar w:fldCharType="separate"/>
      </w:r>
      <w:r w:rsidR="0099794F" w:rsidRPr="00A40CD0">
        <w:t xml:space="preserve">Figure </w:t>
      </w:r>
      <w:r w:rsidR="0099794F">
        <w:rPr>
          <w:noProof/>
        </w:rPr>
        <w:t>51</w:t>
      </w:r>
      <w:r w:rsidR="002E3CAA" w:rsidRPr="00A40CD0">
        <w:fldChar w:fldCharType="end"/>
      </w:r>
      <w:r w:rsidR="00585682" w:rsidRPr="00A40CD0">
        <w:t xml:space="preserve"> </w:t>
      </w:r>
      <w:r w:rsidRPr="00A40CD0">
        <w:t>-</w:t>
      </w:r>
      <w:r w:rsidR="00585682" w:rsidRPr="00A40CD0">
        <w:t xml:space="preserve"> </w:t>
      </w:r>
      <w:r w:rsidR="002E3CAA" w:rsidRPr="00A40CD0">
        <w:fldChar w:fldCharType="begin"/>
      </w:r>
      <w:r w:rsidR="00585682" w:rsidRPr="00A40CD0">
        <w:instrText xml:space="preserve"> REF _Ref247857150 \h </w:instrText>
      </w:r>
      <w:r w:rsidR="002E3CAA" w:rsidRPr="00A40CD0">
        <w:fldChar w:fldCharType="separate"/>
      </w:r>
      <w:r w:rsidR="0099794F" w:rsidRPr="00A40CD0">
        <w:t xml:space="preserve">Figure </w:t>
      </w:r>
      <w:r w:rsidR="0099794F">
        <w:rPr>
          <w:noProof/>
        </w:rPr>
        <w:t>52</w:t>
      </w:r>
      <w:r w:rsidR="002E3CAA" w:rsidRPr="00A40CD0">
        <w:fldChar w:fldCharType="end"/>
      </w:r>
      <w:r w:rsidRPr="00A40CD0">
        <w:t>) for the dry and wet season for the Wet Tropics region. The first map presents the number of observations available for analysis in the dry season 2010 (May - October), while the second map presents the number of observations available for analysis in the wet season 2010/2011 (November 2010- April 2011).</w:t>
      </w:r>
      <w:bookmarkEnd w:id="250"/>
      <w:r w:rsidRPr="00A40CD0">
        <w:t xml:space="preserve"> </w:t>
      </w:r>
    </w:p>
    <w:p w:rsidR="00B25CAA" w:rsidRPr="00A40CD0" w:rsidRDefault="00D44159" w:rsidP="006C3F8A">
      <w:r w:rsidRPr="00A40CD0">
        <w:rPr>
          <w:noProof/>
        </w:rPr>
        <w:lastRenderedPageBreak/>
        <w:drawing>
          <wp:inline distT="0" distB="0" distL="0" distR="0">
            <wp:extent cx="3315970" cy="4913630"/>
            <wp:effectExtent l="19050" t="0" r="0" b="0"/>
            <wp:docPr id="74" name="Picture 391" descr=" Exceedance maps for the Wet Tropics region for the whole year (May 2010 – April 2011). The first map presents the Chlorophyll-a exceedance map, while the second map presents the non-algal particulate matter (NAP as a measure of TSS) exceedance map. The Guideline values for annual means of Chlorophyll–a are 0.45 µg L-1 for Open Coastal and Midshelf and 0.40 µg L-1 for Offshore, while for TSS are 2.0 and 0.7 mg L-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1" descr="CNRS-B09_Y_Chl_MIM_meanGTtrigger_20100501_20110430.tif"/>
                    <pic:cNvPicPr>
                      <a:picLocks noChangeAspect="1" noChangeArrowheads="1"/>
                    </pic:cNvPicPr>
                  </pic:nvPicPr>
                  <pic:blipFill>
                    <a:blip r:embed="rId101" cstate="email">
                      <a:extLst>
                        <a:ext uri="{28A0092B-C50C-407E-A947-70E740481C1C}">
                          <a14:useLocalDpi xmlns:a14="http://schemas.microsoft.com/office/drawing/2010/main"/>
                        </a:ext>
                      </a:extLst>
                    </a:blip>
                    <a:srcRect/>
                    <a:stretch>
                      <a:fillRect/>
                    </a:stretch>
                  </pic:blipFill>
                  <pic:spPr bwMode="auto">
                    <a:xfrm>
                      <a:off x="0" y="0"/>
                      <a:ext cx="3315970" cy="4913630"/>
                    </a:xfrm>
                    <a:prstGeom prst="rect">
                      <a:avLst/>
                    </a:prstGeom>
                    <a:noFill/>
                    <a:ln w="9525">
                      <a:noFill/>
                      <a:miter lim="800000"/>
                      <a:headEnd/>
                      <a:tailEnd/>
                    </a:ln>
                  </pic:spPr>
                </pic:pic>
              </a:graphicData>
            </a:graphic>
          </wp:inline>
        </w:drawing>
      </w:r>
      <w:r w:rsidRPr="00A40CD0">
        <w:rPr>
          <w:noProof/>
        </w:rPr>
        <w:drawing>
          <wp:inline distT="0" distB="0" distL="0" distR="0">
            <wp:extent cx="3315970" cy="4913630"/>
            <wp:effectExtent l="19050" t="0" r="0" b="0"/>
            <wp:docPr id="75" name="Picture 392" descr=" Exceedance maps for the Wet Tropics region for the whole year (May 2010 – April 2011). The first map presents the Chlorophyll-a exceedance map, while the second map presents the non-algal particulate matter (NAP as a measure of TSS) exceedance map. The Guideline values for annual means of Chlorophyll–a are 0.45 µg L-1 for Open Coastal and Midshelf and 0.40 µg L-1 for Offshore, while for TSS are 2.0 and 0.7 mg L-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2" descr="CNRS-B09_Y_Nap_MIM_meanGTtrigger_20100501_20110430.tif"/>
                    <pic:cNvPicPr>
                      <a:picLocks noChangeAspect="1" noChangeArrowheads="1"/>
                    </pic:cNvPicPr>
                  </pic:nvPicPr>
                  <pic:blipFill>
                    <a:blip r:embed="rId102" cstate="email">
                      <a:extLst>
                        <a:ext uri="{28A0092B-C50C-407E-A947-70E740481C1C}">
                          <a14:useLocalDpi xmlns:a14="http://schemas.microsoft.com/office/drawing/2010/main"/>
                        </a:ext>
                      </a:extLst>
                    </a:blip>
                    <a:srcRect/>
                    <a:stretch>
                      <a:fillRect/>
                    </a:stretch>
                  </pic:blipFill>
                  <pic:spPr bwMode="auto">
                    <a:xfrm>
                      <a:off x="0" y="0"/>
                      <a:ext cx="3315970" cy="4913630"/>
                    </a:xfrm>
                    <a:prstGeom prst="rect">
                      <a:avLst/>
                    </a:prstGeom>
                    <a:noFill/>
                    <a:ln w="9525">
                      <a:noFill/>
                      <a:miter lim="800000"/>
                      <a:headEnd/>
                      <a:tailEnd/>
                    </a:ln>
                  </pic:spPr>
                </pic:pic>
              </a:graphicData>
            </a:graphic>
          </wp:inline>
        </w:drawing>
      </w:r>
    </w:p>
    <w:p w:rsidR="00B25CAA" w:rsidRPr="00A40CD0" w:rsidRDefault="00B25CAA" w:rsidP="006C3F8A">
      <w:pPr>
        <w:pStyle w:val="Caption"/>
      </w:pPr>
      <w:bookmarkStart w:id="251" w:name="_Ref263850323"/>
      <w:bookmarkStart w:id="252" w:name="_Toc324933564"/>
      <w:proofErr w:type="gramStart"/>
      <w:r w:rsidRPr="00A40CD0">
        <w:t xml:space="preserve">Figure </w:t>
      </w:r>
      <w:r w:rsidR="002E3CAA">
        <w:fldChar w:fldCharType="begin"/>
      </w:r>
      <w:r w:rsidR="00933C8B">
        <w:instrText xml:space="preserve"> SEQ Figure \* ARABIC </w:instrText>
      </w:r>
      <w:r w:rsidR="002E3CAA">
        <w:fldChar w:fldCharType="separate"/>
      </w:r>
      <w:r w:rsidR="0099794F">
        <w:rPr>
          <w:noProof/>
        </w:rPr>
        <w:t>54</w:t>
      </w:r>
      <w:r w:rsidR="002E3CAA">
        <w:fldChar w:fldCharType="end"/>
      </w:r>
      <w:bookmarkEnd w:id="251"/>
      <w:r w:rsidRPr="00A40CD0">
        <w:t>.</w:t>
      </w:r>
      <w:proofErr w:type="gramEnd"/>
      <w:r w:rsidRPr="00A40CD0">
        <w:t xml:space="preserve"> Exceedance maps for the Wet Tropics region for the whole year (May 20</w:t>
      </w:r>
      <w:r w:rsidR="0031353D" w:rsidRPr="00A40CD0">
        <w:t>10</w:t>
      </w:r>
      <w:r w:rsidRPr="00A40CD0">
        <w:t xml:space="preserve"> –</w:t>
      </w:r>
      <w:r w:rsidR="006E3496" w:rsidRPr="00A40CD0">
        <w:t xml:space="preserve"> </w:t>
      </w:r>
      <w:r w:rsidRPr="00A40CD0">
        <w:t>April 201</w:t>
      </w:r>
      <w:r w:rsidR="0031353D" w:rsidRPr="00A40CD0">
        <w:t>1</w:t>
      </w:r>
      <w:r w:rsidRPr="00A40CD0">
        <w:t>). The first map presents the Chlorophyll-</w:t>
      </w:r>
      <w:proofErr w:type="gramStart"/>
      <w:r w:rsidRPr="00A40CD0">
        <w:t>a</w:t>
      </w:r>
      <w:proofErr w:type="gramEnd"/>
      <w:r w:rsidRPr="00A40CD0">
        <w:t xml:space="preserve"> exceedance map, while the second map presents the non-algal particulate matter (NAP as a measure of TSS) exceedance map. The Guideline values for annual means of Chlorophyll–</w:t>
      </w:r>
      <w:proofErr w:type="gramStart"/>
      <w:r w:rsidRPr="00A40CD0">
        <w:t>a</w:t>
      </w:r>
      <w:proofErr w:type="gramEnd"/>
      <w:r w:rsidRPr="00A40CD0">
        <w:t xml:space="preserve"> are 0.45 µg L</w:t>
      </w:r>
      <w:r w:rsidRPr="00A40CD0">
        <w:rPr>
          <w:vertAlign w:val="superscript"/>
        </w:rPr>
        <w:t>-1</w:t>
      </w:r>
      <w:r w:rsidR="0031353D" w:rsidRPr="00A40CD0">
        <w:t xml:space="preserve"> </w:t>
      </w:r>
      <w:r w:rsidRPr="00A40CD0">
        <w:t>for Open Coastal and Midshelf and 0.40 µg L</w:t>
      </w:r>
      <w:r w:rsidRPr="00A40CD0">
        <w:rPr>
          <w:vertAlign w:val="superscript"/>
        </w:rPr>
        <w:t>-1</w:t>
      </w:r>
      <w:r w:rsidRPr="00A40CD0">
        <w:t xml:space="preserve"> for Offshore, while for TSS are 2.0 and 0.7 mg L</w:t>
      </w:r>
      <w:r w:rsidRPr="00A40CD0">
        <w:rPr>
          <w:vertAlign w:val="superscript"/>
        </w:rPr>
        <w:t>-1</w:t>
      </w:r>
      <w:r w:rsidRPr="00A40CD0">
        <w:t>.</w:t>
      </w:r>
      <w:bookmarkEnd w:id="252"/>
    </w:p>
    <w:p w:rsidR="00B25CAA" w:rsidRPr="00A40CD0" w:rsidRDefault="00D44159" w:rsidP="00CD1717">
      <w:r w:rsidRPr="00A40CD0">
        <w:rPr>
          <w:noProof/>
        </w:rPr>
        <w:lastRenderedPageBreak/>
        <w:drawing>
          <wp:inline distT="0" distB="0" distL="0" distR="0">
            <wp:extent cx="3204210" cy="4714875"/>
            <wp:effectExtent l="19050" t="0" r="0" b="0"/>
            <wp:docPr id="76" name="Picture 384" descr="Chlorophyll-a exceedance maps for the dry and wet season for the Wet Tropics region. The first map presents the exceedance for the dry season 2010 (May - October), while the second map presents the exceedance for the wet season 2010/2011 (November 2010- April 2011). The seasonally adjusted Guideline values for Chlorophyll –a for the dry/wet season are 0.32/0.63 µg L-1 for Open Coastal and Midshelf and 0.28/0.56 µg L-1 for Offshore.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4" descr="CNRS-B09_Y_Chl_MIM_meanGTtrigger_20100501_20101031.tif"/>
                    <pic:cNvPicPr>
                      <a:picLocks noChangeAspect="1" noChangeArrowheads="1"/>
                    </pic:cNvPicPr>
                  </pic:nvPicPr>
                  <pic:blipFill>
                    <a:blip r:embed="rId103" cstate="email">
                      <a:extLst>
                        <a:ext uri="{28A0092B-C50C-407E-A947-70E740481C1C}">
                          <a14:useLocalDpi xmlns:a14="http://schemas.microsoft.com/office/drawing/2010/main"/>
                        </a:ext>
                      </a:extLst>
                    </a:blip>
                    <a:srcRect/>
                    <a:stretch>
                      <a:fillRect/>
                    </a:stretch>
                  </pic:blipFill>
                  <pic:spPr bwMode="auto">
                    <a:xfrm>
                      <a:off x="0" y="0"/>
                      <a:ext cx="3204210" cy="4714875"/>
                    </a:xfrm>
                    <a:prstGeom prst="rect">
                      <a:avLst/>
                    </a:prstGeom>
                    <a:noFill/>
                    <a:ln w="9525">
                      <a:noFill/>
                      <a:miter lim="800000"/>
                      <a:headEnd/>
                      <a:tailEnd/>
                    </a:ln>
                  </pic:spPr>
                </pic:pic>
              </a:graphicData>
            </a:graphic>
          </wp:inline>
        </w:drawing>
      </w:r>
      <w:r w:rsidRPr="00A40CD0">
        <w:rPr>
          <w:noProof/>
        </w:rPr>
        <w:drawing>
          <wp:inline distT="0" distB="0" distL="0" distR="0">
            <wp:extent cx="3204210" cy="4714875"/>
            <wp:effectExtent l="19050" t="0" r="0" b="0"/>
            <wp:docPr id="77" name="Picture 385" descr="Chlorophyll-a exceedance maps for the dry and wet season for the Wet Tropics region. The first map presents the exceedance for the dry season 2010 (May - October), while the second map presents the exceedance for the wet season 2010/2011 (November 2010- April 2011). The seasonally adjusted Guideline values for Chlorophyll –a for the dry/wet season are 0.32/0.63 µg L-1 for Open Coastal and Midshelf and 0.28/0.56 µg L-1 for Offshore.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5" descr="CNRS-B09_Y_Chl_MIM_meanGTtrigger_20101101_20110430.tif"/>
                    <pic:cNvPicPr>
                      <a:picLocks noChangeAspect="1" noChangeArrowheads="1"/>
                    </pic:cNvPicPr>
                  </pic:nvPicPr>
                  <pic:blipFill>
                    <a:blip r:embed="rId104" cstate="email">
                      <a:extLst>
                        <a:ext uri="{28A0092B-C50C-407E-A947-70E740481C1C}">
                          <a14:useLocalDpi xmlns:a14="http://schemas.microsoft.com/office/drawing/2010/main"/>
                        </a:ext>
                      </a:extLst>
                    </a:blip>
                    <a:srcRect/>
                    <a:stretch>
                      <a:fillRect/>
                    </a:stretch>
                  </pic:blipFill>
                  <pic:spPr bwMode="auto">
                    <a:xfrm>
                      <a:off x="0" y="0"/>
                      <a:ext cx="3204210" cy="4714875"/>
                    </a:xfrm>
                    <a:prstGeom prst="rect">
                      <a:avLst/>
                    </a:prstGeom>
                    <a:noFill/>
                    <a:ln w="9525">
                      <a:noFill/>
                      <a:miter lim="800000"/>
                      <a:headEnd/>
                      <a:tailEnd/>
                    </a:ln>
                  </pic:spPr>
                </pic:pic>
              </a:graphicData>
            </a:graphic>
          </wp:inline>
        </w:drawing>
      </w:r>
    </w:p>
    <w:p w:rsidR="00B25CAA" w:rsidRPr="00A40CD0" w:rsidRDefault="00B25CAA" w:rsidP="004F4DDE">
      <w:pPr>
        <w:pStyle w:val="Caption"/>
      </w:pPr>
      <w:bookmarkStart w:id="253" w:name="_Ref247857196"/>
      <w:bookmarkStart w:id="254" w:name="_Toc324933565"/>
      <w:proofErr w:type="gramStart"/>
      <w:r w:rsidRPr="00A40CD0">
        <w:t xml:space="preserve">Figure </w:t>
      </w:r>
      <w:r w:rsidR="002E3CAA">
        <w:fldChar w:fldCharType="begin"/>
      </w:r>
      <w:r w:rsidR="00933C8B">
        <w:instrText xml:space="preserve"> SEQ Figure \* ARABIC </w:instrText>
      </w:r>
      <w:r w:rsidR="002E3CAA">
        <w:fldChar w:fldCharType="separate"/>
      </w:r>
      <w:r w:rsidR="0099794F">
        <w:rPr>
          <w:noProof/>
        </w:rPr>
        <w:t>55</w:t>
      </w:r>
      <w:r w:rsidR="002E3CAA">
        <w:fldChar w:fldCharType="end"/>
      </w:r>
      <w:bookmarkEnd w:id="253"/>
      <w:r w:rsidRPr="00A40CD0">
        <w:t>.</w:t>
      </w:r>
      <w:proofErr w:type="gramEnd"/>
      <w:r w:rsidRPr="00A40CD0">
        <w:t xml:space="preserve"> Chlorophyll-</w:t>
      </w:r>
      <w:proofErr w:type="gramStart"/>
      <w:r w:rsidRPr="00A40CD0">
        <w:t>a</w:t>
      </w:r>
      <w:proofErr w:type="gramEnd"/>
      <w:r w:rsidRPr="00A40CD0">
        <w:t xml:space="preserve"> exceedance maps for the dry and wet season for the Wet Tropics region. The first map presents the exceedance for the dry season 2010 (May - October), while the second map presents the exceedance for the wet season 2010/2011 (November 2010- April 2011). The seasonally adjusted Guideline values for Chlorophyll –</w:t>
      </w:r>
      <w:proofErr w:type="gramStart"/>
      <w:r w:rsidRPr="00A40CD0">
        <w:t>a for</w:t>
      </w:r>
      <w:proofErr w:type="gramEnd"/>
      <w:r w:rsidRPr="00A40CD0">
        <w:t xml:space="preserve"> the dry/wet season are 0.32/0.63 µg L</w:t>
      </w:r>
      <w:r w:rsidRPr="00A40CD0">
        <w:rPr>
          <w:vertAlign w:val="superscript"/>
        </w:rPr>
        <w:t>-1</w:t>
      </w:r>
      <w:r w:rsidRPr="00A40CD0">
        <w:t xml:space="preserve"> for Open Coastal and Midshelf and 0.28/0.56 µg L</w:t>
      </w:r>
      <w:r w:rsidRPr="00A40CD0">
        <w:rPr>
          <w:vertAlign w:val="superscript"/>
        </w:rPr>
        <w:t>-1</w:t>
      </w:r>
      <w:r w:rsidRPr="00A40CD0">
        <w:t xml:space="preserve"> for Offshore.</w:t>
      </w:r>
      <w:bookmarkEnd w:id="254"/>
      <w:r w:rsidRPr="00A40CD0">
        <w:t xml:space="preserve"> </w:t>
      </w:r>
    </w:p>
    <w:p w:rsidR="00B25CAA" w:rsidRPr="00A40CD0" w:rsidRDefault="00D44159" w:rsidP="00AE2FE2">
      <w:r w:rsidRPr="00A40CD0">
        <w:rPr>
          <w:noProof/>
        </w:rPr>
        <w:lastRenderedPageBreak/>
        <w:drawing>
          <wp:inline distT="0" distB="0" distL="0" distR="0">
            <wp:extent cx="3148965" cy="4714875"/>
            <wp:effectExtent l="19050" t="0" r="0" b="0"/>
            <wp:docPr id="78" name="Picture 179" descr="Chlorophyll-a exceedance frequency maps for the dry and wet season for the Wet Tropics region. The first map presents the exceedance frequency for the dry season 2010 (May - October), while the second map presents the exceedance frequency for the wet season 2010/2011 (November 2010- April 2011). The seasonally adjusted Guideline values for Chlorophyll –a for the dry/wet season are 0.32/0.63 µg L-1 for Open Coastal and Midshelf and 0.28/0.56 µg L-1 for Offshore.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9" descr="CNRS-B09_Y_Chl_MIM_RelNonCompliantDays_20100501_20101031.tif"/>
                    <pic:cNvPicPr>
                      <a:picLocks noChangeAspect="1" noChangeArrowheads="1"/>
                    </pic:cNvPicPr>
                  </pic:nvPicPr>
                  <pic:blipFill>
                    <a:blip r:embed="rId105" cstate="email">
                      <a:extLst>
                        <a:ext uri="{28A0092B-C50C-407E-A947-70E740481C1C}">
                          <a14:useLocalDpi xmlns:a14="http://schemas.microsoft.com/office/drawing/2010/main"/>
                        </a:ext>
                      </a:extLst>
                    </a:blip>
                    <a:srcRect/>
                    <a:stretch>
                      <a:fillRect/>
                    </a:stretch>
                  </pic:blipFill>
                  <pic:spPr bwMode="auto">
                    <a:xfrm>
                      <a:off x="0" y="0"/>
                      <a:ext cx="3148965" cy="4714875"/>
                    </a:xfrm>
                    <a:prstGeom prst="rect">
                      <a:avLst/>
                    </a:prstGeom>
                    <a:noFill/>
                    <a:ln w="9525">
                      <a:noFill/>
                      <a:miter lim="800000"/>
                      <a:headEnd/>
                      <a:tailEnd/>
                    </a:ln>
                  </pic:spPr>
                </pic:pic>
              </a:graphicData>
            </a:graphic>
          </wp:inline>
        </w:drawing>
      </w:r>
      <w:r w:rsidRPr="00A40CD0">
        <w:rPr>
          <w:noProof/>
        </w:rPr>
        <w:drawing>
          <wp:inline distT="0" distB="0" distL="0" distR="0">
            <wp:extent cx="3148965" cy="4714875"/>
            <wp:effectExtent l="19050" t="0" r="0" b="0"/>
            <wp:docPr id="79" name="Picture 180" descr="Chlorophyll-a exceedance frequency maps for the dry and wet season for the Wet Tropics region. The first map presents the exceedance frequency for the dry season 2010 (May - October), while the second map presents the exceedance frequency for the wet season 2010/2011 (November 2010- April 2011). The seasonally adjusted Guideline values for Chlorophyll –a for the dry/wet season are 0.32/0.63 µg L-1 for Open Coastal and Midshelf and 0.28/0.56 µg L-1 for Offshore.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0" descr="CNRS-B09_Y_Chl_MIM_RelNonCompliantDays_20101101_20110430.tif"/>
                    <pic:cNvPicPr>
                      <a:picLocks noChangeAspect="1" noChangeArrowheads="1"/>
                    </pic:cNvPicPr>
                  </pic:nvPicPr>
                  <pic:blipFill>
                    <a:blip r:embed="rId106" cstate="email">
                      <a:extLst>
                        <a:ext uri="{28A0092B-C50C-407E-A947-70E740481C1C}">
                          <a14:useLocalDpi xmlns:a14="http://schemas.microsoft.com/office/drawing/2010/main"/>
                        </a:ext>
                      </a:extLst>
                    </a:blip>
                    <a:srcRect/>
                    <a:stretch>
                      <a:fillRect/>
                    </a:stretch>
                  </pic:blipFill>
                  <pic:spPr bwMode="auto">
                    <a:xfrm>
                      <a:off x="0" y="0"/>
                      <a:ext cx="3148965" cy="4714875"/>
                    </a:xfrm>
                    <a:prstGeom prst="rect">
                      <a:avLst/>
                    </a:prstGeom>
                    <a:noFill/>
                    <a:ln w="9525">
                      <a:noFill/>
                      <a:miter lim="800000"/>
                      <a:headEnd/>
                      <a:tailEnd/>
                    </a:ln>
                  </pic:spPr>
                </pic:pic>
              </a:graphicData>
            </a:graphic>
          </wp:inline>
        </w:drawing>
      </w:r>
    </w:p>
    <w:p w:rsidR="00B25CAA" w:rsidRPr="00A40CD0" w:rsidRDefault="00B25CAA" w:rsidP="004F4DDE">
      <w:pPr>
        <w:pStyle w:val="Caption"/>
      </w:pPr>
      <w:bookmarkStart w:id="255" w:name="_Ref247857198"/>
      <w:bookmarkStart w:id="256" w:name="_Toc324933566"/>
      <w:proofErr w:type="gramStart"/>
      <w:r w:rsidRPr="00A40CD0">
        <w:t xml:space="preserve">Figure </w:t>
      </w:r>
      <w:r w:rsidR="002E3CAA">
        <w:fldChar w:fldCharType="begin"/>
      </w:r>
      <w:r w:rsidR="00933C8B">
        <w:instrText xml:space="preserve"> SEQ Figure \* ARABIC </w:instrText>
      </w:r>
      <w:r w:rsidR="002E3CAA">
        <w:fldChar w:fldCharType="separate"/>
      </w:r>
      <w:r w:rsidR="0099794F">
        <w:rPr>
          <w:noProof/>
        </w:rPr>
        <w:t>56</w:t>
      </w:r>
      <w:r w:rsidR="002E3CAA">
        <w:fldChar w:fldCharType="end"/>
      </w:r>
      <w:bookmarkEnd w:id="255"/>
      <w:r w:rsidRPr="00A40CD0">
        <w:t>.</w:t>
      </w:r>
      <w:proofErr w:type="gramEnd"/>
      <w:r w:rsidRPr="00A40CD0">
        <w:t xml:space="preserve"> Chlorophyll-</w:t>
      </w:r>
      <w:proofErr w:type="gramStart"/>
      <w:r w:rsidRPr="00A40CD0">
        <w:t>a</w:t>
      </w:r>
      <w:proofErr w:type="gramEnd"/>
      <w:r w:rsidRPr="00A40CD0">
        <w:t xml:space="preserve"> exceedance frequency maps for the dry and wet season for the Wet Tropics region. The first map presents the exceedance frequency for the dry season 2010 (May - October), while the second map presents the exceedance frequency for the wet season 2010/2011 (November 2010- April 2011). The seasonally adjusted Guideline values for Chlorophyll –</w:t>
      </w:r>
      <w:proofErr w:type="gramStart"/>
      <w:r w:rsidRPr="00A40CD0">
        <w:t>a for</w:t>
      </w:r>
      <w:proofErr w:type="gramEnd"/>
      <w:r w:rsidRPr="00A40CD0">
        <w:t xml:space="preserve"> the dry/wet season are 0.32/0.63 µg L</w:t>
      </w:r>
      <w:r w:rsidRPr="00A40CD0">
        <w:rPr>
          <w:vertAlign w:val="superscript"/>
        </w:rPr>
        <w:t>-1</w:t>
      </w:r>
      <w:r w:rsidRPr="00A40CD0">
        <w:t xml:space="preserve"> for Open Coastal and Midshelf and 0.28/0.56 µg L</w:t>
      </w:r>
      <w:r w:rsidRPr="00A40CD0">
        <w:rPr>
          <w:vertAlign w:val="superscript"/>
        </w:rPr>
        <w:t>-1</w:t>
      </w:r>
      <w:r w:rsidRPr="00A40CD0">
        <w:t xml:space="preserve"> for Offshore.</w:t>
      </w:r>
      <w:bookmarkEnd w:id="256"/>
      <w:r w:rsidRPr="00A40CD0">
        <w:t xml:space="preserve"> </w:t>
      </w:r>
    </w:p>
    <w:p w:rsidR="00B25CAA" w:rsidRPr="00A40CD0" w:rsidRDefault="00D44159" w:rsidP="00AE2FE2">
      <w:r w:rsidRPr="00A40CD0">
        <w:rPr>
          <w:noProof/>
        </w:rPr>
        <w:lastRenderedPageBreak/>
        <w:drawing>
          <wp:inline distT="0" distB="0" distL="0" distR="0">
            <wp:extent cx="3315970" cy="4913630"/>
            <wp:effectExtent l="19050" t="0" r="0" b="0"/>
            <wp:docPr id="80" name="Picture 158" descr="Non-algal particulate matter (NAP as a measure of TSS) exceedance maps for the dry and wet season for the Wet Tropics region. The first map presents the exceedance for the dry season 2010 (May - October), while the second map presents the exceedance for the wet season 2010/2011 (November 2010- April 2011). The seasonally adjusted Guideline values for TSS for the dry/wet season means are 1.6/2.4 mg L-1 for Open Coastal and Midshelf and 0.6/0.8 mg L-1 for Offsho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8" descr="CNRS-B09_Y_Nap_MIM_meanGTtrigger_20100501_20101031.tif"/>
                    <pic:cNvPicPr>
                      <a:picLocks noChangeAspect="1" noChangeArrowheads="1"/>
                    </pic:cNvPicPr>
                  </pic:nvPicPr>
                  <pic:blipFill>
                    <a:blip r:embed="rId107" cstate="email">
                      <a:extLst>
                        <a:ext uri="{28A0092B-C50C-407E-A947-70E740481C1C}">
                          <a14:useLocalDpi xmlns:a14="http://schemas.microsoft.com/office/drawing/2010/main"/>
                        </a:ext>
                      </a:extLst>
                    </a:blip>
                    <a:srcRect/>
                    <a:stretch>
                      <a:fillRect/>
                    </a:stretch>
                  </pic:blipFill>
                  <pic:spPr bwMode="auto">
                    <a:xfrm>
                      <a:off x="0" y="0"/>
                      <a:ext cx="3315970" cy="4913630"/>
                    </a:xfrm>
                    <a:prstGeom prst="rect">
                      <a:avLst/>
                    </a:prstGeom>
                    <a:noFill/>
                    <a:ln w="9525">
                      <a:noFill/>
                      <a:miter lim="800000"/>
                      <a:headEnd/>
                      <a:tailEnd/>
                    </a:ln>
                  </pic:spPr>
                </pic:pic>
              </a:graphicData>
            </a:graphic>
          </wp:inline>
        </w:drawing>
      </w:r>
      <w:r w:rsidRPr="00A40CD0">
        <w:rPr>
          <w:noProof/>
        </w:rPr>
        <w:drawing>
          <wp:inline distT="0" distB="0" distL="0" distR="0">
            <wp:extent cx="3315970" cy="4913630"/>
            <wp:effectExtent l="19050" t="0" r="0" b="0"/>
            <wp:docPr id="81" name="Picture 159" descr="Non-algal particulate matter (NAP as a measure of TSS) exceedance maps for the dry and wet season for the Wet Tropics region. The first map presents the exceedance for the dry season 2010 (May - October), while the second map presents the exceedance for the wet season 2010/2011 (November 2010- April 2011). The seasonally adjusted Guideline values for TSS for the dry/wet season means are 1.6/2.4 mg L-1 for Open Coastal and Midshelf and 0.6/0.8 mg L-1 for Offsho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9" descr="CNRS-B09_Y_Nap_MIM_meanGTtrigger_20101101_20110430.tif"/>
                    <pic:cNvPicPr>
                      <a:picLocks noChangeAspect="1" noChangeArrowheads="1"/>
                    </pic:cNvPicPr>
                  </pic:nvPicPr>
                  <pic:blipFill>
                    <a:blip r:embed="rId108" cstate="email">
                      <a:extLst>
                        <a:ext uri="{28A0092B-C50C-407E-A947-70E740481C1C}">
                          <a14:useLocalDpi xmlns:a14="http://schemas.microsoft.com/office/drawing/2010/main"/>
                        </a:ext>
                      </a:extLst>
                    </a:blip>
                    <a:srcRect/>
                    <a:stretch>
                      <a:fillRect/>
                    </a:stretch>
                  </pic:blipFill>
                  <pic:spPr bwMode="auto">
                    <a:xfrm>
                      <a:off x="0" y="0"/>
                      <a:ext cx="3315970" cy="4913630"/>
                    </a:xfrm>
                    <a:prstGeom prst="rect">
                      <a:avLst/>
                    </a:prstGeom>
                    <a:noFill/>
                    <a:ln w="9525">
                      <a:noFill/>
                      <a:miter lim="800000"/>
                      <a:headEnd/>
                      <a:tailEnd/>
                    </a:ln>
                  </pic:spPr>
                </pic:pic>
              </a:graphicData>
            </a:graphic>
          </wp:inline>
        </w:drawing>
      </w:r>
    </w:p>
    <w:p w:rsidR="00B25CAA" w:rsidRPr="00A40CD0" w:rsidRDefault="00B25CAA" w:rsidP="004F4DDE">
      <w:pPr>
        <w:pStyle w:val="Caption"/>
      </w:pPr>
      <w:bookmarkStart w:id="257" w:name="_Ref247857200"/>
      <w:bookmarkStart w:id="258" w:name="_Toc324933567"/>
      <w:proofErr w:type="gramStart"/>
      <w:r w:rsidRPr="00A40CD0">
        <w:t xml:space="preserve">Figure </w:t>
      </w:r>
      <w:r w:rsidR="002E3CAA">
        <w:fldChar w:fldCharType="begin"/>
      </w:r>
      <w:r w:rsidR="00933C8B">
        <w:instrText xml:space="preserve"> SEQ Figure \* ARABIC </w:instrText>
      </w:r>
      <w:r w:rsidR="002E3CAA">
        <w:fldChar w:fldCharType="separate"/>
      </w:r>
      <w:r w:rsidR="0099794F">
        <w:rPr>
          <w:noProof/>
        </w:rPr>
        <w:t>57</w:t>
      </w:r>
      <w:r w:rsidR="002E3CAA">
        <w:fldChar w:fldCharType="end"/>
      </w:r>
      <w:bookmarkEnd w:id="257"/>
      <w:r w:rsidRPr="00A40CD0">
        <w:t>.</w:t>
      </w:r>
      <w:proofErr w:type="gramEnd"/>
      <w:r w:rsidRPr="00A40CD0">
        <w:t xml:space="preserve"> Non-algal particulate matter (NAP as a measure of TSS) exceedance maps for the dry and wet season for the Wet Tropics region. The first map presents the exceedance for the dry season 2010 (May - October), while the second map presents the exceedance for the wet season 2010/2011 (November 2010- April 2011). The seasonally adjusted Guideline values for TSS for the dry/wet season means are 1.6/2.4 mg L</w:t>
      </w:r>
      <w:r w:rsidRPr="00A40CD0">
        <w:rPr>
          <w:vertAlign w:val="superscript"/>
        </w:rPr>
        <w:t>-1</w:t>
      </w:r>
      <w:r w:rsidRPr="00A40CD0">
        <w:t xml:space="preserve"> for Open Coastal and Midshelf and 0.6/0.8 mg L</w:t>
      </w:r>
      <w:r w:rsidRPr="00A40CD0">
        <w:rPr>
          <w:vertAlign w:val="superscript"/>
        </w:rPr>
        <w:t>-1</w:t>
      </w:r>
      <w:r w:rsidRPr="00A40CD0">
        <w:t xml:space="preserve"> for Offshore.</w:t>
      </w:r>
      <w:bookmarkEnd w:id="258"/>
    </w:p>
    <w:p w:rsidR="00B25CAA" w:rsidRPr="00A40CD0" w:rsidRDefault="00D44159" w:rsidP="00AE2FE2">
      <w:r w:rsidRPr="00A40CD0">
        <w:rPr>
          <w:noProof/>
        </w:rPr>
        <w:lastRenderedPageBreak/>
        <w:drawing>
          <wp:inline distT="0" distB="0" distL="0" distR="0">
            <wp:extent cx="3164840" cy="4714875"/>
            <wp:effectExtent l="19050" t="0" r="0" b="0"/>
            <wp:docPr id="82" name="Picture 181" descr="Non-algal particulate matter (NAP as a measure of TSS) exceedance frequency maps for the dry and wet season for the Wet Tropics region. The first map presents the exceedance frequency for the dry season 2010 (May - October), while the second map presents the exceedance frequency for the wet season 2010/2011 (November 2010- April 2011). The seasonally adjusted Guideline values for TSS for the dry/wet season means are 1.6/2.4 mg L-1 for Open Coastal and Midshelf and 0.6/0.8 mg L-1 for Offsho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1" descr="CNRS-B09_Y_Nap_MIM_RelNonCompliantDays_20100501_20101031.tif"/>
                    <pic:cNvPicPr>
                      <a:picLocks noChangeAspect="1" noChangeArrowheads="1"/>
                    </pic:cNvPicPr>
                  </pic:nvPicPr>
                  <pic:blipFill>
                    <a:blip r:embed="rId109" cstate="email">
                      <a:extLst>
                        <a:ext uri="{28A0092B-C50C-407E-A947-70E740481C1C}">
                          <a14:useLocalDpi xmlns:a14="http://schemas.microsoft.com/office/drawing/2010/main"/>
                        </a:ext>
                      </a:extLst>
                    </a:blip>
                    <a:srcRect/>
                    <a:stretch>
                      <a:fillRect/>
                    </a:stretch>
                  </pic:blipFill>
                  <pic:spPr bwMode="auto">
                    <a:xfrm>
                      <a:off x="0" y="0"/>
                      <a:ext cx="3164840" cy="4714875"/>
                    </a:xfrm>
                    <a:prstGeom prst="rect">
                      <a:avLst/>
                    </a:prstGeom>
                    <a:noFill/>
                    <a:ln w="9525">
                      <a:noFill/>
                      <a:miter lim="800000"/>
                      <a:headEnd/>
                      <a:tailEnd/>
                    </a:ln>
                  </pic:spPr>
                </pic:pic>
              </a:graphicData>
            </a:graphic>
          </wp:inline>
        </w:drawing>
      </w:r>
      <w:r w:rsidRPr="00A40CD0">
        <w:rPr>
          <w:noProof/>
        </w:rPr>
        <w:drawing>
          <wp:inline distT="0" distB="0" distL="0" distR="0">
            <wp:extent cx="3164840" cy="4714875"/>
            <wp:effectExtent l="19050" t="0" r="0" b="0"/>
            <wp:docPr id="83" name="Picture 182" descr="Non-algal particulate matter (NAP as a measure of TSS) exceedance frequency maps for the dry and wet season for the Wet Tropics region. The first map presents the exceedance frequency for the dry season 2010 (May - October), while the second map presents the exceedance frequency for the wet season 2010/2011 (November 2010- April 2011). The seasonally adjusted Guideline values for TSS for the dry/wet season means are 1.6/2.4 mg L-1 for Open Coastal and Midshelf and 0.6/0.8 mg L-1 for Offsho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2" descr="CNRS-B09_Y_Nap_MIM_RelNonCompliantDays_20101101_20110430.tif"/>
                    <pic:cNvPicPr>
                      <a:picLocks noChangeAspect="1" noChangeArrowheads="1"/>
                    </pic:cNvPicPr>
                  </pic:nvPicPr>
                  <pic:blipFill>
                    <a:blip r:embed="rId110" cstate="email">
                      <a:extLst>
                        <a:ext uri="{28A0092B-C50C-407E-A947-70E740481C1C}">
                          <a14:useLocalDpi xmlns:a14="http://schemas.microsoft.com/office/drawing/2010/main"/>
                        </a:ext>
                      </a:extLst>
                    </a:blip>
                    <a:srcRect/>
                    <a:stretch>
                      <a:fillRect/>
                    </a:stretch>
                  </pic:blipFill>
                  <pic:spPr bwMode="auto">
                    <a:xfrm>
                      <a:off x="0" y="0"/>
                      <a:ext cx="3164840" cy="4714875"/>
                    </a:xfrm>
                    <a:prstGeom prst="rect">
                      <a:avLst/>
                    </a:prstGeom>
                    <a:noFill/>
                    <a:ln w="9525">
                      <a:noFill/>
                      <a:miter lim="800000"/>
                      <a:headEnd/>
                      <a:tailEnd/>
                    </a:ln>
                  </pic:spPr>
                </pic:pic>
              </a:graphicData>
            </a:graphic>
          </wp:inline>
        </w:drawing>
      </w:r>
    </w:p>
    <w:p w:rsidR="00B25CAA" w:rsidRPr="00A40CD0" w:rsidRDefault="00B25CAA" w:rsidP="00B22764">
      <w:pPr>
        <w:pStyle w:val="Caption"/>
      </w:pPr>
      <w:bookmarkStart w:id="259" w:name="_Ref247857201"/>
      <w:bookmarkStart w:id="260" w:name="_Toc324933568"/>
      <w:proofErr w:type="gramStart"/>
      <w:r w:rsidRPr="00A40CD0">
        <w:t xml:space="preserve">Figure </w:t>
      </w:r>
      <w:r w:rsidR="002E3CAA">
        <w:fldChar w:fldCharType="begin"/>
      </w:r>
      <w:r w:rsidR="00933C8B">
        <w:instrText xml:space="preserve"> SEQ Figure \* ARABIC </w:instrText>
      </w:r>
      <w:r w:rsidR="002E3CAA">
        <w:fldChar w:fldCharType="separate"/>
      </w:r>
      <w:r w:rsidR="0099794F">
        <w:rPr>
          <w:noProof/>
        </w:rPr>
        <w:t>58</w:t>
      </w:r>
      <w:r w:rsidR="002E3CAA">
        <w:fldChar w:fldCharType="end"/>
      </w:r>
      <w:bookmarkEnd w:id="259"/>
      <w:r w:rsidRPr="00A40CD0">
        <w:t>.</w:t>
      </w:r>
      <w:proofErr w:type="gramEnd"/>
      <w:r w:rsidRPr="00A40CD0">
        <w:t xml:space="preserve"> Non-algal particulate matter (NAP as a measure of TSS) exceedance frequency maps for the dry and wet season for the Wet Tropics region. The first map presents the exceedance frequency for the dry season 2010 (May - October), while the second map presents the exceedance frequency for the wet season 2010/2011 (November 2010- April 2011). The seasonally adjusted Guideline values for TSS for the dry/wet season means are 1.6/2.4 mg L</w:t>
      </w:r>
      <w:r w:rsidRPr="00A40CD0">
        <w:rPr>
          <w:vertAlign w:val="superscript"/>
        </w:rPr>
        <w:t>-1</w:t>
      </w:r>
      <w:r w:rsidRPr="00A40CD0">
        <w:t xml:space="preserve"> for Open Coastal and Midshelf and 0.6/0.8 mg L</w:t>
      </w:r>
      <w:r w:rsidRPr="00A40CD0">
        <w:rPr>
          <w:vertAlign w:val="superscript"/>
        </w:rPr>
        <w:t>-1</w:t>
      </w:r>
      <w:r w:rsidRPr="00A40CD0">
        <w:t xml:space="preserve"> for Offshore.</w:t>
      </w:r>
      <w:bookmarkEnd w:id="260"/>
    </w:p>
    <w:p w:rsidR="00B25CAA" w:rsidRPr="00A40CD0" w:rsidRDefault="00B25CAA" w:rsidP="00DA0745">
      <w:pPr>
        <w:pStyle w:val="BodyText"/>
        <w:rPr>
          <w:noProof w:val="0"/>
          <w:lang w:val="en-AU"/>
        </w:rPr>
        <w:sectPr w:rsidR="00B25CAA" w:rsidRPr="00A40CD0" w:rsidSect="00A12779">
          <w:footerReference w:type="default" r:id="rId111"/>
          <w:footerReference w:type="first" r:id="rId112"/>
          <w:pgSz w:w="16838" w:h="11906" w:orient="landscape" w:code="9"/>
          <w:pgMar w:top="1418" w:right="1418" w:bottom="1418" w:left="1418" w:header="567" w:footer="737" w:gutter="0"/>
          <w:cols w:space="708"/>
          <w:docGrid w:linePitch="360"/>
        </w:sectPr>
      </w:pPr>
    </w:p>
    <w:p w:rsidR="00B25CAA" w:rsidRPr="00A40CD0" w:rsidRDefault="00B25CAA" w:rsidP="00F841B9">
      <w:pPr>
        <w:pStyle w:val="Heading2"/>
        <w:numPr>
          <w:ilvl w:val="1"/>
          <w:numId w:val="13"/>
        </w:numPr>
      </w:pPr>
      <w:bookmarkStart w:id="261" w:name="_Toc324933427"/>
      <w:r w:rsidRPr="00A40CD0">
        <w:lastRenderedPageBreak/>
        <w:t>Regional reports: Burdekin region</w:t>
      </w:r>
      <w:bookmarkEnd w:id="261"/>
    </w:p>
    <w:p w:rsidR="00B25CAA" w:rsidRPr="00A40CD0" w:rsidRDefault="00B25CAA" w:rsidP="00DA0745">
      <w:pPr>
        <w:pStyle w:val="BodyText"/>
        <w:rPr>
          <w:noProof w:val="0"/>
          <w:lang w:val="en-AU"/>
        </w:rPr>
      </w:pPr>
      <w:r w:rsidRPr="00A40CD0">
        <w:rPr>
          <w:noProof w:val="0"/>
          <w:lang w:val="en-AU"/>
        </w:rPr>
        <w:t>The Burdekin Dry Tropics region includes an aggregation of the Black, Burdekin, Don, Haughton and Ross River catchments and includes several smaller coastal catchments, all of which empty into the GBR lagoon. Because of its geographical location, rainfall in the region is lower than other regions within tropical Queensland, though there is considerable variation year to year with 75% of the annual rainfall received during December to March</w:t>
      </w:r>
      <w:r w:rsidR="00FD2E6F">
        <w:rPr>
          <w:noProof w:val="0"/>
          <w:lang w:val="en-AU"/>
        </w:rPr>
        <w:t xml:space="preserve"> </w:t>
      </w:r>
      <w:r w:rsidR="002E3CAA">
        <w:rPr>
          <w:noProof w:val="0"/>
          <w:lang w:val="en-AU"/>
        </w:rPr>
        <w:fldChar w:fldCharType="begin"/>
      </w:r>
      <w:r w:rsidR="0090648D">
        <w:rPr>
          <w:noProof w:val="0"/>
          <w:lang w:val="en-AU"/>
        </w:rPr>
        <w:instrText xml:space="preserve"> ADDIN EN.CITE &lt;EndNote&gt;&lt;Cite&gt;&lt;Author&gt;Johnson&lt;/Author&gt;&lt;Year&gt;2011&lt;/Year&gt;&lt;RecNum&gt;4687&lt;/RecNum&gt;&lt;record&gt;&lt;rec-number&gt;4687&lt;/rec-number&gt;&lt;foreign-keys&gt;&lt;key app="EN" db-id="z0vwsaa0gfvsr1e2sr7p90rtdtevf52r2we9"&gt;4687&lt;/key&gt;&lt;/foreign-keys&gt;&lt;ref-type name="Report"&gt;27&lt;/ref-type&gt;&lt;contributors&gt;&lt;authors&gt;&lt;author&gt;Johnson, J.E.&lt;/author&gt;&lt;author&gt;Brando, V.E.&lt;/author&gt;&lt;author&gt;Devlin, M.J.&lt;/author&gt;&lt;author&gt;McKenzie, L.&lt;/author&gt;&lt;author&gt;Morris, S.&lt;/author&gt;&lt;author&gt;Schaffelke, B.&lt;/author&gt;&lt;author&gt;Thompson, A.&lt;/author&gt;&lt;author&gt;Waterhouse, J.&lt;/author&gt;&lt;author&gt;Waycott, M.&lt;/author&gt;&lt;/authors&gt;&lt;/contributors&gt;&lt;titles&gt;&lt;title&gt;Reef Rescue Marine Monitoring Program: 2009/2010 Synthesis Report. Report prepared by the Reef and Rainforest Research Centre Consortium of monitoring providers for the Great Barrier Reef Marine Park Authority.&lt;/title&gt;&lt;/titles&gt;&lt;dates&gt;&lt;year&gt;2011&lt;/year&gt;&lt;/dates&gt;&lt;pub-location&gt;Cairns&lt;/pub-location&gt;&lt;publisher&gt;Reef and Rainforest Research Centre Limited&lt;/publisher&gt;&lt;urls&gt;&lt;/urls&gt;&lt;/record&gt;&lt;/Cite&gt;&lt;/EndNote&gt;</w:instrText>
      </w:r>
      <w:r w:rsidR="002E3CAA">
        <w:rPr>
          <w:noProof w:val="0"/>
          <w:lang w:val="en-AU"/>
        </w:rPr>
        <w:fldChar w:fldCharType="separate"/>
      </w:r>
      <w:r w:rsidR="0090648D">
        <w:rPr>
          <w:lang w:val="en-AU"/>
        </w:rPr>
        <w:t>(Johnson et al. 2011)</w:t>
      </w:r>
      <w:r w:rsidR="002E3CAA">
        <w:rPr>
          <w:noProof w:val="0"/>
          <w:lang w:val="en-AU"/>
        </w:rPr>
        <w:fldChar w:fldCharType="end"/>
      </w:r>
      <w:r w:rsidRPr="00A40CD0">
        <w:rPr>
          <w:noProof w:val="0"/>
          <w:lang w:val="en-AU"/>
        </w:rPr>
        <w:t>.</w:t>
      </w:r>
    </w:p>
    <w:p w:rsidR="009202A6" w:rsidRPr="00A40CD0" w:rsidRDefault="00B25CAA">
      <w:pPr>
        <w:pStyle w:val="Heading3"/>
        <w:numPr>
          <w:ilvl w:val="2"/>
          <w:numId w:val="13"/>
        </w:numPr>
        <w:ind w:left="720"/>
      </w:pPr>
      <w:bookmarkStart w:id="262" w:name="_Toc324933428"/>
      <w:r w:rsidRPr="00A40CD0">
        <w:t>Assessment of freshwater extent during the wet season</w:t>
      </w:r>
      <w:bookmarkEnd w:id="262"/>
    </w:p>
    <w:p w:rsidR="00B25CAA" w:rsidRPr="00A40CD0" w:rsidRDefault="002E3CAA" w:rsidP="00DA0745">
      <w:pPr>
        <w:pStyle w:val="BodyText"/>
        <w:rPr>
          <w:noProof w:val="0"/>
          <w:lang w:val="en-AU"/>
        </w:rPr>
      </w:pPr>
      <w:r w:rsidRPr="00A40CD0">
        <w:rPr>
          <w:noProof w:val="0"/>
          <w:lang w:val="en-AU"/>
        </w:rPr>
        <w:fldChar w:fldCharType="begin"/>
      </w:r>
      <w:r w:rsidR="00B25CAA" w:rsidRPr="00A40CD0">
        <w:rPr>
          <w:noProof w:val="0"/>
          <w:lang w:val="en-AU"/>
        </w:rPr>
        <w:instrText xml:space="preserve"> REF _Ref257731840 \h </w:instrText>
      </w:r>
      <w:r w:rsidRPr="00A40CD0">
        <w:rPr>
          <w:noProof w:val="0"/>
          <w:lang w:val="en-AU"/>
        </w:rPr>
      </w:r>
      <w:r w:rsidRPr="00A40CD0">
        <w:rPr>
          <w:noProof w:val="0"/>
          <w:lang w:val="en-AU"/>
        </w:rPr>
        <w:fldChar w:fldCharType="separate"/>
      </w:r>
      <w:r w:rsidR="0099794F" w:rsidRPr="00A40CD0">
        <w:t xml:space="preserve">Figure </w:t>
      </w:r>
      <w:r w:rsidR="0099794F">
        <w:t>61</w:t>
      </w:r>
      <w:r w:rsidRPr="00A40CD0">
        <w:rPr>
          <w:noProof w:val="0"/>
          <w:lang w:val="en-AU"/>
        </w:rPr>
        <w:fldChar w:fldCharType="end"/>
      </w:r>
      <w:r w:rsidR="00B25CAA" w:rsidRPr="00A40CD0">
        <w:rPr>
          <w:noProof w:val="0"/>
          <w:lang w:val="en-AU"/>
        </w:rPr>
        <w:t xml:space="preserve"> reports the freshwater extent for wet season 2010/2011 (November 2010- April 2011) for the Burdekin region. The freshwater extent was estimated by applying a threshold of 0.24 m</w:t>
      </w:r>
      <w:r w:rsidR="00B25CAA" w:rsidRPr="00A40CD0">
        <w:rPr>
          <w:noProof w:val="0"/>
          <w:vertAlign w:val="superscript"/>
          <w:lang w:val="en-AU"/>
        </w:rPr>
        <w:t xml:space="preserve">-1 </w:t>
      </w:r>
      <w:r w:rsidR="00B25CAA" w:rsidRPr="00A40CD0">
        <w:rPr>
          <w:noProof w:val="0"/>
          <w:lang w:val="en-AU"/>
        </w:rPr>
        <w:t>for the CDOM seasonal maximum. For the Burdekin region the freshwater extent for the wet season 2010/2011 (November 2010- April 2011) was 8034 km</w:t>
      </w:r>
      <w:r w:rsidR="00B25CAA" w:rsidRPr="00A40CD0">
        <w:rPr>
          <w:noProof w:val="0"/>
          <w:vertAlign w:val="superscript"/>
          <w:lang w:val="en-AU"/>
        </w:rPr>
        <w:t>2</w:t>
      </w:r>
      <w:r w:rsidR="00B25CAA" w:rsidRPr="00A40CD0">
        <w:rPr>
          <w:noProof w:val="0"/>
          <w:lang w:val="en-AU"/>
        </w:rPr>
        <w:t xml:space="preserve"> while in the wet season 2008/2009 was 7718 km</w:t>
      </w:r>
      <w:r w:rsidR="00B25CAA" w:rsidRPr="00A40CD0">
        <w:rPr>
          <w:noProof w:val="0"/>
          <w:vertAlign w:val="superscript"/>
          <w:lang w:val="en-AU"/>
        </w:rPr>
        <w:t>2</w:t>
      </w:r>
      <w:r w:rsidR="00B25CAA" w:rsidRPr="00A40CD0">
        <w:rPr>
          <w:noProof w:val="0"/>
          <w:lang w:val="en-AU"/>
        </w:rPr>
        <w:t xml:space="preserve"> (</w:t>
      </w:r>
      <w:r w:rsidRPr="00A40CD0">
        <w:rPr>
          <w:noProof w:val="0"/>
          <w:lang w:val="en-AU"/>
        </w:rPr>
        <w:fldChar w:fldCharType="begin"/>
      </w:r>
      <w:r w:rsidR="00B25CAA" w:rsidRPr="00A40CD0">
        <w:rPr>
          <w:noProof w:val="0"/>
          <w:lang w:val="en-AU"/>
        </w:rPr>
        <w:instrText xml:space="preserve"> REF _Ref304874046 \h </w:instrText>
      </w:r>
      <w:r w:rsidRPr="00A40CD0">
        <w:rPr>
          <w:noProof w:val="0"/>
          <w:lang w:val="en-AU"/>
        </w:rPr>
      </w:r>
      <w:r w:rsidRPr="00A40CD0">
        <w:rPr>
          <w:noProof w:val="0"/>
          <w:lang w:val="en-AU"/>
        </w:rPr>
        <w:fldChar w:fldCharType="separate"/>
      </w:r>
      <w:r w:rsidR="0099794F" w:rsidRPr="00A40CD0">
        <w:t xml:space="preserve">Figure </w:t>
      </w:r>
      <w:r w:rsidR="0099794F">
        <w:t>59</w:t>
      </w:r>
      <w:r w:rsidRPr="00A40CD0">
        <w:rPr>
          <w:noProof w:val="0"/>
          <w:lang w:val="en-AU"/>
        </w:rPr>
        <w:fldChar w:fldCharType="end"/>
      </w:r>
      <w:r w:rsidR="00B25CAA" w:rsidRPr="00A40CD0">
        <w:rPr>
          <w:noProof w:val="0"/>
          <w:lang w:val="en-AU"/>
        </w:rPr>
        <w:t>). The freshwater extent was highly correlated with the freshwater discharge (R</w:t>
      </w:r>
      <w:r w:rsidR="00B25CAA" w:rsidRPr="00A40CD0">
        <w:rPr>
          <w:noProof w:val="0"/>
          <w:vertAlign w:val="superscript"/>
          <w:lang w:val="en-AU"/>
        </w:rPr>
        <w:t>2</w:t>
      </w:r>
      <w:r w:rsidR="00B25CAA" w:rsidRPr="00A40CD0">
        <w:rPr>
          <w:noProof w:val="0"/>
          <w:lang w:val="en-AU"/>
        </w:rPr>
        <w:t xml:space="preserve">=0.885, </w:t>
      </w:r>
      <w:r w:rsidRPr="00A40CD0">
        <w:rPr>
          <w:noProof w:val="0"/>
          <w:lang w:val="en-AU"/>
        </w:rPr>
        <w:fldChar w:fldCharType="begin"/>
      </w:r>
      <w:r w:rsidR="00B25CAA" w:rsidRPr="00A40CD0">
        <w:rPr>
          <w:noProof w:val="0"/>
          <w:lang w:val="en-AU"/>
        </w:rPr>
        <w:instrText xml:space="preserve"> REF _Ref304874046 \h </w:instrText>
      </w:r>
      <w:r w:rsidRPr="00A40CD0">
        <w:rPr>
          <w:noProof w:val="0"/>
          <w:lang w:val="en-AU"/>
        </w:rPr>
      </w:r>
      <w:r w:rsidRPr="00A40CD0">
        <w:rPr>
          <w:noProof w:val="0"/>
          <w:lang w:val="en-AU"/>
        </w:rPr>
        <w:fldChar w:fldCharType="separate"/>
      </w:r>
      <w:r w:rsidR="0099794F" w:rsidRPr="00A40CD0">
        <w:t xml:space="preserve">Figure </w:t>
      </w:r>
      <w:r w:rsidR="0099794F">
        <w:t>59</w:t>
      </w:r>
      <w:r w:rsidRPr="00A40CD0">
        <w:rPr>
          <w:noProof w:val="0"/>
          <w:lang w:val="en-AU"/>
        </w:rPr>
        <w:fldChar w:fldCharType="end"/>
      </w:r>
      <w:r w:rsidR="00B25CAA" w:rsidRPr="00A40CD0">
        <w:rPr>
          <w:noProof w:val="0"/>
          <w:lang w:val="en-AU"/>
        </w:rPr>
        <w:t>): in 2009/10 a lower extent (3099 km</w:t>
      </w:r>
      <w:r w:rsidR="00B25CAA" w:rsidRPr="00A40CD0">
        <w:rPr>
          <w:noProof w:val="0"/>
          <w:vertAlign w:val="superscript"/>
          <w:lang w:val="en-AU"/>
        </w:rPr>
        <w:t>2</w:t>
      </w:r>
      <w:r w:rsidR="00B25CAA" w:rsidRPr="00A40CD0">
        <w:rPr>
          <w:noProof w:val="0"/>
          <w:lang w:val="en-AU"/>
        </w:rPr>
        <w:t xml:space="preserve">) reflected the freshwater discharge from the Burdekin River that was sightly above the median values (~1.3) while the flows for the current year and the 2008/2009 were more than five times the annual median flow( </w:t>
      </w:r>
      <w:r w:rsidRPr="00A40CD0">
        <w:rPr>
          <w:noProof w:val="0"/>
          <w:lang w:val="en-AU"/>
        </w:rPr>
        <w:fldChar w:fldCharType="begin"/>
      </w:r>
      <w:r w:rsidR="00B25CAA" w:rsidRPr="00A40CD0">
        <w:rPr>
          <w:noProof w:val="0"/>
          <w:lang w:val="en-AU"/>
        </w:rPr>
        <w:instrText xml:space="preserve"> REF _Ref257740941 \h </w:instrText>
      </w:r>
      <w:r w:rsidRPr="00A40CD0">
        <w:rPr>
          <w:noProof w:val="0"/>
          <w:lang w:val="en-AU"/>
        </w:rPr>
      </w:r>
      <w:r w:rsidRPr="00A40CD0">
        <w:rPr>
          <w:noProof w:val="0"/>
          <w:lang w:val="en-AU"/>
        </w:rPr>
        <w:fldChar w:fldCharType="separate"/>
      </w:r>
      <w:r w:rsidR="0099794F" w:rsidRPr="00A40CD0">
        <w:t xml:space="preserve">Figure </w:t>
      </w:r>
      <w:r w:rsidR="0099794F">
        <w:t>27</w:t>
      </w:r>
      <w:r w:rsidRPr="00A40CD0">
        <w:rPr>
          <w:noProof w:val="0"/>
          <w:lang w:val="en-AU"/>
        </w:rPr>
        <w:fldChar w:fldCharType="end"/>
      </w:r>
      <w:r w:rsidR="00B25CAA" w:rsidRPr="00A40CD0">
        <w:rPr>
          <w:noProof w:val="0"/>
          <w:lang w:val="en-AU"/>
        </w:rPr>
        <w:t>). The Burdekin region was also affected by TC Yasi strong winds, large rainfalls and associated flooding (</w:t>
      </w:r>
      <w:r w:rsidR="00F36B96">
        <w:fldChar w:fldCharType="begin"/>
      </w:r>
      <w:r w:rsidR="00F36B96">
        <w:instrText xml:space="preserve"> REF _Ref302222534 \h  \* MERGEFORMAT </w:instrText>
      </w:r>
      <w:r w:rsidR="00F36B96">
        <w:fldChar w:fldCharType="separate"/>
      </w:r>
      <w:r w:rsidR="0099794F" w:rsidRPr="0099794F">
        <w:rPr>
          <w:noProof w:val="0"/>
          <w:lang w:val="en-AU"/>
        </w:rPr>
        <w:t>Figure 29</w:t>
      </w:r>
      <w:r w:rsidR="00F36B96">
        <w:fldChar w:fldCharType="end"/>
      </w:r>
      <w:r w:rsidR="00B25CAA" w:rsidRPr="00A40CD0">
        <w:rPr>
          <w:noProof w:val="0"/>
          <w:lang w:val="en-AU"/>
        </w:rPr>
        <w:t>)</w:t>
      </w:r>
    </w:p>
    <w:p w:rsidR="00B25CAA" w:rsidRPr="00A40CD0" w:rsidRDefault="00B25CAA" w:rsidP="00DA0745">
      <w:pPr>
        <w:pStyle w:val="BodyText"/>
        <w:rPr>
          <w:noProof w:val="0"/>
          <w:lang w:val="en-AU"/>
        </w:rPr>
      </w:pPr>
    </w:p>
    <w:p w:rsidR="00B25CAA" w:rsidRPr="00A40CD0" w:rsidRDefault="00D44159" w:rsidP="00DA0745">
      <w:pPr>
        <w:pStyle w:val="BodyText"/>
        <w:rPr>
          <w:noProof w:val="0"/>
          <w:lang w:val="en-AU"/>
        </w:rPr>
      </w:pPr>
      <w:r w:rsidRPr="00A40CD0">
        <w:rPr>
          <w:lang w:val="en-AU" w:eastAsia="en-AU"/>
        </w:rPr>
        <w:drawing>
          <wp:inline distT="0" distB="0" distL="0" distR="0">
            <wp:extent cx="5780405" cy="3776980"/>
            <wp:effectExtent l="19050" t="0" r="0" b="0"/>
            <wp:docPr id="84" name="Picture 26" descr=" Freshwater discharge and estimated freshwater extent for the Burdekin region based on the CDOM maximum for the wet season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113" cstate="email">
                      <a:extLst>
                        <a:ext uri="{28A0092B-C50C-407E-A947-70E740481C1C}">
                          <a14:useLocalDpi xmlns:a14="http://schemas.microsoft.com/office/drawing/2010/main"/>
                        </a:ext>
                      </a:extLst>
                    </a:blip>
                    <a:srcRect/>
                    <a:stretch>
                      <a:fillRect/>
                    </a:stretch>
                  </pic:blipFill>
                  <pic:spPr bwMode="auto">
                    <a:xfrm>
                      <a:off x="0" y="0"/>
                      <a:ext cx="5780405" cy="3776980"/>
                    </a:xfrm>
                    <a:prstGeom prst="rect">
                      <a:avLst/>
                    </a:prstGeom>
                    <a:noFill/>
                    <a:ln w="9525">
                      <a:noFill/>
                      <a:miter lim="800000"/>
                      <a:headEnd/>
                      <a:tailEnd/>
                    </a:ln>
                  </pic:spPr>
                </pic:pic>
              </a:graphicData>
            </a:graphic>
          </wp:inline>
        </w:drawing>
      </w:r>
    </w:p>
    <w:p w:rsidR="00B25CAA" w:rsidRPr="00A40CD0" w:rsidRDefault="00B25CAA" w:rsidP="00C1689E">
      <w:pPr>
        <w:pStyle w:val="Caption"/>
      </w:pPr>
      <w:bookmarkStart w:id="263" w:name="_Ref304874046"/>
      <w:bookmarkStart w:id="264" w:name="_Toc324933569"/>
      <w:proofErr w:type="gramStart"/>
      <w:r w:rsidRPr="00A40CD0">
        <w:t xml:space="preserve">Figure </w:t>
      </w:r>
      <w:r w:rsidR="002E3CAA">
        <w:fldChar w:fldCharType="begin"/>
      </w:r>
      <w:r w:rsidR="00933C8B">
        <w:instrText xml:space="preserve"> SEQ Figure \* ARABIC </w:instrText>
      </w:r>
      <w:r w:rsidR="002E3CAA">
        <w:fldChar w:fldCharType="separate"/>
      </w:r>
      <w:r w:rsidR="0099794F">
        <w:rPr>
          <w:noProof/>
        </w:rPr>
        <w:t>59</w:t>
      </w:r>
      <w:r w:rsidR="002E3CAA">
        <w:fldChar w:fldCharType="end"/>
      </w:r>
      <w:bookmarkEnd w:id="263"/>
      <w:r w:rsidRPr="00A40CD0">
        <w:t>.</w:t>
      </w:r>
      <w:proofErr w:type="gramEnd"/>
      <w:r w:rsidRPr="00A40CD0">
        <w:t xml:space="preserve"> </w:t>
      </w:r>
      <w:proofErr w:type="gramStart"/>
      <w:r w:rsidRPr="00A40CD0">
        <w:t>Freshwater discharge and estimated freshwater extent for the Burdekin region based on the CDOM maximum for the wet seasons.</w:t>
      </w:r>
      <w:bookmarkEnd w:id="264"/>
      <w:proofErr w:type="gramEnd"/>
    </w:p>
    <w:p w:rsidR="00B25CAA" w:rsidRPr="00A40CD0" w:rsidRDefault="00B25CAA" w:rsidP="00DA0745">
      <w:pPr>
        <w:pStyle w:val="BodyText"/>
        <w:rPr>
          <w:noProof w:val="0"/>
          <w:lang w:val="en-AU"/>
        </w:rPr>
      </w:pPr>
    </w:p>
    <w:p w:rsidR="009202A6" w:rsidRPr="00A40CD0" w:rsidRDefault="00B25CAA">
      <w:pPr>
        <w:pStyle w:val="Heading3"/>
        <w:numPr>
          <w:ilvl w:val="2"/>
          <w:numId w:val="13"/>
        </w:numPr>
        <w:ind w:left="720"/>
      </w:pPr>
      <w:bookmarkStart w:id="265" w:name="_Toc324933429"/>
      <w:r w:rsidRPr="00A40CD0">
        <w:lastRenderedPageBreak/>
        <w:t>The wet and dry season median maps for chlorophyll-</w:t>
      </w:r>
      <w:proofErr w:type="gramStart"/>
      <w:r w:rsidRPr="00A40CD0">
        <w:t>a and</w:t>
      </w:r>
      <w:proofErr w:type="gramEnd"/>
      <w:r w:rsidRPr="00A40CD0">
        <w:t xml:space="preserve"> Total Suspended Solids.</w:t>
      </w:r>
      <w:bookmarkEnd w:id="265"/>
    </w:p>
    <w:p w:rsidR="00B25CAA" w:rsidRPr="00A40CD0" w:rsidRDefault="00B25CAA" w:rsidP="00DA0745">
      <w:pPr>
        <w:pStyle w:val="BodyText"/>
        <w:rPr>
          <w:noProof w:val="0"/>
          <w:lang w:val="en-AU"/>
        </w:rPr>
      </w:pPr>
      <w:r w:rsidRPr="00A40CD0">
        <w:rPr>
          <w:noProof w:val="0"/>
          <w:lang w:val="en-AU"/>
        </w:rPr>
        <w:t>The wet and dry season CHL median maps of (</w:t>
      </w:r>
      <w:r w:rsidR="002E3CAA" w:rsidRPr="00A40CD0">
        <w:rPr>
          <w:noProof w:val="0"/>
          <w:lang w:val="en-AU"/>
        </w:rPr>
        <w:fldChar w:fldCharType="begin"/>
      </w:r>
      <w:r w:rsidRPr="00A40CD0">
        <w:rPr>
          <w:noProof w:val="0"/>
          <w:lang w:val="en-AU"/>
        </w:rPr>
        <w:instrText xml:space="preserve"> REF _Ref272127285 \h </w:instrText>
      </w:r>
      <w:r w:rsidR="002E3CAA" w:rsidRPr="00A40CD0">
        <w:rPr>
          <w:noProof w:val="0"/>
          <w:lang w:val="en-AU"/>
        </w:rPr>
      </w:r>
      <w:r w:rsidR="002E3CAA" w:rsidRPr="00A40CD0">
        <w:rPr>
          <w:noProof w:val="0"/>
          <w:lang w:val="en-AU"/>
        </w:rPr>
        <w:fldChar w:fldCharType="separate"/>
      </w:r>
      <w:r w:rsidR="0099794F" w:rsidRPr="00A40CD0">
        <w:t xml:space="preserve">Figure </w:t>
      </w:r>
      <w:r w:rsidR="0099794F">
        <w:t>62</w:t>
      </w:r>
      <w:r w:rsidR="002E3CAA" w:rsidRPr="00A40CD0">
        <w:rPr>
          <w:noProof w:val="0"/>
          <w:lang w:val="en-AU"/>
        </w:rPr>
        <w:fldChar w:fldCharType="end"/>
      </w:r>
      <w:r w:rsidRPr="00A40CD0">
        <w:rPr>
          <w:noProof w:val="0"/>
          <w:lang w:val="en-AU"/>
        </w:rPr>
        <w:t xml:space="preserve">) for the Burdekin region show high CHL concentrations near the coast and in the estuary to lower concentrations towards the East. Median CHL values up to 0.5 </w:t>
      </w:r>
      <w:r w:rsidRPr="00A40CD0">
        <w:rPr>
          <w:rFonts w:ascii="SymbolProp BT" w:hAnsi="SymbolProp BT"/>
          <w:noProof w:val="0"/>
          <w:lang w:val="en-AU"/>
        </w:rPr>
        <w:t></w:t>
      </w:r>
      <w:r w:rsidRPr="00A40CD0">
        <w:rPr>
          <w:noProof w:val="0"/>
          <w:lang w:val="en-AU"/>
        </w:rPr>
        <w:t>gL</w:t>
      </w:r>
      <w:r w:rsidRPr="00A40CD0">
        <w:rPr>
          <w:noProof w:val="0"/>
          <w:vertAlign w:val="superscript"/>
          <w:lang w:val="en-AU"/>
        </w:rPr>
        <w:t>-1</w:t>
      </w:r>
      <w:r w:rsidRPr="00A40CD0">
        <w:rPr>
          <w:noProof w:val="0"/>
          <w:lang w:val="en-AU"/>
        </w:rPr>
        <w:t xml:space="preserve"> extended beyond the coastal to inshore boundary for both seasons. The wet seas</w:t>
      </w:r>
      <w:r w:rsidR="00A40CD0">
        <w:rPr>
          <w:noProof w:val="0"/>
          <w:lang w:val="en-AU"/>
        </w:rPr>
        <w:t xml:space="preserve">on values were higher than 1.0 </w:t>
      </w:r>
      <w:r w:rsidRPr="00A40CD0">
        <w:rPr>
          <w:rFonts w:ascii="SymbolProp BT" w:hAnsi="SymbolProp BT"/>
          <w:noProof w:val="0"/>
          <w:lang w:val="en-AU"/>
        </w:rPr>
        <w:t></w:t>
      </w:r>
      <w:r w:rsidRPr="00A40CD0">
        <w:rPr>
          <w:noProof w:val="0"/>
          <w:lang w:val="en-AU"/>
        </w:rPr>
        <w:t>gL</w:t>
      </w:r>
      <w:r w:rsidRPr="00A40CD0">
        <w:rPr>
          <w:noProof w:val="0"/>
          <w:vertAlign w:val="superscript"/>
          <w:lang w:val="en-AU"/>
        </w:rPr>
        <w:t>-1</w:t>
      </w:r>
      <w:r w:rsidRPr="00A40CD0">
        <w:rPr>
          <w:noProof w:val="0"/>
          <w:lang w:val="en-AU"/>
        </w:rPr>
        <w:t xml:space="preserve"> for a coastal band ~10 km wide from Cape Upstart to Halifax </w:t>
      </w:r>
      <w:r w:rsidR="00A40CD0" w:rsidRPr="00A40CD0">
        <w:rPr>
          <w:noProof w:val="0"/>
          <w:lang w:val="en-AU"/>
        </w:rPr>
        <w:t>Bay. The</w:t>
      </w:r>
      <w:r w:rsidRPr="00A40CD0">
        <w:rPr>
          <w:noProof w:val="0"/>
          <w:lang w:val="en-AU"/>
        </w:rPr>
        <w:t xml:space="preserve"> median values in the </w:t>
      </w:r>
      <w:proofErr w:type="gramStart"/>
      <w:r w:rsidRPr="00A40CD0">
        <w:rPr>
          <w:noProof w:val="0"/>
          <w:lang w:val="en-AU"/>
        </w:rPr>
        <w:t>Offshore</w:t>
      </w:r>
      <w:proofErr w:type="gramEnd"/>
      <w:r w:rsidRPr="00A40CD0">
        <w:rPr>
          <w:noProof w:val="0"/>
          <w:lang w:val="en-AU"/>
        </w:rPr>
        <w:t xml:space="preserve"> region in the reef matrix ranged from ~0.15-0.25 </w:t>
      </w:r>
      <w:r w:rsidRPr="00A40CD0">
        <w:rPr>
          <w:rFonts w:ascii="SymbolProp BT" w:hAnsi="SymbolProp BT"/>
          <w:noProof w:val="0"/>
          <w:lang w:val="en-AU"/>
        </w:rPr>
        <w:t></w:t>
      </w:r>
      <w:r w:rsidRPr="00A40CD0">
        <w:rPr>
          <w:noProof w:val="0"/>
          <w:lang w:val="en-AU"/>
        </w:rPr>
        <w:t>gL</w:t>
      </w:r>
      <w:r w:rsidRPr="00A40CD0">
        <w:rPr>
          <w:noProof w:val="0"/>
          <w:vertAlign w:val="superscript"/>
          <w:lang w:val="en-AU"/>
        </w:rPr>
        <w:t>-1</w:t>
      </w:r>
      <w:r w:rsidRPr="00A40CD0">
        <w:rPr>
          <w:noProof w:val="0"/>
          <w:lang w:val="en-AU"/>
        </w:rPr>
        <w:t xml:space="preserve">. </w:t>
      </w:r>
    </w:p>
    <w:p w:rsidR="00B25CAA" w:rsidRPr="00A40CD0" w:rsidRDefault="00B25CAA" w:rsidP="00DA0745">
      <w:pPr>
        <w:pStyle w:val="BodyText"/>
        <w:rPr>
          <w:noProof w:val="0"/>
          <w:lang w:val="en-AU"/>
        </w:rPr>
      </w:pPr>
      <w:r w:rsidRPr="00A40CD0">
        <w:rPr>
          <w:noProof w:val="0"/>
          <w:lang w:val="en-AU"/>
        </w:rPr>
        <w:t xml:space="preserve">The wet and dry season median maps of non-algal particulate matter (as a measure of Total Suspended Solids) show a similar pattern, </w:t>
      </w:r>
      <w:proofErr w:type="gramStart"/>
      <w:r w:rsidRPr="00A40CD0">
        <w:rPr>
          <w:noProof w:val="0"/>
          <w:lang w:val="en-AU"/>
        </w:rPr>
        <w:t>with  values</w:t>
      </w:r>
      <w:proofErr w:type="gramEnd"/>
      <w:r w:rsidRPr="00A40CD0">
        <w:rPr>
          <w:noProof w:val="0"/>
          <w:lang w:val="en-AU"/>
        </w:rPr>
        <w:t xml:space="preserve"> higher than 1.5 mgL</w:t>
      </w:r>
      <w:r w:rsidRPr="00A40CD0">
        <w:rPr>
          <w:noProof w:val="0"/>
          <w:vertAlign w:val="superscript"/>
          <w:lang w:val="en-AU"/>
        </w:rPr>
        <w:t>-1</w:t>
      </w:r>
      <w:r w:rsidRPr="00A40CD0">
        <w:rPr>
          <w:noProof w:val="0"/>
          <w:lang w:val="en-AU"/>
        </w:rPr>
        <w:t xml:space="preserve"> in all the open Coastal area in the wet season (</w:t>
      </w:r>
      <w:r w:rsidR="002E3CAA" w:rsidRPr="00A40CD0">
        <w:rPr>
          <w:noProof w:val="0"/>
          <w:lang w:val="en-AU"/>
        </w:rPr>
        <w:fldChar w:fldCharType="begin"/>
      </w:r>
      <w:r w:rsidRPr="00A40CD0">
        <w:rPr>
          <w:noProof w:val="0"/>
          <w:lang w:val="en-AU"/>
        </w:rPr>
        <w:instrText xml:space="preserve"> REF _Ref214352788 \h </w:instrText>
      </w:r>
      <w:r w:rsidR="002E3CAA" w:rsidRPr="00A40CD0">
        <w:rPr>
          <w:noProof w:val="0"/>
          <w:lang w:val="en-AU"/>
        </w:rPr>
      </w:r>
      <w:r w:rsidR="002E3CAA" w:rsidRPr="00A40CD0">
        <w:rPr>
          <w:noProof w:val="0"/>
          <w:lang w:val="en-AU"/>
        </w:rPr>
        <w:fldChar w:fldCharType="separate"/>
      </w:r>
      <w:r w:rsidR="0099794F" w:rsidRPr="00A40CD0">
        <w:t xml:space="preserve">Figure </w:t>
      </w:r>
      <w:r w:rsidR="0099794F">
        <w:t>63</w:t>
      </w:r>
      <w:r w:rsidR="002E3CAA" w:rsidRPr="00A40CD0">
        <w:rPr>
          <w:noProof w:val="0"/>
          <w:lang w:val="en-AU"/>
        </w:rPr>
        <w:fldChar w:fldCharType="end"/>
      </w:r>
      <w:r w:rsidRPr="00A40CD0">
        <w:rPr>
          <w:noProof w:val="0"/>
          <w:lang w:val="en-AU"/>
        </w:rPr>
        <w:t xml:space="preserve">). The maps in </w:t>
      </w:r>
      <w:r w:rsidR="002E3CAA" w:rsidRPr="00A40CD0">
        <w:rPr>
          <w:noProof w:val="0"/>
          <w:lang w:val="en-AU"/>
        </w:rPr>
        <w:fldChar w:fldCharType="begin"/>
      </w:r>
      <w:r w:rsidRPr="00A40CD0">
        <w:rPr>
          <w:noProof w:val="0"/>
          <w:lang w:val="en-AU"/>
        </w:rPr>
        <w:instrText xml:space="preserve"> REF _Ref247624378 \h </w:instrText>
      </w:r>
      <w:r w:rsidR="002E3CAA" w:rsidRPr="00A40CD0">
        <w:rPr>
          <w:noProof w:val="0"/>
          <w:lang w:val="en-AU"/>
        </w:rPr>
      </w:r>
      <w:r w:rsidR="002E3CAA" w:rsidRPr="00A40CD0">
        <w:rPr>
          <w:noProof w:val="0"/>
          <w:lang w:val="en-AU"/>
        </w:rPr>
        <w:fldChar w:fldCharType="separate"/>
      </w:r>
      <w:r w:rsidR="0099794F" w:rsidRPr="00A40CD0">
        <w:t xml:space="preserve">Figure </w:t>
      </w:r>
      <w:r w:rsidR="0099794F">
        <w:t>64</w:t>
      </w:r>
      <w:r w:rsidR="002E3CAA" w:rsidRPr="00A40CD0">
        <w:rPr>
          <w:noProof w:val="0"/>
          <w:lang w:val="en-AU"/>
        </w:rPr>
        <w:fldChar w:fldCharType="end"/>
      </w:r>
      <w:r w:rsidRPr="00A40CD0">
        <w:rPr>
          <w:noProof w:val="0"/>
          <w:lang w:val="en-AU"/>
        </w:rPr>
        <w:t xml:space="preserve"> depict the number of image observations available for calculating the median values for each season. This amount varies from 30 to 40 observations for the wet season and about 90 for the dry season for each pixel location.</w:t>
      </w:r>
    </w:p>
    <w:p w:rsidR="009202A6" w:rsidRPr="00A40CD0" w:rsidRDefault="00F60C84">
      <w:pPr>
        <w:pStyle w:val="Heading3"/>
        <w:numPr>
          <w:ilvl w:val="2"/>
          <w:numId w:val="13"/>
        </w:numPr>
        <w:ind w:left="720"/>
      </w:pPr>
      <w:bookmarkStart w:id="266" w:name="_Toc324933430"/>
      <w:r w:rsidRPr="00A40CD0">
        <w:t>Assessment of the marine water quality index and the exceedance of water quality guidelines</w:t>
      </w:r>
      <w:bookmarkEnd w:id="266"/>
    </w:p>
    <w:p w:rsidR="00F60C84" w:rsidRPr="00A40CD0" w:rsidRDefault="00F60C84" w:rsidP="00DA0745">
      <w:pPr>
        <w:pStyle w:val="BodyText"/>
        <w:rPr>
          <w:noProof w:val="0"/>
          <w:lang w:val="en-AU"/>
        </w:rPr>
      </w:pPr>
      <w:r w:rsidRPr="00A40CD0">
        <w:rPr>
          <w:noProof w:val="0"/>
          <w:lang w:val="en-AU"/>
        </w:rPr>
        <w:t>The marine water quality for this reporting year for the Burdekin region was scored as “poor”, reflecting a “poor” score for P2R_CHL and “moderate” for P2R_TSS (</w:t>
      </w:r>
      <w:r w:rsidR="002E3CAA" w:rsidRPr="00A40CD0">
        <w:rPr>
          <w:noProof w:val="0"/>
          <w:lang w:val="en-AU"/>
        </w:rPr>
        <w:fldChar w:fldCharType="begin"/>
      </w:r>
      <w:r w:rsidRPr="00A40CD0">
        <w:rPr>
          <w:noProof w:val="0"/>
          <w:lang w:val="en-AU"/>
        </w:rPr>
        <w:instrText xml:space="preserve"> REF _Ref321323233 \h </w:instrText>
      </w:r>
      <w:r w:rsidR="002E3CAA" w:rsidRPr="00A40CD0">
        <w:rPr>
          <w:noProof w:val="0"/>
          <w:lang w:val="en-AU"/>
        </w:rPr>
      </w:r>
      <w:r w:rsidR="002E3CAA" w:rsidRPr="00A40CD0">
        <w:rPr>
          <w:noProof w:val="0"/>
          <w:lang w:val="en-AU"/>
        </w:rPr>
        <w:fldChar w:fldCharType="separate"/>
      </w:r>
      <w:r w:rsidR="0099794F" w:rsidRPr="00A40CD0">
        <w:t xml:space="preserve">Figure </w:t>
      </w:r>
      <w:r w:rsidR="0099794F">
        <w:t>60</w:t>
      </w:r>
      <w:r w:rsidR="002E3CAA" w:rsidRPr="00A40CD0">
        <w:rPr>
          <w:noProof w:val="0"/>
          <w:lang w:val="en-AU"/>
        </w:rPr>
        <w:fldChar w:fldCharType="end"/>
      </w:r>
      <w:r w:rsidRPr="00A40CD0">
        <w:rPr>
          <w:noProof w:val="0"/>
          <w:lang w:val="en-AU"/>
        </w:rPr>
        <w:t xml:space="preserve">). The marine water quality index has been showing a slow improvement from “poor” in 2003/04-2008/09 to moderate in 2009/10. </w:t>
      </w:r>
      <w:r w:rsidR="00F52891" w:rsidRPr="00A40CD0">
        <w:rPr>
          <w:noProof w:val="0"/>
          <w:lang w:val="en-AU"/>
        </w:rPr>
        <w:t>The</w:t>
      </w:r>
      <w:r w:rsidRPr="00A40CD0">
        <w:rPr>
          <w:noProof w:val="0"/>
          <w:lang w:val="en-AU"/>
        </w:rPr>
        <w:t xml:space="preserve"> component scores </w:t>
      </w:r>
      <w:r w:rsidR="00F52891" w:rsidRPr="00A40CD0">
        <w:rPr>
          <w:noProof w:val="0"/>
          <w:lang w:val="en-AU"/>
        </w:rPr>
        <w:t>show opposite behaviours, with P2R_CHL showin</w:t>
      </w:r>
      <w:r w:rsidR="005D7849">
        <w:rPr>
          <w:noProof w:val="0"/>
          <w:lang w:val="en-AU"/>
        </w:rPr>
        <w:t>g a decline f</w:t>
      </w:r>
      <w:r w:rsidR="00F52891" w:rsidRPr="00A40CD0">
        <w:rPr>
          <w:noProof w:val="0"/>
          <w:lang w:val="en-AU"/>
        </w:rPr>
        <w:t>r</w:t>
      </w:r>
      <w:r w:rsidR="005D7849">
        <w:rPr>
          <w:noProof w:val="0"/>
          <w:lang w:val="en-AU"/>
        </w:rPr>
        <w:t>o</w:t>
      </w:r>
      <w:r w:rsidR="00F52891" w:rsidRPr="00A40CD0">
        <w:rPr>
          <w:noProof w:val="0"/>
          <w:lang w:val="en-AU"/>
        </w:rPr>
        <w:t xml:space="preserve">m “moderate” in 2003/04 – 2006/07 to </w:t>
      </w:r>
      <w:r w:rsidRPr="00A40CD0">
        <w:rPr>
          <w:noProof w:val="0"/>
          <w:lang w:val="en-AU"/>
        </w:rPr>
        <w:t xml:space="preserve">“poor” </w:t>
      </w:r>
      <w:r w:rsidR="00F52891" w:rsidRPr="00A40CD0">
        <w:rPr>
          <w:noProof w:val="0"/>
          <w:lang w:val="en-AU"/>
        </w:rPr>
        <w:t xml:space="preserve">in 2007/08 to-date, while P2R_TSS showing an increase in scores from “vey poor”/“poor” in 2003/04 – 2006/07 to </w:t>
      </w:r>
      <w:r w:rsidRPr="00A40CD0">
        <w:rPr>
          <w:noProof w:val="0"/>
          <w:lang w:val="en-AU"/>
        </w:rPr>
        <w:t>“moderate”</w:t>
      </w:r>
      <w:r w:rsidR="00F52891" w:rsidRPr="00A40CD0">
        <w:rPr>
          <w:noProof w:val="0"/>
          <w:lang w:val="en-AU"/>
        </w:rPr>
        <w:t>/</w:t>
      </w:r>
      <w:r w:rsidR="009C6556" w:rsidRPr="00A40CD0">
        <w:rPr>
          <w:noProof w:val="0"/>
          <w:lang w:val="en-AU"/>
        </w:rPr>
        <w:t>“</w:t>
      </w:r>
      <w:r w:rsidR="00F52891" w:rsidRPr="00A40CD0">
        <w:rPr>
          <w:noProof w:val="0"/>
          <w:lang w:val="en-AU"/>
        </w:rPr>
        <w:t>good</w:t>
      </w:r>
      <w:r w:rsidR="009C6556" w:rsidRPr="00A40CD0">
        <w:rPr>
          <w:noProof w:val="0"/>
          <w:lang w:val="en-AU"/>
        </w:rPr>
        <w:t>”</w:t>
      </w:r>
      <w:r w:rsidR="00F52891" w:rsidRPr="00A40CD0">
        <w:rPr>
          <w:noProof w:val="0"/>
          <w:lang w:val="en-AU"/>
        </w:rPr>
        <w:t xml:space="preserve"> for the last four reporting years. The P2R_CHL scores</w:t>
      </w:r>
      <w:r w:rsidRPr="00A40CD0">
        <w:rPr>
          <w:noProof w:val="0"/>
          <w:lang w:val="en-AU"/>
        </w:rPr>
        <w:t xml:space="preserve"> </w:t>
      </w:r>
      <w:r w:rsidR="00F52891" w:rsidRPr="00A40CD0">
        <w:rPr>
          <w:noProof w:val="0"/>
          <w:lang w:val="en-AU"/>
        </w:rPr>
        <w:t xml:space="preserve">seem to respond to </w:t>
      </w:r>
      <w:r w:rsidRPr="00A40CD0">
        <w:rPr>
          <w:noProof w:val="0"/>
          <w:lang w:val="en-AU"/>
        </w:rPr>
        <w:t>the high</w:t>
      </w:r>
      <w:r w:rsidR="00F52891" w:rsidRPr="00A40CD0">
        <w:rPr>
          <w:noProof w:val="0"/>
          <w:lang w:val="en-AU"/>
        </w:rPr>
        <w:t>er</w:t>
      </w:r>
      <w:r w:rsidRPr="00A40CD0">
        <w:rPr>
          <w:noProof w:val="0"/>
          <w:lang w:val="en-AU"/>
        </w:rPr>
        <w:t xml:space="preserve"> freshwater discharges from the </w:t>
      </w:r>
      <w:r w:rsidR="00F52891" w:rsidRPr="00A40CD0">
        <w:rPr>
          <w:noProof w:val="0"/>
          <w:lang w:val="en-AU"/>
        </w:rPr>
        <w:t>Bur</w:t>
      </w:r>
      <w:r w:rsidRPr="00A40CD0">
        <w:rPr>
          <w:noProof w:val="0"/>
          <w:lang w:val="en-AU"/>
        </w:rPr>
        <w:t>d</w:t>
      </w:r>
      <w:r w:rsidR="00F52891" w:rsidRPr="00A40CD0">
        <w:rPr>
          <w:noProof w:val="0"/>
          <w:lang w:val="en-AU"/>
        </w:rPr>
        <w:t>e</w:t>
      </w:r>
      <w:r w:rsidRPr="00A40CD0">
        <w:rPr>
          <w:noProof w:val="0"/>
          <w:lang w:val="en-AU"/>
        </w:rPr>
        <w:t xml:space="preserve">kin River </w:t>
      </w:r>
      <w:r w:rsidR="00F52891" w:rsidRPr="00A40CD0">
        <w:rPr>
          <w:noProof w:val="0"/>
          <w:lang w:val="en-AU"/>
        </w:rPr>
        <w:t xml:space="preserve">in the last four years </w:t>
      </w:r>
      <w:r w:rsidRPr="00A40CD0">
        <w:rPr>
          <w:noProof w:val="0"/>
          <w:lang w:val="en-AU"/>
        </w:rPr>
        <w:t>and the associated estimated freshwater plume extents (</w:t>
      </w:r>
      <w:r w:rsidR="002E3CAA" w:rsidRPr="00A40CD0">
        <w:rPr>
          <w:noProof w:val="0"/>
          <w:lang w:val="en-AU"/>
        </w:rPr>
        <w:fldChar w:fldCharType="begin"/>
      </w:r>
      <w:r w:rsidRPr="00A40CD0">
        <w:rPr>
          <w:noProof w:val="0"/>
          <w:lang w:val="en-AU"/>
        </w:rPr>
        <w:instrText xml:space="preserve"> REF _Ref304874046 \h </w:instrText>
      </w:r>
      <w:r w:rsidR="002E3CAA" w:rsidRPr="00A40CD0">
        <w:rPr>
          <w:noProof w:val="0"/>
          <w:lang w:val="en-AU"/>
        </w:rPr>
      </w:r>
      <w:r w:rsidR="002E3CAA" w:rsidRPr="00A40CD0">
        <w:rPr>
          <w:noProof w:val="0"/>
          <w:lang w:val="en-AU"/>
        </w:rPr>
        <w:fldChar w:fldCharType="separate"/>
      </w:r>
      <w:r w:rsidR="0099794F" w:rsidRPr="00A40CD0">
        <w:t xml:space="preserve">Figure </w:t>
      </w:r>
      <w:r w:rsidR="0099794F">
        <w:t>59</w:t>
      </w:r>
      <w:r w:rsidR="002E3CAA" w:rsidRPr="00A40CD0">
        <w:rPr>
          <w:noProof w:val="0"/>
          <w:lang w:val="en-AU"/>
        </w:rPr>
        <w:fldChar w:fldCharType="end"/>
      </w:r>
      <w:r w:rsidRPr="00A40CD0">
        <w:rPr>
          <w:noProof w:val="0"/>
          <w:lang w:val="en-AU"/>
        </w:rPr>
        <w:t>).</w:t>
      </w:r>
    </w:p>
    <w:p w:rsidR="00F52891" w:rsidRPr="00A40CD0" w:rsidRDefault="00F52891" w:rsidP="00F52891">
      <w:pPr>
        <w:pStyle w:val="BodyText"/>
        <w:rPr>
          <w:noProof w:val="0"/>
          <w:lang w:val="en-AU"/>
        </w:rPr>
      </w:pPr>
      <w:r w:rsidRPr="00A40CD0">
        <w:rPr>
          <w:noProof w:val="0"/>
          <w:lang w:val="en-AU"/>
        </w:rPr>
        <w:t xml:space="preserve">The annual mean CHL values exceeded the guideline value (0.45 </w:t>
      </w:r>
      <w:r w:rsidRPr="00A40CD0">
        <w:rPr>
          <w:rFonts w:ascii="SymbolProp BT" w:hAnsi="SymbolProp BT"/>
          <w:noProof w:val="0"/>
          <w:lang w:val="en-AU"/>
        </w:rPr>
        <w:t></w:t>
      </w:r>
      <w:r w:rsidRPr="00A40CD0">
        <w:rPr>
          <w:noProof w:val="0"/>
          <w:lang w:val="en-AU"/>
        </w:rPr>
        <w:t xml:space="preserve">g/L) in 77% of the Open Coastal area </w:t>
      </w:r>
      <w:proofErr w:type="gramStart"/>
      <w:r w:rsidRPr="00A40CD0">
        <w:rPr>
          <w:noProof w:val="0"/>
          <w:lang w:val="en-AU"/>
        </w:rPr>
        <w:t>and  18</w:t>
      </w:r>
      <w:proofErr w:type="gramEnd"/>
      <w:r w:rsidRPr="00A40CD0">
        <w:rPr>
          <w:noProof w:val="0"/>
          <w:lang w:val="en-AU"/>
        </w:rPr>
        <w:t>% of the Midshelf areas (</w:t>
      </w:r>
      <w:r w:rsidR="002E3CAA" w:rsidRPr="00A40CD0">
        <w:rPr>
          <w:noProof w:val="0"/>
          <w:lang w:val="en-AU"/>
        </w:rPr>
        <w:fldChar w:fldCharType="begin"/>
      </w:r>
      <w:r w:rsidRPr="00A40CD0">
        <w:rPr>
          <w:noProof w:val="0"/>
          <w:lang w:val="en-AU"/>
        </w:rPr>
        <w:instrText xml:space="preserve"> REF _Ref263850004 \h </w:instrText>
      </w:r>
      <w:r w:rsidR="002E3CAA" w:rsidRPr="00A40CD0">
        <w:rPr>
          <w:noProof w:val="0"/>
          <w:lang w:val="en-AU"/>
        </w:rPr>
      </w:r>
      <w:r w:rsidR="002E3CAA" w:rsidRPr="00A40CD0">
        <w:rPr>
          <w:noProof w:val="0"/>
          <w:lang w:val="en-AU"/>
        </w:rPr>
        <w:fldChar w:fldCharType="separate"/>
      </w:r>
      <w:r w:rsidR="0099794F" w:rsidRPr="00A40CD0">
        <w:t xml:space="preserve">Figure </w:t>
      </w:r>
      <w:r w:rsidR="0099794F">
        <w:t>65</w:t>
      </w:r>
      <w:r w:rsidR="002E3CAA" w:rsidRPr="00A40CD0">
        <w:rPr>
          <w:noProof w:val="0"/>
          <w:lang w:val="en-AU"/>
        </w:rPr>
        <w:fldChar w:fldCharType="end"/>
      </w:r>
      <w:r w:rsidRPr="00A40CD0">
        <w:rPr>
          <w:noProof w:val="0"/>
          <w:lang w:val="en-AU"/>
        </w:rPr>
        <w:t>,</w:t>
      </w:r>
      <w:r w:rsidR="002E3CAA" w:rsidRPr="00A40CD0">
        <w:rPr>
          <w:noProof w:val="0"/>
          <w:lang w:val="en-AU"/>
        </w:rPr>
        <w:fldChar w:fldCharType="begin"/>
      </w:r>
      <w:r w:rsidRPr="00A40CD0">
        <w:rPr>
          <w:noProof w:val="0"/>
          <w:lang w:val="en-AU"/>
        </w:rPr>
        <w:instrText xml:space="preserve"> REF _Ref263850036 \h </w:instrText>
      </w:r>
      <w:r w:rsidR="002E3CAA" w:rsidRPr="00A40CD0">
        <w:rPr>
          <w:noProof w:val="0"/>
          <w:lang w:val="en-AU"/>
        </w:rPr>
      </w:r>
      <w:r w:rsidR="002E3CAA" w:rsidRPr="00A40CD0">
        <w:rPr>
          <w:noProof w:val="0"/>
          <w:lang w:val="en-AU"/>
        </w:rPr>
        <w:fldChar w:fldCharType="separate"/>
      </w:r>
      <w:r w:rsidR="0099794F" w:rsidRPr="00A40CD0">
        <w:t xml:space="preserve">Table </w:t>
      </w:r>
      <w:r w:rsidR="0099794F">
        <w:t>20</w:t>
      </w:r>
      <w:r w:rsidR="002E3CAA" w:rsidRPr="00A40CD0">
        <w:rPr>
          <w:noProof w:val="0"/>
          <w:lang w:val="en-AU"/>
        </w:rPr>
        <w:fldChar w:fldCharType="end"/>
      </w:r>
      <w:r w:rsidRPr="00A40CD0">
        <w:rPr>
          <w:noProof w:val="0"/>
          <w:lang w:val="en-AU"/>
        </w:rPr>
        <w:t xml:space="preserve">). The mean CHL concentrations exceeded the Guidelines values for 98% of the Open Coastal Area in the dry season and 69 % in the wet season. In the dry season CHL also exceeded the Guidelines for 97 % of the Midshelf and 39% of the </w:t>
      </w:r>
      <w:proofErr w:type="gramStart"/>
      <w:r w:rsidRPr="00A40CD0">
        <w:rPr>
          <w:noProof w:val="0"/>
          <w:lang w:val="en-AU"/>
        </w:rPr>
        <w:t>Offshore</w:t>
      </w:r>
      <w:proofErr w:type="gramEnd"/>
      <w:r w:rsidRPr="00A40CD0">
        <w:rPr>
          <w:noProof w:val="0"/>
          <w:lang w:val="en-AU"/>
        </w:rPr>
        <w:t xml:space="preserve"> areas (</w:t>
      </w:r>
      <w:r w:rsidR="002E3CAA" w:rsidRPr="00A40CD0">
        <w:rPr>
          <w:noProof w:val="0"/>
          <w:lang w:val="en-AU"/>
        </w:rPr>
        <w:fldChar w:fldCharType="begin"/>
      </w:r>
      <w:r w:rsidRPr="00A40CD0">
        <w:rPr>
          <w:noProof w:val="0"/>
          <w:lang w:val="en-AU"/>
        </w:rPr>
        <w:instrText xml:space="preserve"> REF _Ref247857424 \h </w:instrText>
      </w:r>
      <w:r w:rsidR="002E3CAA" w:rsidRPr="00A40CD0">
        <w:rPr>
          <w:noProof w:val="0"/>
          <w:lang w:val="en-AU"/>
        </w:rPr>
      </w:r>
      <w:r w:rsidR="002E3CAA" w:rsidRPr="00A40CD0">
        <w:rPr>
          <w:noProof w:val="0"/>
          <w:lang w:val="en-AU"/>
        </w:rPr>
        <w:fldChar w:fldCharType="separate"/>
      </w:r>
      <w:r w:rsidR="0099794F" w:rsidRPr="00A40CD0">
        <w:t xml:space="preserve">Figure </w:t>
      </w:r>
      <w:r w:rsidR="0099794F">
        <w:t>66</w:t>
      </w:r>
      <w:r w:rsidR="002E3CAA" w:rsidRPr="00A40CD0">
        <w:rPr>
          <w:noProof w:val="0"/>
          <w:lang w:val="en-AU"/>
        </w:rPr>
        <w:fldChar w:fldCharType="end"/>
      </w:r>
      <w:r w:rsidRPr="00A40CD0">
        <w:rPr>
          <w:noProof w:val="0"/>
          <w:lang w:val="en-AU"/>
        </w:rPr>
        <w:t>,</w:t>
      </w:r>
      <w:bookmarkStart w:id="267" w:name="OLE_LINK10"/>
      <w:bookmarkStart w:id="268" w:name="OLE_LINK11"/>
      <w:r w:rsidRPr="00A40CD0">
        <w:rPr>
          <w:noProof w:val="0"/>
          <w:lang w:val="en-AU"/>
        </w:rPr>
        <w:t xml:space="preserve"> </w:t>
      </w:r>
      <w:r w:rsidR="002E3CAA" w:rsidRPr="00A40CD0">
        <w:rPr>
          <w:noProof w:val="0"/>
          <w:lang w:val="en-AU"/>
        </w:rPr>
        <w:fldChar w:fldCharType="begin"/>
      </w:r>
      <w:r w:rsidRPr="00A40CD0">
        <w:rPr>
          <w:noProof w:val="0"/>
          <w:lang w:val="en-AU"/>
        </w:rPr>
        <w:instrText xml:space="preserve"> REF _Ref276385375 \h </w:instrText>
      </w:r>
      <w:r w:rsidR="002E3CAA" w:rsidRPr="00A40CD0">
        <w:rPr>
          <w:noProof w:val="0"/>
          <w:lang w:val="en-AU"/>
        </w:rPr>
      </w:r>
      <w:r w:rsidR="002E3CAA" w:rsidRPr="00A40CD0">
        <w:rPr>
          <w:noProof w:val="0"/>
          <w:lang w:val="en-AU"/>
        </w:rPr>
        <w:fldChar w:fldCharType="separate"/>
      </w:r>
      <w:r w:rsidR="0099794F" w:rsidRPr="00A40CD0">
        <w:t xml:space="preserve">Table </w:t>
      </w:r>
      <w:r w:rsidR="0099794F">
        <w:t>21</w:t>
      </w:r>
      <w:r w:rsidR="002E3CAA" w:rsidRPr="00A40CD0">
        <w:rPr>
          <w:noProof w:val="0"/>
          <w:lang w:val="en-AU"/>
        </w:rPr>
        <w:fldChar w:fldCharType="end"/>
      </w:r>
      <w:r w:rsidRPr="00A40CD0">
        <w:rPr>
          <w:noProof w:val="0"/>
          <w:lang w:val="en-AU"/>
        </w:rPr>
        <w:t>)</w:t>
      </w:r>
      <w:bookmarkEnd w:id="267"/>
      <w:bookmarkEnd w:id="268"/>
      <w:r w:rsidRPr="00A40CD0">
        <w:rPr>
          <w:noProof w:val="0"/>
          <w:lang w:val="en-AU"/>
        </w:rPr>
        <w:t xml:space="preserve">. Similar exceedance values were retrieved if the median was used for the assessment (i.e. when EF was higher than 0.50 in </w:t>
      </w:r>
      <w:r w:rsidR="002E3CAA" w:rsidRPr="00A40CD0">
        <w:rPr>
          <w:noProof w:val="0"/>
          <w:lang w:val="en-AU"/>
        </w:rPr>
        <w:fldChar w:fldCharType="begin"/>
      </w:r>
      <w:r w:rsidRPr="00A40CD0">
        <w:rPr>
          <w:noProof w:val="0"/>
          <w:lang w:val="en-AU"/>
        </w:rPr>
        <w:instrText xml:space="preserve"> REF _Ref247857425 \h </w:instrText>
      </w:r>
      <w:r w:rsidR="002E3CAA" w:rsidRPr="00A40CD0">
        <w:rPr>
          <w:noProof w:val="0"/>
          <w:lang w:val="en-AU"/>
        </w:rPr>
      </w:r>
      <w:r w:rsidR="002E3CAA" w:rsidRPr="00A40CD0">
        <w:rPr>
          <w:noProof w:val="0"/>
          <w:lang w:val="en-AU"/>
        </w:rPr>
        <w:fldChar w:fldCharType="separate"/>
      </w:r>
      <w:r w:rsidR="0099794F" w:rsidRPr="00A40CD0">
        <w:t xml:space="preserve">Figure </w:t>
      </w:r>
      <w:r w:rsidR="0099794F">
        <w:t>67</w:t>
      </w:r>
      <w:r w:rsidR="002E3CAA" w:rsidRPr="00A40CD0">
        <w:rPr>
          <w:noProof w:val="0"/>
          <w:lang w:val="en-AU"/>
        </w:rPr>
        <w:fldChar w:fldCharType="end"/>
      </w:r>
      <w:r w:rsidRPr="00A40CD0">
        <w:rPr>
          <w:noProof w:val="0"/>
          <w:lang w:val="en-AU"/>
        </w:rPr>
        <w:t xml:space="preserve">, </w:t>
      </w:r>
      <w:r w:rsidR="002E3CAA" w:rsidRPr="00A40CD0">
        <w:rPr>
          <w:noProof w:val="0"/>
          <w:lang w:val="en-AU"/>
        </w:rPr>
        <w:fldChar w:fldCharType="begin"/>
      </w:r>
      <w:r w:rsidRPr="00A40CD0">
        <w:rPr>
          <w:noProof w:val="0"/>
          <w:lang w:val="en-AU"/>
        </w:rPr>
        <w:instrText xml:space="preserve"> REF _Ref276385375 \h </w:instrText>
      </w:r>
      <w:r w:rsidR="002E3CAA" w:rsidRPr="00A40CD0">
        <w:rPr>
          <w:noProof w:val="0"/>
          <w:lang w:val="en-AU"/>
        </w:rPr>
      </w:r>
      <w:r w:rsidR="002E3CAA" w:rsidRPr="00A40CD0">
        <w:rPr>
          <w:noProof w:val="0"/>
          <w:lang w:val="en-AU"/>
        </w:rPr>
        <w:fldChar w:fldCharType="separate"/>
      </w:r>
      <w:r w:rsidR="0099794F" w:rsidRPr="00A40CD0">
        <w:t xml:space="preserve">Table </w:t>
      </w:r>
      <w:r w:rsidR="0099794F">
        <w:t>21</w:t>
      </w:r>
      <w:r w:rsidR="002E3CAA" w:rsidRPr="00A40CD0">
        <w:rPr>
          <w:noProof w:val="0"/>
          <w:lang w:val="en-AU"/>
        </w:rPr>
        <w:fldChar w:fldCharType="end"/>
      </w:r>
      <w:r w:rsidRPr="00A40CD0">
        <w:rPr>
          <w:noProof w:val="0"/>
          <w:lang w:val="en-AU"/>
        </w:rPr>
        <w:t>).</w:t>
      </w:r>
    </w:p>
    <w:p w:rsidR="00F52891" w:rsidRPr="00A40CD0" w:rsidRDefault="00F52891" w:rsidP="00F52891">
      <w:pPr>
        <w:pStyle w:val="BodyText"/>
        <w:rPr>
          <w:noProof w:val="0"/>
          <w:lang w:val="en-AU"/>
        </w:rPr>
      </w:pPr>
      <w:r w:rsidRPr="00A40CD0">
        <w:rPr>
          <w:noProof w:val="0"/>
          <w:lang w:val="en-AU"/>
        </w:rPr>
        <w:t>The mean values of TSS exceeded the Guidelines values for 62% of the Open Coastal area in the dry season and 34 % in the wet season, small exceedance levels were recorded for Midshelf for both seasons (4-5%) while the for Offshore area exceedance of 16 and 27 % were estimated for the dry and wet seasons respectively (</w:t>
      </w:r>
      <w:r w:rsidR="002E3CAA" w:rsidRPr="00A40CD0">
        <w:rPr>
          <w:noProof w:val="0"/>
          <w:lang w:val="en-AU"/>
        </w:rPr>
        <w:fldChar w:fldCharType="begin"/>
      </w:r>
      <w:r w:rsidRPr="00A40CD0">
        <w:rPr>
          <w:noProof w:val="0"/>
          <w:lang w:val="en-AU"/>
        </w:rPr>
        <w:instrText xml:space="preserve"> REF _Ref247857427 \h </w:instrText>
      </w:r>
      <w:r w:rsidR="002E3CAA" w:rsidRPr="00A40CD0">
        <w:rPr>
          <w:noProof w:val="0"/>
          <w:lang w:val="en-AU"/>
        </w:rPr>
      </w:r>
      <w:r w:rsidR="002E3CAA" w:rsidRPr="00A40CD0">
        <w:rPr>
          <w:noProof w:val="0"/>
          <w:lang w:val="en-AU"/>
        </w:rPr>
        <w:fldChar w:fldCharType="separate"/>
      </w:r>
      <w:r w:rsidR="0099794F" w:rsidRPr="00A40CD0">
        <w:t xml:space="preserve">Figure </w:t>
      </w:r>
      <w:r w:rsidR="0099794F">
        <w:t>68</w:t>
      </w:r>
      <w:r w:rsidR="002E3CAA" w:rsidRPr="00A40CD0">
        <w:rPr>
          <w:noProof w:val="0"/>
          <w:lang w:val="en-AU"/>
        </w:rPr>
        <w:fldChar w:fldCharType="end"/>
      </w:r>
      <w:r w:rsidRPr="00A40CD0">
        <w:rPr>
          <w:noProof w:val="0"/>
          <w:lang w:val="en-AU"/>
        </w:rPr>
        <w:t xml:space="preserve"> and </w:t>
      </w:r>
      <w:r w:rsidR="002E3CAA" w:rsidRPr="00A40CD0">
        <w:rPr>
          <w:noProof w:val="0"/>
          <w:lang w:val="en-AU"/>
        </w:rPr>
        <w:fldChar w:fldCharType="begin"/>
      </w:r>
      <w:r w:rsidRPr="00A40CD0">
        <w:rPr>
          <w:noProof w:val="0"/>
          <w:lang w:val="en-AU"/>
        </w:rPr>
        <w:instrText xml:space="preserve"> REF _Ref258851753 \h </w:instrText>
      </w:r>
      <w:r w:rsidR="002E3CAA" w:rsidRPr="00A40CD0">
        <w:rPr>
          <w:noProof w:val="0"/>
          <w:lang w:val="en-AU"/>
        </w:rPr>
      </w:r>
      <w:r w:rsidR="002E3CAA" w:rsidRPr="00A40CD0">
        <w:rPr>
          <w:noProof w:val="0"/>
          <w:lang w:val="en-AU"/>
        </w:rPr>
        <w:fldChar w:fldCharType="separate"/>
      </w:r>
      <w:r w:rsidR="0099794F" w:rsidRPr="00A40CD0">
        <w:t xml:space="preserve">Table </w:t>
      </w:r>
      <w:r w:rsidR="0099794F">
        <w:t>22</w:t>
      </w:r>
      <w:r w:rsidR="002E3CAA" w:rsidRPr="00A40CD0">
        <w:rPr>
          <w:noProof w:val="0"/>
          <w:lang w:val="en-AU"/>
        </w:rPr>
        <w:fldChar w:fldCharType="end"/>
      </w:r>
      <w:r w:rsidRPr="00A40CD0">
        <w:rPr>
          <w:noProof w:val="0"/>
          <w:lang w:val="en-AU"/>
        </w:rPr>
        <w:t>). The annual EG for TSS were recorded in 43% of the Open Coastal and 19% of Offshore areas (</w:t>
      </w:r>
      <w:r w:rsidR="002E3CAA" w:rsidRPr="00A40CD0">
        <w:rPr>
          <w:noProof w:val="0"/>
          <w:lang w:val="en-AU"/>
        </w:rPr>
        <w:fldChar w:fldCharType="begin"/>
      </w:r>
      <w:r w:rsidRPr="00A40CD0">
        <w:rPr>
          <w:noProof w:val="0"/>
          <w:lang w:val="en-AU"/>
        </w:rPr>
        <w:instrText xml:space="preserve"> REF _Ref263850004 \h </w:instrText>
      </w:r>
      <w:r w:rsidR="002E3CAA" w:rsidRPr="00A40CD0">
        <w:rPr>
          <w:noProof w:val="0"/>
          <w:lang w:val="en-AU"/>
        </w:rPr>
      </w:r>
      <w:r w:rsidR="002E3CAA" w:rsidRPr="00A40CD0">
        <w:rPr>
          <w:noProof w:val="0"/>
          <w:lang w:val="en-AU"/>
        </w:rPr>
        <w:fldChar w:fldCharType="separate"/>
      </w:r>
      <w:r w:rsidR="0099794F" w:rsidRPr="00A40CD0">
        <w:t xml:space="preserve">Figure </w:t>
      </w:r>
      <w:r w:rsidR="0099794F">
        <w:t>65</w:t>
      </w:r>
      <w:r w:rsidR="002E3CAA" w:rsidRPr="00A40CD0">
        <w:rPr>
          <w:noProof w:val="0"/>
          <w:lang w:val="en-AU"/>
        </w:rPr>
        <w:fldChar w:fldCharType="end"/>
      </w:r>
      <w:r w:rsidRPr="00A40CD0">
        <w:rPr>
          <w:noProof w:val="0"/>
          <w:lang w:val="en-AU"/>
        </w:rPr>
        <w:t xml:space="preserve">, </w:t>
      </w:r>
      <w:r w:rsidR="002E3CAA" w:rsidRPr="00A40CD0">
        <w:rPr>
          <w:noProof w:val="0"/>
          <w:lang w:val="en-AU"/>
        </w:rPr>
        <w:fldChar w:fldCharType="begin"/>
      </w:r>
      <w:r w:rsidRPr="00A40CD0">
        <w:rPr>
          <w:noProof w:val="0"/>
          <w:lang w:val="en-AU"/>
        </w:rPr>
        <w:instrText xml:space="preserve"> REF _Ref263850036 \h </w:instrText>
      </w:r>
      <w:r w:rsidR="002E3CAA" w:rsidRPr="00A40CD0">
        <w:rPr>
          <w:noProof w:val="0"/>
          <w:lang w:val="en-AU"/>
        </w:rPr>
      </w:r>
      <w:r w:rsidR="002E3CAA" w:rsidRPr="00A40CD0">
        <w:rPr>
          <w:noProof w:val="0"/>
          <w:lang w:val="en-AU"/>
        </w:rPr>
        <w:fldChar w:fldCharType="separate"/>
      </w:r>
      <w:r w:rsidR="0099794F" w:rsidRPr="00A40CD0">
        <w:t xml:space="preserve">Table </w:t>
      </w:r>
      <w:r w:rsidR="0099794F">
        <w:t>20</w:t>
      </w:r>
      <w:r w:rsidR="002E3CAA" w:rsidRPr="00A40CD0">
        <w:rPr>
          <w:noProof w:val="0"/>
          <w:lang w:val="en-AU"/>
        </w:rPr>
        <w:fldChar w:fldCharType="end"/>
      </w:r>
      <w:r w:rsidRPr="00A40CD0">
        <w:rPr>
          <w:noProof w:val="0"/>
          <w:lang w:val="en-AU"/>
        </w:rPr>
        <w:t xml:space="preserve">). No exceedance was recorded for the Midshelf and Offshore areas in both seasons if the median was used for the assessment, while the exceedance of the median values for the Open Coastal Area were significantly lower (31% for the dry season and 15% for the wet season, </w:t>
      </w:r>
      <w:r w:rsidR="002E3CAA" w:rsidRPr="00A40CD0">
        <w:rPr>
          <w:noProof w:val="0"/>
          <w:lang w:val="en-AU"/>
        </w:rPr>
        <w:fldChar w:fldCharType="begin"/>
      </w:r>
      <w:r w:rsidRPr="00A40CD0">
        <w:rPr>
          <w:noProof w:val="0"/>
          <w:lang w:val="en-AU"/>
        </w:rPr>
        <w:instrText xml:space="preserve"> REF _Ref247857430 \h </w:instrText>
      </w:r>
      <w:r w:rsidR="002E3CAA" w:rsidRPr="00A40CD0">
        <w:rPr>
          <w:noProof w:val="0"/>
          <w:lang w:val="en-AU"/>
        </w:rPr>
      </w:r>
      <w:r w:rsidR="002E3CAA" w:rsidRPr="00A40CD0">
        <w:rPr>
          <w:noProof w:val="0"/>
          <w:lang w:val="en-AU"/>
        </w:rPr>
        <w:fldChar w:fldCharType="separate"/>
      </w:r>
      <w:r w:rsidR="0099794F" w:rsidRPr="00A40CD0">
        <w:t xml:space="preserve">Figure </w:t>
      </w:r>
      <w:r w:rsidR="0099794F">
        <w:t>69</w:t>
      </w:r>
      <w:r w:rsidR="002E3CAA" w:rsidRPr="00A40CD0">
        <w:rPr>
          <w:noProof w:val="0"/>
          <w:lang w:val="en-AU"/>
        </w:rPr>
        <w:fldChar w:fldCharType="end"/>
      </w:r>
      <w:r w:rsidRPr="00A40CD0">
        <w:rPr>
          <w:noProof w:val="0"/>
          <w:lang w:val="en-AU"/>
        </w:rPr>
        <w:t xml:space="preserve">, and </w:t>
      </w:r>
      <w:r w:rsidR="002E3CAA" w:rsidRPr="00A40CD0">
        <w:rPr>
          <w:noProof w:val="0"/>
          <w:lang w:val="en-AU"/>
        </w:rPr>
        <w:fldChar w:fldCharType="begin"/>
      </w:r>
      <w:r w:rsidRPr="00A40CD0">
        <w:rPr>
          <w:noProof w:val="0"/>
          <w:lang w:val="en-AU"/>
        </w:rPr>
        <w:instrText xml:space="preserve"> REF _Ref258851753 \h </w:instrText>
      </w:r>
      <w:r w:rsidR="002E3CAA" w:rsidRPr="00A40CD0">
        <w:rPr>
          <w:noProof w:val="0"/>
          <w:lang w:val="en-AU"/>
        </w:rPr>
      </w:r>
      <w:r w:rsidR="002E3CAA" w:rsidRPr="00A40CD0">
        <w:rPr>
          <w:noProof w:val="0"/>
          <w:lang w:val="en-AU"/>
        </w:rPr>
        <w:fldChar w:fldCharType="separate"/>
      </w:r>
      <w:r w:rsidR="0099794F" w:rsidRPr="00A40CD0">
        <w:t xml:space="preserve">Table </w:t>
      </w:r>
      <w:r w:rsidR="0099794F">
        <w:t>22</w:t>
      </w:r>
      <w:r w:rsidR="002E3CAA" w:rsidRPr="00A40CD0">
        <w:rPr>
          <w:noProof w:val="0"/>
          <w:lang w:val="en-AU"/>
        </w:rPr>
        <w:fldChar w:fldCharType="end"/>
      </w:r>
      <w:r w:rsidRPr="00A40CD0">
        <w:rPr>
          <w:noProof w:val="0"/>
          <w:lang w:val="en-AU"/>
        </w:rPr>
        <w:t>).</w:t>
      </w:r>
    </w:p>
    <w:p w:rsidR="00F52891" w:rsidRPr="00A40CD0" w:rsidRDefault="00F52891" w:rsidP="00DA0745">
      <w:pPr>
        <w:pStyle w:val="BodyText"/>
        <w:rPr>
          <w:noProof w:val="0"/>
          <w:lang w:val="en-AU"/>
        </w:rPr>
      </w:pPr>
    </w:p>
    <w:p w:rsidR="00C908C7" w:rsidRPr="00A40CD0" w:rsidRDefault="00C908C7" w:rsidP="00DA0745">
      <w:pPr>
        <w:pStyle w:val="BodyText"/>
        <w:rPr>
          <w:noProof w:val="0"/>
          <w:lang w:val="en-AU"/>
        </w:rPr>
      </w:pPr>
      <w:r w:rsidRPr="00A40CD0">
        <w:rPr>
          <w:lang w:val="en-AU" w:eastAsia="en-AU"/>
        </w:rPr>
        <w:lastRenderedPageBreak/>
        <w:drawing>
          <wp:inline distT="0" distB="0" distL="0" distR="0">
            <wp:extent cx="5759450" cy="3765915"/>
            <wp:effectExtent l="19050" t="0" r="0" b="0"/>
            <wp:docPr id="293" name="Picture 293" descr="Paddock to Reef marine water quality index (P2R_WQI) and component scores (P2R_CHL and P2R_TSS) for the Burdekin region based on the assessment of exceedance to the Guidelin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3"/>
                    <pic:cNvPicPr>
                      <a:picLocks noChangeAspect="1" noChangeArrowheads="1"/>
                    </pic:cNvPicPr>
                  </pic:nvPicPr>
                  <pic:blipFill>
                    <a:blip r:embed="rId114" cstate="email">
                      <a:extLst>
                        <a:ext uri="{28A0092B-C50C-407E-A947-70E740481C1C}">
                          <a14:useLocalDpi xmlns:a14="http://schemas.microsoft.com/office/drawing/2010/main"/>
                        </a:ext>
                      </a:extLst>
                    </a:blip>
                    <a:srcRect/>
                    <a:stretch>
                      <a:fillRect/>
                    </a:stretch>
                  </pic:blipFill>
                  <pic:spPr bwMode="auto">
                    <a:xfrm>
                      <a:off x="0" y="0"/>
                      <a:ext cx="5759450" cy="3765915"/>
                    </a:xfrm>
                    <a:prstGeom prst="rect">
                      <a:avLst/>
                    </a:prstGeom>
                    <a:noFill/>
                    <a:ln w="9525">
                      <a:noFill/>
                      <a:miter lim="800000"/>
                      <a:headEnd/>
                      <a:tailEnd/>
                    </a:ln>
                  </pic:spPr>
                </pic:pic>
              </a:graphicData>
            </a:graphic>
          </wp:inline>
        </w:drawing>
      </w:r>
    </w:p>
    <w:p w:rsidR="00C908C7" w:rsidRPr="00A40CD0" w:rsidRDefault="00C908C7" w:rsidP="00C908C7">
      <w:pPr>
        <w:pStyle w:val="Caption"/>
      </w:pPr>
      <w:bookmarkStart w:id="269" w:name="_Ref321323233"/>
      <w:bookmarkStart w:id="270" w:name="_Toc324933570"/>
      <w:proofErr w:type="gramStart"/>
      <w:r w:rsidRPr="00A40CD0">
        <w:t xml:space="preserve">Figure </w:t>
      </w:r>
      <w:r w:rsidR="002E3CAA">
        <w:fldChar w:fldCharType="begin"/>
      </w:r>
      <w:r w:rsidR="00933C8B">
        <w:instrText xml:space="preserve"> SEQ Figure \* ARABIC </w:instrText>
      </w:r>
      <w:r w:rsidR="002E3CAA">
        <w:fldChar w:fldCharType="separate"/>
      </w:r>
      <w:r w:rsidR="0099794F">
        <w:rPr>
          <w:noProof/>
        </w:rPr>
        <w:t>60</w:t>
      </w:r>
      <w:r w:rsidR="002E3CAA">
        <w:fldChar w:fldCharType="end"/>
      </w:r>
      <w:bookmarkEnd w:id="269"/>
      <w:r w:rsidRPr="00A40CD0">
        <w:t>.</w:t>
      </w:r>
      <w:proofErr w:type="gramEnd"/>
      <w:r w:rsidRPr="00A40CD0">
        <w:t xml:space="preserve"> Paddock to Reef marine water quality index (P2R_WQI) and component scores (P2R_CHL and P2R_TSS) for the Burdekin region based on the assessment of exceedance to the Guidelines.</w:t>
      </w:r>
      <w:bookmarkEnd w:id="270"/>
    </w:p>
    <w:p w:rsidR="00C908C7" w:rsidRPr="00A40CD0" w:rsidRDefault="00C908C7" w:rsidP="00DA0745">
      <w:pPr>
        <w:pStyle w:val="BodyText"/>
        <w:rPr>
          <w:noProof w:val="0"/>
          <w:lang w:val="en-AU"/>
        </w:rPr>
      </w:pPr>
    </w:p>
    <w:p w:rsidR="00B25CAA" w:rsidRPr="00A40CD0" w:rsidRDefault="002E3CAA" w:rsidP="00DA0745">
      <w:pPr>
        <w:pStyle w:val="BodyText"/>
        <w:rPr>
          <w:noProof w:val="0"/>
          <w:lang w:val="en-AU"/>
        </w:rPr>
      </w:pPr>
      <w:r w:rsidRPr="00A40CD0">
        <w:rPr>
          <w:noProof w:val="0"/>
          <w:lang w:val="en-AU"/>
        </w:rPr>
        <w:fldChar w:fldCharType="begin"/>
      </w:r>
      <w:r w:rsidR="00B25CAA" w:rsidRPr="00A40CD0">
        <w:rPr>
          <w:noProof w:val="0"/>
          <w:lang w:val="en-AU"/>
        </w:rPr>
        <w:instrText xml:space="preserve"> REF _Ref258851754 \h </w:instrText>
      </w:r>
      <w:r w:rsidRPr="00A40CD0">
        <w:rPr>
          <w:noProof w:val="0"/>
          <w:lang w:val="en-AU"/>
        </w:rPr>
      </w:r>
      <w:r w:rsidRPr="00A40CD0">
        <w:rPr>
          <w:noProof w:val="0"/>
          <w:lang w:val="en-AU"/>
        </w:rPr>
        <w:fldChar w:fldCharType="separate"/>
      </w:r>
      <w:r w:rsidR="0099794F" w:rsidRPr="00A40CD0">
        <w:rPr>
          <w:noProof w:val="0"/>
          <w:lang w:val="en-AU"/>
        </w:rPr>
        <w:t xml:space="preserve">Table </w:t>
      </w:r>
      <w:r w:rsidR="0099794F">
        <w:rPr>
          <w:lang w:val="en-AU"/>
        </w:rPr>
        <w:t>23</w:t>
      </w:r>
      <w:r w:rsidRPr="00A40CD0">
        <w:rPr>
          <w:noProof w:val="0"/>
          <w:lang w:val="en-AU"/>
        </w:rPr>
        <w:fldChar w:fldCharType="end"/>
      </w:r>
      <w:r w:rsidR="00B25CAA" w:rsidRPr="00A40CD0">
        <w:rPr>
          <w:noProof w:val="0"/>
          <w:lang w:val="en-AU"/>
        </w:rPr>
        <w:t xml:space="preserve"> and </w:t>
      </w:r>
      <w:r w:rsidRPr="00A40CD0">
        <w:rPr>
          <w:noProof w:val="0"/>
          <w:lang w:val="en-AU"/>
        </w:rPr>
        <w:fldChar w:fldCharType="begin"/>
      </w:r>
      <w:r w:rsidR="00B25CAA" w:rsidRPr="00A40CD0">
        <w:rPr>
          <w:noProof w:val="0"/>
          <w:lang w:val="en-AU"/>
        </w:rPr>
        <w:instrText xml:space="preserve"> REF _Ref247951868 \h </w:instrText>
      </w:r>
      <w:r w:rsidRPr="00A40CD0">
        <w:rPr>
          <w:noProof w:val="0"/>
          <w:lang w:val="en-AU"/>
        </w:rPr>
      </w:r>
      <w:r w:rsidRPr="00A40CD0">
        <w:rPr>
          <w:noProof w:val="0"/>
          <w:lang w:val="en-AU"/>
        </w:rPr>
        <w:fldChar w:fldCharType="separate"/>
      </w:r>
      <w:r w:rsidR="0099794F" w:rsidRPr="00A40CD0">
        <w:rPr>
          <w:noProof w:val="0"/>
          <w:lang w:val="en-AU"/>
        </w:rPr>
        <w:t xml:space="preserve">Table </w:t>
      </w:r>
      <w:r w:rsidR="0099794F">
        <w:rPr>
          <w:lang w:val="en-AU"/>
        </w:rPr>
        <w:t>24</w:t>
      </w:r>
      <w:r w:rsidRPr="00A40CD0">
        <w:rPr>
          <w:noProof w:val="0"/>
          <w:lang w:val="en-AU"/>
        </w:rPr>
        <w:fldChar w:fldCharType="end"/>
      </w:r>
      <w:r w:rsidR="00B25CAA" w:rsidRPr="00A40CD0">
        <w:rPr>
          <w:noProof w:val="0"/>
          <w:lang w:val="en-AU"/>
        </w:rPr>
        <w:t xml:space="preserve"> report the Summary of exceedance for both variables, providing mean and median concentrations computed on all the valid observations for each water body for each season, along with the EF for that period. These metrics are based on a high number of observations (ranging from 85 thousands valid observations for Open Coastal in the wet season to over 750 thousands for the Offshore are in the dry season). According to these metrics both the mean and the median CHL values of exceeded the Guidelines values for the Open Coastal area in both seasons and for the Midshelf in the dry season only. For TSS only the mean values in the Open Coastal area in the dry season exceeded the trigger value. The mean and median values for the TSS concentration differed substantially (for all water bodies and seasons). The mean values were ~ 2-3 times higher than medians.</w:t>
      </w:r>
    </w:p>
    <w:p w:rsidR="00B25CAA" w:rsidRPr="00A40CD0" w:rsidRDefault="00B25CAA">
      <w:pPr>
        <w:rPr>
          <w:rFonts w:ascii="Times New Roman" w:hAnsi="Times New Roman"/>
          <w:szCs w:val="20"/>
          <w:lang w:eastAsia="en-US"/>
        </w:rPr>
      </w:pPr>
      <w:r w:rsidRPr="00A40CD0">
        <w:br w:type="page"/>
      </w:r>
    </w:p>
    <w:p w:rsidR="00B25CAA" w:rsidRPr="00A40CD0" w:rsidRDefault="00B25CAA" w:rsidP="004F4DDE">
      <w:pPr>
        <w:pStyle w:val="Caption"/>
      </w:pPr>
      <w:bookmarkStart w:id="271" w:name="_Ref263850036"/>
      <w:bookmarkStart w:id="272" w:name="_Toc324933480"/>
      <w:r w:rsidRPr="00A40CD0">
        <w:lastRenderedPageBreak/>
        <w:t xml:space="preserve">Table </w:t>
      </w:r>
      <w:r w:rsidR="001146D1">
        <w:fldChar w:fldCharType="begin"/>
      </w:r>
      <w:r w:rsidR="001146D1">
        <w:instrText xml:space="preserve"> SEQ Table \* ARABIC </w:instrText>
      </w:r>
      <w:r w:rsidR="001146D1">
        <w:fldChar w:fldCharType="separate"/>
      </w:r>
      <w:r w:rsidR="0099794F">
        <w:rPr>
          <w:noProof/>
        </w:rPr>
        <w:t>20</w:t>
      </w:r>
      <w:r w:rsidR="001146D1">
        <w:rPr>
          <w:noProof/>
        </w:rPr>
        <w:fldChar w:fldCharType="end"/>
      </w:r>
      <w:bookmarkEnd w:id="271"/>
      <w:r w:rsidRPr="00A40CD0">
        <w:t xml:space="preserve"> Summary of the annual exceedance maps for Chlorophyll-</w:t>
      </w:r>
      <w:proofErr w:type="gramStart"/>
      <w:r w:rsidRPr="00A40CD0">
        <w:t>a and</w:t>
      </w:r>
      <w:proofErr w:type="gramEnd"/>
      <w:r w:rsidRPr="00A40CD0">
        <w:t xml:space="preserve"> Total Suspended Solids for the Burdekin region. "Surface Area" is the surface area in square kilometres for each of the three reporting water bodies for this region: (OC: Open Coastal, MS: Midshelf, OS: Offshore), “Number valid obs." is the number of pixels with valid observations (i.e. cloud-free and error-free pixels), "Number total obs." provides the total number of observations, "Mean &gt; trigger" and "Median &gt; trigger" report the relative area for each water body where the mean or the median exceeded the trigger value.</w:t>
      </w:r>
      <w:bookmarkEnd w:id="272"/>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35"/>
        <w:gridCol w:w="1118"/>
        <w:gridCol w:w="1396"/>
        <w:gridCol w:w="1373"/>
        <w:gridCol w:w="1153"/>
        <w:gridCol w:w="1279"/>
        <w:gridCol w:w="1153"/>
        <w:gridCol w:w="1279"/>
      </w:tblGrid>
      <w:tr w:rsidR="00B25CAA" w:rsidRPr="00A40CD0" w:rsidTr="00C54CB4">
        <w:tc>
          <w:tcPr>
            <w:tcW w:w="0" w:type="auto"/>
          </w:tcPr>
          <w:p w:rsidR="00B25CAA" w:rsidRPr="00A40CD0" w:rsidRDefault="00B25CAA" w:rsidP="00DA0745">
            <w:pPr>
              <w:pStyle w:val="BodyText"/>
              <w:rPr>
                <w:noProof w:val="0"/>
                <w:lang w:val="en-AU"/>
              </w:rPr>
            </w:pPr>
          </w:p>
        </w:tc>
        <w:tc>
          <w:tcPr>
            <w:tcW w:w="0" w:type="auto"/>
          </w:tcPr>
          <w:p w:rsidR="00B25CAA" w:rsidRPr="00A40CD0" w:rsidRDefault="00B25CAA" w:rsidP="00DA0745">
            <w:pPr>
              <w:pStyle w:val="BodyText"/>
              <w:rPr>
                <w:noProof w:val="0"/>
                <w:lang w:val="en-AU"/>
              </w:rPr>
            </w:pPr>
          </w:p>
        </w:tc>
        <w:tc>
          <w:tcPr>
            <w:tcW w:w="0" w:type="auto"/>
            <w:gridSpan w:val="2"/>
          </w:tcPr>
          <w:p w:rsidR="00B25CAA" w:rsidRPr="00A40CD0" w:rsidRDefault="00B25CAA" w:rsidP="00DA0745">
            <w:pPr>
              <w:pStyle w:val="BodyText"/>
              <w:rPr>
                <w:noProof w:val="0"/>
                <w:lang w:val="en-AU"/>
              </w:rPr>
            </w:pPr>
            <w:r w:rsidRPr="00A40CD0">
              <w:rPr>
                <w:noProof w:val="0"/>
                <w:lang w:val="en-AU"/>
              </w:rPr>
              <w:t>01-May-2009 - 30-Apr-2010</w:t>
            </w:r>
          </w:p>
        </w:tc>
        <w:tc>
          <w:tcPr>
            <w:tcW w:w="0" w:type="auto"/>
            <w:gridSpan w:val="2"/>
          </w:tcPr>
          <w:p w:rsidR="00B25CAA" w:rsidRPr="00A40CD0" w:rsidRDefault="00B25CAA" w:rsidP="00DA0745">
            <w:pPr>
              <w:pStyle w:val="BodyText"/>
              <w:rPr>
                <w:noProof w:val="0"/>
                <w:lang w:val="en-AU"/>
              </w:rPr>
            </w:pPr>
            <w:r w:rsidRPr="00A40CD0">
              <w:rPr>
                <w:noProof w:val="0"/>
                <w:lang w:val="en-AU"/>
              </w:rPr>
              <w:t>Chlorophyll-a</w:t>
            </w:r>
          </w:p>
        </w:tc>
        <w:tc>
          <w:tcPr>
            <w:tcW w:w="0" w:type="auto"/>
            <w:gridSpan w:val="2"/>
            <w:vAlign w:val="bottom"/>
          </w:tcPr>
          <w:p w:rsidR="00B25CAA" w:rsidRPr="00A40CD0" w:rsidRDefault="00B25CAA" w:rsidP="00DA0745">
            <w:pPr>
              <w:pStyle w:val="BodyText"/>
              <w:rPr>
                <w:noProof w:val="0"/>
                <w:lang w:val="en-AU"/>
              </w:rPr>
            </w:pPr>
            <w:r w:rsidRPr="00A40CD0">
              <w:rPr>
                <w:noProof w:val="0"/>
                <w:lang w:val="en-AU"/>
              </w:rPr>
              <w:t>Total Suspended Solids</w:t>
            </w:r>
          </w:p>
        </w:tc>
      </w:tr>
      <w:tr w:rsidR="00B25CAA" w:rsidRPr="00A40CD0" w:rsidTr="00C54CB4">
        <w:tc>
          <w:tcPr>
            <w:tcW w:w="0" w:type="auto"/>
          </w:tcPr>
          <w:p w:rsidR="00B25CAA" w:rsidRPr="00A40CD0" w:rsidRDefault="00B25CAA" w:rsidP="00DA0745">
            <w:pPr>
              <w:pStyle w:val="BodyText"/>
              <w:rPr>
                <w:noProof w:val="0"/>
                <w:lang w:val="en-AU"/>
              </w:rPr>
            </w:pPr>
          </w:p>
        </w:tc>
        <w:tc>
          <w:tcPr>
            <w:tcW w:w="0" w:type="auto"/>
          </w:tcPr>
          <w:p w:rsidR="00B25CAA" w:rsidRPr="00A40CD0" w:rsidRDefault="00B25CAA" w:rsidP="00DA0745">
            <w:pPr>
              <w:pStyle w:val="BodyText"/>
              <w:rPr>
                <w:noProof w:val="0"/>
                <w:lang w:val="en-AU"/>
              </w:rPr>
            </w:pPr>
            <w:r w:rsidRPr="00A40CD0">
              <w:rPr>
                <w:noProof w:val="0"/>
                <w:lang w:val="en-AU"/>
              </w:rPr>
              <w:t>Surface Area</w:t>
            </w:r>
          </w:p>
        </w:tc>
        <w:tc>
          <w:tcPr>
            <w:tcW w:w="0" w:type="auto"/>
          </w:tcPr>
          <w:p w:rsidR="00B25CAA" w:rsidRPr="00A40CD0" w:rsidRDefault="00B25CAA" w:rsidP="00DA0745">
            <w:pPr>
              <w:pStyle w:val="BodyText"/>
              <w:rPr>
                <w:noProof w:val="0"/>
                <w:lang w:val="en-AU"/>
              </w:rPr>
            </w:pPr>
            <w:r w:rsidRPr="00A40CD0">
              <w:rPr>
                <w:noProof w:val="0"/>
                <w:lang w:val="en-AU"/>
              </w:rPr>
              <w:t>Number valid obs.</w:t>
            </w:r>
          </w:p>
        </w:tc>
        <w:tc>
          <w:tcPr>
            <w:tcW w:w="0" w:type="auto"/>
          </w:tcPr>
          <w:p w:rsidR="00B25CAA" w:rsidRPr="00A40CD0" w:rsidRDefault="00B25CAA" w:rsidP="00DA0745">
            <w:pPr>
              <w:pStyle w:val="BodyText"/>
              <w:rPr>
                <w:noProof w:val="0"/>
                <w:lang w:val="en-AU"/>
              </w:rPr>
            </w:pPr>
            <w:r w:rsidRPr="00A40CD0">
              <w:rPr>
                <w:noProof w:val="0"/>
                <w:lang w:val="en-AU"/>
              </w:rPr>
              <w:t>Number total obs.</w:t>
            </w:r>
          </w:p>
        </w:tc>
        <w:tc>
          <w:tcPr>
            <w:tcW w:w="0" w:type="auto"/>
          </w:tcPr>
          <w:p w:rsidR="00B25CAA" w:rsidRPr="00A40CD0" w:rsidRDefault="00B25CAA" w:rsidP="00DA0745">
            <w:pPr>
              <w:pStyle w:val="BodyText"/>
              <w:rPr>
                <w:noProof w:val="0"/>
                <w:lang w:val="en-AU"/>
              </w:rPr>
            </w:pPr>
            <w:r w:rsidRPr="00A40CD0">
              <w:rPr>
                <w:noProof w:val="0"/>
                <w:lang w:val="en-AU"/>
              </w:rPr>
              <w:t>Mean &gt; trigger</w:t>
            </w:r>
          </w:p>
        </w:tc>
        <w:tc>
          <w:tcPr>
            <w:tcW w:w="0" w:type="auto"/>
          </w:tcPr>
          <w:p w:rsidR="00B25CAA" w:rsidRPr="00A40CD0" w:rsidRDefault="00B25CAA" w:rsidP="00DA0745">
            <w:pPr>
              <w:pStyle w:val="BodyText"/>
              <w:rPr>
                <w:noProof w:val="0"/>
                <w:lang w:val="en-AU"/>
              </w:rPr>
            </w:pPr>
            <w:r w:rsidRPr="00A40CD0">
              <w:rPr>
                <w:noProof w:val="0"/>
                <w:lang w:val="en-AU"/>
              </w:rPr>
              <w:t>Median &gt; trigger</w:t>
            </w:r>
          </w:p>
        </w:tc>
        <w:tc>
          <w:tcPr>
            <w:tcW w:w="0" w:type="auto"/>
          </w:tcPr>
          <w:p w:rsidR="00B25CAA" w:rsidRPr="00A40CD0" w:rsidRDefault="00B25CAA" w:rsidP="00DA0745">
            <w:pPr>
              <w:pStyle w:val="BodyText"/>
              <w:rPr>
                <w:noProof w:val="0"/>
                <w:lang w:val="en-AU"/>
              </w:rPr>
            </w:pPr>
            <w:r w:rsidRPr="00A40CD0">
              <w:rPr>
                <w:noProof w:val="0"/>
                <w:lang w:val="en-AU"/>
              </w:rPr>
              <w:t>Mean &gt; trigger</w:t>
            </w:r>
          </w:p>
        </w:tc>
        <w:tc>
          <w:tcPr>
            <w:tcW w:w="0" w:type="auto"/>
          </w:tcPr>
          <w:p w:rsidR="00B25CAA" w:rsidRPr="00A40CD0" w:rsidRDefault="00B25CAA" w:rsidP="00DA0745">
            <w:pPr>
              <w:pStyle w:val="BodyText"/>
              <w:rPr>
                <w:noProof w:val="0"/>
                <w:lang w:val="en-AU"/>
              </w:rPr>
            </w:pPr>
            <w:r w:rsidRPr="00A40CD0">
              <w:rPr>
                <w:noProof w:val="0"/>
                <w:lang w:val="en-AU"/>
              </w:rPr>
              <w:t>Median &gt; trigger</w:t>
            </w:r>
          </w:p>
        </w:tc>
      </w:tr>
      <w:tr w:rsidR="00B25CAA" w:rsidRPr="00A40CD0" w:rsidTr="00242EE6">
        <w:tc>
          <w:tcPr>
            <w:tcW w:w="0" w:type="auto"/>
          </w:tcPr>
          <w:p w:rsidR="00B25CAA" w:rsidRPr="00A40CD0" w:rsidRDefault="00B25CAA" w:rsidP="00DA0745">
            <w:pPr>
              <w:pStyle w:val="BodyText"/>
              <w:rPr>
                <w:noProof w:val="0"/>
                <w:lang w:val="en-AU"/>
              </w:rPr>
            </w:pPr>
            <w:r w:rsidRPr="00A40CD0">
              <w:rPr>
                <w:noProof w:val="0"/>
                <w:lang w:val="en-AU"/>
              </w:rPr>
              <w:t>OC</w:t>
            </w:r>
          </w:p>
        </w:tc>
        <w:tc>
          <w:tcPr>
            <w:tcW w:w="0" w:type="auto"/>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3971</w:t>
            </w:r>
          </w:p>
        </w:tc>
        <w:tc>
          <w:tcPr>
            <w:tcW w:w="0" w:type="auto"/>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267643</w:t>
            </w:r>
          </w:p>
        </w:tc>
        <w:tc>
          <w:tcPr>
            <w:tcW w:w="0" w:type="auto"/>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1282633</w:t>
            </w:r>
          </w:p>
        </w:tc>
        <w:tc>
          <w:tcPr>
            <w:tcW w:w="0" w:type="auto"/>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77%</w:t>
            </w:r>
          </w:p>
        </w:tc>
        <w:tc>
          <w:tcPr>
            <w:tcW w:w="0" w:type="auto"/>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72%</w:t>
            </w:r>
          </w:p>
        </w:tc>
        <w:tc>
          <w:tcPr>
            <w:tcW w:w="0" w:type="auto"/>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43%</w:t>
            </w:r>
          </w:p>
        </w:tc>
        <w:tc>
          <w:tcPr>
            <w:tcW w:w="0" w:type="auto"/>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19%</w:t>
            </w:r>
          </w:p>
        </w:tc>
      </w:tr>
      <w:tr w:rsidR="00B25CAA" w:rsidRPr="00A40CD0" w:rsidTr="00242EE6">
        <w:tc>
          <w:tcPr>
            <w:tcW w:w="0" w:type="auto"/>
          </w:tcPr>
          <w:p w:rsidR="00B25CAA" w:rsidRPr="00A40CD0" w:rsidRDefault="00B25CAA" w:rsidP="00DA0745">
            <w:pPr>
              <w:pStyle w:val="BodyText"/>
              <w:rPr>
                <w:noProof w:val="0"/>
                <w:lang w:val="en-AU"/>
              </w:rPr>
            </w:pPr>
            <w:r w:rsidRPr="00A40CD0">
              <w:rPr>
                <w:noProof w:val="0"/>
                <w:lang w:val="en-AU"/>
              </w:rPr>
              <w:t>MS</w:t>
            </w:r>
          </w:p>
        </w:tc>
        <w:tc>
          <w:tcPr>
            <w:tcW w:w="0" w:type="auto"/>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11065</w:t>
            </w:r>
          </w:p>
        </w:tc>
        <w:tc>
          <w:tcPr>
            <w:tcW w:w="0" w:type="auto"/>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724676</w:t>
            </w:r>
          </w:p>
        </w:tc>
        <w:tc>
          <w:tcPr>
            <w:tcW w:w="0" w:type="auto"/>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3573995</w:t>
            </w:r>
          </w:p>
        </w:tc>
        <w:tc>
          <w:tcPr>
            <w:tcW w:w="0" w:type="auto"/>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18%</w:t>
            </w:r>
          </w:p>
        </w:tc>
        <w:tc>
          <w:tcPr>
            <w:tcW w:w="0" w:type="auto"/>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11%</w:t>
            </w:r>
          </w:p>
        </w:tc>
        <w:tc>
          <w:tcPr>
            <w:tcW w:w="0" w:type="auto"/>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0%</w:t>
            </w:r>
          </w:p>
        </w:tc>
        <w:tc>
          <w:tcPr>
            <w:tcW w:w="0" w:type="auto"/>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0%</w:t>
            </w:r>
          </w:p>
        </w:tc>
      </w:tr>
      <w:tr w:rsidR="00B25CAA" w:rsidRPr="00A40CD0" w:rsidTr="00242EE6">
        <w:tc>
          <w:tcPr>
            <w:tcW w:w="0" w:type="auto"/>
          </w:tcPr>
          <w:p w:rsidR="00B25CAA" w:rsidRPr="00A40CD0" w:rsidRDefault="00B25CAA" w:rsidP="00DA0745">
            <w:pPr>
              <w:pStyle w:val="BodyText"/>
              <w:rPr>
                <w:noProof w:val="0"/>
                <w:lang w:val="en-AU"/>
              </w:rPr>
            </w:pPr>
            <w:r w:rsidRPr="00A40CD0">
              <w:rPr>
                <w:noProof w:val="0"/>
                <w:lang w:val="en-AU"/>
              </w:rPr>
              <w:t>OS</w:t>
            </w:r>
          </w:p>
        </w:tc>
        <w:tc>
          <w:tcPr>
            <w:tcW w:w="0" w:type="auto"/>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26560</w:t>
            </w:r>
          </w:p>
        </w:tc>
        <w:tc>
          <w:tcPr>
            <w:tcW w:w="0" w:type="auto"/>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1201629</w:t>
            </w:r>
          </w:p>
        </w:tc>
        <w:tc>
          <w:tcPr>
            <w:tcW w:w="0" w:type="auto"/>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8578880</w:t>
            </w:r>
          </w:p>
        </w:tc>
        <w:tc>
          <w:tcPr>
            <w:tcW w:w="0" w:type="auto"/>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0%</w:t>
            </w:r>
          </w:p>
        </w:tc>
        <w:tc>
          <w:tcPr>
            <w:tcW w:w="0" w:type="auto"/>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0%</w:t>
            </w:r>
          </w:p>
        </w:tc>
        <w:tc>
          <w:tcPr>
            <w:tcW w:w="0" w:type="auto"/>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19%</w:t>
            </w:r>
          </w:p>
        </w:tc>
        <w:tc>
          <w:tcPr>
            <w:tcW w:w="0" w:type="auto"/>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0%</w:t>
            </w:r>
          </w:p>
        </w:tc>
      </w:tr>
    </w:tbl>
    <w:p w:rsidR="00B25CAA" w:rsidRPr="00A40CD0" w:rsidRDefault="00B25CAA" w:rsidP="00DA0745">
      <w:pPr>
        <w:pStyle w:val="BodyText"/>
        <w:rPr>
          <w:noProof w:val="0"/>
          <w:lang w:val="en-AU"/>
        </w:rPr>
      </w:pPr>
      <w:bookmarkStart w:id="273" w:name="_Ref247951864"/>
      <w:bookmarkStart w:id="274" w:name="_Ref258851752"/>
      <w:bookmarkStart w:id="275" w:name="_Ref247951829"/>
    </w:p>
    <w:p w:rsidR="00B25CAA" w:rsidRPr="00A40CD0" w:rsidRDefault="00B25CAA" w:rsidP="004F4DDE">
      <w:pPr>
        <w:pStyle w:val="Caption"/>
      </w:pPr>
      <w:bookmarkStart w:id="276" w:name="_Ref276385375"/>
      <w:bookmarkStart w:id="277" w:name="_Toc324933481"/>
      <w:r w:rsidRPr="00A40CD0">
        <w:t xml:space="preserve">Table </w:t>
      </w:r>
      <w:r w:rsidR="001146D1">
        <w:fldChar w:fldCharType="begin"/>
      </w:r>
      <w:r w:rsidR="001146D1">
        <w:instrText xml:space="preserve"> SEQ Table \* ARABIC </w:instrText>
      </w:r>
      <w:r w:rsidR="001146D1">
        <w:fldChar w:fldCharType="separate"/>
      </w:r>
      <w:r w:rsidR="0099794F">
        <w:rPr>
          <w:noProof/>
        </w:rPr>
        <w:t>21</w:t>
      </w:r>
      <w:r w:rsidR="001146D1">
        <w:rPr>
          <w:noProof/>
        </w:rPr>
        <w:fldChar w:fldCharType="end"/>
      </w:r>
      <w:bookmarkEnd w:id="273"/>
      <w:bookmarkEnd w:id="274"/>
      <w:bookmarkEnd w:id="276"/>
      <w:r w:rsidRPr="00A40CD0">
        <w:t xml:space="preserve"> Summary of the exceedance maps for Chlorophyll-</w:t>
      </w:r>
      <w:proofErr w:type="gramStart"/>
      <w:r w:rsidRPr="00A40CD0">
        <w:t>a for</w:t>
      </w:r>
      <w:proofErr w:type="gramEnd"/>
      <w:r w:rsidRPr="00A40CD0">
        <w:t xml:space="preserve"> the dry and wet season for the Burdekin region (</w:t>
      </w:r>
      <w:r w:rsidR="00F36B96">
        <w:fldChar w:fldCharType="begin"/>
      </w:r>
      <w:r w:rsidR="00F36B96">
        <w:instrText xml:space="preserve"> REF _Ref247857424 \h  \* MERGEFORMAT </w:instrText>
      </w:r>
      <w:r w:rsidR="00F36B96">
        <w:fldChar w:fldCharType="separate"/>
      </w:r>
      <w:r w:rsidR="0099794F" w:rsidRPr="00A40CD0">
        <w:t xml:space="preserve">Figure </w:t>
      </w:r>
      <w:r w:rsidR="0099794F">
        <w:t>66</w:t>
      </w:r>
      <w:r w:rsidR="00F36B96">
        <w:fldChar w:fldCharType="end"/>
      </w:r>
      <w:r w:rsidRPr="00A40CD0">
        <w:t xml:space="preserve">, </w:t>
      </w:r>
      <w:r w:rsidR="00F36B96">
        <w:fldChar w:fldCharType="begin"/>
      </w:r>
      <w:r w:rsidR="00F36B96">
        <w:instrText xml:space="preserve"> REF _Ref247857425 \h  \* MERGEFORMAT </w:instrText>
      </w:r>
      <w:r w:rsidR="00F36B96">
        <w:fldChar w:fldCharType="separate"/>
      </w:r>
      <w:r w:rsidR="0099794F" w:rsidRPr="00A40CD0">
        <w:t xml:space="preserve">Figure </w:t>
      </w:r>
      <w:r w:rsidR="0099794F">
        <w:t>67</w:t>
      </w:r>
      <w:r w:rsidR="00F36B96">
        <w:fldChar w:fldCharType="end"/>
      </w:r>
      <w:r w:rsidRPr="00A40CD0">
        <w:t xml:space="preserve">). </w:t>
      </w:r>
      <w:bookmarkEnd w:id="275"/>
      <w:r w:rsidRPr="00A40CD0">
        <w:t xml:space="preserve"> Column and row labels are described in the legend of </w:t>
      </w:r>
      <w:r w:rsidR="002E3CAA" w:rsidRPr="00A40CD0">
        <w:fldChar w:fldCharType="begin"/>
      </w:r>
      <w:r w:rsidRPr="00A40CD0">
        <w:instrText xml:space="preserve"> REF _Ref263850036 \h </w:instrText>
      </w:r>
      <w:r w:rsidR="002E3CAA" w:rsidRPr="00A40CD0">
        <w:fldChar w:fldCharType="separate"/>
      </w:r>
      <w:r w:rsidR="0099794F" w:rsidRPr="00A40CD0">
        <w:t xml:space="preserve">Table </w:t>
      </w:r>
      <w:r w:rsidR="0099794F">
        <w:rPr>
          <w:noProof/>
        </w:rPr>
        <w:t>20</w:t>
      </w:r>
      <w:r w:rsidR="002E3CAA" w:rsidRPr="00A40CD0">
        <w:fldChar w:fldCharType="end"/>
      </w:r>
      <w:r w:rsidRPr="00A40CD0">
        <w:t>.</w:t>
      </w:r>
      <w:bookmarkEnd w:id="277"/>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35"/>
        <w:gridCol w:w="931"/>
        <w:gridCol w:w="1019"/>
        <w:gridCol w:w="1059"/>
        <w:gridCol w:w="869"/>
        <w:gridCol w:w="963"/>
        <w:gridCol w:w="1019"/>
        <w:gridCol w:w="1059"/>
        <w:gridCol w:w="869"/>
        <w:gridCol w:w="963"/>
      </w:tblGrid>
      <w:tr w:rsidR="00B25CAA" w:rsidRPr="00A40CD0" w:rsidTr="00C54CB4">
        <w:tc>
          <w:tcPr>
            <w:tcW w:w="0" w:type="auto"/>
          </w:tcPr>
          <w:p w:rsidR="00B25CAA" w:rsidRPr="00A40CD0" w:rsidRDefault="00B25CAA" w:rsidP="00DA0745">
            <w:pPr>
              <w:pStyle w:val="BodyText"/>
              <w:rPr>
                <w:noProof w:val="0"/>
                <w:lang w:val="en-AU"/>
              </w:rPr>
            </w:pPr>
          </w:p>
        </w:tc>
        <w:tc>
          <w:tcPr>
            <w:tcW w:w="0" w:type="auto"/>
          </w:tcPr>
          <w:p w:rsidR="00B25CAA" w:rsidRPr="00A40CD0" w:rsidRDefault="00B25CAA" w:rsidP="00DA0745">
            <w:pPr>
              <w:pStyle w:val="BodyText"/>
              <w:rPr>
                <w:noProof w:val="0"/>
                <w:lang w:val="en-AU"/>
              </w:rPr>
            </w:pPr>
          </w:p>
        </w:tc>
        <w:tc>
          <w:tcPr>
            <w:tcW w:w="0" w:type="auto"/>
            <w:gridSpan w:val="4"/>
          </w:tcPr>
          <w:p w:rsidR="00B25CAA" w:rsidRPr="00A40CD0" w:rsidRDefault="00B25CAA" w:rsidP="00DA0745">
            <w:pPr>
              <w:pStyle w:val="BodyText"/>
              <w:rPr>
                <w:noProof w:val="0"/>
                <w:lang w:val="en-AU"/>
              </w:rPr>
            </w:pPr>
            <w:r w:rsidRPr="00A40CD0">
              <w:rPr>
                <w:noProof w:val="0"/>
                <w:lang w:val="en-AU"/>
              </w:rPr>
              <w:t>01-May-2010 - 31-Oct-2010</w:t>
            </w:r>
          </w:p>
        </w:tc>
        <w:tc>
          <w:tcPr>
            <w:tcW w:w="0" w:type="auto"/>
            <w:gridSpan w:val="4"/>
          </w:tcPr>
          <w:p w:rsidR="00B25CAA" w:rsidRPr="00A40CD0" w:rsidRDefault="00B25CAA" w:rsidP="00DA0745">
            <w:pPr>
              <w:pStyle w:val="BodyText"/>
              <w:rPr>
                <w:noProof w:val="0"/>
                <w:lang w:val="en-AU"/>
              </w:rPr>
            </w:pPr>
            <w:r w:rsidRPr="00A40CD0">
              <w:rPr>
                <w:noProof w:val="0"/>
                <w:lang w:val="en-AU"/>
              </w:rPr>
              <w:t>01-Nov-2010 - 30-Apr-2011</w:t>
            </w:r>
          </w:p>
        </w:tc>
      </w:tr>
      <w:tr w:rsidR="00B25CAA" w:rsidRPr="00A40CD0" w:rsidTr="00C54CB4">
        <w:tc>
          <w:tcPr>
            <w:tcW w:w="0" w:type="auto"/>
          </w:tcPr>
          <w:p w:rsidR="00B25CAA" w:rsidRPr="00A40CD0" w:rsidRDefault="00B25CAA" w:rsidP="00DA0745">
            <w:pPr>
              <w:pStyle w:val="BodyText"/>
              <w:rPr>
                <w:noProof w:val="0"/>
                <w:lang w:val="en-AU"/>
              </w:rPr>
            </w:pPr>
          </w:p>
        </w:tc>
        <w:tc>
          <w:tcPr>
            <w:tcW w:w="0" w:type="auto"/>
          </w:tcPr>
          <w:p w:rsidR="00B25CAA" w:rsidRPr="00A40CD0" w:rsidRDefault="00B25CAA" w:rsidP="00DA0745">
            <w:pPr>
              <w:pStyle w:val="BodyText"/>
              <w:rPr>
                <w:noProof w:val="0"/>
                <w:lang w:val="en-AU"/>
              </w:rPr>
            </w:pPr>
            <w:r w:rsidRPr="00A40CD0">
              <w:rPr>
                <w:noProof w:val="0"/>
                <w:lang w:val="en-AU"/>
              </w:rPr>
              <w:t>Surface Area</w:t>
            </w:r>
          </w:p>
        </w:tc>
        <w:tc>
          <w:tcPr>
            <w:tcW w:w="0" w:type="auto"/>
          </w:tcPr>
          <w:p w:rsidR="00B25CAA" w:rsidRPr="00A40CD0" w:rsidRDefault="00B25CAA" w:rsidP="00DA0745">
            <w:pPr>
              <w:pStyle w:val="BodyText"/>
              <w:rPr>
                <w:noProof w:val="0"/>
                <w:lang w:val="en-AU"/>
              </w:rPr>
            </w:pPr>
            <w:r w:rsidRPr="00A40CD0">
              <w:rPr>
                <w:noProof w:val="0"/>
                <w:lang w:val="en-AU"/>
              </w:rPr>
              <w:t>Number valid obs.</w:t>
            </w:r>
          </w:p>
        </w:tc>
        <w:tc>
          <w:tcPr>
            <w:tcW w:w="0" w:type="auto"/>
          </w:tcPr>
          <w:p w:rsidR="00B25CAA" w:rsidRPr="00A40CD0" w:rsidRDefault="00B25CAA" w:rsidP="00DA0745">
            <w:pPr>
              <w:pStyle w:val="BodyText"/>
              <w:rPr>
                <w:noProof w:val="0"/>
                <w:lang w:val="en-AU"/>
              </w:rPr>
            </w:pPr>
            <w:r w:rsidRPr="00A40CD0">
              <w:rPr>
                <w:noProof w:val="0"/>
                <w:lang w:val="en-AU"/>
              </w:rPr>
              <w:t>Number total obs.</w:t>
            </w:r>
          </w:p>
        </w:tc>
        <w:tc>
          <w:tcPr>
            <w:tcW w:w="0" w:type="auto"/>
          </w:tcPr>
          <w:p w:rsidR="00B25CAA" w:rsidRPr="00A40CD0" w:rsidRDefault="00B25CAA" w:rsidP="00DA0745">
            <w:pPr>
              <w:pStyle w:val="BodyText"/>
              <w:rPr>
                <w:noProof w:val="0"/>
                <w:lang w:val="en-AU"/>
              </w:rPr>
            </w:pPr>
            <w:r w:rsidRPr="00A40CD0">
              <w:rPr>
                <w:noProof w:val="0"/>
                <w:lang w:val="en-AU"/>
              </w:rPr>
              <w:t>Mean &gt; trigger</w:t>
            </w:r>
          </w:p>
        </w:tc>
        <w:tc>
          <w:tcPr>
            <w:tcW w:w="0" w:type="auto"/>
          </w:tcPr>
          <w:p w:rsidR="00B25CAA" w:rsidRPr="00A40CD0" w:rsidRDefault="00B25CAA" w:rsidP="00DA0745">
            <w:pPr>
              <w:pStyle w:val="BodyText"/>
              <w:rPr>
                <w:noProof w:val="0"/>
                <w:lang w:val="en-AU"/>
              </w:rPr>
            </w:pPr>
            <w:r w:rsidRPr="00A40CD0">
              <w:rPr>
                <w:noProof w:val="0"/>
                <w:lang w:val="en-AU"/>
              </w:rPr>
              <w:t>Median &gt; trigger</w:t>
            </w:r>
          </w:p>
        </w:tc>
        <w:tc>
          <w:tcPr>
            <w:tcW w:w="0" w:type="auto"/>
          </w:tcPr>
          <w:p w:rsidR="00B25CAA" w:rsidRPr="00A40CD0" w:rsidRDefault="00B25CAA" w:rsidP="00DA0745">
            <w:pPr>
              <w:pStyle w:val="BodyText"/>
              <w:rPr>
                <w:noProof w:val="0"/>
                <w:lang w:val="en-AU"/>
              </w:rPr>
            </w:pPr>
            <w:r w:rsidRPr="00A40CD0">
              <w:rPr>
                <w:noProof w:val="0"/>
                <w:lang w:val="en-AU"/>
              </w:rPr>
              <w:t>Number valid obs.</w:t>
            </w:r>
          </w:p>
        </w:tc>
        <w:tc>
          <w:tcPr>
            <w:tcW w:w="0" w:type="auto"/>
          </w:tcPr>
          <w:p w:rsidR="00B25CAA" w:rsidRPr="00A40CD0" w:rsidRDefault="00B25CAA" w:rsidP="00DA0745">
            <w:pPr>
              <w:pStyle w:val="BodyText"/>
              <w:rPr>
                <w:noProof w:val="0"/>
                <w:lang w:val="en-AU"/>
              </w:rPr>
            </w:pPr>
            <w:r w:rsidRPr="00A40CD0">
              <w:rPr>
                <w:noProof w:val="0"/>
                <w:lang w:val="en-AU"/>
              </w:rPr>
              <w:t>Number total obs.</w:t>
            </w:r>
          </w:p>
        </w:tc>
        <w:tc>
          <w:tcPr>
            <w:tcW w:w="0" w:type="auto"/>
          </w:tcPr>
          <w:p w:rsidR="00B25CAA" w:rsidRPr="00A40CD0" w:rsidRDefault="00B25CAA" w:rsidP="00DA0745">
            <w:pPr>
              <w:pStyle w:val="BodyText"/>
              <w:rPr>
                <w:noProof w:val="0"/>
                <w:lang w:val="en-AU"/>
              </w:rPr>
            </w:pPr>
            <w:r w:rsidRPr="00A40CD0">
              <w:rPr>
                <w:noProof w:val="0"/>
                <w:lang w:val="en-AU"/>
              </w:rPr>
              <w:t>Mean &gt; trigger</w:t>
            </w:r>
          </w:p>
        </w:tc>
        <w:tc>
          <w:tcPr>
            <w:tcW w:w="0" w:type="auto"/>
          </w:tcPr>
          <w:p w:rsidR="00B25CAA" w:rsidRPr="00A40CD0" w:rsidRDefault="00B25CAA" w:rsidP="00DA0745">
            <w:pPr>
              <w:pStyle w:val="BodyText"/>
              <w:rPr>
                <w:noProof w:val="0"/>
                <w:lang w:val="en-AU"/>
              </w:rPr>
            </w:pPr>
            <w:r w:rsidRPr="00A40CD0">
              <w:rPr>
                <w:noProof w:val="0"/>
                <w:lang w:val="en-AU"/>
              </w:rPr>
              <w:t>Median &gt; trigger</w:t>
            </w:r>
          </w:p>
        </w:tc>
      </w:tr>
      <w:tr w:rsidR="00B25CAA" w:rsidRPr="00A40CD0" w:rsidTr="00242EE6">
        <w:tc>
          <w:tcPr>
            <w:tcW w:w="0" w:type="auto"/>
          </w:tcPr>
          <w:p w:rsidR="00B25CAA" w:rsidRPr="00A40CD0" w:rsidRDefault="00B25CAA" w:rsidP="00DA0745">
            <w:pPr>
              <w:pStyle w:val="BodyText"/>
              <w:rPr>
                <w:noProof w:val="0"/>
                <w:lang w:val="en-AU"/>
              </w:rPr>
            </w:pPr>
            <w:r w:rsidRPr="00A40CD0">
              <w:rPr>
                <w:noProof w:val="0"/>
                <w:lang w:val="en-AU"/>
              </w:rPr>
              <w:t>OC</w:t>
            </w:r>
          </w:p>
        </w:tc>
        <w:tc>
          <w:tcPr>
            <w:tcW w:w="0" w:type="auto"/>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3971</w:t>
            </w:r>
          </w:p>
        </w:tc>
        <w:tc>
          <w:tcPr>
            <w:tcW w:w="0" w:type="auto"/>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182028</w:t>
            </w:r>
          </w:p>
        </w:tc>
        <w:tc>
          <w:tcPr>
            <w:tcW w:w="0" w:type="auto"/>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615505</w:t>
            </w:r>
          </w:p>
        </w:tc>
        <w:tc>
          <w:tcPr>
            <w:tcW w:w="0" w:type="auto"/>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98%</w:t>
            </w:r>
          </w:p>
        </w:tc>
        <w:tc>
          <w:tcPr>
            <w:tcW w:w="0" w:type="auto"/>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98%</w:t>
            </w:r>
          </w:p>
        </w:tc>
        <w:tc>
          <w:tcPr>
            <w:tcW w:w="0" w:type="auto"/>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85615</w:t>
            </w:r>
          </w:p>
        </w:tc>
        <w:tc>
          <w:tcPr>
            <w:tcW w:w="0" w:type="auto"/>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667128</w:t>
            </w:r>
          </w:p>
        </w:tc>
        <w:tc>
          <w:tcPr>
            <w:tcW w:w="0" w:type="auto"/>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69%</w:t>
            </w:r>
          </w:p>
        </w:tc>
        <w:tc>
          <w:tcPr>
            <w:tcW w:w="0" w:type="auto"/>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68%</w:t>
            </w:r>
          </w:p>
        </w:tc>
      </w:tr>
      <w:tr w:rsidR="00B25CAA" w:rsidRPr="00A40CD0" w:rsidTr="00242EE6">
        <w:tc>
          <w:tcPr>
            <w:tcW w:w="0" w:type="auto"/>
          </w:tcPr>
          <w:p w:rsidR="00B25CAA" w:rsidRPr="00A40CD0" w:rsidRDefault="00B25CAA" w:rsidP="00DA0745">
            <w:pPr>
              <w:pStyle w:val="BodyText"/>
              <w:rPr>
                <w:noProof w:val="0"/>
                <w:lang w:val="en-AU"/>
              </w:rPr>
            </w:pPr>
            <w:r w:rsidRPr="00A40CD0">
              <w:rPr>
                <w:noProof w:val="0"/>
                <w:lang w:val="en-AU"/>
              </w:rPr>
              <w:t>MS</w:t>
            </w:r>
          </w:p>
        </w:tc>
        <w:tc>
          <w:tcPr>
            <w:tcW w:w="0" w:type="auto"/>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11065</w:t>
            </w:r>
          </w:p>
        </w:tc>
        <w:tc>
          <w:tcPr>
            <w:tcW w:w="0" w:type="auto"/>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473488</w:t>
            </w:r>
          </w:p>
        </w:tc>
        <w:tc>
          <w:tcPr>
            <w:tcW w:w="0" w:type="auto"/>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1715075</w:t>
            </w:r>
          </w:p>
        </w:tc>
        <w:tc>
          <w:tcPr>
            <w:tcW w:w="0" w:type="auto"/>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97%</w:t>
            </w:r>
          </w:p>
        </w:tc>
        <w:tc>
          <w:tcPr>
            <w:tcW w:w="0" w:type="auto"/>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99%</w:t>
            </w:r>
          </w:p>
        </w:tc>
        <w:tc>
          <w:tcPr>
            <w:tcW w:w="0" w:type="auto"/>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251188</w:t>
            </w:r>
          </w:p>
        </w:tc>
        <w:tc>
          <w:tcPr>
            <w:tcW w:w="0" w:type="auto"/>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1858920</w:t>
            </w:r>
          </w:p>
        </w:tc>
        <w:tc>
          <w:tcPr>
            <w:tcW w:w="0" w:type="auto"/>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15%</w:t>
            </w:r>
          </w:p>
        </w:tc>
        <w:tc>
          <w:tcPr>
            <w:tcW w:w="0" w:type="auto"/>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12%</w:t>
            </w:r>
          </w:p>
        </w:tc>
      </w:tr>
      <w:tr w:rsidR="00B25CAA" w:rsidRPr="00A40CD0" w:rsidTr="00242EE6">
        <w:tc>
          <w:tcPr>
            <w:tcW w:w="0" w:type="auto"/>
          </w:tcPr>
          <w:p w:rsidR="00B25CAA" w:rsidRPr="00A40CD0" w:rsidRDefault="00B25CAA" w:rsidP="00DA0745">
            <w:pPr>
              <w:pStyle w:val="BodyText"/>
              <w:rPr>
                <w:noProof w:val="0"/>
                <w:lang w:val="en-AU"/>
              </w:rPr>
            </w:pPr>
            <w:r w:rsidRPr="00A40CD0">
              <w:rPr>
                <w:noProof w:val="0"/>
                <w:lang w:val="en-AU"/>
              </w:rPr>
              <w:t>OS</w:t>
            </w:r>
          </w:p>
        </w:tc>
        <w:tc>
          <w:tcPr>
            <w:tcW w:w="0" w:type="auto"/>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26560</w:t>
            </w:r>
          </w:p>
        </w:tc>
        <w:tc>
          <w:tcPr>
            <w:tcW w:w="0" w:type="auto"/>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751286</w:t>
            </w:r>
          </w:p>
        </w:tc>
        <w:tc>
          <w:tcPr>
            <w:tcW w:w="0" w:type="auto"/>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4116800</w:t>
            </w:r>
          </w:p>
        </w:tc>
        <w:tc>
          <w:tcPr>
            <w:tcW w:w="0" w:type="auto"/>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39%</w:t>
            </w:r>
          </w:p>
        </w:tc>
        <w:tc>
          <w:tcPr>
            <w:tcW w:w="0" w:type="auto"/>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37%</w:t>
            </w:r>
          </w:p>
        </w:tc>
        <w:tc>
          <w:tcPr>
            <w:tcW w:w="0" w:type="auto"/>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450343</w:t>
            </w:r>
          </w:p>
        </w:tc>
        <w:tc>
          <w:tcPr>
            <w:tcW w:w="0" w:type="auto"/>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4462080</w:t>
            </w:r>
          </w:p>
        </w:tc>
        <w:tc>
          <w:tcPr>
            <w:tcW w:w="0" w:type="auto"/>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0%</w:t>
            </w:r>
          </w:p>
        </w:tc>
        <w:tc>
          <w:tcPr>
            <w:tcW w:w="0" w:type="auto"/>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0%</w:t>
            </w:r>
          </w:p>
        </w:tc>
      </w:tr>
    </w:tbl>
    <w:p w:rsidR="00B25CAA" w:rsidRPr="00A40CD0" w:rsidRDefault="00B25CAA" w:rsidP="00DA0745">
      <w:pPr>
        <w:pStyle w:val="BodyText"/>
        <w:rPr>
          <w:noProof w:val="0"/>
          <w:lang w:val="en-AU"/>
        </w:rPr>
      </w:pPr>
      <w:bookmarkStart w:id="278" w:name="_Ref247951865"/>
      <w:bookmarkStart w:id="279" w:name="_Ref247951831"/>
    </w:p>
    <w:p w:rsidR="00B25CAA" w:rsidRPr="00A40CD0" w:rsidRDefault="00B25CAA" w:rsidP="004F4DDE">
      <w:pPr>
        <w:pStyle w:val="Caption"/>
      </w:pPr>
      <w:bookmarkStart w:id="280" w:name="_Ref258851753"/>
      <w:bookmarkStart w:id="281" w:name="_Toc324933482"/>
      <w:r w:rsidRPr="00A40CD0">
        <w:t xml:space="preserve">Table </w:t>
      </w:r>
      <w:r w:rsidR="001146D1">
        <w:fldChar w:fldCharType="begin"/>
      </w:r>
      <w:r w:rsidR="001146D1">
        <w:instrText xml:space="preserve"> SEQ Table \* ARABIC </w:instrText>
      </w:r>
      <w:r w:rsidR="001146D1">
        <w:fldChar w:fldCharType="separate"/>
      </w:r>
      <w:r w:rsidR="0099794F">
        <w:rPr>
          <w:noProof/>
        </w:rPr>
        <w:t>22</w:t>
      </w:r>
      <w:r w:rsidR="001146D1">
        <w:rPr>
          <w:noProof/>
        </w:rPr>
        <w:fldChar w:fldCharType="end"/>
      </w:r>
      <w:bookmarkEnd w:id="278"/>
      <w:bookmarkEnd w:id="280"/>
      <w:r w:rsidRPr="00A40CD0">
        <w:t xml:space="preserve"> Summary of the exceedance maps for Non-algal particulate matter (NAP as a measure of TSS) for the dry and wet season for the Burdekin region (</w:t>
      </w:r>
      <w:bookmarkEnd w:id="279"/>
      <w:r w:rsidR="002E3CAA" w:rsidRPr="00A40CD0">
        <w:fldChar w:fldCharType="begin"/>
      </w:r>
      <w:r w:rsidRPr="00A40CD0">
        <w:instrText xml:space="preserve"> REF _Ref247857427 \h </w:instrText>
      </w:r>
      <w:r w:rsidR="002E3CAA" w:rsidRPr="00A40CD0">
        <w:fldChar w:fldCharType="separate"/>
      </w:r>
      <w:r w:rsidR="0099794F" w:rsidRPr="00A40CD0">
        <w:t xml:space="preserve">Figure </w:t>
      </w:r>
      <w:r w:rsidR="0099794F">
        <w:rPr>
          <w:noProof/>
        </w:rPr>
        <w:t>68</w:t>
      </w:r>
      <w:r w:rsidR="002E3CAA" w:rsidRPr="00A40CD0">
        <w:fldChar w:fldCharType="end"/>
      </w:r>
      <w:r w:rsidRPr="00A40CD0">
        <w:t xml:space="preserve">, </w:t>
      </w:r>
      <w:r w:rsidR="002E3CAA" w:rsidRPr="00A40CD0">
        <w:fldChar w:fldCharType="begin"/>
      </w:r>
      <w:r w:rsidRPr="00A40CD0">
        <w:instrText xml:space="preserve"> REF _Ref247857430 \h </w:instrText>
      </w:r>
      <w:r w:rsidR="002E3CAA" w:rsidRPr="00A40CD0">
        <w:fldChar w:fldCharType="separate"/>
      </w:r>
      <w:r w:rsidR="0099794F" w:rsidRPr="00A40CD0">
        <w:t xml:space="preserve">Figure </w:t>
      </w:r>
      <w:r w:rsidR="0099794F">
        <w:rPr>
          <w:noProof/>
        </w:rPr>
        <w:t>69</w:t>
      </w:r>
      <w:r w:rsidR="002E3CAA" w:rsidRPr="00A40CD0">
        <w:fldChar w:fldCharType="end"/>
      </w:r>
      <w:r w:rsidRPr="00A40CD0">
        <w:t xml:space="preserve">). Column and row labels are described in the legend of </w:t>
      </w:r>
      <w:r w:rsidR="002E3CAA" w:rsidRPr="00A40CD0">
        <w:fldChar w:fldCharType="begin"/>
      </w:r>
      <w:r w:rsidRPr="00A40CD0">
        <w:instrText xml:space="preserve"> REF _Ref263850036 \h </w:instrText>
      </w:r>
      <w:r w:rsidR="002E3CAA" w:rsidRPr="00A40CD0">
        <w:fldChar w:fldCharType="separate"/>
      </w:r>
      <w:r w:rsidR="0099794F" w:rsidRPr="00A40CD0">
        <w:t xml:space="preserve">Table </w:t>
      </w:r>
      <w:r w:rsidR="0099794F">
        <w:rPr>
          <w:noProof/>
        </w:rPr>
        <w:t>20</w:t>
      </w:r>
      <w:r w:rsidR="002E3CAA" w:rsidRPr="00A40CD0">
        <w:fldChar w:fldCharType="end"/>
      </w:r>
      <w:r w:rsidRPr="00A40CD0">
        <w:t>.</w:t>
      </w:r>
      <w:bookmarkEnd w:id="281"/>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35"/>
        <w:gridCol w:w="931"/>
        <w:gridCol w:w="1019"/>
        <w:gridCol w:w="1059"/>
        <w:gridCol w:w="869"/>
        <w:gridCol w:w="963"/>
        <w:gridCol w:w="1019"/>
        <w:gridCol w:w="1059"/>
        <w:gridCol w:w="869"/>
        <w:gridCol w:w="963"/>
      </w:tblGrid>
      <w:tr w:rsidR="00B25CAA" w:rsidRPr="00A40CD0" w:rsidTr="00C54CB4">
        <w:tc>
          <w:tcPr>
            <w:tcW w:w="0" w:type="auto"/>
          </w:tcPr>
          <w:p w:rsidR="00B25CAA" w:rsidRPr="00A40CD0" w:rsidRDefault="00B25CAA" w:rsidP="00DA0745">
            <w:pPr>
              <w:pStyle w:val="BodyText"/>
              <w:rPr>
                <w:noProof w:val="0"/>
                <w:lang w:val="en-AU"/>
              </w:rPr>
            </w:pPr>
          </w:p>
        </w:tc>
        <w:tc>
          <w:tcPr>
            <w:tcW w:w="0" w:type="auto"/>
          </w:tcPr>
          <w:p w:rsidR="00B25CAA" w:rsidRPr="00A40CD0" w:rsidRDefault="00B25CAA" w:rsidP="00DA0745">
            <w:pPr>
              <w:pStyle w:val="BodyText"/>
              <w:rPr>
                <w:noProof w:val="0"/>
                <w:lang w:val="en-AU"/>
              </w:rPr>
            </w:pPr>
          </w:p>
        </w:tc>
        <w:tc>
          <w:tcPr>
            <w:tcW w:w="0" w:type="auto"/>
            <w:gridSpan w:val="4"/>
          </w:tcPr>
          <w:p w:rsidR="00B25CAA" w:rsidRPr="00A40CD0" w:rsidRDefault="00B25CAA" w:rsidP="00DA0745">
            <w:pPr>
              <w:pStyle w:val="BodyText"/>
              <w:rPr>
                <w:noProof w:val="0"/>
                <w:lang w:val="en-AU"/>
              </w:rPr>
            </w:pPr>
            <w:r w:rsidRPr="00A40CD0">
              <w:rPr>
                <w:noProof w:val="0"/>
                <w:lang w:val="en-AU"/>
              </w:rPr>
              <w:t>01-May-2010 - 31-Oct-2010</w:t>
            </w:r>
          </w:p>
        </w:tc>
        <w:tc>
          <w:tcPr>
            <w:tcW w:w="0" w:type="auto"/>
            <w:gridSpan w:val="4"/>
          </w:tcPr>
          <w:p w:rsidR="00B25CAA" w:rsidRPr="00A40CD0" w:rsidRDefault="00B25CAA" w:rsidP="00DA0745">
            <w:pPr>
              <w:pStyle w:val="BodyText"/>
              <w:rPr>
                <w:noProof w:val="0"/>
                <w:lang w:val="en-AU"/>
              </w:rPr>
            </w:pPr>
            <w:r w:rsidRPr="00A40CD0">
              <w:rPr>
                <w:noProof w:val="0"/>
                <w:lang w:val="en-AU"/>
              </w:rPr>
              <w:t>01-Nov-2010 - 30-Apr-2011</w:t>
            </w:r>
          </w:p>
        </w:tc>
      </w:tr>
      <w:tr w:rsidR="00B25CAA" w:rsidRPr="00A40CD0" w:rsidTr="00C54CB4">
        <w:tc>
          <w:tcPr>
            <w:tcW w:w="0" w:type="auto"/>
          </w:tcPr>
          <w:p w:rsidR="00B25CAA" w:rsidRPr="00A40CD0" w:rsidRDefault="00B25CAA" w:rsidP="00DA0745">
            <w:pPr>
              <w:pStyle w:val="BodyText"/>
              <w:rPr>
                <w:noProof w:val="0"/>
                <w:lang w:val="en-AU"/>
              </w:rPr>
            </w:pPr>
          </w:p>
        </w:tc>
        <w:tc>
          <w:tcPr>
            <w:tcW w:w="0" w:type="auto"/>
          </w:tcPr>
          <w:p w:rsidR="00B25CAA" w:rsidRPr="00A40CD0" w:rsidRDefault="00B25CAA" w:rsidP="00DA0745">
            <w:pPr>
              <w:pStyle w:val="BodyText"/>
              <w:rPr>
                <w:noProof w:val="0"/>
                <w:lang w:val="en-AU"/>
              </w:rPr>
            </w:pPr>
            <w:r w:rsidRPr="00A40CD0">
              <w:rPr>
                <w:noProof w:val="0"/>
                <w:lang w:val="en-AU"/>
              </w:rPr>
              <w:t>Surface Area</w:t>
            </w:r>
          </w:p>
        </w:tc>
        <w:tc>
          <w:tcPr>
            <w:tcW w:w="0" w:type="auto"/>
          </w:tcPr>
          <w:p w:rsidR="00B25CAA" w:rsidRPr="00A40CD0" w:rsidRDefault="00B25CAA" w:rsidP="00DA0745">
            <w:pPr>
              <w:pStyle w:val="BodyText"/>
              <w:rPr>
                <w:noProof w:val="0"/>
                <w:lang w:val="en-AU"/>
              </w:rPr>
            </w:pPr>
            <w:r w:rsidRPr="00A40CD0">
              <w:rPr>
                <w:noProof w:val="0"/>
                <w:lang w:val="en-AU"/>
              </w:rPr>
              <w:t>Number valid obs.</w:t>
            </w:r>
          </w:p>
        </w:tc>
        <w:tc>
          <w:tcPr>
            <w:tcW w:w="0" w:type="auto"/>
          </w:tcPr>
          <w:p w:rsidR="00B25CAA" w:rsidRPr="00A40CD0" w:rsidRDefault="00B25CAA" w:rsidP="00DA0745">
            <w:pPr>
              <w:pStyle w:val="BodyText"/>
              <w:rPr>
                <w:noProof w:val="0"/>
                <w:lang w:val="en-AU"/>
              </w:rPr>
            </w:pPr>
            <w:r w:rsidRPr="00A40CD0">
              <w:rPr>
                <w:noProof w:val="0"/>
                <w:lang w:val="en-AU"/>
              </w:rPr>
              <w:t>Number total obs.</w:t>
            </w:r>
          </w:p>
        </w:tc>
        <w:tc>
          <w:tcPr>
            <w:tcW w:w="0" w:type="auto"/>
          </w:tcPr>
          <w:p w:rsidR="00B25CAA" w:rsidRPr="00A40CD0" w:rsidRDefault="00B25CAA" w:rsidP="00DA0745">
            <w:pPr>
              <w:pStyle w:val="BodyText"/>
              <w:rPr>
                <w:noProof w:val="0"/>
                <w:lang w:val="en-AU"/>
              </w:rPr>
            </w:pPr>
            <w:r w:rsidRPr="00A40CD0">
              <w:rPr>
                <w:noProof w:val="0"/>
                <w:lang w:val="en-AU"/>
              </w:rPr>
              <w:t>Mean &gt; trigger</w:t>
            </w:r>
          </w:p>
        </w:tc>
        <w:tc>
          <w:tcPr>
            <w:tcW w:w="0" w:type="auto"/>
          </w:tcPr>
          <w:p w:rsidR="00B25CAA" w:rsidRPr="00A40CD0" w:rsidRDefault="00B25CAA" w:rsidP="00DA0745">
            <w:pPr>
              <w:pStyle w:val="BodyText"/>
              <w:rPr>
                <w:noProof w:val="0"/>
                <w:lang w:val="en-AU"/>
              </w:rPr>
            </w:pPr>
            <w:r w:rsidRPr="00A40CD0">
              <w:rPr>
                <w:noProof w:val="0"/>
                <w:lang w:val="en-AU"/>
              </w:rPr>
              <w:t>Median &gt; trigger</w:t>
            </w:r>
          </w:p>
        </w:tc>
        <w:tc>
          <w:tcPr>
            <w:tcW w:w="0" w:type="auto"/>
          </w:tcPr>
          <w:p w:rsidR="00B25CAA" w:rsidRPr="00A40CD0" w:rsidRDefault="00B25CAA" w:rsidP="00DA0745">
            <w:pPr>
              <w:pStyle w:val="BodyText"/>
              <w:rPr>
                <w:noProof w:val="0"/>
                <w:lang w:val="en-AU"/>
              </w:rPr>
            </w:pPr>
            <w:r w:rsidRPr="00A40CD0">
              <w:rPr>
                <w:noProof w:val="0"/>
                <w:lang w:val="en-AU"/>
              </w:rPr>
              <w:t>Number valid obs.</w:t>
            </w:r>
          </w:p>
        </w:tc>
        <w:tc>
          <w:tcPr>
            <w:tcW w:w="0" w:type="auto"/>
          </w:tcPr>
          <w:p w:rsidR="00B25CAA" w:rsidRPr="00A40CD0" w:rsidRDefault="00B25CAA" w:rsidP="00DA0745">
            <w:pPr>
              <w:pStyle w:val="BodyText"/>
              <w:rPr>
                <w:noProof w:val="0"/>
                <w:lang w:val="en-AU"/>
              </w:rPr>
            </w:pPr>
            <w:r w:rsidRPr="00A40CD0">
              <w:rPr>
                <w:noProof w:val="0"/>
                <w:lang w:val="en-AU"/>
              </w:rPr>
              <w:t>Number total obs.</w:t>
            </w:r>
          </w:p>
        </w:tc>
        <w:tc>
          <w:tcPr>
            <w:tcW w:w="0" w:type="auto"/>
          </w:tcPr>
          <w:p w:rsidR="00B25CAA" w:rsidRPr="00A40CD0" w:rsidRDefault="00B25CAA" w:rsidP="00DA0745">
            <w:pPr>
              <w:pStyle w:val="BodyText"/>
              <w:rPr>
                <w:noProof w:val="0"/>
                <w:lang w:val="en-AU"/>
              </w:rPr>
            </w:pPr>
            <w:r w:rsidRPr="00A40CD0">
              <w:rPr>
                <w:noProof w:val="0"/>
                <w:lang w:val="en-AU"/>
              </w:rPr>
              <w:t>Mean &gt; trigger</w:t>
            </w:r>
          </w:p>
        </w:tc>
        <w:tc>
          <w:tcPr>
            <w:tcW w:w="0" w:type="auto"/>
          </w:tcPr>
          <w:p w:rsidR="00B25CAA" w:rsidRPr="00A40CD0" w:rsidRDefault="00B25CAA" w:rsidP="00DA0745">
            <w:pPr>
              <w:pStyle w:val="BodyText"/>
              <w:rPr>
                <w:noProof w:val="0"/>
                <w:lang w:val="en-AU"/>
              </w:rPr>
            </w:pPr>
            <w:r w:rsidRPr="00A40CD0">
              <w:rPr>
                <w:noProof w:val="0"/>
                <w:lang w:val="en-AU"/>
              </w:rPr>
              <w:t>Median &gt; trigger</w:t>
            </w:r>
          </w:p>
        </w:tc>
      </w:tr>
      <w:tr w:rsidR="00B25CAA" w:rsidRPr="00A40CD0" w:rsidTr="00242EE6">
        <w:tc>
          <w:tcPr>
            <w:tcW w:w="0" w:type="auto"/>
          </w:tcPr>
          <w:p w:rsidR="00B25CAA" w:rsidRPr="00A40CD0" w:rsidRDefault="00B25CAA" w:rsidP="00DA0745">
            <w:pPr>
              <w:pStyle w:val="BodyText"/>
              <w:rPr>
                <w:noProof w:val="0"/>
                <w:lang w:val="en-AU"/>
              </w:rPr>
            </w:pPr>
            <w:r w:rsidRPr="00A40CD0">
              <w:rPr>
                <w:noProof w:val="0"/>
                <w:lang w:val="en-AU"/>
              </w:rPr>
              <w:t>OC</w:t>
            </w:r>
          </w:p>
        </w:tc>
        <w:tc>
          <w:tcPr>
            <w:tcW w:w="0" w:type="auto"/>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3971</w:t>
            </w:r>
          </w:p>
        </w:tc>
        <w:tc>
          <w:tcPr>
            <w:tcW w:w="0" w:type="auto"/>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182028</w:t>
            </w:r>
          </w:p>
        </w:tc>
        <w:tc>
          <w:tcPr>
            <w:tcW w:w="0" w:type="auto"/>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615505</w:t>
            </w:r>
          </w:p>
        </w:tc>
        <w:tc>
          <w:tcPr>
            <w:tcW w:w="0" w:type="auto"/>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62%</w:t>
            </w:r>
          </w:p>
        </w:tc>
        <w:tc>
          <w:tcPr>
            <w:tcW w:w="0" w:type="auto"/>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31%</w:t>
            </w:r>
          </w:p>
        </w:tc>
        <w:tc>
          <w:tcPr>
            <w:tcW w:w="0" w:type="auto"/>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85615</w:t>
            </w:r>
          </w:p>
        </w:tc>
        <w:tc>
          <w:tcPr>
            <w:tcW w:w="0" w:type="auto"/>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667128</w:t>
            </w:r>
          </w:p>
        </w:tc>
        <w:tc>
          <w:tcPr>
            <w:tcW w:w="0" w:type="auto"/>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34%</w:t>
            </w:r>
          </w:p>
        </w:tc>
        <w:tc>
          <w:tcPr>
            <w:tcW w:w="0" w:type="auto"/>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15%</w:t>
            </w:r>
          </w:p>
        </w:tc>
      </w:tr>
      <w:tr w:rsidR="00B25CAA" w:rsidRPr="00A40CD0" w:rsidTr="00242EE6">
        <w:tc>
          <w:tcPr>
            <w:tcW w:w="0" w:type="auto"/>
          </w:tcPr>
          <w:p w:rsidR="00B25CAA" w:rsidRPr="00A40CD0" w:rsidRDefault="00B25CAA" w:rsidP="00DA0745">
            <w:pPr>
              <w:pStyle w:val="BodyText"/>
              <w:rPr>
                <w:noProof w:val="0"/>
                <w:lang w:val="en-AU"/>
              </w:rPr>
            </w:pPr>
            <w:r w:rsidRPr="00A40CD0">
              <w:rPr>
                <w:noProof w:val="0"/>
                <w:lang w:val="en-AU"/>
              </w:rPr>
              <w:t>MS</w:t>
            </w:r>
          </w:p>
        </w:tc>
        <w:tc>
          <w:tcPr>
            <w:tcW w:w="0" w:type="auto"/>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11065</w:t>
            </w:r>
          </w:p>
        </w:tc>
        <w:tc>
          <w:tcPr>
            <w:tcW w:w="0" w:type="auto"/>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473488</w:t>
            </w:r>
          </w:p>
        </w:tc>
        <w:tc>
          <w:tcPr>
            <w:tcW w:w="0" w:type="auto"/>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1715075</w:t>
            </w:r>
          </w:p>
        </w:tc>
        <w:tc>
          <w:tcPr>
            <w:tcW w:w="0" w:type="auto"/>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5%</w:t>
            </w:r>
          </w:p>
        </w:tc>
        <w:tc>
          <w:tcPr>
            <w:tcW w:w="0" w:type="auto"/>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0%</w:t>
            </w:r>
          </w:p>
        </w:tc>
        <w:tc>
          <w:tcPr>
            <w:tcW w:w="0" w:type="auto"/>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251188</w:t>
            </w:r>
          </w:p>
        </w:tc>
        <w:tc>
          <w:tcPr>
            <w:tcW w:w="0" w:type="auto"/>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1858920</w:t>
            </w:r>
          </w:p>
        </w:tc>
        <w:tc>
          <w:tcPr>
            <w:tcW w:w="0" w:type="auto"/>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4%</w:t>
            </w:r>
          </w:p>
        </w:tc>
        <w:tc>
          <w:tcPr>
            <w:tcW w:w="0" w:type="auto"/>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0%</w:t>
            </w:r>
          </w:p>
        </w:tc>
      </w:tr>
      <w:tr w:rsidR="00B25CAA" w:rsidRPr="00A40CD0" w:rsidTr="00242EE6">
        <w:tc>
          <w:tcPr>
            <w:tcW w:w="0" w:type="auto"/>
          </w:tcPr>
          <w:p w:rsidR="00B25CAA" w:rsidRPr="00A40CD0" w:rsidRDefault="00B25CAA" w:rsidP="00DA0745">
            <w:pPr>
              <w:pStyle w:val="BodyText"/>
              <w:rPr>
                <w:noProof w:val="0"/>
                <w:lang w:val="en-AU"/>
              </w:rPr>
            </w:pPr>
            <w:r w:rsidRPr="00A40CD0">
              <w:rPr>
                <w:noProof w:val="0"/>
                <w:lang w:val="en-AU"/>
              </w:rPr>
              <w:t>OS</w:t>
            </w:r>
          </w:p>
        </w:tc>
        <w:tc>
          <w:tcPr>
            <w:tcW w:w="0" w:type="auto"/>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26560</w:t>
            </w:r>
          </w:p>
        </w:tc>
        <w:tc>
          <w:tcPr>
            <w:tcW w:w="0" w:type="auto"/>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751286</w:t>
            </w:r>
          </w:p>
        </w:tc>
        <w:tc>
          <w:tcPr>
            <w:tcW w:w="0" w:type="auto"/>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4116800</w:t>
            </w:r>
          </w:p>
        </w:tc>
        <w:tc>
          <w:tcPr>
            <w:tcW w:w="0" w:type="auto"/>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16%</w:t>
            </w:r>
          </w:p>
        </w:tc>
        <w:tc>
          <w:tcPr>
            <w:tcW w:w="0" w:type="auto"/>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0%</w:t>
            </w:r>
          </w:p>
        </w:tc>
        <w:tc>
          <w:tcPr>
            <w:tcW w:w="0" w:type="auto"/>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450343</w:t>
            </w:r>
          </w:p>
        </w:tc>
        <w:tc>
          <w:tcPr>
            <w:tcW w:w="0" w:type="auto"/>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4462080</w:t>
            </w:r>
          </w:p>
        </w:tc>
        <w:tc>
          <w:tcPr>
            <w:tcW w:w="0" w:type="auto"/>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27%</w:t>
            </w:r>
          </w:p>
        </w:tc>
        <w:tc>
          <w:tcPr>
            <w:tcW w:w="0" w:type="auto"/>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1%</w:t>
            </w:r>
          </w:p>
        </w:tc>
      </w:tr>
    </w:tbl>
    <w:p w:rsidR="00B25CAA" w:rsidRPr="00A40CD0" w:rsidRDefault="00B25CAA" w:rsidP="007C03A5"/>
    <w:p w:rsidR="00B25CAA" w:rsidRPr="00A40CD0" w:rsidRDefault="00B25CAA" w:rsidP="007C03A5">
      <w:r w:rsidRPr="00A40CD0">
        <w:br w:type="page"/>
      </w:r>
      <w:bookmarkStart w:id="282" w:name="_Ref247951866"/>
      <w:bookmarkStart w:id="283" w:name="_Ref247951832"/>
    </w:p>
    <w:p w:rsidR="00B25CAA" w:rsidRPr="00A40CD0" w:rsidRDefault="00B25CAA" w:rsidP="00DA0745">
      <w:pPr>
        <w:pStyle w:val="BodyText"/>
        <w:rPr>
          <w:noProof w:val="0"/>
          <w:lang w:val="en-AU"/>
        </w:rPr>
      </w:pPr>
      <w:bookmarkStart w:id="284" w:name="_Ref258851754"/>
      <w:bookmarkStart w:id="285" w:name="_Toc324933483"/>
      <w:proofErr w:type="gramStart"/>
      <w:r w:rsidRPr="00A40CD0">
        <w:rPr>
          <w:noProof w:val="0"/>
          <w:lang w:val="en-AU"/>
        </w:rPr>
        <w:lastRenderedPageBreak/>
        <w:t xml:space="preserve">Table </w:t>
      </w:r>
      <w:r w:rsidR="002E3CAA" w:rsidRPr="00A40CD0">
        <w:rPr>
          <w:noProof w:val="0"/>
          <w:lang w:val="en-AU"/>
        </w:rPr>
        <w:fldChar w:fldCharType="begin"/>
      </w:r>
      <w:r w:rsidR="009226CE" w:rsidRPr="00A40CD0">
        <w:rPr>
          <w:noProof w:val="0"/>
          <w:lang w:val="en-AU"/>
        </w:rPr>
        <w:instrText xml:space="preserve"> SEQ Table \* ARABIC </w:instrText>
      </w:r>
      <w:r w:rsidR="002E3CAA" w:rsidRPr="00A40CD0">
        <w:rPr>
          <w:noProof w:val="0"/>
          <w:lang w:val="en-AU"/>
        </w:rPr>
        <w:fldChar w:fldCharType="separate"/>
      </w:r>
      <w:r w:rsidR="0099794F">
        <w:rPr>
          <w:lang w:val="en-AU"/>
        </w:rPr>
        <w:t>23</w:t>
      </w:r>
      <w:r w:rsidR="002E3CAA" w:rsidRPr="00A40CD0">
        <w:rPr>
          <w:noProof w:val="0"/>
          <w:lang w:val="en-AU"/>
        </w:rPr>
        <w:fldChar w:fldCharType="end"/>
      </w:r>
      <w:bookmarkEnd w:id="282"/>
      <w:bookmarkEnd w:id="284"/>
      <w:r w:rsidRPr="00A40CD0">
        <w:rPr>
          <w:noProof w:val="0"/>
          <w:lang w:val="en-AU"/>
        </w:rPr>
        <w:t>.</w:t>
      </w:r>
      <w:proofErr w:type="gramEnd"/>
      <w:r w:rsidRPr="00A40CD0">
        <w:rPr>
          <w:noProof w:val="0"/>
          <w:lang w:val="en-AU"/>
        </w:rPr>
        <w:t xml:space="preserve"> Summary of Chlorophyll-</w:t>
      </w:r>
      <w:proofErr w:type="gramStart"/>
      <w:r w:rsidRPr="00A40CD0">
        <w:rPr>
          <w:noProof w:val="0"/>
          <w:lang w:val="en-AU"/>
        </w:rPr>
        <w:t>a</w:t>
      </w:r>
      <w:proofErr w:type="gramEnd"/>
      <w:r w:rsidRPr="00A40CD0">
        <w:rPr>
          <w:noProof w:val="0"/>
          <w:lang w:val="en-AU"/>
        </w:rPr>
        <w:t xml:space="preserve"> exceedance for the dry and wet season for the Burdekin region. </w:t>
      </w:r>
      <w:bookmarkEnd w:id="283"/>
      <w:r w:rsidRPr="00A40CD0">
        <w:rPr>
          <w:noProof w:val="0"/>
          <w:lang w:val="en-AU"/>
        </w:rPr>
        <w:t xml:space="preserve">“Number valid obs." is the number of pixels with valid observations (i.e. cloud-free and error-free pixels) for each of the three reporting water bodies for this region: (OC: Open Coastal, MS: Midshelf, OS: Offshore), "Number total obs." provides the total number of observations. Mean and median are presented in red and bold if they exceed the trigger value in the Guidelines. The seasonally adjusted Guideline values </w:t>
      </w:r>
      <w:proofErr w:type="gramStart"/>
      <w:r w:rsidRPr="00A40CD0">
        <w:rPr>
          <w:noProof w:val="0"/>
          <w:lang w:val="en-AU"/>
        </w:rPr>
        <w:t>for  Chlorophyll</w:t>
      </w:r>
      <w:proofErr w:type="gramEnd"/>
      <w:r w:rsidRPr="00A40CD0">
        <w:rPr>
          <w:noProof w:val="0"/>
          <w:lang w:val="en-AU"/>
        </w:rPr>
        <w:t>–a for the dry/wet season are 0.32/0.63 µg L</w:t>
      </w:r>
      <w:r w:rsidRPr="00A40CD0">
        <w:rPr>
          <w:noProof w:val="0"/>
          <w:vertAlign w:val="superscript"/>
          <w:lang w:val="en-AU"/>
        </w:rPr>
        <w:t>-1</w:t>
      </w:r>
      <w:r w:rsidRPr="00A40CD0">
        <w:rPr>
          <w:noProof w:val="0"/>
          <w:lang w:val="en-AU"/>
        </w:rPr>
        <w:t xml:space="preserve"> for Open Coastal and Midshelf and 0.28/0.56 µg L</w:t>
      </w:r>
      <w:r w:rsidRPr="00A40CD0">
        <w:rPr>
          <w:noProof w:val="0"/>
          <w:vertAlign w:val="superscript"/>
          <w:lang w:val="en-AU"/>
        </w:rPr>
        <w:t>-1</w:t>
      </w:r>
      <w:r w:rsidRPr="00A40CD0">
        <w:rPr>
          <w:noProof w:val="0"/>
          <w:lang w:val="en-AU"/>
        </w:rPr>
        <w:t xml:space="preserve"> for Offshore.</w:t>
      </w:r>
      <w:bookmarkEnd w:id="285"/>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55"/>
        <w:gridCol w:w="986"/>
        <w:gridCol w:w="986"/>
        <w:gridCol w:w="717"/>
        <w:gridCol w:w="890"/>
        <w:gridCol w:w="669"/>
        <w:gridCol w:w="986"/>
        <w:gridCol w:w="986"/>
        <w:gridCol w:w="717"/>
        <w:gridCol w:w="890"/>
        <w:gridCol w:w="804"/>
      </w:tblGrid>
      <w:tr w:rsidR="00B25CAA" w:rsidRPr="00A40CD0" w:rsidTr="00C54CB4">
        <w:tc>
          <w:tcPr>
            <w:tcW w:w="353" w:type="pct"/>
          </w:tcPr>
          <w:p w:rsidR="00B25CAA" w:rsidRPr="00A40CD0" w:rsidRDefault="00B25CAA" w:rsidP="00DA0745">
            <w:pPr>
              <w:pStyle w:val="BodyText"/>
              <w:rPr>
                <w:noProof w:val="0"/>
                <w:lang w:val="en-AU"/>
              </w:rPr>
            </w:pPr>
          </w:p>
        </w:tc>
        <w:tc>
          <w:tcPr>
            <w:tcW w:w="2287" w:type="pct"/>
            <w:gridSpan w:val="5"/>
          </w:tcPr>
          <w:p w:rsidR="00B25CAA" w:rsidRPr="00A40CD0" w:rsidRDefault="00B25CAA" w:rsidP="00DA0745">
            <w:pPr>
              <w:pStyle w:val="BodyText"/>
              <w:rPr>
                <w:noProof w:val="0"/>
                <w:lang w:val="en-AU"/>
              </w:rPr>
            </w:pPr>
            <w:r w:rsidRPr="00A40CD0">
              <w:rPr>
                <w:noProof w:val="0"/>
                <w:lang w:val="en-AU"/>
              </w:rPr>
              <w:t>01-May-2010 - 31-Oct-2010</w:t>
            </w:r>
          </w:p>
        </w:tc>
        <w:tc>
          <w:tcPr>
            <w:tcW w:w="2360" w:type="pct"/>
            <w:gridSpan w:val="5"/>
          </w:tcPr>
          <w:p w:rsidR="00B25CAA" w:rsidRPr="00A40CD0" w:rsidRDefault="00B25CAA" w:rsidP="00DA0745">
            <w:pPr>
              <w:pStyle w:val="BodyText"/>
              <w:rPr>
                <w:noProof w:val="0"/>
                <w:lang w:val="en-AU"/>
              </w:rPr>
            </w:pPr>
            <w:r w:rsidRPr="00A40CD0">
              <w:rPr>
                <w:noProof w:val="0"/>
                <w:lang w:val="en-AU"/>
              </w:rPr>
              <w:t>01-Nov-2010 - 30-Apr-2011</w:t>
            </w:r>
          </w:p>
        </w:tc>
      </w:tr>
      <w:tr w:rsidR="00B25CAA" w:rsidRPr="00A40CD0" w:rsidTr="00C54CB4">
        <w:tc>
          <w:tcPr>
            <w:tcW w:w="353" w:type="pct"/>
          </w:tcPr>
          <w:p w:rsidR="00B25CAA" w:rsidRPr="00A40CD0" w:rsidRDefault="00B25CAA" w:rsidP="00DA0745">
            <w:pPr>
              <w:pStyle w:val="BodyText"/>
              <w:rPr>
                <w:noProof w:val="0"/>
                <w:lang w:val="en-AU"/>
              </w:rPr>
            </w:pPr>
          </w:p>
        </w:tc>
        <w:tc>
          <w:tcPr>
            <w:tcW w:w="531" w:type="pct"/>
          </w:tcPr>
          <w:p w:rsidR="00B25CAA" w:rsidRPr="00A40CD0" w:rsidRDefault="00B25CAA" w:rsidP="00DA0745">
            <w:pPr>
              <w:pStyle w:val="BodyText"/>
              <w:rPr>
                <w:noProof w:val="0"/>
                <w:lang w:val="en-AU"/>
              </w:rPr>
            </w:pPr>
            <w:r w:rsidRPr="00A40CD0">
              <w:rPr>
                <w:noProof w:val="0"/>
                <w:lang w:val="en-AU"/>
              </w:rPr>
              <w:t>Number valid obs.</w:t>
            </w:r>
          </w:p>
        </w:tc>
        <w:tc>
          <w:tcPr>
            <w:tcW w:w="531" w:type="pct"/>
          </w:tcPr>
          <w:p w:rsidR="00B25CAA" w:rsidRPr="00A40CD0" w:rsidRDefault="00B25CAA" w:rsidP="00DA0745">
            <w:pPr>
              <w:pStyle w:val="BodyText"/>
              <w:rPr>
                <w:noProof w:val="0"/>
                <w:lang w:val="en-AU"/>
              </w:rPr>
            </w:pPr>
            <w:r w:rsidRPr="00A40CD0">
              <w:rPr>
                <w:noProof w:val="0"/>
                <w:lang w:val="en-AU"/>
              </w:rPr>
              <w:t>Number total obs.</w:t>
            </w:r>
          </w:p>
        </w:tc>
        <w:tc>
          <w:tcPr>
            <w:tcW w:w="386" w:type="pct"/>
          </w:tcPr>
          <w:p w:rsidR="00B25CAA" w:rsidRPr="00A40CD0" w:rsidRDefault="00B25CAA" w:rsidP="00DA0745">
            <w:pPr>
              <w:pStyle w:val="BodyText"/>
              <w:rPr>
                <w:noProof w:val="0"/>
                <w:lang w:val="en-AU"/>
              </w:rPr>
            </w:pPr>
            <w:r w:rsidRPr="00A40CD0">
              <w:rPr>
                <w:noProof w:val="0"/>
                <w:lang w:val="en-AU"/>
              </w:rPr>
              <w:t>Mean</w:t>
            </w:r>
          </w:p>
        </w:tc>
        <w:tc>
          <w:tcPr>
            <w:tcW w:w="479" w:type="pct"/>
          </w:tcPr>
          <w:p w:rsidR="00B25CAA" w:rsidRPr="00A40CD0" w:rsidRDefault="00B25CAA" w:rsidP="00DA0745">
            <w:pPr>
              <w:pStyle w:val="BodyText"/>
              <w:rPr>
                <w:noProof w:val="0"/>
                <w:lang w:val="en-AU"/>
              </w:rPr>
            </w:pPr>
            <w:r w:rsidRPr="00A40CD0">
              <w:rPr>
                <w:noProof w:val="0"/>
                <w:lang w:val="en-AU"/>
              </w:rPr>
              <w:t>Median</w:t>
            </w:r>
          </w:p>
        </w:tc>
        <w:tc>
          <w:tcPr>
            <w:tcW w:w="360" w:type="pct"/>
          </w:tcPr>
          <w:p w:rsidR="00B25CAA" w:rsidRPr="00A40CD0" w:rsidRDefault="00B25CAA" w:rsidP="00DA0745">
            <w:pPr>
              <w:pStyle w:val="BodyText"/>
              <w:rPr>
                <w:noProof w:val="0"/>
                <w:lang w:val="en-AU"/>
              </w:rPr>
            </w:pPr>
            <w:r w:rsidRPr="00A40CD0">
              <w:rPr>
                <w:noProof w:val="0"/>
                <w:lang w:val="en-AU"/>
              </w:rPr>
              <w:t>EF</w:t>
            </w:r>
          </w:p>
        </w:tc>
        <w:tc>
          <w:tcPr>
            <w:tcW w:w="531" w:type="pct"/>
          </w:tcPr>
          <w:p w:rsidR="00B25CAA" w:rsidRPr="00A40CD0" w:rsidRDefault="00B25CAA" w:rsidP="00DA0745">
            <w:pPr>
              <w:pStyle w:val="BodyText"/>
              <w:rPr>
                <w:noProof w:val="0"/>
                <w:lang w:val="en-AU"/>
              </w:rPr>
            </w:pPr>
            <w:r w:rsidRPr="00A40CD0">
              <w:rPr>
                <w:noProof w:val="0"/>
                <w:lang w:val="en-AU"/>
              </w:rPr>
              <w:t>Number valid obs.</w:t>
            </w:r>
          </w:p>
        </w:tc>
        <w:tc>
          <w:tcPr>
            <w:tcW w:w="531" w:type="pct"/>
          </w:tcPr>
          <w:p w:rsidR="00B25CAA" w:rsidRPr="00A40CD0" w:rsidRDefault="00B25CAA" w:rsidP="00DA0745">
            <w:pPr>
              <w:pStyle w:val="BodyText"/>
              <w:rPr>
                <w:noProof w:val="0"/>
                <w:lang w:val="en-AU"/>
              </w:rPr>
            </w:pPr>
            <w:r w:rsidRPr="00A40CD0">
              <w:rPr>
                <w:noProof w:val="0"/>
                <w:lang w:val="en-AU"/>
              </w:rPr>
              <w:t>Number total obs.</w:t>
            </w:r>
          </w:p>
        </w:tc>
        <w:tc>
          <w:tcPr>
            <w:tcW w:w="386" w:type="pct"/>
          </w:tcPr>
          <w:p w:rsidR="00B25CAA" w:rsidRPr="00A40CD0" w:rsidRDefault="00B25CAA" w:rsidP="00DA0745">
            <w:pPr>
              <w:pStyle w:val="BodyText"/>
              <w:rPr>
                <w:noProof w:val="0"/>
                <w:lang w:val="en-AU"/>
              </w:rPr>
            </w:pPr>
            <w:r w:rsidRPr="00A40CD0">
              <w:rPr>
                <w:noProof w:val="0"/>
                <w:lang w:val="en-AU"/>
              </w:rPr>
              <w:t>Mean</w:t>
            </w:r>
          </w:p>
        </w:tc>
        <w:tc>
          <w:tcPr>
            <w:tcW w:w="479" w:type="pct"/>
          </w:tcPr>
          <w:p w:rsidR="00B25CAA" w:rsidRPr="00A40CD0" w:rsidRDefault="00B25CAA" w:rsidP="00DA0745">
            <w:pPr>
              <w:pStyle w:val="BodyText"/>
              <w:rPr>
                <w:noProof w:val="0"/>
                <w:lang w:val="en-AU"/>
              </w:rPr>
            </w:pPr>
            <w:r w:rsidRPr="00A40CD0">
              <w:rPr>
                <w:noProof w:val="0"/>
                <w:lang w:val="en-AU"/>
              </w:rPr>
              <w:t>Median</w:t>
            </w:r>
          </w:p>
        </w:tc>
        <w:tc>
          <w:tcPr>
            <w:tcW w:w="433" w:type="pct"/>
          </w:tcPr>
          <w:p w:rsidR="00B25CAA" w:rsidRPr="00A40CD0" w:rsidRDefault="00B25CAA" w:rsidP="00DA0745">
            <w:pPr>
              <w:pStyle w:val="BodyText"/>
              <w:rPr>
                <w:noProof w:val="0"/>
                <w:lang w:val="en-AU"/>
              </w:rPr>
            </w:pPr>
            <w:r w:rsidRPr="00A40CD0">
              <w:rPr>
                <w:noProof w:val="0"/>
                <w:lang w:val="en-AU"/>
              </w:rPr>
              <w:t>EF</w:t>
            </w:r>
          </w:p>
        </w:tc>
      </w:tr>
      <w:tr w:rsidR="00B25CAA" w:rsidRPr="00A40CD0" w:rsidTr="00C54CB4">
        <w:tc>
          <w:tcPr>
            <w:tcW w:w="353" w:type="pct"/>
          </w:tcPr>
          <w:p w:rsidR="00B25CAA" w:rsidRPr="00A40CD0" w:rsidRDefault="00B25CAA" w:rsidP="00C54CB4">
            <w:pPr>
              <w:spacing w:before="120" w:after="120"/>
            </w:pPr>
            <w:r w:rsidRPr="00A40CD0">
              <w:t>OC</w:t>
            </w:r>
          </w:p>
        </w:tc>
        <w:tc>
          <w:tcPr>
            <w:tcW w:w="531" w:type="pct"/>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182028</w:t>
            </w:r>
          </w:p>
        </w:tc>
        <w:tc>
          <w:tcPr>
            <w:tcW w:w="531" w:type="pct"/>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615505</w:t>
            </w:r>
          </w:p>
        </w:tc>
        <w:tc>
          <w:tcPr>
            <w:tcW w:w="386" w:type="pct"/>
          </w:tcPr>
          <w:p w:rsidR="00B25CAA" w:rsidRPr="00A40CD0" w:rsidRDefault="00B25CAA" w:rsidP="00852430">
            <w:pPr>
              <w:pStyle w:val="PlainText"/>
              <w:rPr>
                <w:rFonts w:ascii="Times New Roman" w:hAnsi="Times New Roman"/>
                <w:b/>
                <w:color w:val="FF0000"/>
                <w:sz w:val="22"/>
                <w:szCs w:val="22"/>
                <w:lang w:val="en-AU"/>
              </w:rPr>
            </w:pPr>
            <w:r w:rsidRPr="00A40CD0">
              <w:rPr>
                <w:rFonts w:ascii="Times New Roman" w:hAnsi="Times New Roman"/>
                <w:b/>
                <w:color w:val="FF0000"/>
                <w:sz w:val="22"/>
                <w:szCs w:val="22"/>
                <w:lang w:val="en-AU"/>
              </w:rPr>
              <w:t>0.68</w:t>
            </w:r>
          </w:p>
        </w:tc>
        <w:tc>
          <w:tcPr>
            <w:tcW w:w="479" w:type="pct"/>
          </w:tcPr>
          <w:p w:rsidR="00B25CAA" w:rsidRPr="00A40CD0" w:rsidRDefault="00B25CAA" w:rsidP="00852430">
            <w:pPr>
              <w:pStyle w:val="PlainText"/>
              <w:rPr>
                <w:rFonts w:ascii="Times New Roman" w:hAnsi="Times New Roman"/>
                <w:b/>
                <w:color w:val="FF0000"/>
                <w:sz w:val="22"/>
                <w:szCs w:val="22"/>
                <w:lang w:val="en-AU"/>
              </w:rPr>
            </w:pPr>
            <w:r w:rsidRPr="00A40CD0">
              <w:rPr>
                <w:rFonts w:ascii="Times New Roman" w:hAnsi="Times New Roman"/>
                <w:b/>
                <w:color w:val="FF0000"/>
                <w:sz w:val="22"/>
                <w:szCs w:val="22"/>
                <w:lang w:val="en-AU"/>
              </w:rPr>
              <w:t>0.50</w:t>
            </w:r>
          </w:p>
        </w:tc>
        <w:tc>
          <w:tcPr>
            <w:tcW w:w="360" w:type="pct"/>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88%</w:t>
            </w:r>
          </w:p>
        </w:tc>
        <w:tc>
          <w:tcPr>
            <w:tcW w:w="531" w:type="pct"/>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85615</w:t>
            </w:r>
          </w:p>
        </w:tc>
        <w:tc>
          <w:tcPr>
            <w:tcW w:w="531" w:type="pct"/>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667128</w:t>
            </w:r>
          </w:p>
        </w:tc>
        <w:tc>
          <w:tcPr>
            <w:tcW w:w="386" w:type="pct"/>
          </w:tcPr>
          <w:p w:rsidR="00B25CAA" w:rsidRPr="00A40CD0" w:rsidRDefault="00B25CAA" w:rsidP="00852430">
            <w:pPr>
              <w:pStyle w:val="PlainText"/>
              <w:rPr>
                <w:rFonts w:ascii="Times New Roman" w:hAnsi="Times New Roman"/>
                <w:b/>
                <w:color w:val="FF0000"/>
                <w:sz w:val="22"/>
                <w:szCs w:val="22"/>
                <w:lang w:val="en-AU"/>
              </w:rPr>
            </w:pPr>
            <w:r w:rsidRPr="00A40CD0">
              <w:rPr>
                <w:rFonts w:ascii="Times New Roman" w:hAnsi="Times New Roman"/>
                <w:b/>
                <w:color w:val="FF0000"/>
                <w:sz w:val="22"/>
                <w:szCs w:val="22"/>
                <w:lang w:val="en-AU"/>
              </w:rPr>
              <w:t>1.05</w:t>
            </w:r>
          </w:p>
        </w:tc>
        <w:tc>
          <w:tcPr>
            <w:tcW w:w="479" w:type="pct"/>
          </w:tcPr>
          <w:p w:rsidR="00B25CAA" w:rsidRPr="00A40CD0" w:rsidRDefault="00B25CAA" w:rsidP="00852430">
            <w:pPr>
              <w:pStyle w:val="PlainText"/>
              <w:rPr>
                <w:rFonts w:ascii="Times New Roman" w:hAnsi="Times New Roman"/>
                <w:b/>
                <w:color w:val="FF0000"/>
                <w:sz w:val="22"/>
                <w:szCs w:val="22"/>
                <w:lang w:val="en-AU"/>
              </w:rPr>
            </w:pPr>
            <w:r w:rsidRPr="00A40CD0">
              <w:rPr>
                <w:rFonts w:ascii="Times New Roman" w:hAnsi="Times New Roman"/>
                <w:b/>
                <w:color w:val="FF0000"/>
                <w:sz w:val="22"/>
                <w:szCs w:val="22"/>
                <w:lang w:val="en-AU"/>
              </w:rPr>
              <w:t>0.70</w:t>
            </w:r>
          </w:p>
        </w:tc>
        <w:tc>
          <w:tcPr>
            <w:tcW w:w="433" w:type="pct"/>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59%</w:t>
            </w:r>
          </w:p>
        </w:tc>
      </w:tr>
      <w:tr w:rsidR="00B25CAA" w:rsidRPr="00A40CD0" w:rsidTr="00C54CB4">
        <w:tc>
          <w:tcPr>
            <w:tcW w:w="353" w:type="pct"/>
          </w:tcPr>
          <w:p w:rsidR="00B25CAA" w:rsidRPr="00A40CD0" w:rsidRDefault="00B25CAA" w:rsidP="00C54CB4">
            <w:pPr>
              <w:spacing w:before="120" w:after="120"/>
            </w:pPr>
            <w:r w:rsidRPr="00A40CD0">
              <w:t>MS</w:t>
            </w:r>
          </w:p>
        </w:tc>
        <w:tc>
          <w:tcPr>
            <w:tcW w:w="531" w:type="pct"/>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473488</w:t>
            </w:r>
          </w:p>
        </w:tc>
        <w:tc>
          <w:tcPr>
            <w:tcW w:w="531" w:type="pct"/>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1715075</w:t>
            </w:r>
          </w:p>
        </w:tc>
        <w:tc>
          <w:tcPr>
            <w:tcW w:w="386" w:type="pct"/>
          </w:tcPr>
          <w:p w:rsidR="00B25CAA" w:rsidRPr="00A40CD0" w:rsidRDefault="00B25CAA" w:rsidP="00852430">
            <w:pPr>
              <w:pStyle w:val="PlainText"/>
              <w:rPr>
                <w:rFonts w:ascii="Times New Roman" w:hAnsi="Times New Roman"/>
                <w:b/>
                <w:color w:val="FF0000"/>
                <w:sz w:val="22"/>
                <w:szCs w:val="22"/>
                <w:lang w:val="en-AU"/>
              </w:rPr>
            </w:pPr>
            <w:r w:rsidRPr="00A40CD0">
              <w:rPr>
                <w:rFonts w:ascii="Times New Roman" w:hAnsi="Times New Roman"/>
                <w:b/>
                <w:color w:val="FF0000"/>
                <w:sz w:val="22"/>
                <w:szCs w:val="22"/>
                <w:lang w:val="en-AU"/>
              </w:rPr>
              <w:t>0.36</w:t>
            </w:r>
          </w:p>
        </w:tc>
        <w:tc>
          <w:tcPr>
            <w:tcW w:w="479" w:type="pct"/>
          </w:tcPr>
          <w:p w:rsidR="00B25CAA" w:rsidRPr="00A40CD0" w:rsidRDefault="00B25CAA" w:rsidP="00852430">
            <w:pPr>
              <w:pStyle w:val="PlainText"/>
              <w:rPr>
                <w:rFonts w:ascii="Times New Roman" w:hAnsi="Times New Roman"/>
                <w:b/>
                <w:color w:val="FF0000"/>
                <w:sz w:val="22"/>
                <w:szCs w:val="22"/>
                <w:lang w:val="en-AU"/>
              </w:rPr>
            </w:pPr>
            <w:r w:rsidRPr="00A40CD0">
              <w:rPr>
                <w:rFonts w:ascii="Times New Roman" w:hAnsi="Times New Roman"/>
                <w:b/>
                <w:color w:val="FF0000"/>
                <w:sz w:val="22"/>
                <w:szCs w:val="22"/>
                <w:lang w:val="en-AU"/>
              </w:rPr>
              <w:t>0.37</w:t>
            </w:r>
          </w:p>
        </w:tc>
        <w:tc>
          <w:tcPr>
            <w:tcW w:w="360" w:type="pct"/>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71%</w:t>
            </w:r>
          </w:p>
        </w:tc>
        <w:tc>
          <w:tcPr>
            <w:tcW w:w="531" w:type="pct"/>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251188</w:t>
            </w:r>
          </w:p>
        </w:tc>
        <w:tc>
          <w:tcPr>
            <w:tcW w:w="531" w:type="pct"/>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1858920</w:t>
            </w:r>
          </w:p>
        </w:tc>
        <w:tc>
          <w:tcPr>
            <w:tcW w:w="386" w:type="pct"/>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0.47</w:t>
            </w:r>
          </w:p>
        </w:tc>
        <w:tc>
          <w:tcPr>
            <w:tcW w:w="479" w:type="pct"/>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0.41</w:t>
            </w:r>
          </w:p>
        </w:tc>
        <w:tc>
          <w:tcPr>
            <w:tcW w:w="433" w:type="pct"/>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18%</w:t>
            </w:r>
          </w:p>
        </w:tc>
      </w:tr>
      <w:tr w:rsidR="00B25CAA" w:rsidRPr="00A40CD0" w:rsidTr="00C54CB4">
        <w:tc>
          <w:tcPr>
            <w:tcW w:w="353" w:type="pct"/>
          </w:tcPr>
          <w:p w:rsidR="00B25CAA" w:rsidRPr="00A40CD0" w:rsidRDefault="00B25CAA" w:rsidP="00C54CB4">
            <w:pPr>
              <w:spacing w:before="120" w:after="120"/>
            </w:pPr>
            <w:r w:rsidRPr="00A40CD0">
              <w:t>OS</w:t>
            </w:r>
          </w:p>
        </w:tc>
        <w:tc>
          <w:tcPr>
            <w:tcW w:w="531" w:type="pct"/>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751286</w:t>
            </w:r>
          </w:p>
        </w:tc>
        <w:tc>
          <w:tcPr>
            <w:tcW w:w="531" w:type="pct"/>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4116800</w:t>
            </w:r>
          </w:p>
        </w:tc>
        <w:tc>
          <w:tcPr>
            <w:tcW w:w="386" w:type="pct"/>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0.27</w:t>
            </w:r>
          </w:p>
        </w:tc>
        <w:tc>
          <w:tcPr>
            <w:tcW w:w="479" w:type="pct"/>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0.26</w:t>
            </w:r>
          </w:p>
        </w:tc>
        <w:tc>
          <w:tcPr>
            <w:tcW w:w="360" w:type="pct"/>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43%</w:t>
            </w:r>
          </w:p>
        </w:tc>
        <w:tc>
          <w:tcPr>
            <w:tcW w:w="531" w:type="pct"/>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450343</w:t>
            </w:r>
          </w:p>
        </w:tc>
        <w:tc>
          <w:tcPr>
            <w:tcW w:w="531" w:type="pct"/>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4462080</w:t>
            </w:r>
          </w:p>
        </w:tc>
        <w:tc>
          <w:tcPr>
            <w:tcW w:w="386" w:type="pct"/>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0.25</w:t>
            </w:r>
          </w:p>
        </w:tc>
        <w:tc>
          <w:tcPr>
            <w:tcW w:w="479" w:type="pct"/>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0.22</w:t>
            </w:r>
          </w:p>
        </w:tc>
        <w:tc>
          <w:tcPr>
            <w:tcW w:w="433" w:type="pct"/>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0%</w:t>
            </w:r>
          </w:p>
        </w:tc>
      </w:tr>
    </w:tbl>
    <w:p w:rsidR="00B25CAA" w:rsidRPr="00A40CD0" w:rsidRDefault="00B25CAA" w:rsidP="00DA0745">
      <w:pPr>
        <w:pStyle w:val="BodyText"/>
        <w:rPr>
          <w:noProof w:val="0"/>
          <w:lang w:val="en-AU"/>
        </w:rPr>
      </w:pPr>
    </w:p>
    <w:p w:rsidR="00B25CAA" w:rsidRPr="00A40CD0" w:rsidRDefault="00B25CAA" w:rsidP="00DA0745">
      <w:pPr>
        <w:pStyle w:val="BodyText"/>
        <w:rPr>
          <w:noProof w:val="0"/>
          <w:lang w:val="en-AU"/>
        </w:rPr>
      </w:pPr>
      <w:bookmarkStart w:id="286" w:name="_Ref247951868"/>
      <w:bookmarkStart w:id="287" w:name="_Ref247951834"/>
      <w:bookmarkStart w:id="288" w:name="_Toc324933484"/>
      <w:proofErr w:type="gramStart"/>
      <w:r w:rsidRPr="00A40CD0">
        <w:rPr>
          <w:noProof w:val="0"/>
          <w:lang w:val="en-AU"/>
        </w:rPr>
        <w:t xml:space="preserve">Table </w:t>
      </w:r>
      <w:r w:rsidR="002E3CAA" w:rsidRPr="00A40CD0">
        <w:rPr>
          <w:noProof w:val="0"/>
          <w:lang w:val="en-AU"/>
        </w:rPr>
        <w:fldChar w:fldCharType="begin"/>
      </w:r>
      <w:r w:rsidR="009226CE" w:rsidRPr="00A40CD0">
        <w:rPr>
          <w:noProof w:val="0"/>
          <w:lang w:val="en-AU"/>
        </w:rPr>
        <w:instrText xml:space="preserve"> SEQ Table \* ARABIC </w:instrText>
      </w:r>
      <w:r w:rsidR="002E3CAA" w:rsidRPr="00A40CD0">
        <w:rPr>
          <w:noProof w:val="0"/>
          <w:lang w:val="en-AU"/>
        </w:rPr>
        <w:fldChar w:fldCharType="separate"/>
      </w:r>
      <w:r w:rsidR="0099794F">
        <w:rPr>
          <w:lang w:val="en-AU"/>
        </w:rPr>
        <w:t>24</w:t>
      </w:r>
      <w:r w:rsidR="002E3CAA" w:rsidRPr="00A40CD0">
        <w:rPr>
          <w:noProof w:val="0"/>
          <w:lang w:val="en-AU"/>
        </w:rPr>
        <w:fldChar w:fldCharType="end"/>
      </w:r>
      <w:bookmarkEnd w:id="286"/>
      <w:r w:rsidRPr="00A40CD0">
        <w:rPr>
          <w:noProof w:val="0"/>
          <w:lang w:val="en-AU"/>
        </w:rPr>
        <w:t xml:space="preserve"> Summary of Non-algal particulate matter (NAP as a measure of TSS) exceedance for the dry and wet season for the Burdekin region.</w:t>
      </w:r>
      <w:proofErr w:type="gramEnd"/>
      <w:r w:rsidRPr="00A40CD0">
        <w:rPr>
          <w:noProof w:val="0"/>
          <w:lang w:val="en-AU"/>
        </w:rPr>
        <w:t xml:space="preserve"> </w:t>
      </w:r>
      <w:bookmarkEnd w:id="287"/>
      <w:r w:rsidRPr="00A40CD0">
        <w:rPr>
          <w:noProof w:val="0"/>
          <w:lang w:val="en-AU"/>
        </w:rPr>
        <w:t xml:space="preserve">Column and </w:t>
      </w:r>
      <w:proofErr w:type="gramStart"/>
      <w:r w:rsidRPr="00A40CD0">
        <w:rPr>
          <w:noProof w:val="0"/>
          <w:lang w:val="en-AU"/>
        </w:rPr>
        <w:t>row  labels</w:t>
      </w:r>
      <w:proofErr w:type="gramEnd"/>
      <w:r w:rsidRPr="00A40CD0">
        <w:rPr>
          <w:noProof w:val="0"/>
          <w:lang w:val="en-AU"/>
        </w:rPr>
        <w:t xml:space="preserve"> are described in the legend </w:t>
      </w:r>
      <w:r w:rsidR="002E3CAA" w:rsidRPr="00A40CD0">
        <w:rPr>
          <w:noProof w:val="0"/>
          <w:lang w:val="en-AU"/>
        </w:rPr>
        <w:fldChar w:fldCharType="begin"/>
      </w:r>
      <w:r w:rsidRPr="00A40CD0">
        <w:rPr>
          <w:noProof w:val="0"/>
          <w:lang w:val="en-AU"/>
        </w:rPr>
        <w:instrText xml:space="preserve"> REF _Ref258851754 \h </w:instrText>
      </w:r>
      <w:r w:rsidR="002E3CAA" w:rsidRPr="00A40CD0">
        <w:rPr>
          <w:noProof w:val="0"/>
          <w:lang w:val="en-AU"/>
        </w:rPr>
      </w:r>
      <w:r w:rsidR="002E3CAA" w:rsidRPr="00A40CD0">
        <w:rPr>
          <w:noProof w:val="0"/>
          <w:lang w:val="en-AU"/>
        </w:rPr>
        <w:fldChar w:fldCharType="separate"/>
      </w:r>
      <w:r w:rsidR="0099794F" w:rsidRPr="00A40CD0">
        <w:rPr>
          <w:noProof w:val="0"/>
          <w:lang w:val="en-AU"/>
        </w:rPr>
        <w:t xml:space="preserve">Table </w:t>
      </w:r>
      <w:r w:rsidR="0099794F">
        <w:rPr>
          <w:lang w:val="en-AU"/>
        </w:rPr>
        <w:t>23</w:t>
      </w:r>
      <w:r w:rsidR="002E3CAA" w:rsidRPr="00A40CD0">
        <w:rPr>
          <w:noProof w:val="0"/>
          <w:lang w:val="en-AU"/>
        </w:rPr>
        <w:fldChar w:fldCharType="end"/>
      </w:r>
      <w:r w:rsidRPr="00A40CD0">
        <w:rPr>
          <w:noProof w:val="0"/>
          <w:lang w:val="en-AU"/>
        </w:rPr>
        <w:t>. Mean and median are presented in red and bold if they exceed the trigger value in the Guidelines. The seasonally adjusted Guideline values for TSS for the dry/wet season means are 1.6/2.4 mg L</w:t>
      </w:r>
      <w:r w:rsidRPr="00A40CD0">
        <w:rPr>
          <w:noProof w:val="0"/>
          <w:vertAlign w:val="superscript"/>
          <w:lang w:val="en-AU"/>
        </w:rPr>
        <w:t>-1</w:t>
      </w:r>
      <w:r w:rsidRPr="00A40CD0">
        <w:rPr>
          <w:noProof w:val="0"/>
          <w:lang w:val="en-AU"/>
        </w:rPr>
        <w:t xml:space="preserve"> for Open Coastal and Midshelf and 0.6/0.8 mg L</w:t>
      </w:r>
      <w:r w:rsidRPr="00A40CD0">
        <w:rPr>
          <w:noProof w:val="0"/>
          <w:vertAlign w:val="superscript"/>
          <w:lang w:val="en-AU"/>
        </w:rPr>
        <w:t>-1</w:t>
      </w:r>
      <w:r w:rsidRPr="00A40CD0">
        <w:rPr>
          <w:noProof w:val="0"/>
          <w:lang w:val="en-AU"/>
        </w:rPr>
        <w:t xml:space="preserve"> for Offshore.</w:t>
      </w:r>
      <w:bookmarkEnd w:id="288"/>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57"/>
        <w:gridCol w:w="986"/>
        <w:gridCol w:w="986"/>
        <w:gridCol w:w="717"/>
        <w:gridCol w:w="890"/>
        <w:gridCol w:w="669"/>
        <w:gridCol w:w="986"/>
        <w:gridCol w:w="986"/>
        <w:gridCol w:w="717"/>
        <w:gridCol w:w="890"/>
        <w:gridCol w:w="802"/>
      </w:tblGrid>
      <w:tr w:rsidR="00B25CAA" w:rsidRPr="00A40CD0" w:rsidTr="00C54CB4">
        <w:tc>
          <w:tcPr>
            <w:tcW w:w="354" w:type="pct"/>
          </w:tcPr>
          <w:p w:rsidR="00B25CAA" w:rsidRPr="00A40CD0" w:rsidRDefault="00B25CAA" w:rsidP="00DA0745">
            <w:pPr>
              <w:pStyle w:val="BodyText"/>
              <w:rPr>
                <w:noProof w:val="0"/>
                <w:lang w:val="en-AU"/>
              </w:rPr>
            </w:pPr>
          </w:p>
        </w:tc>
        <w:tc>
          <w:tcPr>
            <w:tcW w:w="2287" w:type="pct"/>
            <w:gridSpan w:val="5"/>
          </w:tcPr>
          <w:p w:rsidR="00B25CAA" w:rsidRPr="00A40CD0" w:rsidRDefault="00B25CAA" w:rsidP="00DA0745">
            <w:pPr>
              <w:pStyle w:val="BodyText"/>
              <w:rPr>
                <w:noProof w:val="0"/>
                <w:lang w:val="en-AU"/>
              </w:rPr>
            </w:pPr>
            <w:r w:rsidRPr="00A40CD0">
              <w:rPr>
                <w:noProof w:val="0"/>
                <w:lang w:val="en-AU"/>
              </w:rPr>
              <w:t>01-May-2010 - 31-Oct-2010</w:t>
            </w:r>
          </w:p>
        </w:tc>
        <w:tc>
          <w:tcPr>
            <w:tcW w:w="2359" w:type="pct"/>
            <w:gridSpan w:val="5"/>
          </w:tcPr>
          <w:p w:rsidR="00B25CAA" w:rsidRPr="00A40CD0" w:rsidRDefault="00B25CAA" w:rsidP="00DA0745">
            <w:pPr>
              <w:pStyle w:val="BodyText"/>
              <w:rPr>
                <w:noProof w:val="0"/>
                <w:lang w:val="en-AU"/>
              </w:rPr>
            </w:pPr>
            <w:r w:rsidRPr="00A40CD0">
              <w:rPr>
                <w:noProof w:val="0"/>
                <w:lang w:val="en-AU"/>
              </w:rPr>
              <w:t>01-Nov-2010 - 30-Apr-2011</w:t>
            </w:r>
          </w:p>
        </w:tc>
      </w:tr>
      <w:tr w:rsidR="00B25CAA" w:rsidRPr="00A40CD0" w:rsidTr="00C54CB4">
        <w:tc>
          <w:tcPr>
            <w:tcW w:w="354" w:type="pct"/>
          </w:tcPr>
          <w:p w:rsidR="00B25CAA" w:rsidRPr="00A40CD0" w:rsidRDefault="00B25CAA" w:rsidP="00DA0745">
            <w:pPr>
              <w:pStyle w:val="BodyText"/>
              <w:rPr>
                <w:noProof w:val="0"/>
                <w:lang w:val="en-AU"/>
              </w:rPr>
            </w:pPr>
          </w:p>
        </w:tc>
        <w:tc>
          <w:tcPr>
            <w:tcW w:w="531" w:type="pct"/>
          </w:tcPr>
          <w:p w:rsidR="00B25CAA" w:rsidRPr="00A40CD0" w:rsidRDefault="00B25CAA" w:rsidP="00DA0745">
            <w:pPr>
              <w:pStyle w:val="BodyText"/>
              <w:rPr>
                <w:noProof w:val="0"/>
                <w:lang w:val="en-AU"/>
              </w:rPr>
            </w:pPr>
            <w:r w:rsidRPr="00A40CD0">
              <w:rPr>
                <w:noProof w:val="0"/>
                <w:lang w:val="en-AU"/>
              </w:rPr>
              <w:t>Number valid obs.</w:t>
            </w:r>
          </w:p>
        </w:tc>
        <w:tc>
          <w:tcPr>
            <w:tcW w:w="531" w:type="pct"/>
          </w:tcPr>
          <w:p w:rsidR="00B25CAA" w:rsidRPr="00A40CD0" w:rsidRDefault="00B25CAA" w:rsidP="00DA0745">
            <w:pPr>
              <w:pStyle w:val="BodyText"/>
              <w:rPr>
                <w:noProof w:val="0"/>
                <w:lang w:val="en-AU"/>
              </w:rPr>
            </w:pPr>
            <w:r w:rsidRPr="00A40CD0">
              <w:rPr>
                <w:noProof w:val="0"/>
                <w:lang w:val="en-AU"/>
              </w:rPr>
              <w:t>Number total obs.</w:t>
            </w:r>
          </w:p>
        </w:tc>
        <w:tc>
          <w:tcPr>
            <w:tcW w:w="386" w:type="pct"/>
          </w:tcPr>
          <w:p w:rsidR="00B25CAA" w:rsidRPr="00A40CD0" w:rsidRDefault="00B25CAA" w:rsidP="00DA0745">
            <w:pPr>
              <w:pStyle w:val="BodyText"/>
              <w:rPr>
                <w:noProof w:val="0"/>
                <w:lang w:val="en-AU"/>
              </w:rPr>
            </w:pPr>
            <w:r w:rsidRPr="00A40CD0">
              <w:rPr>
                <w:noProof w:val="0"/>
                <w:lang w:val="en-AU"/>
              </w:rPr>
              <w:t>Mean</w:t>
            </w:r>
          </w:p>
        </w:tc>
        <w:tc>
          <w:tcPr>
            <w:tcW w:w="479" w:type="pct"/>
          </w:tcPr>
          <w:p w:rsidR="00B25CAA" w:rsidRPr="00A40CD0" w:rsidRDefault="00B25CAA" w:rsidP="00DA0745">
            <w:pPr>
              <w:pStyle w:val="BodyText"/>
              <w:rPr>
                <w:noProof w:val="0"/>
                <w:lang w:val="en-AU"/>
              </w:rPr>
            </w:pPr>
            <w:r w:rsidRPr="00A40CD0">
              <w:rPr>
                <w:noProof w:val="0"/>
                <w:lang w:val="en-AU"/>
              </w:rPr>
              <w:t>Median</w:t>
            </w:r>
          </w:p>
        </w:tc>
        <w:tc>
          <w:tcPr>
            <w:tcW w:w="360" w:type="pct"/>
          </w:tcPr>
          <w:p w:rsidR="00B25CAA" w:rsidRPr="00A40CD0" w:rsidRDefault="00B25CAA" w:rsidP="00DA0745">
            <w:pPr>
              <w:pStyle w:val="BodyText"/>
              <w:rPr>
                <w:noProof w:val="0"/>
                <w:lang w:val="en-AU"/>
              </w:rPr>
            </w:pPr>
            <w:r w:rsidRPr="00A40CD0">
              <w:rPr>
                <w:noProof w:val="0"/>
                <w:lang w:val="en-AU"/>
              </w:rPr>
              <w:t>EF</w:t>
            </w:r>
          </w:p>
        </w:tc>
        <w:tc>
          <w:tcPr>
            <w:tcW w:w="531" w:type="pct"/>
          </w:tcPr>
          <w:p w:rsidR="00B25CAA" w:rsidRPr="00A40CD0" w:rsidRDefault="00B25CAA" w:rsidP="00DA0745">
            <w:pPr>
              <w:pStyle w:val="BodyText"/>
              <w:rPr>
                <w:noProof w:val="0"/>
                <w:lang w:val="en-AU"/>
              </w:rPr>
            </w:pPr>
            <w:r w:rsidRPr="00A40CD0">
              <w:rPr>
                <w:noProof w:val="0"/>
                <w:lang w:val="en-AU"/>
              </w:rPr>
              <w:t>Number valid obs.</w:t>
            </w:r>
          </w:p>
        </w:tc>
        <w:tc>
          <w:tcPr>
            <w:tcW w:w="531" w:type="pct"/>
          </w:tcPr>
          <w:p w:rsidR="00B25CAA" w:rsidRPr="00A40CD0" w:rsidRDefault="00B25CAA" w:rsidP="00DA0745">
            <w:pPr>
              <w:pStyle w:val="BodyText"/>
              <w:rPr>
                <w:noProof w:val="0"/>
                <w:lang w:val="en-AU"/>
              </w:rPr>
            </w:pPr>
            <w:r w:rsidRPr="00A40CD0">
              <w:rPr>
                <w:noProof w:val="0"/>
                <w:lang w:val="en-AU"/>
              </w:rPr>
              <w:t>Number total obs.</w:t>
            </w:r>
          </w:p>
        </w:tc>
        <w:tc>
          <w:tcPr>
            <w:tcW w:w="386" w:type="pct"/>
          </w:tcPr>
          <w:p w:rsidR="00B25CAA" w:rsidRPr="00A40CD0" w:rsidRDefault="00B25CAA" w:rsidP="00DA0745">
            <w:pPr>
              <w:pStyle w:val="BodyText"/>
              <w:rPr>
                <w:noProof w:val="0"/>
                <w:lang w:val="en-AU"/>
              </w:rPr>
            </w:pPr>
            <w:r w:rsidRPr="00A40CD0">
              <w:rPr>
                <w:noProof w:val="0"/>
                <w:lang w:val="en-AU"/>
              </w:rPr>
              <w:t>Mean</w:t>
            </w:r>
          </w:p>
        </w:tc>
        <w:tc>
          <w:tcPr>
            <w:tcW w:w="479" w:type="pct"/>
          </w:tcPr>
          <w:p w:rsidR="00B25CAA" w:rsidRPr="00A40CD0" w:rsidRDefault="00B25CAA" w:rsidP="00DA0745">
            <w:pPr>
              <w:pStyle w:val="BodyText"/>
              <w:rPr>
                <w:noProof w:val="0"/>
                <w:lang w:val="en-AU"/>
              </w:rPr>
            </w:pPr>
            <w:r w:rsidRPr="00A40CD0">
              <w:rPr>
                <w:noProof w:val="0"/>
                <w:lang w:val="en-AU"/>
              </w:rPr>
              <w:t>Median</w:t>
            </w:r>
          </w:p>
        </w:tc>
        <w:tc>
          <w:tcPr>
            <w:tcW w:w="432" w:type="pct"/>
          </w:tcPr>
          <w:p w:rsidR="00B25CAA" w:rsidRPr="00A40CD0" w:rsidRDefault="00B25CAA" w:rsidP="00DA0745">
            <w:pPr>
              <w:pStyle w:val="BodyText"/>
              <w:rPr>
                <w:noProof w:val="0"/>
                <w:lang w:val="en-AU"/>
              </w:rPr>
            </w:pPr>
            <w:r w:rsidRPr="00A40CD0">
              <w:rPr>
                <w:noProof w:val="0"/>
                <w:lang w:val="en-AU"/>
              </w:rPr>
              <w:t>EF</w:t>
            </w:r>
          </w:p>
        </w:tc>
      </w:tr>
      <w:tr w:rsidR="00B25CAA" w:rsidRPr="00A40CD0" w:rsidTr="00C54CB4">
        <w:tc>
          <w:tcPr>
            <w:tcW w:w="354" w:type="pct"/>
          </w:tcPr>
          <w:p w:rsidR="00B25CAA" w:rsidRPr="00A40CD0" w:rsidRDefault="00B25CAA" w:rsidP="00C54CB4">
            <w:pPr>
              <w:spacing w:before="120" w:after="120"/>
            </w:pPr>
            <w:r w:rsidRPr="00A40CD0">
              <w:t>OC</w:t>
            </w:r>
          </w:p>
        </w:tc>
        <w:tc>
          <w:tcPr>
            <w:tcW w:w="531" w:type="pct"/>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182028</w:t>
            </w:r>
          </w:p>
        </w:tc>
        <w:tc>
          <w:tcPr>
            <w:tcW w:w="531" w:type="pct"/>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615505</w:t>
            </w:r>
          </w:p>
        </w:tc>
        <w:tc>
          <w:tcPr>
            <w:tcW w:w="386" w:type="pct"/>
          </w:tcPr>
          <w:p w:rsidR="00B25CAA" w:rsidRPr="00A40CD0" w:rsidRDefault="00B25CAA" w:rsidP="00852430">
            <w:pPr>
              <w:pStyle w:val="PlainText"/>
              <w:rPr>
                <w:rFonts w:ascii="Times New Roman" w:hAnsi="Times New Roman"/>
                <w:b/>
                <w:color w:val="FF0000"/>
                <w:sz w:val="22"/>
                <w:szCs w:val="22"/>
                <w:lang w:val="en-AU"/>
              </w:rPr>
            </w:pPr>
            <w:r w:rsidRPr="00A40CD0">
              <w:rPr>
                <w:rFonts w:ascii="Times New Roman" w:hAnsi="Times New Roman"/>
                <w:b/>
                <w:color w:val="FF0000"/>
                <w:sz w:val="22"/>
                <w:szCs w:val="22"/>
                <w:lang w:val="en-AU"/>
              </w:rPr>
              <w:t>2.37</w:t>
            </w:r>
          </w:p>
        </w:tc>
        <w:tc>
          <w:tcPr>
            <w:tcW w:w="479" w:type="pct"/>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1.19</w:t>
            </w:r>
          </w:p>
        </w:tc>
        <w:tc>
          <w:tcPr>
            <w:tcW w:w="360" w:type="pct"/>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37%</w:t>
            </w:r>
          </w:p>
        </w:tc>
        <w:tc>
          <w:tcPr>
            <w:tcW w:w="531" w:type="pct"/>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85615</w:t>
            </w:r>
          </w:p>
        </w:tc>
        <w:tc>
          <w:tcPr>
            <w:tcW w:w="531" w:type="pct"/>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667128</w:t>
            </w:r>
          </w:p>
        </w:tc>
        <w:tc>
          <w:tcPr>
            <w:tcW w:w="386" w:type="pct"/>
          </w:tcPr>
          <w:p w:rsidR="00B25CAA" w:rsidRPr="00A40CD0" w:rsidRDefault="00B25CAA" w:rsidP="00852430">
            <w:pPr>
              <w:pStyle w:val="PlainText"/>
              <w:rPr>
                <w:rFonts w:ascii="Times New Roman" w:hAnsi="Times New Roman"/>
                <w:b/>
                <w:color w:val="FF0000"/>
                <w:sz w:val="22"/>
                <w:szCs w:val="22"/>
                <w:lang w:val="en-AU"/>
              </w:rPr>
            </w:pPr>
            <w:r w:rsidRPr="00A40CD0">
              <w:rPr>
                <w:rFonts w:ascii="Times New Roman" w:hAnsi="Times New Roman"/>
                <w:b/>
                <w:color w:val="FF0000"/>
                <w:sz w:val="22"/>
                <w:szCs w:val="22"/>
                <w:lang w:val="en-AU"/>
              </w:rPr>
              <w:t>2.50</w:t>
            </w:r>
          </w:p>
        </w:tc>
        <w:tc>
          <w:tcPr>
            <w:tcW w:w="479" w:type="pct"/>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1.11</w:t>
            </w:r>
          </w:p>
        </w:tc>
        <w:tc>
          <w:tcPr>
            <w:tcW w:w="432" w:type="pct"/>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24%</w:t>
            </w:r>
          </w:p>
        </w:tc>
      </w:tr>
      <w:tr w:rsidR="00B25CAA" w:rsidRPr="00A40CD0" w:rsidTr="00C54CB4">
        <w:tc>
          <w:tcPr>
            <w:tcW w:w="354" w:type="pct"/>
          </w:tcPr>
          <w:p w:rsidR="00B25CAA" w:rsidRPr="00A40CD0" w:rsidRDefault="00B25CAA" w:rsidP="00C54CB4">
            <w:pPr>
              <w:spacing w:before="120" w:after="120"/>
            </w:pPr>
            <w:r w:rsidRPr="00A40CD0">
              <w:t>MS</w:t>
            </w:r>
          </w:p>
        </w:tc>
        <w:tc>
          <w:tcPr>
            <w:tcW w:w="531" w:type="pct"/>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473488</w:t>
            </w:r>
          </w:p>
        </w:tc>
        <w:tc>
          <w:tcPr>
            <w:tcW w:w="531" w:type="pct"/>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1715075</w:t>
            </w:r>
          </w:p>
        </w:tc>
        <w:tc>
          <w:tcPr>
            <w:tcW w:w="386" w:type="pct"/>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0.87</w:t>
            </w:r>
          </w:p>
        </w:tc>
        <w:tc>
          <w:tcPr>
            <w:tcW w:w="479" w:type="pct"/>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0.23</w:t>
            </w:r>
          </w:p>
        </w:tc>
        <w:tc>
          <w:tcPr>
            <w:tcW w:w="360" w:type="pct"/>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16%</w:t>
            </w:r>
          </w:p>
        </w:tc>
        <w:tc>
          <w:tcPr>
            <w:tcW w:w="531" w:type="pct"/>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251188</w:t>
            </w:r>
          </w:p>
        </w:tc>
        <w:tc>
          <w:tcPr>
            <w:tcW w:w="531" w:type="pct"/>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1858920</w:t>
            </w:r>
          </w:p>
        </w:tc>
        <w:tc>
          <w:tcPr>
            <w:tcW w:w="386" w:type="pct"/>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1.48</w:t>
            </w:r>
          </w:p>
        </w:tc>
        <w:tc>
          <w:tcPr>
            <w:tcW w:w="479" w:type="pct"/>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0.52</w:t>
            </w:r>
          </w:p>
        </w:tc>
        <w:tc>
          <w:tcPr>
            <w:tcW w:w="432" w:type="pct"/>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24%</w:t>
            </w:r>
          </w:p>
        </w:tc>
      </w:tr>
      <w:tr w:rsidR="00B25CAA" w:rsidRPr="00A40CD0" w:rsidTr="00C54CB4">
        <w:tc>
          <w:tcPr>
            <w:tcW w:w="354" w:type="pct"/>
          </w:tcPr>
          <w:p w:rsidR="00B25CAA" w:rsidRPr="00A40CD0" w:rsidRDefault="00B25CAA" w:rsidP="00C54CB4">
            <w:pPr>
              <w:spacing w:before="120" w:after="120"/>
            </w:pPr>
            <w:r w:rsidRPr="00A40CD0">
              <w:t>OS</w:t>
            </w:r>
          </w:p>
        </w:tc>
        <w:tc>
          <w:tcPr>
            <w:tcW w:w="531" w:type="pct"/>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751286</w:t>
            </w:r>
          </w:p>
        </w:tc>
        <w:tc>
          <w:tcPr>
            <w:tcW w:w="531" w:type="pct"/>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4116800</w:t>
            </w:r>
          </w:p>
        </w:tc>
        <w:tc>
          <w:tcPr>
            <w:tcW w:w="386" w:type="pct"/>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0.37</w:t>
            </w:r>
          </w:p>
        </w:tc>
        <w:tc>
          <w:tcPr>
            <w:tcW w:w="479" w:type="pct"/>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0.10</w:t>
            </w:r>
          </w:p>
        </w:tc>
        <w:tc>
          <w:tcPr>
            <w:tcW w:w="360" w:type="pct"/>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15%</w:t>
            </w:r>
          </w:p>
        </w:tc>
        <w:tc>
          <w:tcPr>
            <w:tcW w:w="531" w:type="pct"/>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450343</w:t>
            </w:r>
          </w:p>
        </w:tc>
        <w:tc>
          <w:tcPr>
            <w:tcW w:w="531" w:type="pct"/>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4462080</w:t>
            </w:r>
          </w:p>
        </w:tc>
        <w:tc>
          <w:tcPr>
            <w:tcW w:w="386" w:type="pct"/>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0.70</w:t>
            </w:r>
          </w:p>
        </w:tc>
        <w:tc>
          <w:tcPr>
            <w:tcW w:w="479" w:type="pct"/>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0.17</w:t>
            </w:r>
          </w:p>
        </w:tc>
        <w:tc>
          <w:tcPr>
            <w:tcW w:w="432" w:type="pct"/>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22%</w:t>
            </w:r>
          </w:p>
        </w:tc>
      </w:tr>
    </w:tbl>
    <w:p w:rsidR="00B25CAA" w:rsidRPr="00A40CD0" w:rsidRDefault="00B25CAA" w:rsidP="00DA0745">
      <w:pPr>
        <w:pStyle w:val="BodyText"/>
        <w:rPr>
          <w:noProof w:val="0"/>
          <w:lang w:val="en-AU"/>
        </w:rPr>
      </w:pPr>
    </w:p>
    <w:p w:rsidR="00B25CAA" w:rsidRPr="00A40CD0" w:rsidRDefault="00B25CAA" w:rsidP="00DA0745">
      <w:pPr>
        <w:pStyle w:val="BodyText"/>
        <w:rPr>
          <w:noProof w:val="0"/>
          <w:lang w:val="en-AU"/>
        </w:rPr>
      </w:pPr>
      <w:r w:rsidRPr="00A40CD0">
        <w:rPr>
          <w:noProof w:val="0"/>
          <w:lang w:val="en-AU"/>
        </w:rPr>
        <w:br w:type="page"/>
      </w:r>
    </w:p>
    <w:p w:rsidR="00B25CAA" w:rsidRPr="00A40CD0" w:rsidRDefault="00D44159" w:rsidP="00B22764">
      <w:pPr>
        <w:rPr>
          <w:lang w:eastAsia="en-US"/>
        </w:rPr>
      </w:pPr>
      <w:bookmarkStart w:id="289" w:name="_Ref214352765"/>
      <w:r w:rsidRPr="00A40CD0">
        <w:rPr>
          <w:noProof/>
        </w:rPr>
        <w:lastRenderedPageBreak/>
        <w:drawing>
          <wp:inline distT="0" distB="0" distL="0" distR="0">
            <wp:extent cx="5732780" cy="3880485"/>
            <wp:effectExtent l="19050" t="0" r="1270" b="0"/>
            <wp:docPr id="85" name="Picture 402" descr="Map of freshwater extent for the wet season for the Burdekin region. The first map presents the maximum value of CDOM for the wet season 2010/2011 (November 2010- April 2011), while the second map presents freshwater extent estimated with a threshold for the CDOM seasonal maximum of 0.24 m-1.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2" descr="BDKN-B09_Y_CDOM_MIM_Maximum_20101101_20110430.tif"/>
                    <pic:cNvPicPr>
                      <a:picLocks noChangeAspect="1" noChangeArrowheads="1"/>
                    </pic:cNvPicPr>
                  </pic:nvPicPr>
                  <pic:blipFill>
                    <a:blip r:embed="rId115" cstate="email">
                      <a:extLst>
                        <a:ext uri="{28A0092B-C50C-407E-A947-70E740481C1C}">
                          <a14:useLocalDpi xmlns:a14="http://schemas.microsoft.com/office/drawing/2010/main"/>
                        </a:ext>
                      </a:extLst>
                    </a:blip>
                    <a:srcRect/>
                    <a:stretch>
                      <a:fillRect/>
                    </a:stretch>
                  </pic:blipFill>
                  <pic:spPr bwMode="auto">
                    <a:xfrm>
                      <a:off x="0" y="0"/>
                      <a:ext cx="5732780" cy="3880485"/>
                    </a:xfrm>
                    <a:prstGeom prst="rect">
                      <a:avLst/>
                    </a:prstGeom>
                    <a:noFill/>
                    <a:ln w="9525">
                      <a:noFill/>
                      <a:miter lim="800000"/>
                      <a:headEnd/>
                      <a:tailEnd/>
                    </a:ln>
                  </pic:spPr>
                </pic:pic>
              </a:graphicData>
            </a:graphic>
          </wp:inline>
        </w:drawing>
      </w:r>
      <w:r w:rsidRPr="00A40CD0">
        <w:rPr>
          <w:noProof/>
        </w:rPr>
        <w:drawing>
          <wp:inline distT="0" distB="0" distL="0" distR="0">
            <wp:extent cx="5732780" cy="3880485"/>
            <wp:effectExtent l="19050" t="0" r="1270" b="0"/>
            <wp:docPr id="86" name="Picture 401" descr="Map of freshwater extent for the wet season for the Burdekin region. The first map presents the maximum value of CDOM for the wet season 2010/2011 (November 2010- April 2011), while the second map presents freshwater extent estimated with a threshold for the CDOM seasonal maximum of 0.24 m-1.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1" descr="BDKN-B09_Y_CDOM_MIM_maxGTtrigger_20101101_20110430.tif"/>
                    <pic:cNvPicPr>
                      <a:picLocks noChangeAspect="1" noChangeArrowheads="1"/>
                    </pic:cNvPicPr>
                  </pic:nvPicPr>
                  <pic:blipFill>
                    <a:blip r:embed="rId116" cstate="email">
                      <a:extLst>
                        <a:ext uri="{28A0092B-C50C-407E-A947-70E740481C1C}">
                          <a14:useLocalDpi xmlns:a14="http://schemas.microsoft.com/office/drawing/2010/main"/>
                        </a:ext>
                      </a:extLst>
                    </a:blip>
                    <a:srcRect/>
                    <a:stretch>
                      <a:fillRect/>
                    </a:stretch>
                  </pic:blipFill>
                  <pic:spPr bwMode="auto">
                    <a:xfrm>
                      <a:off x="0" y="0"/>
                      <a:ext cx="5732780" cy="3880485"/>
                    </a:xfrm>
                    <a:prstGeom prst="rect">
                      <a:avLst/>
                    </a:prstGeom>
                    <a:noFill/>
                    <a:ln w="9525">
                      <a:noFill/>
                      <a:miter lim="800000"/>
                      <a:headEnd/>
                      <a:tailEnd/>
                    </a:ln>
                  </pic:spPr>
                </pic:pic>
              </a:graphicData>
            </a:graphic>
          </wp:inline>
        </w:drawing>
      </w:r>
    </w:p>
    <w:p w:rsidR="00B25CAA" w:rsidRPr="00A40CD0" w:rsidRDefault="00B25CAA" w:rsidP="00B22764">
      <w:pPr>
        <w:pStyle w:val="Caption"/>
      </w:pPr>
      <w:bookmarkStart w:id="290" w:name="_Ref257731840"/>
      <w:bookmarkStart w:id="291" w:name="_Toc324933571"/>
      <w:proofErr w:type="gramStart"/>
      <w:r w:rsidRPr="00A40CD0">
        <w:t xml:space="preserve">Figure </w:t>
      </w:r>
      <w:r w:rsidR="002E3CAA">
        <w:fldChar w:fldCharType="begin"/>
      </w:r>
      <w:r w:rsidR="00933C8B">
        <w:instrText xml:space="preserve"> SEQ Figure \* ARABIC </w:instrText>
      </w:r>
      <w:r w:rsidR="002E3CAA">
        <w:fldChar w:fldCharType="separate"/>
      </w:r>
      <w:r w:rsidR="0099794F">
        <w:rPr>
          <w:noProof/>
        </w:rPr>
        <w:t>61</w:t>
      </w:r>
      <w:r w:rsidR="002E3CAA">
        <w:fldChar w:fldCharType="end"/>
      </w:r>
      <w:bookmarkEnd w:id="290"/>
      <w:r w:rsidRPr="00A40CD0">
        <w:t>.</w:t>
      </w:r>
      <w:proofErr w:type="gramEnd"/>
      <w:r w:rsidRPr="00A40CD0">
        <w:t xml:space="preserve"> Map of freshwater extent for the wet season for the Burdekin region. The first map presents the maximum value of CDOM for the wet season 2010/2011 (November 2010- April 2011), while the second map presents freshwater extent estimated with a threshold for the CDOM seasonal maximum of 0.24 m</w:t>
      </w:r>
      <w:r w:rsidRPr="00A40CD0">
        <w:rPr>
          <w:vertAlign w:val="superscript"/>
        </w:rPr>
        <w:t>-1</w:t>
      </w:r>
      <w:r w:rsidRPr="00A40CD0">
        <w:t>.</w:t>
      </w:r>
      <w:bookmarkEnd w:id="291"/>
      <w:r w:rsidRPr="00A40CD0">
        <w:t xml:space="preserve"> </w:t>
      </w:r>
    </w:p>
    <w:p w:rsidR="00B25CAA" w:rsidRPr="00A40CD0" w:rsidRDefault="00B25CAA" w:rsidP="006C5256"/>
    <w:p w:rsidR="00B25CAA" w:rsidRPr="00A40CD0" w:rsidRDefault="00D44159" w:rsidP="00811CF5">
      <w:r w:rsidRPr="00A40CD0">
        <w:rPr>
          <w:noProof/>
        </w:rPr>
        <w:lastRenderedPageBreak/>
        <w:drawing>
          <wp:inline distT="0" distB="0" distL="0" distR="0">
            <wp:extent cx="5732780" cy="3880485"/>
            <wp:effectExtent l="19050" t="0" r="1270" b="0"/>
            <wp:docPr id="87" name="Picture 404" descr="Chlorophyll-a median maps for the dry and wet season for the Burdekin region. The first map presents the median for the dry season 2010 (May - October), while the second map presents the median for the wet season 2010/2011 (November 2010- April 2011). The seasonally adjusted Guideline values for Chlorophyll–a for the dry/wet season are 0.32/0.63 µg L-1 for Open Coastal and Midshelf and 0.28/0.56 µg L-1 for Offsho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4" descr="BDKN-B09_Y_Chl_MIM_Median_20100501_20101031.tif"/>
                    <pic:cNvPicPr>
                      <a:picLocks noChangeAspect="1" noChangeArrowheads="1"/>
                    </pic:cNvPicPr>
                  </pic:nvPicPr>
                  <pic:blipFill>
                    <a:blip r:embed="rId117" cstate="email">
                      <a:extLst>
                        <a:ext uri="{28A0092B-C50C-407E-A947-70E740481C1C}">
                          <a14:useLocalDpi xmlns:a14="http://schemas.microsoft.com/office/drawing/2010/main"/>
                        </a:ext>
                      </a:extLst>
                    </a:blip>
                    <a:srcRect/>
                    <a:stretch>
                      <a:fillRect/>
                    </a:stretch>
                  </pic:blipFill>
                  <pic:spPr bwMode="auto">
                    <a:xfrm>
                      <a:off x="0" y="0"/>
                      <a:ext cx="5732780" cy="3880485"/>
                    </a:xfrm>
                    <a:prstGeom prst="rect">
                      <a:avLst/>
                    </a:prstGeom>
                    <a:noFill/>
                    <a:ln w="9525">
                      <a:noFill/>
                      <a:miter lim="800000"/>
                      <a:headEnd/>
                      <a:tailEnd/>
                    </a:ln>
                  </pic:spPr>
                </pic:pic>
              </a:graphicData>
            </a:graphic>
          </wp:inline>
        </w:drawing>
      </w:r>
      <w:r w:rsidRPr="00A40CD0">
        <w:rPr>
          <w:noProof/>
        </w:rPr>
        <w:drawing>
          <wp:inline distT="0" distB="0" distL="0" distR="0">
            <wp:extent cx="5732780" cy="3880485"/>
            <wp:effectExtent l="19050" t="0" r="1270" b="0"/>
            <wp:docPr id="88" name="Picture 405" descr="Chlorophyll-a median maps for the dry and wet season for the Burdekin region. The first map presents the median for the dry season 2010 (May - October), while the second map presents the median for the wet season 2010/2011 (November 2010- April 2011). The seasonally adjusted Guideline values for Chlorophyll–a for the dry/wet season are 0.32/0.63 µg L-1 for Open Coastal and Midshelf and 0.28/0.56 µg L-1 for Offsho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5" descr="BDKN-B09_Y_Chl_MIM_Median_20101101_20110430.tif"/>
                    <pic:cNvPicPr>
                      <a:picLocks noChangeAspect="1" noChangeArrowheads="1"/>
                    </pic:cNvPicPr>
                  </pic:nvPicPr>
                  <pic:blipFill>
                    <a:blip r:embed="rId118" cstate="email">
                      <a:extLst>
                        <a:ext uri="{28A0092B-C50C-407E-A947-70E740481C1C}">
                          <a14:useLocalDpi xmlns:a14="http://schemas.microsoft.com/office/drawing/2010/main"/>
                        </a:ext>
                      </a:extLst>
                    </a:blip>
                    <a:srcRect/>
                    <a:stretch>
                      <a:fillRect/>
                    </a:stretch>
                  </pic:blipFill>
                  <pic:spPr bwMode="auto">
                    <a:xfrm>
                      <a:off x="0" y="0"/>
                      <a:ext cx="5732780" cy="3880485"/>
                    </a:xfrm>
                    <a:prstGeom prst="rect">
                      <a:avLst/>
                    </a:prstGeom>
                    <a:noFill/>
                    <a:ln w="9525">
                      <a:noFill/>
                      <a:miter lim="800000"/>
                      <a:headEnd/>
                      <a:tailEnd/>
                    </a:ln>
                  </pic:spPr>
                </pic:pic>
              </a:graphicData>
            </a:graphic>
          </wp:inline>
        </w:drawing>
      </w:r>
    </w:p>
    <w:p w:rsidR="00B25CAA" w:rsidRPr="00A40CD0" w:rsidRDefault="00B25CAA" w:rsidP="004F4DDE">
      <w:pPr>
        <w:pStyle w:val="Caption"/>
      </w:pPr>
      <w:bookmarkStart w:id="292" w:name="_Ref272127285"/>
      <w:bookmarkStart w:id="293" w:name="_Toc324933572"/>
      <w:proofErr w:type="gramStart"/>
      <w:r w:rsidRPr="00A40CD0">
        <w:t xml:space="preserve">Figure </w:t>
      </w:r>
      <w:r w:rsidR="002E3CAA">
        <w:fldChar w:fldCharType="begin"/>
      </w:r>
      <w:r w:rsidR="00933C8B">
        <w:instrText xml:space="preserve"> SEQ Figure \* ARABIC </w:instrText>
      </w:r>
      <w:r w:rsidR="002E3CAA">
        <w:fldChar w:fldCharType="separate"/>
      </w:r>
      <w:r w:rsidR="0099794F">
        <w:rPr>
          <w:noProof/>
        </w:rPr>
        <w:t>62</w:t>
      </w:r>
      <w:r w:rsidR="002E3CAA">
        <w:fldChar w:fldCharType="end"/>
      </w:r>
      <w:bookmarkEnd w:id="289"/>
      <w:bookmarkEnd w:id="292"/>
      <w:r w:rsidRPr="00A40CD0">
        <w:t>.</w:t>
      </w:r>
      <w:proofErr w:type="gramEnd"/>
      <w:r w:rsidRPr="00A40CD0">
        <w:t xml:space="preserve"> Chlorophyll-a median maps for the dry and wet season for the Burdekin region. The first map presents the median for the dry season 2010 (May - October), while the second map presents the median for the wet season 2010/2011 (November 2010- April 2011). The seasonally adjusted Guideline values for Chlorophyll–</w:t>
      </w:r>
      <w:proofErr w:type="gramStart"/>
      <w:r w:rsidRPr="00A40CD0">
        <w:t>a for</w:t>
      </w:r>
      <w:proofErr w:type="gramEnd"/>
      <w:r w:rsidRPr="00A40CD0">
        <w:t xml:space="preserve"> the dry/wet season are 0.32/0.63 µg L</w:t>
      </w:r>
      <w:r w:rsidRPr="00A40CD0">
        <w:rPr>
          <w:vertAlign w:val="superscript"/>
        </w:rPr>
        <w:t>-1</w:t>
      </w:r>
      <w:r w:rsidRPr="00A40CD0">
        <w:t xml:space="preserve"> for Open Coastal and Midshelf and 0.28/0.56 µg L</w:t>
      </w:r>
      <w:r w:rsidRPr="00A40CD0">
        <w:rPr>
          <w:vertAlign w:val="superscript"/>
        </w:rPr>
        <w:t>-1</w:t>
      </w:r>
      <w:r w:rsidRPr="00A40CD0">
        <w:t xml:space="preserve"> for Offshore.</w:t>
      </w:r>
      <w:bookmarkEnd w:id="293"/>
    </w:p>
    <w:p w:rsidR="00B25CAA" w:rsidRPr="00A40CD0" w:rsidRDefault="00B25CAA" w:rsidP="00191E00"/>
    <w:p w:rsidR="00B25CAA" w:rsidRPr="00A40CD0" w:rsidRDefault="00D44159" w:rsidP="000F21DC">
      <w:r w:rsidRPr="00A40CD0">
        <w:rPr>
          <w:noProof/>
        </w:rPr>
        <w:drawing>
          <wp:inline distT="0" distB="0" distL="0" distR="0">
            <wp:extent cx="5732780" cy="3880485"/>
            <wp:effectExtent l="19050" t="0" r="1270" b="0"/>
            <wp:docPr id="89" name="Picture 406" descr="Non-algal particulate matter (NAP as a measure of TSS) median maps for the dry and wet season for the Burdekin region. The first map presents the median for the dry season 2010 (May - October), while the second map presents the median for the wet season 2010/2011 (November 2010- April 2011).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6" descr="BDKN-B09_Y_Nap_MIM_Median_20100501_20101031.tif"/>
                    <pic:cNvPicPr>
                      <a:picLocks noChangeAspect="1" noChangeArrowheads="1"/>
                    </pic:cNvPicPr>
                  </pic:nvPicPr>
                  <pic:blipFill>
                    <a:blip r:embed="rId119" cstate="email">
                      <a:extLst>
                        <a:ext uri="{28A0092B-C50C-407E-A947-70E740481C1C}">
                          <a14:useLocalDpi xmlns:a14="http://schemas.microsoft.com/office/drawing/2010/main"/>
                        </a:ext>
                      </a:extLst>
                    </a:blip>
                    <a:srcRect/>
                    <a:stretch>
                      <a:fillRect/>
                    </a:stretch>
                  </pic:blipFill>
                  <pic:spPr bwMode="auto">
                    <a:xfrm>
                      <a:off x="0" y="0"/>
                      <a:ext cx="5732780" cy="3880485"/>
                    </a:xfrm>
                    <a:prstGeom prst="rect">
                      <a:avLst/>
                    </a:prstGeom>
                    <a:noFill/>
                    <a:ln w="9525">
                      <a:noFill/>
                      <a:miter lim="800000"/>
                      <a:headEnd/>
                      <a:tailEnd/>
                    </a:ln>
                  </pic:spPr>
                </pic:pic>
              </a:graphicData>
            </a:graphic>
          </wp:inline>
        </w:drawing>
      </w:r>
      <w:r w:rsidRPr="00A40CD0">
        <w:rPr>
          <w:noProof/>
        </w:rPr>
        <w:drawing>
          <wp:inline distT="0" distB="0" distL="0" distR="0">
            <wp:extent cx="5732780" cy="3880485"/>
            <wp:effectExtent l="19050" t="0" r="1270" b="0"/>
            <wp:docPr id="90" name="Picture 407" descr="Non-algal particulate matter (NAP as a measure of TSS) median maps for the dry and wet season for the Burdekin region. The first map presents the median for the dry season 2010 (May - October), while the second map presents the median for the wet season 2010/2011 (November 2010- April 2011).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7" descr="BDKN-B09_Y_Nap_MIM_Median_20101101_20110430.tif"/>
                    <pic:cNvPicPr>
                      <a:picLocks noChangeAspect="1" noChangeArrowheads="1"/>
                    </pic:cNvPicPr>
                  </pic:nvPicPr>
                  <pic:blipFill>
                    <a:blip r:embed="rId120" cstate="email">
                      <a:extLst>
                        <a:ext uri="{28A0092B-C50C-407E-A947-70E740481C1C}">
                          <a14:useLocalDpi xmlns:a14="http://schemas.microsoft.com/office/drawing/2010/main"/>
                        </a:ext>
                      </a:extLst>
                    </a:blip>
                    <a:srcRect/>
                    <a:stretch>
                      <a:fillRect/>
                    </a:stretch>
                  </pic:blipFill>
                  <pic:spPr bwMode="auto">
                    <a:xfrm>
                      <a:off x="0" y="0"/>
                      <a:ext cx="5732780" cy="3880485"/>
                    </a:xfrm>
                    <a:prstGeom prst="rect">
                      <a:avLst/>
                    </a:prstGeom>
                    <a:noFill/>
                    <a:ln w="9525">
                      <a:noFill/>
                      <a:miter lim="800000"/>
                      <a:headEnd/>
                      <a:tailEnd/>
                    </a:ln>
                  </pic:spPr>
                </pic:pic>
              </a:graphicData>
            </a:graphic>
          </wp:inline>
        </w:drawing>
      </w:r>
    </w:p>
    <w:p w:rsidR="00B25CAA" w:rsidRPr="00A40CD0" w:rsidRDefault="00B25CAA" w:rsidP="004F4DDE">
      <w:pPr>
        <w:pStyle w:val="Caption"/>
      </w:pPr>
      <w:bookmarkStart w:id="294" w:name="_Ref214352788"/>
      <w:bookmarkStart w:id="295" w:name="_Toc324933573"/>
      <w:proofErr w:type="gramStart"/>
      <w:r w:rsidRPr="00A40CD0">
        <w:t xml:space="preserve">Figure </w:t>
      </w:r>
      <w:r w:rsidR="002E3CAA">
        <w:fldChar w:fldCharType="begin"/>
      </w:r>
      <w:r w:rsidR="00933C8B">
        <w:instrText xml:space="preserve"> SEQ Figure \* ARABIC </w:instrText>
      </w:r>
      <w:r w:rsidR="002E3CAA">
        <w:fldChar w:fldCharType="separate"/>
      </w:r>
      <w:r w:rsidR="0099794F">
        <w:rPr>
          <w:noProof/>
        </w:rPr>
        <w:t>63</w:t>
      </w:r>
      <w:r w:rsidR="002E3CAA">
        <w:fldChar w:fldCharType="end"/>
      </w:r>
      <w:bookmarkEnd w:id="294"/>
      <w:r w:rsidRPr="00A40CD0">
        <w:t>.</w:t>
      </w:r>
      <w:proofErr w:type="gramEnd"/>
      <w:r w:rsidRPr="00A40CD0">
        <w:t xml:space="preserve"> </w:t>
      </w:r>
      <w:proofErr w:type="gramStart"/>
      <w:r w:rsidRPr="00A40CD0">
        <w:t>Non-algal particulate matter (NAP as a measure of TSS</w:t>
      </w:r>
      <w:bookmarkStart w:id="296" w:name="_Ref214353229"/>
      <w:r w:rsidRPr="00A40CD0">
        <w:t>) median maps for the dry and wet season for the Burdekin region.</w:t>
      </w:r>
      <w:proofErr w:type="gramEnd"/>
      <w:r w:rsidRPr="00A40CD0">
        <w:t xml:space="preserve"> The first map presents the median for the dry season 2010 (May - October), while the second map presents the median for the wet season 2010/2011 (November 2010- April 2011).</w:t>
      </w:r>
      <w:bookmarkEnd w:id="295"/>
      <w:r w:rsidRPr="00A40CD0">
        <w:t xml:space="preserve"> </w:t>
      </w:r>
    </w:p>
    <w:bookmarkEnd w:id="296"/>
    <w:p w:rsidR="00B25CAA" w:rsidRPr="00A40CD0" w:rsidRDefault="00B25CAA" w:rsidP="00CA3233"/>
    <w:p w:rsidR="00B25CAA" w:rsidRPr="00A40CD0" w:rsidRDefault="00D44159" w:rsidP="00DD34CF">
      <w:bookmarkStart w:id="297" w:name="_Ref214353266"/>
      <w:r w:rsidRPr="00A40CD0">
        <w:rPr>
          <w:noProof/>
        </w:rPr>
        <w:drawing>
          <wp:inline distT="0" distB="0" distL="0" distR="0">
            <wp:extent cx="5732780" cy="3880485"/>
            <wp:effectExtent l="19050" t="0" r="1270" b="0"/>
            <wp:docPr id="91" name="Picture 410" descr="Number of observations used to calculate the median maps (Figure 62 - Figure 63) for the dry and wet season for the Burdekin region. The first map presents the number of observations available for analysis in the dry season 2010 (May - October), while the second map presents the number of observations available for analysis in the wet season 2010/2011 (November 2010- April 20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0" descr="BDKN-B09_Y_Chl_MIM_n_valid_20100501_20101031.tif"/>
                    <pic:cNvPicPr>
                      <a:picLocks noChangeAspect="1" noChangeArrowheads="1"/>
                    </pic:cNvPicPr>
                  </pic:nvPicPr>
                  <pic:blipFill>
                    <a:blip r:embed="rId121" cstate="email">
                      <a:extLst>
                        <a:ext uri="{28A0092B-C50C-407E-A947-70E740481C1C}">
                          <a14:useLocalDpi xmlns:a14="http://schemas.microsoft.com/office/drawing/2010/main"/>
                        </a:ext>
                      </a:extLst>
                    </a:blip>
                    <a:srcRect/>
                    <a:stretch>
                      <a:fillRect/>
                    </a:stretch>
                  </pic:blipFill>
                  <pic:spPr bwMode="auto">
                    <a:xfrm>
                      <a:off x="0" y="0"/>
                      <a:ext cx="5732780" cy="3880485"/>
                    </a:xfrm>
                    <a:prstGeom prst="rect">
                      <a:avLst/>
                    </a:prstGeom>
                    <a:noFill/>
                    <a:ln w="9525">
                      <a:noFill/>
                      <a:miter lim="800000"/>
                      <a:headEnd/>
                      <a:tailEnd/>
                    </a:ln>
                  </pic:spPr>
                </pic:pic>
              </a:graphicData>
            </a:graphic>
          </wp:inline>
        </w:drawing>
      </w:r>
      <w:r w:rsidRPr="00A40CD0">
        <w:rPr>
          <w:noProof/>
        </w:rPr>
        <w:drawing>
          <wp:inline distT="0" distB="0" distL="0" distR="0">
            <wp:extent cx="5732780" cy="3880485"/>
            <wp:effectExtent l="19050" t="0" r="1270" b="0"/>
            <wp:docPr id="92" name="Picture 411" descr="Number of observations used to calculate the median maps (Figure 62 - Figure 63) for the dry and wet season for the Burdekin region. The first map presents the number of observations available for analysis in the dry season 2010 (May - October), while the second map presents the number of observations available for analysis in the wet season 2010/2011 (November 2010- April 20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1" descr="BDKN-B09_Y_Chl_MIM_n_valid_20101101_20110430.tif"/>
                    <pic:cNvPicPr>
                      <a:picLocks noChangeAspect="1" noChangeArrowheads="1"/>
                    </pic:cNvPicPr>
                  </pic:nvPicPr>
                  <pic:blipFill>
                    <a:blip r:embed="rId122" cstate="email">
                      <a:extLst>
                        <a:ext uri="{28A0092B-C50C-407E-A947-70E740481C1C}">
                          <a14:useLocalDpi xmlns:a14="http://schemas.microsoft.com/office/drawing/2010/main"/>
                        </a:ext>
                      </a:extLst>
                    </a:blip>
                    <a:srcRect/>
                    <a:stretch>
                      <a:fillRect/>
                    </a:stretch>
                  </pic:blipFill>
                  <pic:spPr bwMode="auto">
                    <a:xfrm>
                      <a:off x="0" y="0"/>
                      <a:ext cx="5732780" cy="3880485"/>
                    </a:xfrm>
                    <a:prstGeom prst="rect">
                      <a:avLst/>
                    </a:prstGeom>
                    <a:noFill/>
                    <a:ln w="9525">
                      <a:noFill/>
                      <a:miter lim="800000"/>
                      <a:headEnd/>
                      <a:tailEnd/>
                    </a:ln>
                  </pic:spPr>
                </pic:pic>
              </a:graphicData>
            </a:graphic>
          </wp:inline>
        </w:drawing>
      </w:r>
    </w:p>
    <w:p w:rsidR="00B25CAA" w:rsidRPr="00A40CD0" w:rsidRDefault="00B25CAA" w:rsidP="004F4DDE">
      <w:pPr>
        <w:pStyle w:val="Caption"/>
      </w:pPr>
      <w:bookmarkStart w:id="298" w:name="_Ref247624378"/>
      <w:bookmarkStart w:id="299" w:name="_Toc324933574"/>
      <w:proofErr w:type="gramStart"/>
      <w:r w:rsidRPr="00A40CD0">
        <w:t xml:space="preserve">Figure </w:t>
      </w:r>
      <w:r w:rsidR="002E3CAA">
        <w:fldChar w:fldCharType="begin"/>
      </w:r>
      <w:r w:rsidR="00933C8B">
        <w:instrText xml:space="preserve"> SEQ Figure \* ARABIC </w:instrText>
      </w:r>
      <w:r w:rsidR="002E3CAA">
        <w:fldChar w:fldCharType="separate"/>
      </w:r>
      <w:r w:rsidR="0099794F">
        <w:rPr>
          <w:noProof/>
        </w:rPr>
        <w:t>64</w:t>
      </w:r>
      <w:r w:rsidR="002E3CAA">
        <w:fldChar w:fldCharType="end"/>
      </w:r>
      <w:bookmarkEnd w:id="297"/>
      <w:bookmarkEnd w:id="298"/>
      <w:r w:rsidRPr="00A40CD0">
        <w:t>.</w:t>
      </w:r>
      <w:proofErr w:type="gramEnd"/>
      <w:r w:rsidRPr="00A40CD0">
        <w:t xml:space="preserve"> Number of observations used to calculate the median maps (</w:t>
      </w:r>
      <w:r w:rsidR="002E3CAA" w:rsidRPr="00A40CD0">
        <w:fldChar w:fldCharType="begin"/>
      </w:r>
      <w:r w:rsidRPr="00A40CD0">
        <w:instrText xml:space="preserve"> REF _Ref272127285 \h </w:instrText>
      </w:r>
      <w:r w:rsidR="002E3CAA" w:rsidRPr="00A40CD0">
        <w:fldChar w:fldCharType="separate"/>
      </w:r>
      <w:r w:rsidR="0099794F" w:rsidRPr="00A40CD0">
        <w:t xml:space="preserve">Figure </w:t>
      </w:r>
      <w:r w:rsidR="0099794F">
        <w:rPr>
          <w:noProof/>
        </w:rPr>
        <w:t>62</w:t>
      </w:r>
      <w:r w:rsidR="002E3CAA" w:rsidRPr="00A40CD0">
        <w:fldChar w:fldCharType="end"/>
      </w:r>
      <w:r w:rsidR="00585682" w:rsidRPr="00A40CD0">
        <w:t xml:space="preserve"> </w:t>
      </w:r>
      <w:r w:rsidRPr="00A40CD0">
        <w:t xml:space="preserve">- </w:t>
      </w:r>
      <w:r w:rsidR="002E3CAA" w:rsidRPr="00A40CD0">
        <w:fldChar w:fldCharType="begin"/>
      </w:r>
      <w:r w:rsidR="00585682" w:rsidRPr="00A40CD0">
        <w:instrText xml:space="preserve"> REF _Ref214352788 \h </w:instrText>
      </w:r>
      <w:r w:rsidR="002E3CAA" w:rsidRPr="00A40CD0">
        <w:fldChar w:fldCharType="separate"/>
      </w:r>
      <w:r w:rsidR="0099794F" w:rsidRPr="00A40CD0">
        <w:t xml:space="preserve">Figure </w:t>
      </w:r>
      <w:r w:rsidR="0099794F">
        <w:rPr>
          <w:noProof/>
        </w:rPr>
        <w:t>63</w:t>
      </w:r>
      <w:r w:rsidR="002E3CAA" w:rsidRPr="00A40CD0">
        <w:fldChar w:fldCharType="end"/>
      </w:r>
      <w:r w:rsidRPr="00A40CD0">
        <w:t>) for the dry and wet season for the Burdekin region. The first map presents the number of observations available for analysis in the dry season 2010 (May - October), while the second map presents the number of observations available for analysis in the wet season 2010/2011 (November 2010- April 2011).</w:t>
      </w:r>
      <w:bookmarkEnd w:id="299"/>
    </w:p>
    <w:p w:rsidR="00B25CAA" w:rsidRPr="00A40CD0" w:rsidRDefault="00D44159" w:rsidP="007E5857">
      <w:bookmarkStart w:id="300" w:name="_Toc242849276"/>
      <w:bookmarkStart w:id="301" w:name="_Toc244950255"/>
      <w:r w:rsidRPr="00A40CD0">
        <w:rPr>
          <w:noProof/>
        </w:rPr>
        <w:lastRenderedPageBreak/>
        <w:drawing>
          <wp:inline distT="0" distB="0" distL="0" distR="0">
            <wp:extent cx="5732780" cy="3880485"/>
            <wp:effectExtent l="19050" t="0" r="1270" b="0"/>
            <wp:docPr id="93" name="Picture 440" descr="Exceedance maps for the Burdekin region for the whole year (May 2010 –April 2011). The first map presents the Chlorophyll-a exceedance map, while the second map presents the Non-algal particulate matter (NAP as a measure of TSS) exceedance map. The Guideline values for annual means of Chlorophyll–a are 0.45 µg L-1 for Open Coastal and Midshelf and 0.40 µg L-1 for Offshore, while for TSS are 2.0 and 0.7 mg L-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0" descr="BDKN-B09_Y_Chl_MIM_meanGTtrigger_20100501_20110430.tif"/>
                    <pic:cNvPicPr>
                      <a:picLocks noChangeAspect="1" noChangeArrowheads="1"/>
                    </pic:cNvPicPr>
                  </pic:nvPicPr>
                  <pic:blipFill>
                    <a:blip r:embed="rId123" cstate="email">
                      <a:extLst>
                        <a:ext uri="{28A0092B-C50C-407E-A947-70E740481C1C}">
                          <a14:useLocalDpi xmlns:a14="http://schemas.microsoft.com/office/drawing/2010/main"/>
                        </a:ext>
                      </a:extLst>
                    </a:blip>
                    <a:srcRect/>
                    <a:stretch>
                      <a:fillRect/>
                    </a:stretch>
                  </pic:blipFill>
                  <pic:spPr bwMode="auto">
                    <a:xfrm>
                      <a:off x="0" y="0"/>
                      <a:ext cx="5732780" cy="3880485"/>
                    </a:xfrm>
                    <a:prstGeom prst="rect">
                      <a:avLst/>
                    </a:prstGeom>
                    <a:noFill/>
                    <a:ln w="9525">
                      <a:noFill/>
                      <a:miter lim="800000"/>
                      <a:headEnd/>
                      <a:tailEnd/>
                    </a:ln>
                  </pic:spPr>
                </pic:pic>
              </a:graphicData>
            </a:graphic>
          </wp:inline>
        </w:drawing>
      </w:r>
      <w:r w:rsidRPr="00A40CD0">
        <w:rPr>
          <w:noProof/>
        </w:rPr>
        <w:drawing>
          <wp:inline distT="0" distB="0" distL="0" distR="0">
            <wp:extent cx="5732780" cy="3880485"/>
            <wp:effectExtent l="19050" t="0" r="1270" b="0"/>
            <wp:docPr id="94" name="Picture 441" descr="Exceedance maps for the Burdekin region for the whole year (May 2010 –April 2011). The first map presents the Chlorophyll-a exceedance map, while the second map presents the Non-algal particulate matter (NAP as a measure of TSS) exceedance map. The Guideline values for annual means of Chlorophyll–a are 0.45 µg L-1 for Open Coastal and Midshelf and 0.40 µg L-1 for Offshore, while for TSS are 2.0 and 0.7 mg L-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1" descr="BDKN-B09_Y_Nap_MIM_meanGTtrigger_20100501_20110430.tif"/>
                    <pic:cNvPicPr>
                      <a:picLocks noChangeAspect="1" noChangeArrowheads="1"/>
                    </pic:cNvPicPr>
                  </pic:nvPicPr>
                  <pic:blipFill>
                    <a:blip r:embed="rId124" cstate="email">
                      <a:extLst>
                        <a:ext uri="{28A0092B-C50C-407E-A947-70E740481C1C}">
                          <a14:useLocalDpi xmlns:a14="http://schemas.microsoft.com/office/drawing/2010/main"/>
                        </a:ext>
                      </a:extLst>
                    </a:blip>
                    <a:srcRect/>
                    <a:stretch>
                      <a:fillRect/>
                    </a:stretch>
                  </pic:blipFill>
                  <pic:spPr bwMode="auto">
                    <a:xfrm>
                      <a:off x="0" y="0"/>
                      <a:ext cx="5732780" cy="3880485"/>
                    </a:xfrm>
                    <a:prstGeom prst="rect">
                      <a:avLst/>
                    </a:prstGeom>
                    <a:noFill/>
                    <a:ln w="9525">
                      <a:noFill/>
                      <a:miter lim="800000"/>
                      <a:headEnd/>
                      <a:tailEnd/>
                    </a:ln>
                  </pic:spPr>
                </pic:pic>
              </a:graphicData>
            </a:graphic>
          </wp:inline>
        </w:drawing>
      </w:r>
    </w:p>
    <w:p w:rsidR="00B25CAA" w:rsidRPr="00A40CD0" w:rsidRDefault="00B25CAA" w:rsidP="007E5857">
      <w:pPr>
        <w:pStyle w:val="Caption"/>
      </w:pPr>
      <w:bookmarkStart w:id="302" w:name="_Ref263850004"/>
      <w:bookmarkStart w:id="303" w:name="_Toc324933575"/>
      <w:proofErr w:type="gramStart"/>
      <w:r w:rsidRPr="00A40CD0">
        <w:t xml:space="preserve">Figure </w:t>
      </w:r>
      <w:r w:rsidR="002E3CAA">
        <w:fldChar w:fldCharType="begin"/>
      </w:r>
      <w:r w:rsidR="00933C8B">
        <w:instrText xml:space="preserve"> SEQ Figure \* ARABIC </w:instrText>
      </w:r>
      <w:r w:rsidR="002E3CAA">
        <w:fldChar w:fldCharType="separate"/>
      </w:r>
      <w:r w:rsidR="0099794F">
        <w:rPr>
          <w:noProof/>
        </w:rPr>
        <w:t>65</w:t>
      </w:r>
      <w:r w:rsidR="002E3CAA">
        <w:fldChar w:fldCharType="end"/>
      </w:r>
      <w:bookmarkEnd w:id="302"/>
      <w:r w:rsidRPr="00A40CD0">
        <w:t>.</w:t>
      </w:r>
      <w:proofErr w:type="gramEnd"/>
      <w:r w:rsidRPr="00A40CD0">
        <w:t xml:space="preserve"> Exceedance maps for the Burdekin region for the whole year (May 20</w:t>
      </w:r>
      <w:r w:rsidR="0031353D" w:rsidRPr="00A40CD0">
        <w:t>10</w:t>
      </w:r>
      <w:r w:rsidRPr="00A40CD0">
        <w:t xml:space="preserve"> –April 201</w:t>
      </w:r>
      <w:r w:rsidR="0031353D" w:rsidRPr="00A40CD0">
        <w:t>1</w:t>
      </w:r>
      <w:r w:rsidRPr="00A40CD0">
        <w:t>). The first map presents the</w:t>
      </w:r>
      <w:r w:rsidR="0031353D" w:rsidRPr="00A40CD0">
        <w:t xml:space="preserve"> </w:t>
      </w:r>
      <w:r w:rsidRPr="00A40CD0">
        <w:t>Chlorophyll-</w:t>
      </w:r>
      <w:proofErr w:type="gramStart"/>
      <w:r w:rsidRPr="00A40CD0">
        <w:t>a</w:t>
      </w:r>
      <w:proofErr w:type="gramEnd"/>
      <w:r w:rsidRPr="00A40CD0">
        <w:t xml:space="preserve"> exceedance map, while the second map presents the Non-algal particulate matter (NAP as a measure of TSS) exceedance map. The Guideline values for annual means of Chlorophyll–</w:t>
      </w:r>
      <w:proofErr w:type="gramStart"/>
      <w:r w:rsidRPr="00A40CD0">
        <w:t>a</w:t>
      </w:r>
      <w:proofErr w:type="gramEnd"/>
      <w:r w:rsidR="0031353D" w:rsidRPr="00A40CD0">
        <w:t xml:space="preserve"> a</w:t>
      </w:r>
      <w:r w:rsidRPr="00A40CD0">
        <w:t>re 0.45 µg L</w:t>
      </w:r>
      <w:r w:rsidRPr="00A40CD0">
        <w:rPr>
          <w:vertAlign w:val="superscript"/>
        </w:rPr>
        <w:t>-1</w:t>
      </w:r>
      <w:r w:rsidR="0031353D" w:rsidRPr="00A40CD0">
        <w:t xml:space="preserve"> </w:t>
      </w:r>
      <w:r w:rsidRPr="00A40CD0">
        <w:t>for Open Coastal and Midshelf and 0.40 µg L</w:t>
      </w:r>
      <w:r w:rsidRPr="00A40CD0">
        <w:rPr>
          <w:vertAlign w:val="superscript"/>
        </w:rPr>
        <w:t>-1</w:t>
      </w:r>
      <w:r w:rsidRPr="00A40CD0">
        <w:t xml:space="preserve"> for Offshore, while for TSS are 2.0 and 0.7 mg L</w:t>
      </w:r>
      <w:r w:rsidRPr="00A40CD0">
        <w:rPr>
          <w:vertAlign w:val="superscript"/>
        </w:rPr>
        <w:t>-1</w:t>
      </w:r>
      <w:r w:rsidRPr="00A40CD0">
        <w:t>.</w:t>
      </w:r>
      <w:bookmarkEnd w:id="303"/>
    </w:p>
    <w:p w:rsidR="00B25CAA" w:rsidRPr="00A40CD0" w:rsidRDefault="00D44159" w:rsidP="00DA0745">
      <w:pPr>
        <w:pStyle w:val="BodyText"/>
        <w:rPr>
          <w:noProof w:val="0"/>
          <w:lang w:val="en-AU"/>
        </w:rPr>
      </w:pPr>
      <w:r w:rsidRPr="00A40CD0">
        <w:rPr>
          <w:lang w:val="en-AU" w:eastAsia="en-AU"/>
        </w:rPr>
        <w:lastRenderedPageBreak/>
        <w:drawing>
          <wp:inline distT="0" distB="0" distL="0" distR="0">
            <wp:extent cx="5732780" cy="3880485"/>
            <wp:effectExtent l="19050" t="0" r="1270" b="0"/>
            <wp:docPr id="95" name="Picture 412" descr="Chlorophyll-a exceedance maps for the dry and wet season for the Burdekin region. The first map presents the exceedance for the dry season 2010 (May - October), while the second map presents the exceedance for the wet season 2010/2011 (November 2010- April 2011). The seasonally adjusted Guideline values for Chlorophyll –a for the dry/wet season are 0.32/0.63 µg L-1 for Open Coastal and Midshelf and 0.28/0.56 µg L-1 for Offsho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2" descr="BDKN-B09_Y_Chl_MIM_meanGTtrigger_20100501_20101031.tif"/>
                    <pic:cNvPicPr>
                      <a:picLocks noChangeAspect="1" noChangeArrowheads="1"/>
                    </pic:cNvPicPr>
                  </pic:nvPicPr>
                  <pic:blipFill>
                    <a:blip r:embed="rId125" cstate="email">
                      <a:extLst>
                        <a:ext uri="{28A0092B-C50C-407E-A947-70E740481C1C}">
                          <a14:useLocalDpi xmlns:a14="http://schemas.microsoft.com/office/drawing/2010/main"/>
                        </a:ext>
                      </a:extLst>
                    </a:blip>
                    <a:srcRect/>
                    <a:stretch>
                      <a:fillRect/>
                    </a:stretch>
                  </pic:blipFill>
                  <pic:spPr bwMode="auto">
                    <a:xfrm>
                      <a:off x="0" y="0"/>
                      <a:ext cx="5732780" cy="3880485"/>
                    </a:xfrm>
                    <a:prstGeom prst="rect">
                      <a:avLst/>
                    </a:prstGeom>
                    <a:noFill/>
                    <a:ln w="9525">
                      <a:noFill/>
                      <a:miter lim="800000"/>
                      <a:headEnd/>
                      <a:tailEnd/>
                    </a:ln>
                  </pic:spPr>
                </pic:pic>
              </a:graphicData>
            </a:graphic>
          </wp:inline>
        </w:drawing>
      </w:r>
      <w:r w:rsidRPr="00A40CD0">
        <w:rPr>
          <w:lang w:val="en-AU" w:eastAsia="en-AU"/>
        </w:rPr>
        <w:drawing>
          <wp:inline distT="0" distB="0" distL="0" distR="0">
            <wp:extent cx="5732780" cy="3880485"/>
            <wp:effectExtent l="19050" t="0" r="1270" b="0"/>
            <wp:docPr id="96" name="Picture 413" descr="Chlorophyll-a exceedance maps for the dry and wet season for the Burdekin region. The first map presents the exceedance for the dry season 2010 (May - October), while the second map presents the exceedance for the wet season 2010/2011 (November 2010- April 2011). The seasonally adjusted Guideline values for Chlorophyll –a for the dry/wet season are 0.32/0.63 µg L-1 for Open Coastal and Midshelf and 0.28/0.56 µg L-1 for Offsho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3" descr="BDKN-B09_Y_Chl_MIM_meanGTtrigger_20101101_20110430.tif"/>
                    <pic:cNvPicPr>
                      <a:picLocks noChangeAspect="1" noChangeArrowheads="1"/>
                    </pic:cNvPicPr>
                  </pic:nvPicPr>
                  <pic:blipFill>
                    <a:blip r:embed="rId126" cstate="email">
                      <a:extLst>
                        <a:ext uri="{28A0092B-C50C-407E-A947-70E740481C1C}">
                          <a14:useLocalDpi xmlns:a14="http://schemas.microsoft.com/office/drawing/2010/main"/>
                        </a:ext>
                      </a:extLst>
                    </a:blip>
                    <a:srcRect/>
                    <a:stretch>
                      <a:fillRect/>
                    </a:stretch>
                  </pic:blipFill>
                  <pic:spPr bwMode="auto">
                    <a:xfrm>
                      <a:off x="0" y="0"/>
                      <a:ext cx="5732780" cy="3880485"/>
                    </a:xfrm>
                    <a:prstGeom prst="rect">
                      <a:avLst/>
                    </a:prstGeom>
                    <a:noFill/>
                    <a:ln w="9525">
                      <a:noFill/>
                      <a:miter lim="800000"/>
                      <a:headEnd/>
                      <a:tailEnd/>
                    </a:ln>
                  </pic:spPr>
                </pic:pic>
              </a:graphicData>
            </a:graphic>
          </wp:inline>
        </w:drawing>
      </w:r>
    </w:p>
    <w:p w:rsidR="00B25CAA" w:rsidRPr="00A40CD0" w:rsidRDefault="00B25CAA" w:rsidP="004F4DDE">
      <w:pPr>
        <w:pStyle w:val="Caption"/>
      </w:pPr>
      <w:bookmarkStart w:id="304" w:name="_Ref247857424"/>
      <w:bookmarkStart w:id="305" w:name="_Toc324933576"/>
      <w:proofErr w:type="gramStart"/>
      <w:r w:rsidRPr="00A40CD0">
        <w:t xml:space="preserve">Figure </w:t>
      </w:r>
      <w:r w:rsidR="002E3CAA">
        <w:fldChar w:fldCharType="begin"/>
      </w:r>
      <w:r w:rsidR="00933C8B">
        <w:instrText xml:space="preserve"> SEQ Figure \* ARABIC </w:instrText>
      </w:r>
      <w:r w:rsidR="002E3CAA">
        <w:fldChar w:fldCharType="separate"/>
      </w:r>
      <w:r w:rsidR="0099794F">
        <w:rPr>
          <w:noProof/>
        </w:rPr>
        <w:t>66</w:t>
      </w:r>
      <w:r w:rsidR="002E3CAA">
        <w:fldChar w:fldCharType="end"/>
      </w:r>
      <w:bookmarkEnd w:id="304"/>
      <w:r w:rsidRPr="00A40CD0">
        <w:t>.</w:t>
      </w:r>
      <w:proofErr w:type="gramEnd"/>
      <w:r w:rsidRPr="00A40CD0">
        <w:t xml:space="preserve"> Chlorophyll-</w:t>
      </w:r>
      <w:proofErr w:type="gramStart"/>
      <w:r w:rsidRPr="00A40CD0">
        <w:t>a</w:t>
      </w:r>
      <w:proofErr w:type="gramEnd"/>
      <w:r w:rsidRPr="00A40CD0">
        <w:t xml:space="preserve"> exceedance maps for the dry and wet season for the Burdekin region. The first map presents the exceedance for the dry season 2010 (May - October), while the second map presents the exceedance for the wet season 2010/2011 (November 2010- April 2011). The seasonally adjusted Guideline values for Chlorophyll –</w:t>
      </w:r>
      <w:proofErr w:type="gramStart"/>
      <w:r w:rsidRPr="00A40CD0">
        <w:t>a for</w:t>
      </w:r>
      <w:proofErr w:type="gramEnd"/>
      <w:r w:rsidRPr="00A40CD0">
        <w:t xml:space="preserve"> the dry/wet season are 0.32/0.63 µg L</w:t>
      </w:r>
      <w:r w:rsidRPr="00A40CD0">
        <w:rPr>
          <w:vertAlign w:val="superscript"/>
        </w:rPr>
        <w:t>-1</w:t>
      </w:r>
      <w:r w:rsidRPr="00A40CD0">
        <w:t xml:space="preserve"> for Open Coastal and Midshelf and 0.28/0.56 µg L</w:t>
      </w:r>
      <w:r w:rsidRPr="00A40CD0">
        <w:rPr>
          <w:vertAlign w:val="superscript"/>
        </w:rPr>
        <w:t>-1</w:t>
      </w:r>
      <w:r w:rsidRPr="00A40CD0">
        <w:t xml:space="preserve"> for Offshore.</w:t>
      </w:r>
      <w:bookmarkEnd w:id="305"/>
    </w:p>
    <w:p w:rsidR="00B25CAA" w:rsidRPr="00A40CD0" w:rsidRDefault="00D44159" w:rsidP="00DB3EF7">
      <w:r w:rsidRPr="00A40CD0">
        <w:rPr>
          <w:noProof/>
        </w:rPr>
        <w:lastRenderedPageBreak/>
        <w:drawing>
          <wp:inline distT="0" distB="0" distL="0" distR="0">
            <wp:extent cx="5605780" cy="3697605"/>
            <wp:effectExtent l="19050" t="0" r="0" b="0"/>
            <wp:docPr id="97" name="Picture 185" descr="Chlorophyll-a exceedance frequency maps for the dry and wet season for the Burdekin region. The first map presents the exceedance frequency for the dry season 2010 (May - October), while the second map presents the exceedance frequency for the wet season 2010/2011 (November 2010- April 2011). The seasonally adjusted Guideline values for Chlorophyll–a for the dry/wet season are 0.32/0.63 µg L-1 for Open Coastal and Midshelf and 0.28/0.56 µg L-1 for Offsho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5" descr="BDKN-B09_Y_Chl_MIM_RelNonCompliantDays_20100501_20101031.tif"/>
                    <pic:cNvPicPr>
                      <a:picLocks noChangeAspect="1" noChangeArrowheads="1"/>
                    </pic:cNvPicPr>
                  </pic:nvPicPr>
                  <pic:blipFill>
                    <a:blip r:embed="rId127" cstate="email">
                      <a:extLst>
                        <a:ext uri="{28A0092B-C50C-407E-A947-70E740481C1C}">
                          <a14:useLocalDpi xmlns:a14="http://schemas.microsoft.com/office/drawing/2010/main"/>
                        </a:ext>
                      </a:extLst>
                    </a:blip>
                    <a:srcRect/>
                    <a:stretch>
                      <a:fillRect/>
                    </a:stretch>
                  </pic:blipFill>
                  <pic:spPr bwMode="auto">
                    <a:xfrm>
                      <a:off x="0" y="0"/>
                      <a:ext cx="5605780" cy="3697605"/>
                    </a:xfrm>
                    <a:prstGeom prst="rect">
                      <a:avLst/>
                    </a:prstGeom>
                    <a:noFill/>
                    <a:ln w="9525">
                      <a:noFill/>
                      <a:miter lim="800000"/>
                      <a:headEnd/>
                      <a:tailEnd/>
                    </a:ln>
                  </pic:spPr>
                </pic:pic>
              </a:graphicData>
            </a:graphic>
          </wp:inline>
        </w:drawing>
      </w:r>
    </w:p>
    <w:p w:rsidR="00B25CAA" w:rsidRPr="00A40CD0" w:rsidRDefault="00D44159" w:rsidP="00DB3EF7">
      <w:r w:rsidRPr="00A40CD0">
        <w:rPr>
          <w:noProof/>
        </w:rPr>
        <w:drawing>
          <wp:inline distT="0" distB="0" distL="0" distR="0">
            <wp:extent cx="5605780" cy="3697605"/>
            <wp:effectExtent l="19050" t="0" r="0" b="0"/>
            <wp:docPr id="98" name="Picture 184" descr="Chlorophyll-a exceedance frequency maps for the dry and wet season for the Burdekin region. The first map presents the exceedance frequency for the dry season 2010 (May - October), while the second map presents the exceedance frequency for the wet season 2010/2011 (November 2010- April 2011). The seasonally adjusted Guideline values for Chlorophyll–a for the dry/wet season are 0.32/0.63 µg L-1 for Open Coastal and Midshelf and 0.28/0.56 µg L-1 for Offsho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4" descr="BDKN-B09_Y_Chl_MIM_RelNonCompliantDays_20101101_20110430.tif"/>
                    <pic:cNvPicPr>
                      <a:picLocks noChangeAspect="1" noChangeArrowheads="1"/>
                    </pic:cNvPicPr>
                  </pic:nvPicPr>
                  <pic:blipFill>
                    <a:blip r:embed="rId128" cstate="email">
                      <a:extLst>
                        <a:ext uri="{28A0092B-C50C-407E-A947-70E740481C1C}">
                          <a14:useLocalDpi xmlns:a14="http://schemas.microsoft.com/office/drawing/2010/main"/>
                        </a:ext>
                      </a:extLst>
                    </a:blip>
                    <a:srcRect/>
                    <a:stretch>
                      <a:fillRect/>
                    </a:stretch>
                  </pic:blipFill>
                  <pic:spPr bwMode="auto">
                    <a:xfrm>
                      <a:off x="0" y="0"/>
                      <a:ext cx="5605780" cy="3697605"/>
                    </a:xfrm>
                    <a:prstGeom prst="rect">
                      <a:avLst/>
                    </a:prstGeom>
                    <a:noFill/>
                    <a:ln w="9525">
                      <a:noFill/>
                      <a:miter lim="800000"/>
                      <a:headEnd/>
                      <a:tailEnd/>
                    </a:ln>
                  </pic:spPr>
                </pic:pic>
              </a:graphicData>
            </a:graphic>
          </wp:inline>
        </w:drawing>
      </w:r>
    </w:p>
    <w:p w:rsidR="00B25CAA" w:rsidRPr="00A40CD0" w:rsidRDefault="00B25CAA" w:rsidP="004F4DDE">
      <w:pPr>
        <w:pStyle w:val="Caption"/>
      </w:pPr>
      <w:bookmarkStart w:id="306" w:name="_Ref247857425"/>
      <w:bookmarkStart w:id="307" w:name="_Toc324933577"/>
      <w:proofErr w:type="gramStart"/>
      <w:r w:rsidRPr="00A40CD0">
        <w:t xml:space="preserve">Figure </w:t>
      </w:r>
      <w:r w:rsidR="002E3CAA">
        <w:fldChar w:fldCharType="begin"/>
      </w:r>
      <w:r w:rsidR="00933C8B">
        <w:instrText xml:space="preserve"> SEQ Figure \* ARABIC </w:instrText>
      </w:r>
      <w:r w:rsidR="002E3CAA">
        <w:fldChar w:fldCharType="separate"/>
      </w:r>
      <w:r w:rsidR="0099794F">
        <w:rPr>
          <w:noProof/>
        </w:rPr>
        <w:t>67</w:t>
      </w:r>
      <w:r w:rsidR="002E3CAA">
        <w:fldChar w:fldCharType="end"/>
      </w:r>
      <w:bookmarkEnd w:id="306"/>
      <w:r w:rsidRPr="00A40CD0">
        <w:t>.</w:t>
      </w:r>
      <w:proofErr w:type="gramEnd"/>
      <w:r w:rsidRPr="00A40CD0">
        <w:t xml:space="preserve"> Chlorophyll-</w:t>
      </w:r>
      <w:proofErr w:type="gramStart"/>
      <w:r w:rsidRPr="00A40CD0">
        <w:t>a</w:t>
      </w:r>
      <w:proofErr w:type="gramEnd"/>
      <w:r w:rsidRPr="00A40CD0">
        <w:t xml:space="preserve"> exceedance frequency maps for the dry and wet season for the Burdekin region. The first map presents the exceedance frequency for the dry season 2010 (May - October), while the second map presents the exceedance frequency for the wet season 2010/2011 (November 2010- April 2011). The seasonally adjusted Guideline values for Chlorophyll–</w:t>
      </w:r>
      <w:proofErr w:type="gramStart"/>
      <w:r w:rsidRPr="00A40CD0">
        <w:t>a for</w:t>
      </w:r>
      <w:proofErr w:type="gramEnd"/>
      <w:r w:rsidRPr="00A40CD0">
        <w:t xml:space="preserve"> the dry/wet season are 0.32/0.63 µg L</w:t>
      </w:r>
      <w:r w:rsidRPr="00A40CD0">
        <w:rPr>
          <w:vertAlign w:val="superscript"/>
        </w:rPr>
        <w:t>-1</w:t>
      </w:r>
      <w:r w:rsidRPr="00A40CD0">
        <w:t xml:space="preserve"> for Open Coastal and Midshelf and 0.28/0.56 µg L</w:t>
      </w:r>
      <w:r w:rsidRPr="00A40CD0">
        <w:rPr>
          <w:vertAlign w:val="superscript"/>
        </w:rPr>
        <w:t>-1</w:t>
      </w:r>
      <w:r w:rsidRPr="00A40CD0">
        <w:t xml:space="preserve"> for Offshore.</w:t>
      </w:r>
      <w:bookmarkEnd w:id="307"/>
    </w:p>
    <w:p w:rsidR="00B25CAA" w:rsidRPr="00A40CD0" w:rsidRDefault="00D44159" w:rsidP="00F72C63">
      <w:r w:rsidRPr="00A40CD0">
        <w:rPr>
          <w:noProof/>
        </w:rPr>
        <w:lastRenderedPageBreak/>
        <w:drawing>
          <wp:inline distT="0" distB="0" distL="0" distR="0">
            <wp:extent cx="5732780" cy="3880485"/>
            <wp:effectExtent l="19050" t="0" r="1270" b="0"/>
            <wp:docPr id="99" name="Picture 434" descr="Non-algal particulate matter (NAP as a measure of TSS) exceedance maps for the dry and wet season for the Burdekin region. The first map presents the exceedance for the dry season 2010 (May - October), while the second map presents the exceedance for the wet season 2010/2011 (November 2010- April 2011). The seasonally adjusted Guideline values for TSS for the dry/wet season means are 1.6/2.4 mg L-1 for Open Coastal and Midshelf and 0.6/0.8 mg L-1 for Offsho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4" descr="BDKN-B09_Y_Nap_MIM_meanGTtrigger_20100501_20101031.tif"/>
                    <pic:cNvPicPr>
                      <a:picLocks noChangeAspect="1" noChangeArrowheads="1"/>
                    </pic:cNvPicPr>
                  </pic:nvPicPr>
                  <pic:blipFill>
                    <a:blip r:embed="rId129" cstate="email">
                      <a:extLst>
                        <a:ext uri="{28A0092B-C50C-407E-A947-70E740481C1C}">
                          <a14:useLocalDpi xmlns:a14="http://schemas.microsoft.com/office/drawing/2010/main"/>
                        </a:ext>
                      </a:extLst>
                    </a:blip>
                    <a:srcRect/>
                    <a:stretch>
                      <a:fillRect/>
                    </a:stretch>
                  </pic:blipFill>
                  <pic:spPr bwMode="auto">
                    <a:xfrm>
                      <a:off x="0" y="0"/>
                      <a:ext cx="5732780" cy="3880485"/>
                    </a:xfrm>
                    <a:prstGeom prst="rect">
                      <a:avLst/>
                    </a:prstGeom>
                    <a:noFill/>
                    <a:ln w="9525">
                      <a:noFill/>
                      <a:miter lim="800000"/>
                      <a:headEnd/>
                      <a:tailEnd/>
                    </a:ln>
                  </pic:spPr>
                </pic:pic>
              </a:graphicData>
            </a:graphic>
          </wp:inline>
        </w:drawing>
      </w:r>
      <w:r w:rsidRPr="00A40CD0">
        <w:rPr>
          <w:noProof/>
        </w:rPr>
        <w:drawing>
          <wp:inline distT="0" distB="0" distL="0" distR="0">
            <wp:extent cx="5732780" cy="3880485"/>
            <wp:effectExtent l="19050" t="0" r="1270" b="0"/>
            <wp:docPr id="100" name="Picture 435" descr="Non-algal particulate matter (NAP as a measure of TSS) exceedance maps for the dry and wet season for the Burdekin region. The first map presents the exceedance for the dry season 2010 (May - October), while the second map presents the exceedance for the wet season 2010/2011 (November 2010- April 2011). The seasonally adjusted Guideline values for TSS for the dry/wet season means are 1.6/2.4 mg L-1 for Open Coastal and Midshelf and 0.6/0.8 mg L-1 for Offsho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5" descr="BDKN-B09_Y_Nap_MIM_meanGTtrigger_20101101_20110430.tif"/>
                    <pic:cNvPicPr>
                      <a:picLocks noChangeAspect="1" noChangeArrowheads="1"/>
                    </pic:cNvPicPr>
                  </pic:nvPicPr>
                  <pic:blipFill>
                    <a:blip r:embed="rId130" cstate="email">
                      <a:extLst>
                        <a:ext uri="{28A0092B-C50C-407E-A947-70E740481C1C}">
                          <a14:useLocalDpi xmlns:a14="http://schemas.microsoft.com/office/drawing/2010/main"/>
                        </a:ext>
                      </a:extLst>
                    </a:blip>
                    <a:srcRect/>
                    <a:stretch>
                      <a:fillRect/>
                    </a:stretch>
                  </pic:blipFill>
                  <pic:spPr bwMode="auto">
                    <a:xfrm>
                      <a:off x="0" y="0"/>
                      <a:ext cx="5732780" cy="3880485"/>
                    </a:xfrm>
                    <a:prstGeom prst="rect">
                      <a:avLst/>
                    </a:prstGeom>
                    <a:noFill/>
                    <a:ln w="9525">
                      <a:noFill/>
                      <a:miter lim="800000"/>
                      <a:headEnd/>
                      <a:tailEnd/>
                    </a:ln>
                  </pic:spPr>
                </pic:pic>
              </a:graphicData>
            </a:graphic>
          </wp:inline>
        </w:drawing>
      </w:r>
    </w:p>
    <w:p w:rsidR="00B25CAA" w:rsidRPr="00A40CD0" w:rsidRDefault="00B25CAA" w:rsidP="004F4DDE">
      <w:pPr>
        <w:pStyle w:val="Caption"/>
      </w:pPr>
      <w:bookmarkStart w:id="308" w:name="_Ref247857427"/>
      <w:bookmarkStart w:id="309" w:name="_Toc324933578"/>
      <w:proofErr w:type="gramStart"/>
      <w:r w:rsidRPr="00A40CD0">
        <w:t xml:space="preserve">Figure </w:t>
      </w:r>
      <w:r w:rsidR="002E3CAA">
        <w:fldChar w:fldCharType="begin"/>
      </w:r>
      <w:r w:rsidR="00933C8B">
        <w:instrText xml:space="preserve"> SEQ Figure \* ARABIC </w:instrText>
      </w:r>
      <w:r w:rsidR="002E3CAA">
        <w:fldChar w:fldCharType="separate"/>
      </w:r>
      <w:r w:rsidR="0099794F">
        <w:rPr>
          <w:noProof/>
        </w:rPr>
        <w:t>68</w:t>
      </w:r>
      <w:r w:rsidR="002E3CAA">
        <w:fldChar w:fldCharType="end"/>
      </w:r>
      <w:bookmarkEnd w:id="308"/>
      <w:r w:rsidRPr="00A40CD0">
        <w:t>.</w:t>
      </w:r>
      <w:proofErr w:type="gramEnd"/>
      <w:r w:rsidRPr="00A40CD0">
        <w:t xml:space="preserve"> Non-algal particulate matter (NAP as a measure of TSS) exceedance maps for the dry and wet season for the Burdekin region. The first map presents the exceedance for the dry season 2010 (May - October), while the second map presents the exceedance for the wet season 2010/2011 (November 2010- April 2011). The seasonally adjusted Guideline values for TSS for the dry/wet season means are 1.6/2.4 mg L</w:t>
      </w:r>
      <w:r w:rsidRPr="00A40CD0">
        <w:rPr>
          <w:vertAlign w:val="superscript"/>
        </w:rPr>
        <w:t>-1</w:t>
      </w:r>
      <w:r w:rsidRPr="00A40CD0">
        <w:t xml:space="preserve"> for Open Coastal and Midshelf and 0.6/0.8 mg L</w:t>
      </w:r>
      <w:r w:rsidRPr="00A40CD0">
        <w:rPr>
          <w:vertAlign w:val="superscript"/>
        </w:rPr>
        <w:t>-1</w:t>
      </w:r>
      <w:r w:rsidRPr="00A40CD0">
        <w:t xml:space="preserve"> for Offshore.</w:t>
      </w:r>
      <w:bookmarkEnd w:id="309"/>
    </w:p>
    <w:p w:rsidR="00B25CAA" w:rsidRPr="00A40CD0" w:rsidRDefault="00D44159" w:rsidP="00DB3EF7">
      <w:r w:rsidRPr="00A40CD0">
        <w:rPr>
          <w:noProof/>
        </w:rPr>
        <w:lastRenderedPageBreak/>
        <w:drawing>
          <wp:inline distT="0" distB="0" distL="0" distR="0">
            <wp:extent cx="5605780" cy="3697605"/>
            <wp:effectExtent l="19050" t="0" r="0" b="0"/>
            <wp:docPr id="101" name="Picture 186" descr="Non-algal particulate matter (NAP as a measure of TSS) exceedance frequency maps for the dry and wet season for the Burdekin region. The first map presents the exceedance frequency for the dry season 2010 (May - October), while the second map presents the exceedance frequency for the wet season 2010/2011 (November 2010- April 2011).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6" descr="BDKN-B09_Y_Nap_MIM_RelNonCompliantDays_20100501_20101031.tif"/>
                    <pic:cNvPicPr>
                      <a:picLocks noChangeAspect="1" noChangeArrowheads="1"/>
                    </pic:cNvPicPr>
                  </pic:nvPicPr>
                  <pic:blipFill>
                    <a:blip r:embed="rId131" cstate="email">
                      <a:extLst>
                        <a:ext uri="{28A0092B-C50C-407E-A947-70E740481C1C}">
                          <a14:useLocalDpi xmlns:a14="http://schemas.microsoft.com/office/drawing/2010/main"/>
                        </a:ext>
                      </a:extLst>
                    </a:blip>
                    <a:srcRect/>
                    <a:stretch>
                      <a:fillRect/>
                    </a:stretch>
                  </pic:blipFill>
                  <pic:spPr bwMode="auto">
                    <a:xfrm>
                      <a:off x="0" y="0"/>
                      <a:ext cx="5605780" cy="3697605"/>
                    </a:xfrm>
                    <a:prstGeom prst="rect">
                      <a:avLst/>
                    </a:prstGeom>
                    <a:noFill/>
                    <a:ln w="9525">
                      <a:noFill/>
                      <a:miter lim="800000"/>
                      <a:headEnd/>
                      <a:tailEnd/>
                    </a:ln>
                  </pic:spPr>
                </pic:pic>
              </a:graphicData>
            </a:graphic>
          </wp:inline>
        </w:drawing>
      </w:r>
      <w:r w:rsidRPr="00A40CD0">
        <w:rPr>
          <w:noProof/>
        </w:rPr>
        <w:drawing>
          <wp:inline distT="0" distB="0" distL="0" distR="0">
            <wp:extent cx="5605780" cy="3697605"/>
            <wp:effectExtent l="19050" t="0" r="0" b="0"/>
            <wp:docPr id="102" name="Picture 188" descr="Non-algal particulate matter (NAP as a measure of TSS) exceedance frequency maps for the dry and wet season for the Burdekin region. The first map presents the exceedance frequency for the dry season 2010 (May - October), while the second map presents the exceedance frequency for the wet season 2010/2011 (November 2010- April 2011).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8" descr="BDKN-B09_Y_Nap_MIM_RelNonCompliantDays_20101101_20110430.tif"/>
                    <pic:cNvPicPr>
                      <a:picLocks noChangeAspect="1" noChangeArrowheads="1"/>
                    </pic:cNvPicPr>
                  </pic:nvPicPr>
                  <pic:blipFill>
                    <a:blip r:embed="rId132" cstate="email">
                      <a:extLst>
                        <a:ext uri="{28A0092B-C50C-407E-A947-70E740481C1C}">
                          <a14:useLocalDpi xmlns:a14="http://schemas.microsoft.com/office/drawing/2010/main"/>
                        </a:ext>
                      </a:extLst>
                    </a:blip>
                    <a:srcRect/>
                    <a:stretch>
                      <a:fillRect/>
                    </a:stretch>
                  </pic:blipFill>
                  <pic:spPr bwMode="auto">
                    <a:xfrm>
                      <a:off x="0" y="0"/>
                      <a:ext cx="5605780" cy="3697605"/>
                    </a:xfrm>
                    <a:prstGeom prst="rect">
                      <a:avLst/>
                    </a:prstGeom>
                    <a:noFill/>
                    <a:ln w="9525">
                      <a:noFill/>
                      <a:miter lim="800000"/>
                      <a:headEnd/>
                      <a:tailEnd/>
                    </a:ln>
                  </pic:spPr>
                </pic:pic>
              </a:graphicData>
            </a:graphic>
          </wp:inline>
        </w:drawing>
      </w:r>
      <w:r w:rsidR="00B25CAA" w:rsidRPr="00A40CD0">
        <w:t xml:space="preserve"> </w:t>
      </w:r>
    </w:p>
    <w:p w:rsidR="00B25CAA" w:rsidRPr="00A40CD0" w:rsidRDefault="00B25CAA" w:rsidP="004F4DDE">
      <w:pPr>
        <w:pStyle w:val="Caption"/>
      </w:pPr>
      <w:bookmarkStart w:id="310" w:name="_Ref247857430"/>
      <w:bookmarkStart w:id="311" w:name="_Toc324933579"/>
      <w:proofErr w:type="gramStart"/>
      <w:r w:rsidRPr="00A40CD0">
        <w:t xml:space="preserve">Figure </w:t>
      </w:r>
      <w:r w:rsidR="002E3CAA">
        <w:fldChar w:fldCharType="begin"/>
      </w:r>
      <w:r w:rsidR="00933C8B">
        <w:instrText xml:space="preserve"> SEQ Figure \* ARABIC </w:instrText>
      </w:r>
      <w:r w:rsidR="002E3CAA">
        <w:fldChar w:fldCharType="separate"/>
      </w:r>
      <w:r w:rsidR="0099794F">
        <w:rPr>
          <w:noProof/>
        </w:rPr>
        <w:t>69</w:t>
      </w:r>
      <w:r w:rsidR="002E3CAA">
        <w:fldChar w:fldCharType="end"/>
      </w:r>
      <w:bookmarkEnd w:id="310"/>
      <w:r w:rsidRPr="00A40CD0">
        <w:t>.</w:t>
      </w:r>
      <w:proofErr w:type="gramEnd"/>
      <w:r w:rsidRPr="00A40CD0">
        <w:t xml:space="preserve"> Non-algal particulate matter (NAP as a measure of TSS) exceedance frequency maps for the dry and wet season for the Burdekin region. The first map presents the exceedance frequency for the dry season 2010 (May - October), while the second map presents the exceedance frequency for the wet season 2010/2011 (November 2010- April 2011).</w:t>
      </w:r>
      <w:bookmarkEnd w:id="311"/>
      <w:r w:rsidRPr="00A40CD0">
        <w:t xml:space="preserve"> </w:t>
      </w:r>
    </w:p>
    <w:p w:rsidR="00B25CAA" w:rsidRPr="00A40CD0" w:rsidRDefault="00B25CAA" w:rsidP="00F841B9">
      <w:pPr>
        <w:pStyle w:val="Heading2"/>
        <w:numPr>
          <w:ilvl w:val="1"/>
          <w:numId w:val="13"/>
        </w:numPr>
      </w:pPr>
      <w:bookmarkStart w:id="312" w:name="_Toc324933431"/>
      <w:r w:rsidRPr="00A40CD0">
        <w:lastRenderedPageBreak/>
        <w:t>Regional reports: Mackay Whitsunday region</w:t>
      </w:r>
      <w:bookmarkEnd w:id="300"/>
      <w:bookmarkEnd w:id="301"/>
      <w:bookmarkEnd w:id="312"/>
    </w:p>
    <w:p w:rsidR="00B25CAA" w:rsidRPr="00A40CD0" w:rsidRDefault="00B25CAA" w:rsidP="00DA0745">
      <w:pPr>
        <w:pStyle w:val="BodyText"/>
        <w:rPr>
          <w:noProof w:val="0"/>
          <w:lang w:val="en-AU"/>
        </w:rPr>
      </w:pPr>
      <w:r w:rsidRPr="00A40CD0">
        <w:rPr>
          <w:noProof w:val="0"/>
          <w:lang w:val="en-AU"/>
        </w:rPr>
        <w:t>The Mackay Whitsunday Region is located in the central section of the GBR and comprises three major river catchments, the Proserpine, O’Connell (both flowing into Repulse Bay) and Pioneer catchments. The climate in this region is wet or mixed wet and dry and the catchment land use is dominated by agriculture such as grazing and cropping (mainly sugarcane on coastal plains), and minor urbanisation</w:t>
      </w:r>
      <w:r w:rsidR="00FD2E6F">
        <w:rPr>
          <w:noProof w:val="0"/>
          <w:lang w:val="en-AU"/>
        </w:rPr>
        <w:t xml:space="preserve"> </w:t>
      </w:r>
      <w:r w:rsidR="002E3CAA">
        <w:rPr>
          <w:noProof w:val="0"/>
          <w:lang w:val="en-AU"/>
        </w:rPr>
        <w:fldChar w:fldCharType="begin"/>
      </w:r>
      <w:r w:rsidR="0090648D">
        <w:rPr>
          <w:noProof w:val="0"/>
          <w:lang w:val="en-AU"/>
        </w:rPr>
        <w:instrText xml:space="preserve"> ADDIN EN.CITE &lt;EndNote&gt;&lt;Cite&gt;&lt;Author&gt;Johnson&lt;/Author&gt;&lt;Year&gt;2011&lt;/Year&gt;&lt;RecNum&gt;4687&lt;/RecNum&gt;&lt;record&gt;&lt;rec-number&gt;4687&lt;/rec-number&gt;&lt;foreign-keys&gt;&lt;key app="EN" db-id="z0vwsaa0gfvsr1e2sr7p90rtdtevf52r2we9"&gt;4687&lt;/key&gt;&lt;/foreign-keys&gt;&lt;ref-type name="Report"&gt;27&lt;/ref-type&gt;&lt;contributors&gt;&lt;authors&gt;&lt;author&gt;Johnson, J.E.&lt;/author&gt;&lt;author&gt;Brando, V.E.&lt;/author&gt;&lt;author&gt;Devlin, M.J.&lt;/author&gt;&lt;author&gt;McKenzie, L.&lt;/author&gt;&lt;author&gt;Morris, S.&lt;/author&gt;&lt;author&gt;Schaffelke, B.&lt;/author&gt;&lt;author&gt;Thompson, A.&lt;/author&gt;&lt;author&gt;Waterhouse, J.&lt;/author&gt;&lt;author&gt;Waycott, M.&lt;/author&gt;&lt;/authors&gt;&lt;/contributors&gt;&lt;titles&gt;&lt;title&gt;Reef Rescue Marine Monitoring Program: 2009/2010 Synthesis Report. Report prepared by the Reef and Rainforest Research Centre Consortium of monitoring providers for the Great Barrier Reef Marine Park Authority.&lt;/title&gt;&lt;/titles&gt;&lt;dates&gt;&lt;year&gt;2011&lt;/year&gt;&lt;/dates&gt;&lt;pub-location&gt;Cairns&lt;/pub-location&gt;&lt;publisher&gt;Reef and Rainforest Research Centre Limited&lt;/publisher&gt;&lt;urls&gt;&lt;/urls&gt;&lt;/record&gt;&lt;/Cite&gt;&lt;/EndNote&gt;</w:instrText>
      </w:r>
      <w:r w:rsidR="002E3CAA">
        <w:rPr>
          <w:noProof w:val="0"/>
          <w:lang w:val="en-AU"/>
        </w:rPr>
        <w:fldChar w:fldCharType="separate"/>
      </w:r>
      <w:r w:rsidR="0090648D">
        <w:rPr>
          <w:lang w:val="en-AU"/>
        </w:rPr>
        <w:t>(Johnson et al. 2011)</w:t>
      </w:r>
      <w:r w:rsidR="002E3CAA">
        <w:rPr>
          <w:noProof w:val="0"/>
          <w:lang w:val="en-AU"/>
        </w:rPr>
        <w:fldChar w:fldCharType="end"/>
      </w:r>
      <w:r w:rsidRPr="00A40CD0">
        <w:rPr>
          <w:noProof w:val="0"/>
          <w:lang w:val="en-AU"/>
        </w:rPr>
        <w:t>. The adjacent coastal and inshore marine areas have a large number of high continental islands with well-developed fringing reefs.</w:t>
      </w:r>
    </w:p>
    <w:p w:rsidR="009202A6" w:rsidRPr="00A40CD0" w:rsidRDefault="00B25CAA">
      <w:pPr>
        <w:pStyle w:val="Heading3"/>
        <w:numPr>
          <w:ilvl w:val="2"/>
          <w:numId w:val="13"/>
        </w:numPr>
        <w:ind w:left="720"/>
      </w:pPr>
      <w:bookmarkStart w:id="313" w:name="_Toc324933432"/>
      <w:r w:rsidRPr="00A40CD0">
        <w:t>Assessment of freshwater extent during the wet season</w:t>
      </w:r>
      <w:bookmarkEnd w:id="313"/>
    </w:p>
    <w:p w:rsidR="00B25CAA" w:rsidRPr="00A40CD0" w:rsidRDefault="002E3CAA" w:rsidP="00DA0745">
      <w:pPr>
        <w:pStyle w:val="BodyText"/>
        <w:rPr>
          <w:noProof w:val="0"/>
          <w:lang w:val="en-AU"/>
        </w:rPr>
      </w:pPr>
      <w:r w:rsidRPr="00A40CD0">
        <w:rPr>
          <w:noProof w:val="0"/>
          <w:lang w:val="en-AU"/>
        </w:rPr>
        <w:fldChar w:fldCharType="begin"/>
      </w:r>
      <w:r w:rsidR="00B25CAA" w:rsidRPr="00A40CD0">
        <w:rPr>
          <w:noProof w:val="0"/>
          <w:lang w:val="en-AU"/>
        </w:rPr>
        <w:instrText xml:space="preserve"> REF _Ref257731739 \h </w:instrText>
      </w:r>
      <w:r w:rsidRPr="00A40CD0">
        <w:rPr>
          <w:noProof w:val="0"/>
          <w:lang w:val="en-AU"/>
        </w:rPr>
      </w:r>
      <w:r w:rsidRPr="00A40CD0">
        <w:rPr>
          <w:noProof w:val="0"/>
          <w:lang w:val="en-AU"/>
        </w:rPr>
        <w:fldChar w:fldCharType="separate"/>
      </w:r>
      <w:r w:rsidR="0099794F" w:rsidRPr="00A40CD0">
        <w:t xml:space="preserve">Figure </w:t>
      </w:r>
      <w:r w:rsidR="0099794F">
        <w:t>72</w:t>
      </w:r>
      <w:r w:rsidRPr="00A40CD0">
        <w:rPr>
          <w:noProof w:val="0"/>
          <w:lang w:val="en-AU"/>
        </w:rPr>
        <w:fldChar w:fldCharType="end"/>
      </w:r>
      <w:r w:rsidR="00B25CAA" w:rsidRPr="00A40CD0">
        <w:rPr>
          <w:noProof w:val="0"/>
          <w:lang w:val="en-AU"/>
        </w:rPr>
        <w:t xml:space="preserve"> reports the freshwater extent for wet season 2010/2011 (November 2010- April 2011) for the Mackay Whitsunday region. The freshwater extent was estimated by applying a threshold of 0.24 m</w:t>
      </w:r>
      <w:r w:rsidR="00B25CAA" w:rsidRPr="00A40CD0">
        <w:rPr>
          <w:noProof w:val="0"/>
          <w:vertAlign w:val="superscript"/>
          <w:lang w:val="en-AU"/>
        </w:rPr>
        <w:t>-1</w:t>
      </w:r>
      <w:r w:rsidR="00B25CAA" w:rsidRPr="00A40CD0">
        <w:rPr>
          <w:noProof w:val="0"/>
          <w:lang w:val="en-AU"/>
        </w:rPr>
        <w:t xml:space="preserve"> for the CDOM seasonal maximum. For the Mackay-Whitsunday region the freshwater extent for the wet season 2010/2011 (November 2010- April 2011) was 4484 km</w:t>
      </w:r>
      <w:r w:rsidR="00B25CAA" w:rsidRPr="00A40CD0">
        <w:rPr>
          <w:noProof w:val="0"/>
          <w:vertAlign w:val="superscript"/>
          <w:lang w:val="en-AU"/>
        </w:rPr>
        <w:t>2</w:t>
      </w:r>
      <w:r w:rsidR="00B25CAA" w:rsidRPr="00A40CD0">
        <w:rPr>
          <w:noProof w:val="0"/>
          <w:lang w:val="en-AU"/>
        </w:rPr>
        <w:t>, 4940km</w:t>
      </w:r>
      <w:r w:rsidR="00B25CAA" w:rsidRPr="00A40CD0">
        <w:rPr>
          <w:noProof w:val="0"/>
          <w:vertAlign w:val="superscript"/>
          <w:lang w:val="en-AU"/>
        </w:rPr>
        <w:t>2</w:t>
      </w:r>
      <w:r w:rsidR="00B25CAA" w:rsidRPr="00A40CD0">
        <w:rPr>
          <w:noProof w:val="0"/>
          <w:lang w:val="en-AU"/>
        </w:rPr>
        <w:t xml:space="preserve"> for 2009/10 while in the wet season 2008/2009 was 3105 km</w:t>
      </w:r>
      <w:r w:rsidR="00B25CAA" w:rsidRPr="00A40CD0">
        <w:rPr>
          <w:noProof w:val="0"/>
          <w:vertAlign w:val="superscript"/>
          <w:lang w:val="en-AU"/>
        </w:rPr>
        <w:t>2</w:t>
      </w:r>
      <w:r w:rsidR="00B25CAA" w:rsidRPr="00A40CD0">
        <w:rPr>
          <w:noProof w:val="0"/>
          <w:lang w:val="en-AU"/>
        </w:rPr>
        <w:t xml:space="preserve"> (</w:t>
      </w:r>
      <w:r w:rsidRPr="00A40CD0">
        <w:rPr>
          <w:noProof w:val="0"/>
          <w:lang w:val="en-AU"/>
        </w:rPr>
        <w:fldChar w:fldCharType="begin"/>
      </w:r>
      <w:r w:rsidR="00B25CAA" w:rsidRPr="00A40CD0">
        <w:rPr>
          <w:noProof w:val="0"/>
          <w:lang w:val="en-AU"/>
        </w:rPr>
        <w:instrText xml:space="preserve"> REF _Ref304874168 \h </w:instrText>
      </w:r>
      <w:r w:rsidRPr="00A40CD0">
        <w:rPr>
          <w:noProof w:val="0"/>
          <w:lang w:val="en-AU"/>
        </w:rPr>
      </w:r>
      <w:r w:rsidRPr="00A40CD0">
        <w:rPr>
          <w:noProof w:val="0"/>
          <w:lang w:val="en-AU"/>
        </w:rPr>
        <w:fldChar w:fldCharType="separate"/>
      </w:r>
      <w:r w:rsidR="0099794F" w:rsidRPr="00A40CD0">
        <w:t xml:space="preserve">Figure </w:t>
      </w:r>
      <w:r w:rsidR="0099794F">
        <w:t>70</w:t>
      </w:r>
      <w:r w:rsidRPr="00A40CD0">
        <w:rPr>
          <w:noProof w:val="0"/>
          <w:lang w:val="en-AU"/>
        </w:rPr>
        <w:fldChar w:fldCharType="end"/>
      </w:r>
      <w:r w:rsidR="00B25CAA" w:rsidRPr="00A40CD0">
        <w:rPr>
          <w:noProof w:val="0"/>
          <w:lang w:val="en-AU"/>
        </w:rPr>
        <w:t xml:space="preserve">). The larger freshwater extents </w:t>
      </w:r>
      <w:proofErr w:type="gramStart"/>
      <w:r w:rsidR="00B25CAA" w:rsidRPr="00A40CD0">
        <w:rPr>
          <w:noProof w:val="0"/>
          <w:lang w:val="en-AU"/>
        </w:rPr>
        <w:t>for  2010</w:t>
      </w:r>
      <w:proofErr w:type="gramEnd"/>
      <w:r w:rsidR="00B25CAA" w:rsidRPr="00A40CD0">
        <w:rPr>
          <w:noProof w:val="0"/>
          <w:lang w:val="en-AU"/>
        </w:rPr>
        <w:t>/2011 and 2009/10 correlates with a freshwater discharge for the Proserpine, O’Connell, Pioneer and Plane Rivers above median flows for both years (R</w:t>
      </w:r>
      <w:r w:rsidR="00B25CAA" w:rsidRPr="00A40CD0">
        <w:rPr>
          <w:noProof w:val="0"/>
          <w:vertAlign w:val="superscript"/>
          <w:lang w:val="en-AU"/>
        </w:rPr>
        <w:t>2</w:t>
      </w:r>
      <w:r w:rsidR="00B25CAA" w:rsidRPr="00A40CD0">
        <w:rPr>
          <w:noProof w:val="0"/>
          <w:lang w:val="en-AU"/>
        </w:rPr>
        <w:t xml:space="preserve">=0.591, </w:t>
      </w:r>
      <w:r w:rsidRPr="00A40CD0">
        <w:rPr>
          <w:noProof w:val="0"/>
          <w:lang w:val="en-AU"/>
        </w:rPr>
        <w:fldChar w:fldCharType="begin"/>
      </w:r>
      <w:r w:rsidR="00B25CAA" w:rsidRPr="00A40CD0">
        <w:rPr>
          <w:noProof w:val="0"/>
          <w:lang w:val="en-AU"/>
        </w:rPr>
        <w:instrText xml:space="preserve"> REF _Ref304874168 \h </w:instrText>
      </w:r>
      <w:r w:rsidRPr="00A40CD0">
        <w:rPr>
          <w:noProof w:val="0"/>
          <w:lang w:val="en-AU"/>
        </w:rPr>
      </w:r>
      <w:r w:rsidRPr="00A40CD0">
        <w:rPr>
          <w:noProof w:val="0"/>
          <w:lang w:val="en-AU"/>
        </w:rPr>
        <w:fldChar w:fldCharType="separate"/>
      </w:r>
      <w:r w:rsidR="0099794F" w:rsidRPr="00A40CD0">
        <w:t xml:space="preserve">Figure </w:t>
      </w:r>
      <w:r w:rsidR="0099794F">
        <w:t>70</w:t>
      </w:r>
      <w:r w:rsidRPr="00A40CD0">
        <w:rPr>
          <w:noProof w:val="0"/>
          <w:lang w:val="en-AU"/>
        </w:rPr>
        <w:fldChar w:fldCharType="end"/>
      </w:r>
      <w:r w:rsidR="00B25CAA" w:rsidRPr="00A40CD0">
        <w:rPr>
          <w:noProof w:val="0"/>
          <w:lang w:val="en-AU"/>
        </w:rPr>
        <w:t xml:space="preserve">, </w:t>
      </w:r>
      <w:r w:rsidRPr="00A40CD0">
        <w:rPr>
          <w:noProof w:val="0"/>
          <w:lang w:val="en-AU"/>
        </w:rPr>
        <w:fldChar w:fldCharType="begin"/>
      </w:r>
      <w:r w:rsidR="00B25CAA" w:rsidRPr="00A40CD0">
        <w:rPr>
          <w:noProof w:val="0"/>
          <w:lang w:val="en-AU"/>
        </w:rPr>
        <w:instrText xml:space="preserve"> REF _Ref257740941 \h </w:instrText>
      </w:r>
      <w:r w:rsidRPr="00A40CD0">
        <w:rPr>
          <w:noProof w:val="0"/>
          <w:lang w:val="en-AU"/>
        </w:rPr>
      </w:r>
      <w:r w:rsidRPr="00A40CD0">
        <w:rPr>
          <w:noProof w:val="0"/>
          <w:lang w:val="en-AU"/>
        </w:rPr>
        <w:fldChar w:fldCharType="separate"/>
      </w:r>
      <w:r w:rsidR="0099794F" w:rsidRPr="00A40CD0">
        <w:t xml:space="preserve">Figure </w:t>
      </w:r>
      <w:r w:rsidR="0099794F">
        <w:t>27</w:t>
      </w:r>
      <w:r w:rsidRPr="00A40CD0">
        <w:rPr>
          <w:noProof w:val="0"/>
          <w:lang w:val="en-AU"/>
        </w:rPr>
        <w:fldChar w:fldCharType="end"/>
      </w:r>
      <w:r w:rsidR="00B25CAA" w:rsidRPr="00A40CD0">
        <w:rPr>
          <w:noProof w:val="0"/>
          <w:lang w:val="en-AU"/>
        </w:rPr>
        <w:t>). High CDOM values and associated estimat</w:t>
      </w:r>
      <w:r w:rsidR="00F60C84" w:rsidRPr="00A40CD0">
        <w:rPr>
          <w:noProof w:val="0"/>
          <w:lang w:val="en-AU"/>
        </w:rPr>
        <w:t>e</w:t>
      </w:r>
      <w:r w:rsidR="00B25CAA" w:rsidRPr="00A40CD0">
        <w:rPr>
          <w:noProof w:val="0"/>
          <w:lang w:val="en-AU"/>
        </w:rPr>
        <w:t>d freshwater extent in the Souther</w:t>
      </w:r>
      <w:r w:rsidR="00F60C84" w:rsidRPr="00A40CD0">
        <w:rPr>
          <w:noProof w:val="0"/>
          <w:lang w:val="en-AU"/>
        </w:rPr>
        <w:t>n</w:t>
      </w:r>
      <w:r w:rsidR="00B25CAA" w:rsidRPr="00A40CD0">
        <w:rPr>
          <w:noProof w:val="0"/>
          <w:lang w:val="en-AU"/>
        </w:rPr>
        <w:t xml:space="preserve"> part on this reporting region are most likely due to the large flood event that occurred in January 2011 in the Fitzroy River.</w:t>
      </w:r>
    </w:p>
    <w:p w:rsidR="00B25CAA" w:rsidRPr="00A40CD0" w:rsidRDefault="00D44159" w:rsidP="00DA0745">
      <w:pPr>
        <w:pStyle w:val="BodyText"/>
        <w:rPr>
          <w:noProof w:val="0"/>
          <w:lang w:val="en-AU"/>
        </w:rPr>
      </w:pPr>
      <w:r w:rsidRPr="00A40CD0">
        <w:rPr>
          <w:lang w:val="en-AU" w:eastAsia="en-AU"/>
        </w:rPr>
        <w:drawing>
          <wp:inline distT="0" distB="0" distL="0" distR="0">
            <wp:extent cx="5780405" cy="3776980"/>
            <wp:effectExtent l="19050" t="0" r="0" b="0"/>
            <wp:docPr id="103" name="Picture 103" descr="Freshwater discharge and estimated freshwater extent for the Mackay Whitsunday region based on the CDOM maximum for the wet season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3"/>
                    <pic:cNvPicPr>
                      <a:picLocks noChangeAspect="1" noChangeArrowheads="1"/>
                    </pic:cNvPicPr>
                  </pic:nvPicPr>
                  <pic:blipFill>
                    <a:blip r:embed="rId133" cstate="email">
                      <a:extLst>
                        <a:ext uri="{28A0092B-C50C-407E-A947-70E740481C1C}">
                          <a14:useLocalDpi xmlns:a14="http://schemas.microsoft.com/office/drawing/2010/main"/>
                        </a:ext>
                      </a:extLst>
                    </a:blip>
                    <a:srcRect/>
                    <a:stretch>
                      <a:fillRect/>
                    </a:stretch>
                  </pic:blipFill>
                  <pic:spPr bwMode="auto">
                    <a:xfrm>
                      <a:off x="0" y="0"/>
                      <a:ext cx="5780405" cy="3776980"/>
                    </a:xfrm>
                    <a:prstGeom prst="rect">
                      <a:avLst/>
                    </a:prstGeom>
                    <a:noFill/>
                    <a:ln w="9525">
                      <a:noFill/>
                      <a:miter lim="800000"/>
                      <a:headEnd/>
                      <a:tailEnd/>
                    </a:ln>
                  </pic:spPr>
                </pic:pic>
              </a:graphicData>
            </a:graphic>
          </wp:inline>
        </w:drawing>
      </w:r>
    </w:p>
    <w:p w:rsidR="00B25CAA" w:rsidRPr="00A40CD0" w:rsidRDefault="00B25CAA" w:rsidP="00C1689E">
      <w:pPr>
        <w:pStyle w:val="Caption"/>
      </w:pPr>
      <w:bookmarkStart w:id="314" w:name="_Ref304874168"/>
      <w:bookmarkStart w:id="315" w:name="_Toc324933580"/>
      <w:proofErr w:type="gramStart"/>
      <w:r w:rsidRPr="00A40CD0">
        <w:t xml:space="preserve">Figure </w:t>
      </w:r>
      <w:r w:rsidR="002E3CAA">
        <w:fldChar w:fldCharType="begin"/>
      </w:r>
      <w:r w:rsidR="00933C8B">
        <w:instrText xml:space="preserve"> SEQ Figure \* ARABIC </w:instrText>
      </w:r>
      <w:r w:rsidR="002E3CAA">
        <w:fldChar w:fldCharType="separate"/>
      </w:r>
      <w:r w:rsidR="0099794F">
        <w:rPr>
          <w:noProof/>
        </w:rPr>
        <w:t>70</w:t>
      </w:r>
      <w:r w:rsidR="002E3CAA">
        <w:fldChar w:fldCharType="end"/>
      </w:r>
      <w:bookmarkEnd w:id="314"/>
      <w:r w:rsidRPr="00A40CD0">
        <w:t>.</w:t>
      </w:r>
      <w:proofErr w:type="gramEnd"/>
      <w:r w:rsidRPr="00A40CD0">
        <w:t xml:space="preserve"> </w:t>
      </w:r>
      <w:proofErr w:type="gramStart"/>
      <w:r w:rsidRPr="00A40CD0">
        <w:t>Freshwater discharge and estimated freshwater extent for the Mackay Whitsunday region based on the CDOM maximum for the wet seasons.</w:t>
      </w:r>
      <w:bookmarkEnd w:id="315"/>
      <w:proofErr w:type="gramEnd"/>
    </w:p>
    <w:p w:rsidR="00B25CAA" w:rsidRPr="00A40CD0" w:rsidRDefault="00B25CAA" w:rsidP="00DA0745">
      <w:pPr>
        <w:pStyle w:val="BodyText"/>
        <w:rPr>
          <w:noProof w:val="0"/>
          <w:lang w:val="en-AU"/>
        </w:rPr>
      </w:pPr>
    </w:p>
    <w:p w:rsidR="009202A6" w:rsidRPr="00A40CD0" w:rsidRDefault="00B25CAA">
      <w:pPr>
        <w:pStyle w:val="Heading3"/>
        <w:numPr>
          <w:ilvl w:val="2"/>
          <w:numId w:val="13"/>
        </w:numPr>
        <w:ind w:left="720"/>
      </w:pPr>
      <w:bookmarkStart w:id="316" w:name="_Toc324933433"/>
      <w:r w:rsidRPr="00A40CD0">
        <w:lastRenderedPageBreak/>
        <w:t>The wet and dry season median maps for Chlorophyll-</w:t>
      </w:r>
      <w:proofErr w:type="gramStart"/>
      <w:r w:rsidRPr="00A40CD0">
        <w:t>a and</w:t>
      </w:r>
      <w:proofErr w:type="gramEnd"/>
      <w:r w:rsidRPr="00A40CD0">
        <w:t xml:space="preserve"> Total Suspended Solids.</w:t>
      </w:r>
      <w:bookmarkEnd w:id="316"/>
    </w:p>
    <w:p w:rsidR="00B25CAA" w:rsidRPr="00A40CD0" w:rsidRDefault="00B25CAA" w:rsidP="00DA0745">
      <w:pPr>
        <w:pStyle w:val="BodyText"/>
        <w:rPr>
          <w:noProof w:val="0"/>
          <w:lang w:val="en-AU"/>
        </w:rPr>
      </w:pPr>
      <w:r w:rsidRPr="00A40CD0">
        <w:rPr>
          <w:noProof w:val="0"/>
          <w:lang w:val="en-AU"/>
        </w:rPr>
        <w:t>The wet and dry season CHL median maps (</w:t>
      </w:r>
      <w:r w:rsidR="002E3CAA" w:rsidRPr="00A40CD0">
        <w:rPr>
          <w:noProof w:val="0"/>
          <w:lang w:val="en-AU"/>
        </w:rPr>
        <w:fldChar w:fldCharType="begin"/>
      </w:r>
      <w:r w:rsidRPr="00A40CD0">
        <w:rPr>
          <w:noProof w:val="0"/>
          <w:lang w:val="en-AU"/>
        </w:rPr>
        <w:instrText xml:space="preserve"> REF _Ref247857037 \h </w:instrText>
      </w:r>
      <w:r w:rsidR="002E3CAA" w:rsidRPr="00A40CD0">
        <w:rPr>
          <w:noProof w:val="0"/>
          <w:lang w:val="en-AU"/>
        </w:rPr>
      </w:r>
      <w:r w:rsidR="002E3CAA" w:rsidRPr="00A40CD0">
        <w:rPr>
          <w:noProof w:val="0"/>
          <w:lang w:val="en-AU"/>
        </w:rPr>
        <w:fldChar w:fldCharType="separate"/>
      </w:r>
      <w:r w:rsidR="0099794F" w:rsidRPr="00A40CD0">
        <w:t xml:space="preserve">Figure </w:t>
      </w:r>
      <w:r w:rsidR="0099794F">
        <w:t>73</w:t>
      </w:r>
      <w:r w:rsidR="002E3CAA" w:rsidRPr="00A40CD0">
        <w:rPr>
          <w:noProof w:val="0"/>
          <w:lang w:val="en-AU"/>
        </w:rPr>
        <w:fldChar w:fldCharType="end"/>
      </w:r>
      <w:r w:rsidRPr="00A40CD0">
        <w:rPr>
          <w:noProof w:val="0"/>
          <w:lang w:val="en-AU"/>
        </w:rPr>
        <w:t>) for the Mackay Whitsunday region show high CHL median concentrations near the coast and in the estuary to lower concentrations towards the East. Median CHL</w:t>
      </w:r>
      <w:r w:rsidR="00A40CD0">
        <w:rPr>
          <w:noProof w:val="0"/>
          <w:lang w:val="en-AU"/>
        </w:rPr>
        <w:t xml:space="preserve"> </w:t>
      </w:r>
      <w:r w:rsidRPr="00A40CD0">
        <w:rPr>
          <w:noProof w:val="0"/>
          <w:lang w:val="en-AU"/>
        </w:rPr>
        <w:t xml:space="preserve">values </w:t>
      </w:r>
      <w:r w:rsidR="00A40CD0">
        <w:rPr>
          <w:noProof w:val="0"/>
          <w:lang w:val="en-AU"/>
        </w:rPr>
        <w:t xml:space="preserve">ranging from 0.4 </w:t>
      </w:r>
      <w:proofErr w:type="gramStart"/>
      <w:r w:rsidRPr="00A40CD0">
        <w:rPr>
          <w:noProof w:val="0"/>
          <w:lang w:val="en-AU"/>
        </w:rPr>
        <w:t xml:space="preserve">to 0.5 </w:t>
      </w:r>
      <w:r w:rsidRPr="00A40CD0">
        <w:rPr>
          <w:rFonts w:ascii="SymbolProp BT" w:hAnsi="SymbolProp BT"/>
          <w:noProof w:val="0"/>
          <w:lang w:val="en-AU"/>
        </w:rPr>
        <w:t></w:t>
      </w:r>
      <w:r w:rsidRPr="00A40CD0">
        <w:rPr>
          <w:noProof w:val="0"/>
          <w:lang w:val="en-AU"/>
        </w:rPr>
        <w:t>gL</w:t>
      </w:r>
      <w:r w:rsidRPr="00A40CD0">
        <w:rPr>
          <w:noProof w:val="0"/>
          <w:vertAlign w:val="superscript"/>
          <w:lang w:val="en-AU"/>
        </w:rPr>
        <w:t>-1</w:t>
      </w:r>
      <w:proofErr w:type="gramEnd"/>
      <w:r w:rsidRPr="00A40CD0">
        <w:rPr>
          <w:noProof w:val="0"/>
          <w:lang w:val="en-AU"/>
        </w:rPr>
        <w:t xml:space="preserve"> extended beyond the coastal to inshore boundary for both seasons. The median values in the </w:t>
      </w:r>
      <w:proofErr w:type="gramStart"/>
      <w:r w:rsidRPr="00A40CD0">
        <w:rPr>
          <w:noProof w:val="0"/>
          <w:lang w:val="en-AU"/>
        </w:rPr>
        <w:t>Offshore</w:t>
      </w:r>
      <w:proofErr w:type="gramEnd"/>
      <w:r w:rsidRPr="00A40CD0">
        <w:rPr>
          <w:noProof w:val="0"/>
          <w:lang w:val="en-AU"/>
        </w:rPr>
        <w:t xml:space="preserve"> region in the reef matrix ranged from ~0.15-0.25 </w:t>
      </w:r>
      <w:r w:rsidRPr="00A40CD0">
        <w:rPr>
          <w:rFonts w:ascii="SymbolProp BT" w:hAnsi="SymbolProp BT"/>
          <w:noProof w:val="0"/>
          <w:lang w:val="en-AU"/>
        </w:rPr>
        <w:t></w:t>
      </w:r>
      <w:r w:rsidRPr="00A40CD0">
        <w:rPr>
          <w:noProof w:val="0"/>
          <w:lang w:val="en-AU"/>
        </w:rPr>
        <w:t>gL</w:t>
      </w:r>
      <w:r w:rsidRPr="00A40CD0">
        <w:rPr>
          <w:noProof w:val="0"/>
          <w:vertAlign w:val="superscript"/>
          <w:lang w:val="en-AU"/>
        </w:rPr>
        <w:t>-1</w:t>
      </w:r>
      <w:r w:rsidRPr="00A40CD0">
        <w:rPr>
          <w:noProof w:val="0"/>
          <w:lang w:val="en-AU"/>
        </w:rPr>
        <w:t xml:space="preserve">. In the Midshelf and Offshore areas a ~50 km wide band of waters on the western side of the reef matrix showed higher values in the dry season  (~0.4 </w:t>
      </w:r>
      <w:r w:rsidRPr="00A40CD0">
        <w:rPr>
          <w:rFonts w:ascii="SymbolProp BT" w:hAnsi="SymbolProp BT"/>
          <w:noProof w:val="0"/>
          <w:lang w:val="en-AU"/>
        </w:rPr>
        <w:t></w:t>
      </w:r>
      <w:r w:rsidRPr="00A40CD0">
        <w:rPr>
          <w:noProof w:val="0"/>
          <w:lang w:val="en-AU"/>
        </w:rPr>
        <w:t>gL</w:t>
      </w:r>
      <w:r w:rsidRPr="00A40CD0">
        <w:rPr>
          <w:noProof w:val="0"/>
          <w:vertAlign w:val="superscript"/>
          <w:lang w:val="en-AU"/>
        </w:rPr>
        <w:t>-1</w:t>
      </w:r>
      <w:r w:rsidRPr="00A40CD0">
        <w:rPr>
          <w:noProof w:val="0"/>
          <w:lang w:val="en-AU"/>
        </w:rPr>
        <w:t xml:space="preserve">) than in the wet season (~0.3 </w:t>
      </w:r>
      <w:r w:rsidRPr="00A40CD0">
        <w:rPr>
          <w:rFonts w:ascii="SymbolProp BT" w:hAnsi="SymbolProp BT"/>
          <w:noProof w:val="0"/>
          <w:lang w:val="en-AU"/>
        </w:rPr>
        <w:t></w:t>
      </w:r>
      <w:r w:rsidRPr="00A40CD0">
        <w:rPr>
          <w:noProof w:val="0"/>
          <w:lang w:val="en-AU"/>
        </w:rPr>
        <w:t>gL</w:t>
      </w:r>
      <w:r w:rsidRPr="00A40CD0">
        <w:rPr>
          <w:noProof w:val="0"/>
          <w:vertAlign w:val="superscript"/>
          <w:lang w:val="en-AU"/>
        </w:rPr>
        <w:t>-1</w:t>
      </w:r>
      <w:r w:rsidRPr="00A40CD0">
        <w:rPr>
          <w:noProof w:val="0"/>
          <w:lang w:val="en-AU"/>
        </w:rPr>
        <w:t xml:space="preserve">). This is most likely due to the effects of the wet seasons </w:t>
      </w:r>
      <w:r w:rsidR="00A40CD0" w:rsidRPr="00A40CD0">
        <w:rPr>
          <w:noProof w:val="0"/>
          <w:lang w:val="en-AU"/>
        </w:rPr>
        <w:t>occurring</w:t>
      </w:r>
      <w:r w:rsidRPr="00A40CD0">
        <w:rPr>
          <w:noProof w:val="0"/>
          <w:lang w:val="en-AU"/>
        </w:rPr>
        <w:t xml:space="preserve"> in May/June as shown in the anomaly analysis carried out in section 3 for the Burdekin Region (</w:t>
      </w:r>
      <w:r w:rsidR="002E3CAA" w:rsidRPr="00A40CD0">
        <w:rPr>
          <w:noProof w:val="0"/>
          <w:lang w:val="en-AU"/>
        </w:rPr>
        <w:fldChar w:fldCharType="begin"/>
      </w:r>
      <w:r w:rsidRPr="00A40CD0">
        <w:rPr>
          <w:noProof w:val="0"/>
          <w:lang w:val="en-AU"/>
        </w:rPr>
        <w:instrText xml:space="preserve"> REF _Ref302333035 \h </w:instrText>
      </w:r>
      <w:r w:rsidR="002E3CAA" w:rsidRPr="00A40CD0">
        <w:rPr>
          <w:noProof w:val="0"/>
          <w:lang w:val="en-AU"/>
        </w:rPr>
      </w:r>
      <w:r w:rsidR="002E3CAA" w:rsidRPr="00A40CD0">
        <w:rPr>
          <w:noProof w:val="0"/>
          <w:lang w:val="en-AU"/>
        </w:rPr>
        <w:fldChar w:fldCharType="separate"/>
      </w:r>
      <w:r w:rsidR="0099794F" w:rsidRPr="00A40CD0">
        <w:t xml:space="preserve">Figure </w:t>
      </w:r>
      <w:r w:rsidR="0099794F">
        <w:t>14</w:t>
      </w:r>
      <w:r w:rsidR="002E3CAA" w:rsidRPr="00A40CD0">
        <w:rPr>
          <w:noProof w:val="0"/>
          <w:lang w:val="en-AU"/>
        </w:rPr>
        <w:fldChar w:fldCharType="end"/>
      </w:r>
      <w:r w:rsidRPr="00A40CD0">
        <w:rPr>
          <w:noProof w:val="0"/>
          <w:lang w:val="en-AU"/>
        </w:rPr>
        <w:t>).</w:t>
      </w:r>
    </w:p>
    <w:p w:rsidR="00B25CAA" w:rsidRPr="00A40CD0" w:rsidRDefault="00B25CAA" w:rsidP="00DA0745">
      <w:pPr>
        <w:pStyle w:val="BodyText"/>
        <w:rPr>
          <w:noProof w:val="0"/>
          <w:lang w:val="en-AU"/>
        </w:rPr>
      </w:pPr>
      <w:r w:rsidRPr="00A40CD0">
        <w:rPr>
          <w:noProof w:val="0"/>
          <w:lang w:val="en-AU"/>
        </w:rPr>
        <w:t>The wet and dry season median NAP maps (as a measure of Total Suspended Solids) (</w:t>
      </w:r>
      <w:r w:rsidR="002E3CAA" w:rsidRPr="00A40CD0">
        <w:rPr>
          <w:noProof w:val="0"/>
          <w:lang w:val="en-AU"/>
        </w:rPr>
        <w:fldChar w:fldCharType="begin"/>
      </w:r>
      <w:r w:rsidRPr="00A40CD0">
        <w:rPr>
          <w:noProof w:val="0"/>
          <w:lang w:val="en-AU"/>
        </w:rPr>
        <w:instrText xml:space="preserve"> REF _Ref247857459 \h </w:instrText>
      </w:r>
      <w:r w:rsidR="002E3CAA" w:rsidRPr="00A40CD0">
        <w:rPr>
          <w:noProof w:val="0"/>
          <w:lang w:val="en-AU"/>
        </w:rPr>
      </w:r>
      <w:r w:rsidR="002E3CAA" w:rsidRPr="00A40CD0">
        <w:rPr>
          <w:noProof w:val="0"/>
          <w:lang w:val="en-AU"/>
        </w:rPr>
        <w:fldChar w:fldCharType="separate"/>
      </w:r>
      <w:r w:rsidR="0099794F" w:rsidRPr="00A40CD0">
        <w:t xml:space="preserve">Figure </w:t>
      </w:r>
      <w:r w:rsidR="0099794F">
        <w:t>74</w:t>
      </w:r>
      <w:r w:rsidR="002E3CAA" w:rsidRPr="00A40CD0">
        <w:rPr>
          <w:noProof w:val="0"/>
          <w:lang w:val="en-AU"/>
        </w:rPr>
        <w:fldChar w:fldCharType="end"/>
      </w:r>
      <w:r w:rsidRPr="00A40CD0">
        <w:rPr>
          <w:noProof w:val="0"/>
          <w:lang w:val="en-AU"/>
        </w:rPr>
        <w:t>) for the Mackay Whitsunday region show a coastal band ~5-10 km wide  with values higher than 1.5-2.0 mgL</w:t>
      </w:r>
      <w:r w:rsidRPr="00A40CD0">
        <w:rPr>
          <w:noProof w:val="0"/>
          <w:vertAlign w:val="superscript"/>
          <w:lang w:val="en-AU"/>
        </w:rPr>
        <w:t>-1</w:t>
      </w:r>
      <w:r w:rsidRPr="00A40CD0">
        <w:rPr>
          <w:noProof w:val="0"/>
          <w:lang w:val="en-AU"/>
        </w:rPr>
        <w:t xml:space="preserve"> in the dry season and 2.5-3.0 mgL</w:t>
      </w:r>
      <w:r w:rsidRPr="00A40CD0">
        <w:rPr>
          <w:noProof w:val="0"/>
          <w:vertAlign w:val="superscript"/>
          <w:lang w:val="en-AU"/>
        </w:rPr>
        <w:t>-1</w:t>
      </w:r>
      <w:r w:rsidRPr="00A40CD0">
        <w:rPr>
          <w:noProof w:val="0"/>
          <w:lang w:val="en-AU"/>
        </w:rPr>
        <w:t xml:space="preserve"> in wet season. The high concentrations shown in Broad Sound and Shoalwater Bay are likely to be overestimated. The accuracy of the retrieval from MODIS imagery in these shallow and turbid waters systems cannot be assessed as there is no data available for parameterization and validation. The number of observations per each location available for calculating the median values varies from 30 to 40 observations for the wet season and about 50-</w:t>
      </w:r>
      <w:proofErr w:type="gramStart"/>
      <w:r w:rsidRPr="00A40CD0">
        <w:rPr>
          <w:noProof w:val="0"/>
          <w:lang w:val="en-AU"/>
        </w:rPr>
        <w:t>70  for</w:t>
      </w:r>
      <w:proofErr w:type="gramEnd"/>
      <w:r w:rsidRPr="00A40CD0">
        <w:rPr>
          <w:noProof w:val="0"/>
          <w:lang w:val="en-AU"/>
        </w:rPr>
        <w:t xml:space="preserve"> the dry season for each pixel location (</w:t>
      </w:r>
      <w:r w:rsidR="002E3CAA" w:rsidRPr="00A40CD0">
        <w:rPr>
          <w:noProof w:val="0"/>
          <w:lang w:val="en-AU"/>
        </w:rPr>
        <w:fldChar w:fldCharType="begin"/>
      </w:r>
      <w:r w:rsidRPr="00A40CD0">
        <w:rPr>
          <w:noProof w:val="0"/>
          <w:lang w:val="en-AU"/>
        </w:rPr>
        <w:instrText xml:space="preserve"> REF _Ref247953232 \h </w:instrText>
      </w:r>
      <w:r w:rsidR="002E3CAA" w:rsidRPr="00A40CD0">
        <w:rPr>
          <w:noProof w:val="0"/>
          <w:lang w:val="en-AU"/>
        </w:rPr>
      </w:r>
      <w:r w:rsidR="002E3CAA" w:rsidRPr="00A40CD0">
        <w:rPr>
          <w:noProof w:val="0"/>
          <w:lang w:val="en-AU"/>
        </w:rPr>
        <w:fldChar w:fldCharType="separate"/>
      </w:r>
      <w:r w:rsidR="0099794F" w:rsidRPr="00A40CD0">
        <w:t xml:space="preserve">Figure </w:t>
      </w:r>
      <w:r w:rsidR="0099794F">
        <w:t>75</w:t>
      </w:r>
      <w:r w:rsidR="002E3CAA" w:rsidRPr="00A40CD0">
        <w:rPr>
          <w:noProof w:val="0"/>
          <w:lang w:val="en-AU"/>
        </w:rPr>
        <w:fldChar w:fldCharType="end"/>
      </w:r>
      <w:r w:rsidRPr="00A40CD0">
        <w:rPr>
          <w:noProof w:val="0"/>
          <w:lang w:val="en-AU"/>
        </w:rPr>
        <w:t>).</w:t>
      </w:r>
    </w:p>
    <w:p w:rsidR="009202A6" w:rsidRPr="00A40CD0" w:rsidRDefault="000B4CCB">
      <w:pPr>
        <w:pStyle w:val="Heading3"/>
        <w:numPr>
          <w:ilvl w:val="2"/>
          <w:numId w:val="13"/>
        </w:numPr>
        <w:ind w:left="720"/>
      </w:pPr>
      <w:bookmarkStart w:id="317" w:name="_Toc324933434"/>
      <w:r w:rsidRPr="00A40CD0">
        <w:t>Assessment of the marine water quality index and the exceedance of water quality guidelines</w:t>
      </w:r>
      <w:bookmarkEnd w:id="317"/>
    </w:p>
    <w:p w:rsidR="000B4CCB" w:rsidRPr="00A40CD0" w:rsidRDefault="000B4CCB" w:rsidP="00F60C84">
      <w:pPr>
        <w:pStyle w:val="BodyText"/>
        <w:rPr>
          <w:noProof w:val="0"/>
          <w:lang w:val="en-AU"/>
        </w:rPr>
      </w:pPr>
      <w:r w:rsidRPr="00A40CD0">
        <w:rPr>
          <w:noProof w:val="0"/>
          <w:lang w:val="en-AU"/>
        </w:rPr>
        <w:t>The marine water quality for this reporting year for the Mackay Whitsunda</w:t>
      </w:r>
      <w:r w:rsidR="003B0DFD" w:rsidRPr="00A40CD0">
        <w:rPr>
          <w:noProof w:val="0"/>
          <w:lang w:val="en-AU"/>
        </w:rPr>
        <w:t>y</w:t>
      </w:r>
      <w:r w:rsidRPr="00A40CD0">
        <w:rPr>
          <w:noProof w:val="0"/>
          <w:lang w:val="en-AU"/>
        </w:rPr>
        <w:t xml:space="preserve"> region was scored as “poor”, reflecting a “poor” score for P2R_CHL and “very poor” for P2R_TSS (</w:t>
      </w:r>
      <w:r w:rsidR="002E3CAA" w:rsidRPr="00A40CD0">
        <w:rPr>
          <w:noProof w:val="0"/>
          <w:lang w:val="en-AU"/>
        </w:rPr>
        <w:fldChar w:fldCharType="begin"/>
      </w:r>
      <w:r w:rsidR="00F60C84" w:rsidRPr="00A40CD0">
        <w:rPr>
          <w:noProof w:val="0"/>
          <w:lang w:val="en-AU"/>
        </w:rPr>
        <w:instrText xml:space="preserve"> REF _Ref321323035 \h </w:instrText>
      </w:r>
      <w:r w:rsidR="002E3CAA" w:rsidRPr="00A40CD0">
        <w:rPr>
          <w:noProof w:val="0"/>
          <w:lang w:val="en-AU"/>
        </w:rPr>
      </w:r>
      <w:r w:rsidR="002E3CAA" w:rsidRPr="00A40CD0">
        <w:rPr>
          <w:noProof w:val="0"/>
          <w:lang w:val="en-AU"/>
        </w:rPr>
        <w:fldChar w:fldCharType="separate"/>
      </w:r>
      <w:r w:rsidR="0099794F" w:rsidRPr="00A40CD0">
        <w:t xml:space="preserve">Figure </w:t>
      </w:r>
      <w:r w:rsidR="0099794F">
        <w:t>71</w:t>
      </w:r>
      <w:r w:rsidR="002E3CAA" w:rsidRPr="00A40CD0">
        <w:rPr>
          <w:noProof w:val="0"/>
          <w:lang w:val="en-AU"/>
        </w:rPr>
        <w:fldChar w:fldCharType="end"/>
      </w:r>
      <w:r w:rsidRPr="00A40CD0">
        <w:rPr>
          <w:noProof w:val="0"/>
          <w:lang w:val="en-AU"/>
        </w:rPr>
        <w:t xml:space="preserve">). The marine water quality </w:t>
      </w:r>
      <w:r w:rsidR="00A40CD0" w:rsidRPr="00A40CD0">
        <w:rPr>
          <w:noProof w:val="0"/>
          <w:lang w:val="en-AU"/>
        </w:rPr>
        <w:t>index has</w:t>
      </w:r>
      <w:r w:rsidRPr="00A40CD0">
        <w:rPr>
          <w:noProof w:val="0"/>
          <w:lang w:val="en-AU"/>
        </w:rPr>
        <w:t xml:space="preserve"> been oscillating between “poor” and “moderate” since the 2002/03 reporting season. The P2R_CHL scores were </w:t>
      </w:r>
      <w:r w:rsidR="00CE1ABF" w:rsidRPr="00A40CD0">
        <w:rPr>
          <w:noProof w:val="0"/>
          <w:lang w:val="en-AU"/>
        </w:rPr>
        <w:t>“</w:t>
      </w:r>
      <w:r w:rsidRPr="00A40CD0">
        <w:rPr>
          <w:noProof w:val="0"/>
          <w:lang w:val="en-AU"/>
        </w:rPr>
        <w:t>good</w:t>
      </w:r>
      <w:r w:rsidR="00CE1ABF" w:rsidRPr="00A40CD0">
        <w:rPr>
          <w:noProof w:val="0"/>
          <w:lang w:val="en-AU"/>
        </w:rPr>
        <w:t xml:space="preserve">” between the </w:t>
      </w:r>
      <w:r w:rsidRPr="00A40CD0">
        <w:rPr>
          <w:noProof w:val="0"/>
          <w:lang w:val="en-AU"/>
        </w:rPr>
        <w:t xml:space="preserve">2003/04 and the 2009/10 reporting seasons, while </w:t>
      </w:r>
      <w:r w:rsidR="003B0DFD" w:rsidRPr="00A40CD0">
        <w:rPr>
          <w:noProof w:val="0"/>
          <w:lang w:val="en-AU"/>
        </w:rPr>
        <w:t xml:space="preserve">the </w:t>
      </w:r>
      <w:r w:rsidRPr="00A40CD0">
        <w:rPr>
          <w:noProof w:val="0"/>
          <w:lang w:val="en-AU"/>
        </w:rPr>
        <w:t>P2R_TSS</w:t>
      </w:r>
      <w:r w:rsidR="003B0DFD" w:rsidRPr="00A40CD0">
        <w:rPr>
          <w:noProof w:val="0"/>
          <w:lang w:val="en-AU"/>
        </w:rPr>
        <w:t xml:space="preserve"> scores were “very poor”</w:t>
      </w:r>
      <w:r w:rsidR="00CE1ABF" w:rsidRPr="00A40CD0">
        <w:rPr>
          <w:noProof w:val="0"/>
          <w:lang w:val="en-AU"/>
        </w:rPr>
        <w:t xml:space="preserve"> from 2002/03 and the 2008/09.</w:t>
      </w:r>
      <w:r w:rsidR="00F60C84" w:rsidRPr="00A40CD0">
        <w:rPr>
          <w:noProof w:val="0"/>
          <w:lang w:val="en-AU"/>
        </w:rPr>
        <w:t xml:space="preserve"> For the Mackay Whitsunday region, there was no</w:t>
      </w:r>
      <w:r w:rsidRPr="00A40CD0">
        <w:rPr>
          <w:noProof w:val="0"/>
          <w:lang w:val="en-AU"/>
        </w:rPr>
        <w:t xml:space="preserve"> clear correlation </w:t>
      </w:r>
      <w:r w:rsidR="00A40CD0" w:rsidRPr="00A40CD0">
        <w:rPr>
          <w:noProof w:val="0"/>
          <w:lang w:val="en-AU"/>
        </w:rPr>
        <w:t>between</w:t>
      </w:r>
      <w:r w:rsidR="00F60C84" w:rsidRPr="00A40CD0">
        <w:rPr>
          <w:noProof w:val="0"/>
          <w:lang w:val="en-AU"/>
        </w:rPr>
        <w:t xml:space="preserve"> the marine water quality index or the component scores </w:t>
      </w:r>
      <w:r w:rsidRPr="00A40CD0">
        <w:rPr>
          <w:noProof w:val="0"/>
          <w:lang w:val="en-AU"/>
        </w:rPr>
        <w:t>with the freshwater discharges from the</w:t>
      </w:r>
      <w:r w:rsidR="00F60C84" w:rsidRPr="00A40CD0">
        <w:rPr>
          <w:noProof w:val="0"/>
          <w:lang w:val="en-AU"/>
        </w:rPr>
        <w:t xml:space="preserve"> Proserpine, O’Connell and Pioneer catchments</w:t>
      </w:r>
      <w:r w:rsidRPr="00A40CD0">
        <w:rPr>
          <w:noProof w:val="0"/>
          <w:lang w:val="en-AU"/>
        </w:rPr>
        <w:t xml:space="preserve"> and the associated estimated freshwater plume extents (</w:t>
      </w:r>
      <w:r w:rsidR="002E3CAA" w:rsidRPr="00A40CD0">
        <w:rPr>
          <w:noProof w:val="0"/>
          <w:lang w:val="en-AU"/>
        </w:rPr>
        <w:fldChar w:fldCharType="begin"/>
      </w:r>
      <w:r w:rsidR="00F60C84" w:rsidRPr="00A40CD0">
        <w:rPr>
          <w:noProof w:val="0"/>
          <w:lang w:val="en-AU"/>
        </w:rPr>
        <w:instrText xml:space="preserve"> REF _Ref304874168 \h </w:instrText>
      </w:r>
      <w:r w:rsidR="002E3CAA" w:rsidRPr="00A40CD0">
        <w:rPr>
          <w:noProof w:val="0"/>
          <w:lang w:val="en-AU"/>
        </w:rPr>
      </w:r>
      <w:r w:rsidR="002E3CAA" w:rsidRPr="00A40CD0">
        <w:rPr>
          <w:noProof w:val="0"/>
          <w:lang w:val="en-AU"/>
        </w:rPr>
        <w:fldChar w:fldCharType="separate"/>
      </w:r>
      <w:r w:rsidR="0099794F" w:rsidRPr="00A40CD0">
        <w:t xml:space="preserve">Figure </w:t>
      </w:r>
      <w:r w:rsidR="0099794F">
        <w:t>70</w:t>
      </w:r>
      <w:r w:rsidR="002E3CAA" w:rsidRPr="00A40CD0">
        <w:rPr>
          <w:noProof w:val="0"/>
          <w:lang w:val="en-AU"/>
        </w:rPr>
        <w:fldChar w:fldCharType="end"/>
      </w:r>
      <w:r w:rsidRPr="00A40CD0">
        <w:rPr>
          <w:noProof w:val="0"/>
          <w:lang w:val="en-AU"/>
        </w:rPr>
        <w:t xml:space="preserve">). </w:t>
      </w:r>
    </w:p>
    <w:p w:rsidR="00B25CAA" w:rsidRPr="00A40CD0" w:rsidRDefault="00B25CAA" w:rsidP="00DA0745">
      <w:pPr>
        <w:pStyle w:val="BodyText"/>
        <w:rPr>
          <w:noProof w:val="0"/>
          <w:lang w:val="en-AU"/>
        </w:rPr>
      </w:pPr>
      <w:r w:rsidRPr="00A40CD0">
        <w:rPr>
          <w:noProof w:val="0"/>
          <w:lang w:val="en-AU"/>
        </w:rPr>
        <w:t xml:space="preserve">For the Mackay Whitsunday region the annual mean </w:t>
      </w:r>
      <w:r w:rsidR="00A40CD0" w:rsidRPr="00A40CD0">
        <w:rPr>
          <w:noProof w:val="0"/>
          <w:lang w:val="en-AU"/>
        </w:rPr>
        <w:t>CHL</w:t>
      </w:r>
      <w:r w:rsidR="00A40CD0">
        <w:rPr>
          <w:noProof w:val="0"/>
          <w:lang w:val="en-AU"/>
        </w:rPr>
        <w:t xml:space="preserve"> </w:t>
      </w:r>
      <w:r w:rsidR="00A40CD0" w:rsidRPr="00A40CD0">
        <w:rPr>
          <w:noProof w:val="0"/>
          <w:lang w:val="en-AU"/>
        </w:rPr>
        <w:t>values</w:t>
      </w:r>
      <w:r w:rsidRPr="00A40CD0">
        <w:rPr>
          <w:noProof w:val="0"/>
          <w:lang w:val="en-AU"/>
        </w:rPr>
        <w:t xml:space="preserve"> exceeded the guideline value </w:t>
      </w:r>
      <w:proofErr w:type="gramStart"/>
      <w:r w:rsidRPr="00A40CD0">
        <w:rPr>
          <w:noProof w:val="0"/>
          <w:lang w:val="en-AU"/>
        </w:rPr>
        <w:t xml:space="preserve">(0.45 </w:t>
      </w:r>
      <w:r w:rsidR="00A40CD0" w:rsidRPr="00A40CD0">
        <w:rPr>
          <w:rFonts w:ascii="SymbolProp BT" w:hAnsi="SymbolProp BT"/>
          <w:noProof w:val="0"/>
          <w:lang w:val="en-AU"/>
        </w:rPr>
        <w:t></w:t>
      </w:r>
      <w:r w:rsidR="00A40CD0" w:rsidRPr="00A40CD0">
        <w:rPr>
          <w:noProof w:val="0"/>
          <w:lang w:val="en-AU"/>
        </w:rPr>
        <w:t>gL</w:t>
      </w:r>
      <w:r w:rsidR="00A40CD0" w:rsidRPr="00A40CD0">
        <w:rPr>
          <w:noProof w:val="0"/>
          <w:vertAlign w:val="superscript"/>
          <w:lang w:val="en-AU"/>
        </w:rPr>
        <w:t>-1</w:t>
      </w:r>
      <w:r w:rsidRPr="00A40CD0">
        <w:rPr>
          <w:noProof w:val="0"/>
          <w:lang w:val="en-AU"/>
        </w:rPr>
        <w:t>)</w:t>
      </w:r>
      <w:proofErr w:type="gramEnd"/>
      <w:r w:rsidRPr="00A40CD0">
        <w:rPr>
          <w:noProof w:val="0"/>
          <w:lang w:val="en-AU"/>
        </w:rPr>
        <w:t xml:space="preserve"> for 71% of the Open Coastal area and 9% of the Midshelf areas (</w:t>
      </w:r>
      <w:r w:rsidR="002E3CAA" w:rsidRPr="00A40CD0">
        <w:rPr>
          <w:noProof w:val="0"/>
          <w:lang w:val="en-AU"/>
        </w:rPr>
        <w:fldChar w:fldCharType="begin"/>
      </w:r>
      <w:r w:rsidRPr="00A40CD0">
        <w:rPr>
          <w:noProof w:val="0"/>
          <w:lang w:val="en-AU"/>
        </w:rPr>
        <w:instrText xml:space="preserve"> REF _Ref263849521 \h </w:instrText>
      </w:r>
      <w:r w:rsidR="002E3CAA" w:rsidRPr="00A40CD0">
        <w:rPr>
          <w:noProof w:val="0"/>
          <w:lang w:val="en-AU"/>
        </w:rPr>
      </w:r>
      <w:r w:rsidR="002E3CAA" w:rsidRPr="00A40CD0">
        <w:rPr>
          <w:noProof w:val="0"/>
          <w:lang w:val="en-AU"/>
        </w:rPr>
        <w:fldChar w:fldCharType="separate"/>
      </w:r>
      <w:r w:rsidR="0099794F" w:rsidRPr="00A40CD0">
        <w:t xml:space="preserve">Figure </w:t>
      </w:r>
      <w:r w:rsidR="0099794F">
        <w:t>76</w:t>
      </w:r>
      <w:r w:rsidR="002E3CAA" w:rsidRPr="00A40CD0">
        <w:rPr>
          <w:noProof w:val="0"/>
          <w:lang w:val="en-AU"/>
        </w:rPr>
        <w:fldChar w:fldCharType="end"/>
      </w:r>
      <w:r w:rsidRPr="00A40CD0">
        <w:rPr>
          <w:noProof w:val="0"/>
          <w:lang w:val="en-AU"/>
        </w:rPr>
        <w:t xml:space="preserve">, </w:t>
      </w:r>
      <w:r w:rsidR="002E3CAA" w:rsidRPr="00A40CD0">
        <w:rPr>
          <w:noProof w:val="0"/>
          <w:lang w:val="en-AU"/>
        </w:rPr>
        <w:fldChar w:fldCharType="begin"/>
      </w:r>
      <w:r w:rsidRPr="00A40CD0">
        <w:rPr>
          <w:noProof w:val="0"/>
          <w:lang w:val="en-AU"/>
        </w:rPr>
        <w:instrText xml:space="preserve"> REF _Ref258848325 \h </w:instrText>
      </w:r>
      <w:r w:rsidR="002E3CAA" w:rsidRPr="00A40CD0">
        <w:rPr>
          <w:noProof w:val="0"/>
          <w:lang w:val="en-AU"/>
        </w:rPr>
      </w:r>
      <w:r w:rsidR="002E3CAA" w:rsidRPr="00A40CD0">
        <w:rPr>
          <w:noProof w:val="0"/>
          <w:lang w:val="en-AU"/>
        </w:rPr>
        <w:fldChar w:fldCharType="separate"/>
      </w:r>
      <w:r w:rsidR="0099794F" w:rsidRPr="00A40CD0">
        <w:rPr>
          <w:noProof w:val="0"/>
          <w:lang w:val="en-AU"/>
        </w:rPr>
        <w:t xml:space="preserve">Table </w:t>
      </w:r>
      <w:r w:rsidR="0099794F">
        <w:rPr>
          <w:lang w:val="en-AU"/>
        </w:rPr>
        <w:t>25</w:t>
      </w:r>
      <w:r w:rsidR="002E3CAA" w:rsidRPr="00A40CD0">
        <w:rPr>
          <w:noProof w:val="0"/>
          <w:lang w:val="en-AU"/>
        </w:rPr>
        <w:fldChar w:fldCharType="end"/>
      </w:r>
      <w:r w:rsidRPr="00A40CD0">
        <w:rPr>
          <w:noProof w:val="0"/>
          <w:lang w:val="en-AU"/>
        </w:rPr>
        <w:t xml:space="preserve">). The mean CHL values exceeded the Guidelines values for 99% of the Open Coastal area in the dry season and 44 % in the wet season. The mean CHL values exceeded the Guidelines in the wet season only in a ~5-km wide coastal band extending to ~10 km, corresponding to the river mouths of Proserpine, O’Connell, Pioneer and Plane Rivers. In the dry season EG for </w:t>
      </w:r>
      <w:proofErr w:type="gramStart"/>
      <w:r w:rsidRPr="00A40CD0">
        <w:rPr>
          <w:noProof w:val="0"/>
          <w:lang w:val="en-AU"/>
        </w:rPr>
        <w:t>CHL  was</w:t>
      </w:r>
      <w:proofErr w:type="gramEnd"/>
      <w:r w:rsidRPr="00A40CD0">
        <w:rPr>
          <w:noProof w:val="0"/>
          <w:lang w:val="en-AU"/>
        </w:rPr>
        <w:t xml:space="preserve"> observed  for 98 % of the Midshelf and 68% of the Offshore areas (</w:t>
      </w:r>
      <w:r w:rsidR="002E3CAA" w:rsidRPr="00A40CD0">
        <w:rPr>
          <w:noProof w:val="0"/>
          <w:lang w:val="en-AU"/>
        </w:rPr>
        <w:fldChar w:fldCharType="begin"/>
      </w:r>
      <w:r w:rsidRPr="00A40CD0">
        <w:rPr>
          <w:noProof w:val="0"/>
          <w:lang w:val="en-AU"/>
        </w:rPr>
        <w:instrText xml:space="preserve"> REF _Ref247953242 \h </w:instrText>
      </w:r>
      <w:r w:rsidR="002E3CAA" w:rsidRPr="00A40CD0">
        <w:rPr>
          <w:noProof w:val="0"/>
          <w:lang w:val="en-AU"/>
        </w:rPr>
      </w:r>
      <w:r w:rsidR="002E3CAA" w:rsidRPr="00A40CD0">
        <w:rPr>
          <w:noProof w:val="0"/>
          <w:lang w:val="en-AU"/>
        </w:rPr>
        <w:fldChar w:fldCharType="separate"/>
      </w:r>
      <w:r w:rsidR="0099794F" w:rsidRPr="00A40CD0">
        <w:t xml:space="preserve">Figure </w:t>
      </w:r>
      <w:r w:rsidR="0099794F">
        <w:t>77</w:t>
      </w:r>
      <w:r w:rsidR="002E3CAA" w:rsidRPr="00A40CD0">
        <w:rPr>
          <w:noProof w:val="0"/>
          <w:lang w:val="en-AU"/>
        </w:rPr>
        <w:fldChar w:fldCharType="end"/>
      </w:r>
      <w:r w:rsidRPr="00A40CD0">
        <w:rPr>
          <w:noProof w:val="0"/>
          <w:lang w:val="en-AU"/>
        </w:rPr>
        <w:t xml:space="preserve">, </w:t>
      </w:r>
      <w:r w:rsidR="002E3CAA" w:rsidRPr="00A40CD0">
        <w:rPr>
          <w:noProof w:val="0"/>
          <w:lang w:val="en-AU"/>
        </w:rPr>
        <w:fldChar w:fldCharType="begin"/>
      </w:r>
      <w:r w:rsidRPr="00A40CD0">
        <w:rPr>
          <w:noProof w:val="0"/>
          <w:lang w:val="en-AU"/>
        </w:rPr>
        <w:instrText xml:space="preserve"> REF _Ref263854436 \h </w:instrText>
      </w:r>
      <w:r w:rsidR="002E3CAA" w:rsidRPr="00A40CD0">
        <w:rPr>
          <w:noProof w:val="0"/>
          <w:lang w:val="en-AU"/>
        </w:rPr>
      </w:r>
      <w:r w:rsidR="002E3CAA" w:rsidRPr="00A40CD0">
        <w:rPr>
          <w:noProof w:val="0"/>
          <w:lang w:val="en-AU"/>
        </w:rPr>
        <w:fldChar w:fldCharType="separate"/>
      </w:r>
      <w:r w:rsidR="0099794F" w:rsidRPr="00A40CD0">
        <w:rPr>
          <w:noProof w:val="0"/>
          <w:lang w:val="en-AU"/>
        </w:rPr>
        <w:t xml:space="preserve">Table </w:t>
      </w:r>
      <w:r w:rsidR="0099794F">
        <w:rPr>
          <w:lang w:val="en-AU"/>
        </w:rPr>
        <w:t>26</w:t>
      </w:r>
      <w:r w:rsidR="002E3CAA" w:rsidRPr="00A40CD0">
        <w:rPr>
          <w:noProof w:val="0"/>
          <w:lang w:val="en-AU"/>
        </w:rPr>
        <w:fldChar w:fldCharType="end"/>
      </w:r>
      <w:r w:rsidRPr="00A40CD0">
        <w:rPr>
          <w:noProof w:val="0"/>
          <w:lang w:val="en-AU"/>
        </w:rPr>
        <w:t xml:space="preserve">). Similar exceedance values were retrieved if the median was used for the assessment (i.e. for EF &gt; 0.50 in </w:t>
      </w:r>
      <w:r w:rsidR="002E3CAA" w:rsidRPr="00A40CD0">
        <w:rPr>
          <w:noProof w:val="0"/>
          <w:lang w:val="en-AU"/>
        </w:rPr>
        <w:fldChar w:fldCharType="begin"/>
      </w:r>
      <w:r w:rsidRPr="00A40CD0">
        <w:rPr>
          <w:noProof w:val="0"/>
          <w:lang w:val="en-AU"/>
        </w:rPr>
        <w:instrText xml:space="preserve"> REF _Ref247857467 \h </w:instrText>
      </w:r>
      <w:r w:rsidR="002E3CAA" w:rsidRPr="00A40CD0">
        <w:rPr>
          <w:noProof w:val="0"/>
          <w:lang w:val="en-AU"/>
        </w:rPr>
      </w:r>
      <w:r w:rsidR="002E3CAA" w:rsidRPr="00A40CD0">
        <w:rPr>
          <w:noProof w:val="0"/>
          <w:lang w:val="en-AU"/>
        </w:rPr>
        <w:fldChar w:fldCharType="separate"/>
      </w:r>
      <w:r w:rsidR="0099794F" w:rsidRPr="00A40CD0">
        <w:t xml:space="preserve">Figure </w:t>
      </w:r>
      <w:r w:rsidR="0099794F">
        <w:t>78</w:t>
      </w:r>
      <w:r w:rsidR="002E3CAA" w:rsidRPr="00A40CD0">
        <w:rPr>
          <w:noProof w:val="0"/>
          <w:lang w:val="en-AU"/>
        </w:rPr>
        <w:fldChar w:fldCharType="end"/>
      </w:r>
      <w:r w:rsidRPr="00A40CD0">
        <w:rPr>
          <w:noProof w:val="0"/>
          <w:lang w:val="en-AU"/>
        </w:rPr>
        <w:t xml:space="preserve">, </w:t>
      </w:r>
      <w:r w:rsidR="002E3CAA" w:rsidRPr="00A40CD0">
        <w:rPr>
          <w:noProof w:val="0"/>
          <w:lang w:val="en-AU"/>
        </w:rPr>
        <w:fldChar w:fldCharType="begin"/>
      </w:r>
      <w:r w:rsidRPr="00A40CD0">
        <w:rPr>
          <w:noProof w:val="0"/>
          <w:lang w:val="en-AU"/>
        </w:rPr>
        <w:instrText xml:space="preserve"> REF _Ref258848325 \h </w:instrText>
      </w:r>
      <w:r w:rsidR="002E3CAA" w:rsidRPr="00A40CD0">
        <w:rPr>
          <w:noProof w:val="0"/>
          <w:lang w:val="en-AU"/>
        </w:rPr>
      </w:r>
      <w:r w:rsidR="002E3CAA" w:rsidRPr="00A40CD0">
        <w:rPr>
          <w:noProof w:val="0"/>
          <w:lang w:val="en-AU"/>
        </w:rPr>
        <w:fldChar w:fldCharType="separate"/>
      </w:r>
      <w:r w:rsidR="0099794F" w:rsidRPr="00A40CD0">
        <w:rPr>
          <w:noProof w:val="0"/>
          <w:lang w:val="en-AU"/>
        </w:rPr>
        <w:t xml:space="preserve">Table </w:t>
      </w:r>
      <w:r w:rsidR="0099794F">
        <w:rPr>
          <w:lang w:val="en-AU"/>
        </w:rPr>
        <w:t>25</w:t>
      </w:r>
      <w:r w:rsidR="002E3CAA" w:rsidRPr="00A40CD0">
        <w:rPr>
          <w:noProof w:val="0"/>
          <w:lang w:val="en-AU"/>
        </w:rPr>
        <w:fldChar w:fldCharType="end"/>
      </w:r>
      <w:r w:rsidRPr="00A40CD0">
        <w:rPr>
          <w:noProof w:val="0"/>
          <w:lang w:val="en-AU"/>
        </w:rPr>
        <w:t xml:space="preserve">, </w:t>
      </w:r>
      <w:bookmarkStart w:id="318" w:name="OLE_LINK6"/>
      <w:bookmarkStart w:id="319" w:name="OLE_LINK7"/>
      <w:r w:rsidR="002E3CAA" w:rsidRPr="00A40CD0">
        <w:rPr>
          <w:noProof w:val="0"/>
          <w:lang w:val="en-AU"/>
        </w:rPr>
        <w:fldChar w:fldCharType="begin"/>
      </w:r>
      <w:r w:rsidRPr="00A40CD0">
        <w:rPr>
          <w:noProof w:val="0"/>
          <w:lang w:val="en-AU"/>
        </w:rPr>
        <w:instrText xml:space="preserve"> REF _Ref263854436 \h </w:instrText>
      </w:r>
      <w:r w:rsidR="002E3CAA" w:rsidRPr="00A40CD0">
        <w:rPr>
          <w:noProof w:val="0"/>
          <w:lang w:val="en-AU"/>
        </w:rPr>
      </w:r>
      <w:r w:rsidR="002E3CAA" w:rsidRPr="00A40CD0">
        <w:rPr>
          <w:noProof w:val="0"/>
          <w:lang w:val="en-AU"/>
        </w:rPr>
        <w:fldChar w:fldCharType="separate"/>
      </w:r>
      <w:proofErr w:type="gramStart"/>
      <w:r w:rsidR="0099794F" w:rsidRPr="00A40CD0">
        <w:rPr>
          <w:noProof w:val="0"/>
          <w:lang w:val="en-AU"/>
        </w:rPr>
        <w:t>Table</w:t>
      </w:r>
      <w:proofErr w:type="gramEnd"/>
      <w:r w:rsidR="0099794F" w:rsidRPr="00A40CD0">
        <w:rPr>
          <w:noProof w:val="0"/>
          <w:lang w:val="en-AU"/>
        </w:rPr>
        <w:t xml:space="preserve"> </w:t>
      </w:r>
      <w:r w:rsidR="0099794F">
        <w:rPr>
          <w:lang w:val="en-AU"/>
        </w:rPr>
        <w:t>26</w:t>
      </w:r>
      <w:r w:rsidR="002E3CAA" w:rsidRPr="00A40CD0">
        <w:rPr>
          <w:noProof w:val="0"/>
          <w:lang w:val="en-AU"/>
        </w:rPr>
        <w:fldChar w:fldCharType="end"/>
      </w:r>
      <w:bookmarkEnd w:id="318"/>
      <w:bookmarkEnd w:id="319"/>
      <w:r w:rsidRPr="00A40CD0">
        <w:rPr>
          <w:noProof w:val="0"/>
          <w:lang w:val="en-AU"/>
        </w:rPr>
        <w:t>).</w:t>
      </w:r>
    </w:p>
    <w:p w:rsidR="00C908C7" w:rsidRPr="00A40CD0" w:rsidRDefault="00C908C7" w:rsidP="00DA0745">
      <w:pPr>
        <w:pStyle w:val="BodyText"/>
        <w:rPr>
          <w:noProof w:val="0"/>
          <w:lang w:val="en-AU"/>
        </w:rPr>
      </w:pPr>
    </w:p>
    <w:p w:rsidR="00C908C7" w:rsidRPr="00A40CD0" w:rsidRDefault="00C908C7" w:rsidP="00DA0745">
      <w:pPr>
        <w:pStyle w:val="BodyText"/>
        <w:rPr>
          <w:noProof w:val="0"/>
          <w:lang w:val="en-AU"/>
        </w:rPr>
      </w:pPr>
      <w:r w:rsidRPr="00A40CD0">
        <w:rPr>
          <w:lang w:val="en-AU" w:eastAsia="en-AU"/>
        </w:rPr>
        <w:lastRenderedPageBreak/>
        <w:drawing>
          <wp:inline distT="0" distB="0" distL="0" distR="0">
            <wp:extent cx="5759450" cy="3765915"/>
            <wp:effectExtent l="19050" t="0" r="0" b="0"/>
            <wp:docPr id="294" name="Picture 294" descr="Paddock to Reef marine water quality index (P2R_WQI) and component scores (P2R_CHL and P2R_TSS) for the Mackay Whitsunday region based on the assessment of exceedance to the Guidelin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4"/>
                    <pic:cNvPicPr>
                      <a:picLocks noChangeAspect="1" noChangeArrowheads="1"/>
                    </pic:cNvPicPr>
                  </pic:nvPicPr>
                  <pic:blipFill>
                    <a:blip r:embed="rId134" cstate="email">
                      <a:extLst>
                        <a:ext uri="{28A0092B-C50C-407E-A947-70E740481C1C}">
                          <a14:useLocalDpi xmlns:a14="http://schemas.microsoft.com/office/drawing/2010/main"/>
                        </a:ext>
                      </a:extLst>
                    </a:blip>
                    <a:srcRect/>
                    <a:stretch>
                      <a:fillRect/>
                    </a:stretch>
                  </pic:blipFill>
                  <pic:spPr bwMode="auto">
                    <a:xfrm>
                      <a:off x="0" y="0"/>
                      <a:ext cx="5759450" cy="3765915"/>
                    </a:xfrm>
                    <a:prstGeom prst="rect">
                      <a:avLst/>
                    </a:prstGeom>
                    <a:noFill/>
                    <a:ln w="9525">
                      <a:noFill/>
                      <a:miter lim="800000"/>
                      <a:headEnd/>
                      <a:tailEnd/>
                    </a:ln>
                  </pic:spPr>
                </pic:pic>
              </a:graphicData>
            </a:graphic>
          </wp:inline>
        </w:drawing>
      </w:r>
    </w:p>
    <w:p w:rsidR="00C908C7" w:rsidRPr="00A40CD0" w:rsidRDefault="00C908C7" w:rsidP="00C908C7">
      <w:pPr>
        <w:pStyle w:val="Caption"/>
      </w:pPr>
      <w:bookmarkStart w:id="320" w:name="_Ref321323035"/>
      <w:bookmarkStart w:id="321" w:name="_Toc324933581"/>
      <w:proofErr w:type="gramStart"/>
      <w:r w:rsidRPr="00A40CD0">
        <w:t xml:space="preserve">Figure </w:t>
      </w:r>
      <w:r w:rsidR="002E3CAA">
        <w:fldChar w:fldCharType="begin"/>
      </w:r>
      <w:r w:rsidR="00933C8B">
        <w:instrText xml:space="preserve"> SEQ Figure \* ARABIC </w:instrText>
      </w:r>
      <w:r w:rsidR="002E3CAA">
        <w:fldChar w:fldCharType="separate"/>
      </w:r>
      <w:r w:rsidR="0099794F">
        <w:rPr>
          <w:noProof/>
        </w:rPr>
        <w:t>71</w:t>
      </w:r>
      <w:r w:rsidR="002E3CAA">
        <w:fldChar w:fldCharType="end"/>
      </w:r>
      <w:bookmarkEnd w:id="320"/>
      <w:r w:rsidRPr="00A40CD0">
        <w:t>.</w:t>
      </w:r>
      <w:proofErr w:type="gramEnd"/>
      <w:r w:rsidRPr="00A40CD0">
        <w:t xml:space="preserve"> Paddock to Reef marine water quality index (P2R_WQI) and component scores (P2R_CHL and P2R_TSS) for the Mackay Whitsunday region based on the assessment of exceedance to the Guidelines.</w:t>
      </w:r>
      <w:bookmarkEnd w:id="321"/>
    </w:p>
    <w:p w:rsidR="00C908C7" w:rsidRPr="00A40CD0" w:rsidRDefault="00C908C7" w:rsidP="00DA0745">
      <w:pPr>
        <w:pStyle w:val="BodyText"/>
        <w:rPr>
          <w:noProof w:val="0"/>
          <w:lang w:val="en-AU"/>
        </w:rPr>
      </w:pPr>
    </w:p>
    <w:p w:rsidR="0099794F" w:rsidRPr="00A40CD0" w:rsidRDefault="00B25CAA" w:rsidP="00DA0745">
      <w:pPr>
        <w:pStyle w:val="BodyText"/>
        <w:rPr>
          <w:noProof w:val="0"/>
          <w:lang w:val="en-AU"/>
        </w:rPr>
      </w:pPr>
      <w:r w:rsidRPr="00A40CD0">
        <w:rPr>
          <w:noProof w:val="0"/>
          <w:lang w:val="en-AU"/>
        </w:rPr>
        <w:t xml:space="preserve">The mean values of TSS exceeded the Guidelines values for 59 % of the Open Coastal area in the dry season and 69 % in the wet season, for 55% of the Midshelf in the dry season and for 29% in the wet season, and 67% of the </w:t>
      </w:r>
      <w:proofErr w:type="gramStart"/>
      <w:r w:rsidRPr="00A40CD0">
        <w:rPr>
          <w:noProof w:val="0"/>
          <w:lang w:val="en-AU"/>
        </w:rPr>
        <w:t>Offshore</w:t>
      </w:r>
      <w:proofErr w:type="gramEnd"/>
      <w:r w:rsidRPr="00A40CD0">
        <w:rPr>
          <w:noProof w:val="0"/>
          <w:lang w:val="en-AU"/>
        </w:rPr>
        <w:t xml:space="preserve"> area in the dry season and for 62% in the wet season. The estimated exceedance for the all areas was significantly lower for the median values that those for the mean values (</w:t>
      </w:r>
      <w:r w:rsidR="002E3CAA" w:rsidRPr="00A40CD0">
        <w:rPr>
          <w:noProof w:val="0"/>
          <w:lang w:val="en-AU"/>
        </w:rPr>
        <w:fldChar w:fldCharType="begin"/>
      </w:r>
      <w:r w:rsidRPr="00A40CD0">
        <w:rPr>
          <w:noProof w:val="0"/>
          <w:lang w:val="en-AU"/>
        </w:rPr>
        <w:instrText xml:space="preserve"> REF _Ref247857469 \h </w:instrText>
      </w:r>
      <w:r w:rsidR="002E3CAA" w:rsidRPr="00A40CD0">
        <w:rPr>
          <w:noProof w:val="0"/>
          <w:lang w:val="en-AU"/>
        </w:rPr>
      </w:r>
      <w:r w:rsidR="002E3CAA" w:rsidRPr="00A40CD0">
        <w:rPr>
          <w:noProof w:val="0"/>
          <w:lang w:val="en-AU"/>
        </w:rPr>
        <w:fldChar w:fldCharType="separate"/>
      </w:r>
      <w:r w:rsidR="0099794F" w:rsidRPr="00A40CD0">
        <w:t xml:space="preserve">Figure </w:t>
      </w:r>
      <w:r w:rsidR="0099794F">
        <w:t>80</w:t>
      </w:r>
      <w:r w:rsidR="002E3CAA" w:rsidRPr="00A40CD0">
        <w:rPr>
          <w:noProof w:val="0"/>
          <w:lang w:val="en-AU"/>
        </w:rPr>
        <w:fldChar w:fldCharType="end"/>
      </w:r>
      <w:r w:rsidRPr="00A40CD0">
        <w:rPr>
          <w:noProof w:val="0"/>
          <w:lang w:val="en-AU"/>
        </w:rPr>
        <w:t xml:space="preserve">, and </w:t>
      </w:r>
      <w:r w:rsidR="002E3CAA" w:rsidRPr="00A40CD0">
        <w:rPr>
          <w:noProof w:val="0"/>
          <w:lang w:val="en-AU"/>
        </w:rPr>
        <w:fldChar w:fldCharType="begin"/>
      </w:r>
      <w:r w:rsidRPr="00A40CD0">
        <w:rPr>
          <w:noProof w:val="0"/>
          <w:lang w:val="en-AU"/>
        </w:rPr>
        <w:instrText xml:space="preserve"> REF _Ref248512138 \h </w:instrText>
      </w:r>
      <w:r w:rsidR="002E3CAA" w:rsidRPr="00A40CD0">
        <w:rPr>
          <w:noProof w:val="0"/>
          <w:lang w:val="en-AU"/>
        </w:rPr>
      </w:r>
      <w:r w:rsidR="002E3CAA" w:rsidRPr="00A40CD0">
        <w:rPr>
          <w:noProof w:val="0"/>
          <w:lang w:val="en-AU"/>
        </w:rPr>
        <w:fldChar w:fldCharType="separate"/>
      </w:r>
      <w:r w:rsidR="0099794F" w:rsidRPr="00A40CD0">
        <w:rPr>
          <w:noProof w:val="0"/>
          <w:lang w:val="en-AU"/>
        </w:rPr>
        <w:t xml:space="preserve">Table </w:t>
      </w:r>
      <w:r w:rsidR="0099794F">
        <w:rPr>
          <w:lang w:val="en-AU"/>
        </w:rPr>
        <w:t>27</w:t>
      </w:r>
      <w:r w:rsidR="002E3CAA" w:rsidRPr="00A40CD0">
        <w:rPr>
          <w:noProof w:val="0"/>
          <w:lang w:val="en-AU"/>
        </w:rPr>
        <w:fldChar w:fldCharType="end"/>
      </w:r>
      <w:r w:rsidRPr="00A40CD0">
        <w:rPr>
          <w:noProof w:val="0"/>
          <w:lang w:val="en-AU"/>
        </w:rPr>
        <w:t xml:space="preserve">). Over the whole year, EG was recorded for TSS in 84% of the Open Coastal, 41% of the Midshelf and 65% of </w:t>
      </w:r>
      <w:proofErr w:type="gramStart"/>
      <w:r w:rsidRPr="00A40CD0">
        <w:rPr>
          <w:noProof w:val="0"/>
          <w:lang w:val="en-AU"/>
        </w:rPr>
        <w:t>Offshore</w:t>
      </w:r>
      <w:proofErr w:type="gramEnd"/>
      <w:r w:rsidRPr="00A40CD0">
        <w:rPr>
          <w:noProof w:val="0"/>
          <w:lang w:val="en-AU"/>
        </w:rPr>
        <w:t xml:space="preserve"> areas (</w:t>
      </w:r>
      <w:r w:rsidR="002E3CAA" w:rsidRPr="00A40CD0">
        <w:rPr>
          <w:noProof w:val="0"/>
          <w:lang w:val="en-AU"/>
        </w:rPr>
        <w:fldChar w:fldCharType="begin"/>
      </w:r>
      <w:r w:rsidRPr="00A40CD0">
        <w:rPr>
          <w:noProof w:val="0"/>
          <w:lang w:val="en-AU"/>
        </w:rPr>
        <w:instrText xml:space="preserve"> REF _Ref263849521 \h </w:instrText>
      </w:r>
      <w:r w:rsidR="002E3CAA" w:rsidRPr="00A40CD0">
        <w:rPr>
          <w:noProof w:val="0"/>
          <w:lang w:val="en-AU"/>
        </w:rPr>
      </w:r>
      <w:r w:rsidR="002E3CAA" w:rsidRPr="00A40CD0">
        <w:rPr>
          <w:noProof w:val="0"/>
          <w:lang w:val="en-AU"/>
        </w:rPr>
        <w:fldChar w:fldCharType="separate"/>
      </w:r>
      <w:r w:rsidR="0099794F" w:rsidRPr="00A40CD0">
        <w:t xml:space="preserve">Figure </w:t>
      </w:r>
      <w:r w:rsidR="0099794F">
        <w:t>76</w:t>
      </w:r>
      <w:r w:rsidR="002E3CAA" w:rsidRPr="00A40CD0">
        <w:rPr>
          <w:noProof w:val="0"/>
          <w:lang w:val="en-AU"/>
        </w:rPr>
        <w:fldChar w:fldCharType="end"/>
      </w:r>
      <w:r w:rsidRPr="00A40CD0">
        <w:rPr>
          <w:noProof w:val="0"/>
          <w:lang w:val="en-AU"/>
        </w:rPr>
        <w:t xml:space="preserve">, </w:t>
      </w:r>
      <w:r w:rsidR="002E3CAA" w:rsidRPr="00A40CD0">
        <w:rPr>
          <w:noProof w:val="0"/>
          <w:lang w:val="en-AU"/>
        </w:rPr>
        <w:fldChar w:fldCharType="begin"/>
      </w:r>
      <w:r w:rsidRPr="00A40CD0">
        <w:rPr>
          <w:noProof w:val="0"/>
          <w:lang w:val="en-AU"/>
        </w:rPr>
        <w:instrText xml:space="preserve"> REF _Ref258848325 \h </w:instrText>
      </w:r>
      <w:r w:rsidR="002E3CAA" w:rsidRPr="00A40CD0">
        <w:rPr>
          <w:noProof w:val="0"/>
          <w:lang w:val="en-AU"/>
        </w:rPr>
      </w:r>
      <w:r w:rsidR="002E3CAA" w:rsidRPr="00A40CD0">
        <w:rPr>
          <w:noProof w:val="0"/>
          <w:lang w:val="en-AU"/>
        </w:rPr>
        <w:fldChar w:fldCharType="separate"/>
      </w:r>
      <w:r w:rsidR="0099794F" w:rsidRPr="00A40CD0">
        <w:rPr>
          <w:noProof w:val="0"/>
          <w:lang w:val="en-AU"/>
        </w:rPr>
        <w:t xml:space="preserve">Table </w:t>
      </w:r>
      <w:r w:rsidR="0099794F">
        <w:rPr>
          <w:lang w:val="en-AU"/>
        </w:rPr>
        <w:t>25</w:t>
      </w:r>
      <w:r w:rsidR="002E3CAA" w:rsidRPr="00A40CD0">
        <w:rPr>
          <w:noProof w:val="0"/>
          <w:lang w:val="en-AU"/>
        </w:rPr>
        <w:fldChar w:fldCharType="end"/>
      </w:r>
      <w:r w:rsidRPr="00A40CD0">
        <w:rPr>
          <w:noProof w:val="0"/>
          <w:lang w:val="en-AU"/>
        </w:rPr>
        <w:t>). The spatial patterns in exceedance were affected by the coastal to offshore gradients that can be observed in the median maps (</w:t>
      </w:r>
      <w:r w:rsidR="00F36B96">
        <w:fldChar w:fldCharType="begin"/>
      </w:r>
      <w:r w:rsidR="00F36B96">
        <w:instrText xml:space="preserve"> REF _Ref247857037 \h  \* MERGEFORMAT </w:instrText>
      </w:r>
      <w:r w:rsidR="00F36B96">
        <w:fldChar w:fldCharType="separate"/>
      </w:r>
      <w:r w:rsidR="0099794F" w:rsidRPr="0099794F">
        <w:rPr>
          <w:noProof w:val="0"/>
          <w:lang w:val="en-AU"/>
        </w:rPr>
        <w:t>Figure 73</w:t>
      </w:r>
      <w:r w:rsidR="00F36B96">
        <w:fldChar w:fldCharType="end"/>
      </w:r>
      <w:r w:rsidRPr="00A40CD0">
        <w:rPr>
          <w:noProof w:val="0"/>
          <w:lang w:val="en-AU"/>
        </w:rPr>
        <w:t xml:space="preserve">, </w:t>
      </w:r>
      <w:r w:rsidR="00F36B96">
        <w:fldChar w:fldCharType="begin"/>
      </w:r>
      <w:r w:rsidR="00F36B96">
        <w:instrText xml:space="preserve"> REF _Ref247857459 \h  \* MERGEFORMAT </w:instrText>
      </w:r>
      <w:r w:rsidR="00F36B96">
        <w:fldChar w:fldCharType="separate"/>
      </w:r>
      <w:r w:rsidR="0099794F" w:rsidRPr="0099794F">
        <w:rPr>
          <w:noProof w:val="0"/>
          <w:lang w:val="en-AU"/>
        </w:rPr>
        <w:t>Figure 74</w:t>
      </w:r>
      <w:r w:rsidR="00F36B96">
        <w:fldChar w:fldCharType="end"/>
      </w:r>
      <w:r w:rsidRPr="00A40CD0">
        <w:rPr>
          <w:noProof w:val="0"/>
          <w:lang w:val="en-AU"/>
        </w:rPr>
        <w:t>) and by the steep changes in trigger values between the Midshelf and Offshore areas (</w:t>
      </w:r>
      <w:r w:rsidR="002E3CAA" w:rsidRPr="00A40CD0">
        <w:rPr>
          <w:noProof w:val="0"/>
          <w:lang w:val="en-AU"/>
        </w:rPr>
        <w:fldChar w:fldCharType="begin"/>
      </w:r>
      <w:r w:rsidRPr="00A40CD0">
        <w:rPr>
          <w:noProof w:val="0"/>
          <w:lang w:val="en-AU"/>
        </w:rPr>
        <w:instrText xml:space="preserve"> REF _Ref274649249 \h </w:instrText>
      </w:r>
      <w:r w:rsidR="002E3CAA" w:rsidRPr="00A40CD0">
        <w:rPr>
          <w:noProof w:val="0"/>
          <w:lang w:val="en-AU"/>
        </w:rPr>
      </w:r>
      <w:r w:rsidR="002E3CAA" w:rsidRPr="00A40CD0">
        <w:rPr>
          <w:noProof w:val="0"/>
          <w:lang w:val="en-AU"/>
        </w:rPr>
        <w:fldChar w:fldCharType="separate"/>
      </w:r>
      <w:r w:rsidR="0099794F" w:rsidRPr="00A40CD0">
        <w:t xml:space="preserve">Table </w:t>
      </w:r>
      <w:r w:rsidR="0099794F">
        <w:t>2</w:t>
      </w:r>
      <w:r w:rsidR="002E3CAA" w:rsidRPr="00A40CD0">
        <w:rPr>
          <w:noProof w:val="0"/>
          <w:lang w:val="en-AU"/>
        </w:rPr>
        <w:fldChar w:fldCharType="end"/>
      </w:r>
      <w:r w:rsidRPr="00A40CD0">
        <w:rPr>
          <w:noProof w:val="0"/>
          <w:lang w:val="en-AU"/>
        </w:rPr>
        <w:t xml:space="preserve"> and </w:t>
      </w:r>
      <w:r w:rsidR="002E3CAA" w:rsidRPr="00A40CD0">
        <w:rPr>
          <w:noProof w:val="0"/>
          <w:lang w:val="en-AU"/>
        </w:rPr>
        <w:fldChar w:fldCharType="begin"/>
      </w:r>
      <w:r w:rsidRPr="00A40CD0">
        <w:rPr>
          <w:noProof w:val="0"/>
          <w:lang w:val="en-AU"/>
        </w:rPr>
        <w:instrText xml:space="preserve"> REF _Ref302490860 \h </w:instrText>
      </w:r>
      <w:r w:rsidR="002E3CAA" w:rsidRPr="00A40CD0">
        <w:rPr>
          <w:noProof w:val="0"/>
          <w:lang w:val="en-AU"/>
        </w:rPr>
      </w:r>
      <w:r w:rsidR="002E3CAA" w:rsidRPr="00A40CD0">
        <w:rPr>
          <w:noProof w:val="0"/>
          <w:lang w:val="en-AU"/>
        </w:rPr>
        <w:fldChar w:fldCharType="separate"/>
      </w:r>
      <w:r w:rsidR="0099794F" w:rsidRPr="00A40CD0">
        <w:t xml:space="preserve">Table </w:t>
      </w:r>
      <w:r w:rsidR="0099794F">
        <w:t>3</w:t>
      </w:r>
      <w:r w:rsidR="002E3CAA" w:rsidRPr="00A40CD0">
        <w:rPr>
          <w:noProof w:val="0"/>
          <w:lang w:val="en-AU"/>
        </w:rPr>
        <w:fldChar w:fldCharType="end"/>
      </w:r>
      <w:r w:rsidRPr="00A40CD0">
        <w:rPr>
          <w:noProof w:val="0"/>
          <w:lang w:val="en-AU"/>
        </w:rPr>
        <w:t>).</w:t>
      </w:r>
      <w:r w:rsidR="002E3CAA" w:rsidRPr="00A40CD0">
        <w:rPr>
          <w:noProof w:val="0"/>
          <w:lang w:val="en-AU"/>
        </w:rPr>
        <w:fldChar w:fldCharType="begin"/>
      </w:r>
      <w:r w:rsidRPr="00A40CD0">
        <w:rPr>
          <w:noProof w:val="0"/>
          <w:lang w:val="en-AU"/>
        </w:rPr>
        <w:instrText xml:space="preserve"> REF _Ref248512139 \h </w:instrText>
      </w:r>
      <w:r w:rsidR="002E3CAA" w:rsidRPr="00A40CD0">
        <w:rPr>
          <w:noProof w:val="0"/>
          <w:lang w:val="en-AU"/>
        </w:rPr>
      </w:r>
      <w:r w:rsidR="002E3CAA" w:rsidRPr="00A40CD0">
        <w:rPr>
          <w:noProof w:val="0"/>
          <w:lang w:val="en-AU"/>
        </w:rPr>
        <w:fldChar w:fldCharType="separate"/>
      </w:r>
    </w:p>
    <w:p w:rsidR="00B25CAA" w:rsidRPr="00A40CD0" w:rsidRDefault="0099794F" w:rsidP="00DA0745">
      <w:pPr>
        <w:pStyle w:val="BodyText"/>
        <w:rPr>
          <w:noProof w:val="0"/>
          <w:lang w:val="en-AU"/>
        </w:rPr>
      </w:pPr>
      <w:r w:rsidRPr="00A40CD0">
        <w:rPr>
          <w:noProof w:val="0"/>
          <w:lang w:val="en-AU"/>
        </w:rPr>
        <w:t xml:space="preserve">Table </w:t>
      </w:r>
      <w:r>
        <w:rPr>
          <w:lang w:val="en-AU"/>
        </w:rPr>
        <w:t>28</w:t>
      </w:r>
      <w:r w:rsidR="002E3CAA" w:rsidRPr="00A40CD0">
        <w:rPr>
          <w:noProof w:val="0"/>
          <w:lang w:val="en-AU"/>
        </w:rPr>
        <w:fldChar w:fldCharType="end"/>
      </w:r>
      <w:r w:rsidR="00B25CAA" w:rsidRPr="00A40CD0">
        <w:rPr>
          <w:noProof w:val="0"/>
          <w:lang w:val="en-AU"/>
        </w:rPr>
        <w:t xml:space="preserve"> and </w:t>
      </w:r>
      <w:r w:rsidR="002E3CAA" w:rsidRPr="00A40CD0">
        <w:rPr>
          <w:noProof w:val="0"/>
          <w:lang w:val="en-AU"/>
        </w:rPr>
        <w:fldChar w:fldCharType="begin"/>
      </w:r>
      <w:r w:rsidR="00B25CAA" w:rsidRPr="00A40CD0">
        <w:rPr>
          <w:noProof w:val="0"/>
          <w:lang w:val="en-AU"/>
        </w:rPr>
        <w:instrText xml:space="preserve"> REF _Ref248512142 \h </w:instrText>
      </w:r>
      <w:r w:rsidR="002E3CAA" w:rsidRPr="00A40CD0">
        <w:rPr>
          <w:noProof w:val="0"/>
          <w:lang w:val="en-AU"/>
        </w:rPr>
      </w:r>
      <w:r w:rsidR="002E3CAA" w:rsidRPr="00A40CD0">
        <w:rPr>
          <w:noProof w:val="0"/>
          <w:lang w:val="en-AU"/>
        </w:rPr>
        <w:fldChar w:fldCharType="separate"/>
      </w:r>
      <w:r w:rsidRPr="00A40CD0">
        <w:t xml:space="preserve">Table </w:t>
      </w:r>
      <w:r>
        <w:t>29</w:t>
      </w:r>
      <w:r w:rsidR="002E3CAA" w:rsidRPr="00A40CD0">
        <w:rPr>
          <w:noProof w:val="0"/>
          <w:lang w:val="en-AU"/>
        </w:rPr>
        <w:fldChar w:fldCharType="end"/>
      </w:r>
      <w:r w:rsidR="00B25CAA" w:rsidRPr="00A40CD0">
        <w:rPr>
          <w:noProof w:val="0"/>
          <w:lang w:val="en-AU"/>
        </w:rPr>
        <w:t xml:space="preserve"> report the Summary of exceedance for both variables, providing mean and median concentrations computed on all the valid observations for each water body for each season, along with the EFEF for that period. These metrics are based on a high number of observations (ranging from 90 thousand valid observations for Open Coastal area in the wet season to over 1.1 million for the </w:t>
      </w:r>
      <w:proofErr w:type="gramStart"/>
      <w:r w:rsidR="00B25CAA" w:rsidRPr="00A40CD0">
        <w:rPr>
          <w:noProof w:val="0"/>
          <w:lang w:val="en-AU"/>
        </w:rPr>
        <w:t>Offshore</w:t>
      </w:r>
      <w:proofErr w:type="gramEnd"/>
      <w:r w:rsidR="00B25CAA" w:rsidRPr="00A40CD0">
        <w:rPr>
          <w:noProof w:val="0"/>
          <w:lang w:val="en-AU"/>
        </w:rPr>
        <w:t xml:space="preserve"> area in the dry season). According to these metrics both the mean and the median CHL values exceeded the Guidelines values for the Open Coastal area in both seasons, while the mean TSS concentrations exceeded the Guidelines values for the Open Coastal area and </w:t>
      </w:r>
      <w:proofErr w:type="gramStart"/>
      <w:r w:rsidR="00B25CAA" w:rsidRPr="00A40CD0">
        <w:rPr>
          <w:noProof w:val="0"/>
          <w:lang w:val="en-AU"/>
        </w:rPr>
        <w:t>Offshore</w:t>
      </w:r>
      <w:proofErr w:type="gramEnd"/>
      <w:r w:rsidR="00B25CAA" w:rsidRPr="00A40CD0">
        <w:rPr>
          <w:noProof w:val="0"/>
          <w:lang w:val="en-AU"/>
        </w:rPr>
        <w:t xml:space="preserve"> area in both seasons. The mean and median values for the TSS concentration differed substantially (for all water bodies and seasons). The mean values were ~ 2-3 times higher than medians.</w:t>
      </w:r>
    </w:p>
    <w:p w:rsidR="00B25CAA" w:rsidRPr="00A40CD0" w:rsidRDefault="00B25CAA" w:rsidP="00CD6152"/>
    <w:p w:rsidR="00B25CAA" w:rsidRPr="00A40CD0" w:rsidRDefault="00B25CAA" w:rsidP="00CD6152">
      <w:r w:rsidRPr="00A40CD0">
        <w:br w:type="page"/>
      </w:r>
    </w:p>
    <w:p w:rsidR="00B25CAA" w:rsidRPr="00A40CD0" w:rsidRDefault="00B25CAA" w:rsidP="00DA0745">
      <w:pPr>
        <w:pStyle w:val="BodyText"/>
        <w:rPr>
          <w:noProof w:val="0"/>
          <w:lang w:val="en-AU"/>
        </w:rPr>
      </w:pPr>
      <w:bookmarkStart w:id="322" w:name="_Ref258848325"/>
      <w:bookmarkStart w:id="323" w:name="_Toc324933485"/>
      <w:bookmarkStart w:id="324" w:name="_Ref248512137"/>
      <w:r w:rsidRPr="00A40CD0">
        <w:rPr>
          <w:noProof w:val="0"/>
          <w:lang w:val="en-AU"/>
        </w:rPr>
        <w:lastRenderedPageBreak/>
        <w:t xml:space="preserve">Table </w:t>
      </w:r>
      <w:r w:rsidR="002E3CAA" w:rsidRPr="00A40CD0">
        <w:rPr>
          <w:noProof w:val="0"/>
          <w:lang w:val="en-AU"/>
        </w:rPr>
        <w:fldChar w:fldCharType="begin"/>
      </w:r>
      <w:r w:rsidR="009226CE" w:rsidRPr="00A40CD0">
        <w:rPr>
          <w:noProof w:val="0"/>
          <w:lang w:val="en-AU"/>
        </w:rPr>
        <w:instrText xml:space="preserve"> SEQ Table \* ARABIC </w:instrText>
      </w:r>
      <w:r w:rsidR="002E3CAA" w:rsidRPr="00A40CD0">
        <w:rPr>
          <w:noProof w:val="0"/>
          <w:lang w:val="en-AU"/>
        </w:rPr>
        <w:fldChar w:fldCharType="separate"/>
      </w:r>
      <w:r w:rsidR="0099794F">
        <w:rPr>
          <w:lang w:val="en-AU"/>
        </w:rPr>
        <w:t>25</w:t>
      </w:r>
      <w:r w:rsidR="002E3CAA" w:rsidRPr="00A40CD0">
        <w:rPr>
          <w:noProof w:val="0"/>
          <w:lang w:val="en-AU"/>
        </w:rPr>
        <w:fldChar w:fldCharType="end"/>
      </w:r>
      <w:bookmarkEnd w:id="322"/>
      <w:r w:rsidRPr="00A40CD0">
        <w:rPr>
          <w:noProof w:val="0"/>
          <w:lang w:val="en-AU"/>
        </w:rPr>
        <w:t xml:space="preserve"> Summary of the annual exceedance maps for Chlorophyll-</w:t>
      </w:r>
      <w:proofErr w:type="gramStart"/>
      <w:r w:rsidRPr="00A40CD0">
        <w:rPr>
          <w:noProof w:val="0"/>
          <w:lang w:val="en-AU"/>
        </w:rPr>
        <w:t>a and</w:t>
      </w:r>
      <w:proofErr w:type="gramEnd"/>
      <w:r w:rsidRPr="00A40CD0">
        <w:rPr>
          <w:noProof w:val="0"/>
          <w:lang w:val="en-AU"/>
        </w:rPr>
        <w:t xml:space="preserve"> Total Suspended Solids for the Mackay-Whitsunday region. "Surface Area" is the surface area in square kilometres for each of the three reporting water bodies for this region: (OC: Open Coastal, MS: Midshelf, OS: Offshore), “Number valid obs." is the number of pixels with valid observations (i.e. cloud-free and error-free pixels), "Number total obs." provides the total number of observations, "Mean &gt; trigger" and "Median &gt; trigger" report the relative area for each water body where the mean or the median exceeded the trigger value.</w:t>
      </w:r>
      <w:bookmarkEnd w:id="323"/>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34"/>
        <w:gridCol w:w="894"/>
        <w:gridCol w:w="1079"/>
        <w:gridCol w:w="1681"/>
        <w:gridCol w:w="954"/>
        <w:gridCol w:w="1280"/>
        <w:gridCol w:w="1156"/>
        <w:gridCol w:w="1708"/>
      </w:tblGrid>
      <w:tr w:rsidR="00B25CAA" w:rsidRPr="00A40CD0" w:rsidTr="006F071D">
        <w:tc>
          <w:tcPr>
            <w:tcW w:w="534" w:type="dxa"/>
          </w:tcPr>
          <w:p w:rsidR="00B25CAA" w:rsidRPr="00A40CD0" w:rsidRDefault="00B25CAA" w:rsidP="00DA0745">
            <w:pPr>
              <w:pStyle w:val="BodyText"/>
              <w:rPr>
                <w:noProof w:val="0"/>
                <w:lang w:val="en-AU"/>
              </w:rPr>
            </w:pPr>
          </w:p>
        </w:tc>
        <w:tc>
          <w:tcPr>
            <w:tcW w:w="894" w:type="dxa"/>
          </w:tcPr>
          <w:p w:rsidR="00B25CAA" w:rsidRPr="00A40CD0" w:rsidRDefault="00B25CAA" w:rsidP="00DA0745">
            <w:pPr>
              <w:pStyle w:val="BodyText"/>
              <w:rPr>
                <w:noProof w:val="0"/>
                <w:lang w:val="en-AU"/>
              </w:rPr>
            </w:pPr>
          </w:p>
        </w:tc>
        <w:tc>
          <w:tcPr>
            <w:tcW w:w="2760" w:type="dxa"/>
            <w:gridSpan w:val="2"/>
          </w:tcPr>
          <w:p w:rsidR="00B25CAA" w:rsidRPr="00A40CD0" w:rsidRDefault="00B25CAA" w:rsidP="00DA0745">
            <w:pPr>
              <w:pStyle w:val="BodyText"/>
              <w:rPr>
                <w:noProof w:val="0"/>
                <w:lang w:val="en-AU"/>
              </w:rPr>
            </w:pPr>
            <w:r w:rsidRPr="00A40CD0">
              <w:rPr>
                <w:noProof w:val="0"/>
                <w:lang w:val="en-AU"/>
              </w:rPr>
              <w:t>01-May-2009 - 30-Apr-2010</w:t>
            </w:r>
          </w:p>
        </w:tc>
        <w:tc>
          <w:tcPr>
            <w:tcW w:w="2234" w:type="dxa"/>
            <w:gridSpan w:val="2"/>
          </w:tcPr>
          <w:p w:rsidR="00B25CAA" w:rsidRPr="00A40CD0" w:rsidRDefault="00B25CAA" w:rsidP="00DA0745">
            <w:pPr>
              <w:pStyle w:val="BodyText"/>
              <w:rPr>
                <w:noProof w:val="0"/>
                <w:lang w:val="en-AU"/>
              </w:rPr>
            </w:pPr>
            <w:r w:rsidRPr="00A40CD0">
              <w:rPr>
                <w:noProof w:val="0"/>
                <w:lang w:val="en-AU"/>
              </w:rPr>
              <w:t>Chlorophyll-a</w:t>
            </w:r>
          </w:p>
        </w:tc>
        <w:tc>
          <w:tcPr>
            <w:tcW w:w="2864" w:type="dxa"/>
            <w:gridSpan w:val="2"/>
            <w:vAlign w:val="bottom"/>
          </w:tcPr>
          <w:p w:rsidR="00B25CAA" w:rsidRPr="00A40CD0" w:rsidRDefault="00B25CAA" w:rsidP="00DA0745">
            <w:pPr>
              <w:pStyle w:val="BodyText"/>
              <w:rPr>
                <w:noProof w:val="0"/>
                <w:lang w:val="en-AU"/>
              </w:rPr>
            </w:pPr>
            <w:r w:rsidRPr="00A40CD0">
              <w:rPr>
                <w:noProof w:val="0"/>
                <w:lang w:val="en-AU"/>
              </w:rPr>
              <w:t>Total Suspended Solids</w:t>
            </w:r>
          </w:p>
        </w:tc>
      </w:tr>
      <w:tr w:rsidR="00B25CAA" w:rsidRPr="00A40CD0" w:rsidTr="006F071D">
        <w:tc>
          <w:tcPr>
            <w:tcW w:w="534" w:type="dxa"/>
          </w:tcPr>
          <w:p w:rsidR="00B25CAA" w:rsidRPr="00A40CD0" w:rsidRDefault="00B25CAA" w:rsidP="00DA0745">
            <w:pPr>
              <w:pStyle w:val="BodyText"/>
              <w:rPr>
                <w:noProof w:val="0"/>
                <w:lang w:val="en-AU"/>
              </w:rPr>
            </w:pPr>
          </w:p>
        </w:tc>
        <w:tc>
          <w:tcPr>
            <w:tcW w:w="894" w:type="dxa"/>
          </w:tcPr>
          <w:p w:rsidR="00B25CAA" w:rsidRPr="00A40CD0" w:rsidRDefault="00B25CAA" w:rsidP="00DA0745">
            <w:pPr>
              <w:pStyle w:val="BodyText"/>
              <w:rPr>
                <w:noProof w:val="0"/>
                <w:lang w:val="en-AU"/>
              </w:rPr>
            </w:pPr>
            <w:r w:rsidRPr="00A40CD0">
              <w:rPr>
                <w:noProof w:val="0"/>
                <w:lang w:val="en-AU"/>
              </w:rPr>
              <w:t>Surface Area</w:t>
            </w:r>
          </w:p>
        </w:tc>
        <w:tc>
          <w:tcPr>
            <w:tcW w:w="1079" w:type="dxa"/>
          </w:tcPr>
          <w:p w:rsidR="00B25CAA" w:rsidRPr="00A40CD0" w:rsidRDefault="00B25CAA" w:rsidP="00DA0745">
            <w:pPr>
              <w:pStyle w:val="BodyText"/>
              <w:rPr>
                <w:noProof w:val="0"/>
                <w:lang w:val="en-AU"/>
              </w:rPr>
            </w:pPr>
            <w:r w:rsidRPr="00A40CD0">
              <w:rPr>
                <w:noProof w:val="0"/>
                <w:lang w:val="en-AU"/>
              </w:rPr>
              <w:t>Number valid obs.</w:t>
            </w:r>
          </w:p>
        </w:tc>
        <w:tc>
          <w:tcPr>
            <w:tcW w:w="1681" w:type="dxa"/>
          </w:tcPr>
          <w:p w:rsidR="00B25CAA" w:rsidRPr="00A40CD0" w:rsidRDefault="00B25CAA" w:rsidP="00DA0745">
            <w:pPr>
              <w:pStyle w:val="BodyText"/>
              <w:rPr>
                <w:noProof w:val="0"/>
                <w:lang w:val="en-AU"/>
              </w:rPr>
            </w:pPr>
            <w:r w:rsidRPr="00A40CD0">
              <w:rPr>
                <w:noProof w:val="0"/>
                <w:lang w:val="en-AU"/>
              </w:rPr>
              <w:t>Number total obs.</w:t>
            </w:r>
          </w:p>
        </w:tc>
        <w:tc>
          <w:tcPr>
            <w:tcW w:w="954" w:type="dxa"/>
          </w:tcPr>
          <w:p w:rsidR="00B25CAA" w:rsidRPr="00A40CD0" w:rsidRDefault="00B25CAA" w:rsidP="00DA0745">
            <w:pPr>
              <w:pStyle w:val="BodyText"/>
              <w:rPr>
                <w:noProof w:val="0"/>
                <w:lang w:val="en-AU"/>
              </w:rPr>
            </w:pPr>
            <w:r w:rsidRPr="00A40CD0">
              <w:rPr>
                <w:noProof w:val="0"/>
                <w:lang w:val="en-AU"/>
              </w:rPr>
              <w:t>Mean &gt; trigger</w:t>
            </w:r>
          </w:p>
        </w:tc>
        <w:tc>
          <w:tcPr>
            <w:tcW w:w="1280" w:type="dxa"/>
          </w:tcPr>
          <w:p w:rsidR="00B25CAA" w:rsidRPr="00A40CD0" w:rsidRDefault="00B25CAA" w:rsidP="00DA0745">
            <w:pPr>
              <w:pStyle w:val="BodyText"/>
              <w:rPr>
                <w:noProof w:val="0"/>
                <w:lang w:val="en-AU"/>
              </w:rPr>
            </w:pPr>
            <w:r w:rsidRPr="00A40CD0">
              <w:rPr>
                <w:noProof w:val="0"/>
                <w:lang w:val="en-AU"/>
              </w:rPr>
              <w:t>Median &gt; trigger</w:t>
            </w:r>
          </w:p>
        </w:tc>
        <w:tc>
          <w:tcPr>
            <w:tcW w:w="1156" w:type="dxa"/>
          </w:tcPr>
          <w:p w:rsidR="00B25CAA" w:rsidRPr="00A40CD0" w:rsidRDefault="00B25CAA" w:rsidP="00DA0745">
            <w:pPr>
              <w:pStyle w:val="BodyText"/>
              <w:rPr>
                <w:noProof w:val="0"/>
                <w:lang w:val="en-AU"/>
              </w:rPr>
            </w:pPr>
            <w:r w:rsidRPr="00A40CD0">
              <w:rPr>
                <w:noProof w:val="0"/>
                <w:lang w:val="en-AU"/>
              </w:rPr>
              <w:t>Mean &gt; trigger</w:t>
            </w:r>
          </w:p>
        </w:tc>
        <w:tc>
          <w:tcPr>
            <w:tcW w:w="1708" w:type="dxa"/>
          </w:tcPr>
          <w:p w:rsidR="00B25CAA" w:rsidRPr="00A40CD0" w:rsidRDefault="00B25CAA" w:rsidP="00DA0745">
            <w:pPr>
              <w:pStyle w:val="BodyText"/>
              <w:rPr>
                <w:noProof w:val="0"/>
                <w:lang w:val="en-AU"/>
              </w:rPr>
            </w:pPr>
            <w:r w:rsidRPr="00A40CD0">
              <w:rPr>
                <w:noProof w:val="0"/>
                <w:lang w:val="en-AU"/>
              </w:rPr>
              <w:t>Median &gt; trigger</w:t>
            </w:r>
          </w:p>
        </w:tc>
      </w:tr>
      <w:tr w:rsidR="00B25CAA" w:rsidRPr="00A40CD0" w:rsidTr="006F071D">
        <w:tc>
          <w:tcPr>
            <w:tcW w:w="534" w:type="dxa"/>
          </w:tcPr>
          <w:p w:rsidR="00B25CAA" w:rsidRPr="00A40CD0" w:rsidRDefault="00B25CAA" w:rsidP="00DA0745">
            <w:pPr>
              <w:pStyle w:val="BodyText"/>
              <w:rPr>
                <w:noProof w:val="0"/>
                <w:lang w:val="en-AU"/>
              </w:rPr>
            </w:pPr>
            <w:r w:rsidRPr="00A40CD0">
              <w:rPr>
                <w:noProof w:val="0"/>
                <w:lang w:val="en-AU"/>
              </w:rPr>
              <w:t>OC</w:t>
            </w:r>
          </w:p>
        </w:tc>
        <w:tc>
          <w:tcPr>
            <w:tcW w:w="894" w:type="dxa"/>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4576</w:t>
            </w:r>
          </w:p>
        </w:tc>
        <w:tc>
          <w:tcPr>
            <w:tcW w:w="1079" w:type="dxa"/>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308970</w:t>
            </w:r>
          </w:p>
        </w:tc>
        <w:tc>
          <w:tcPr>
            <w:tcW w:w="1681" w:type="dxa"/>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1560416</w:t>
            </w:r>
          </w:p>
        </w:tc>
        <w:tc>
          <w:tcPr>
            <w:tcW w:w="954" w:type="dxa"/>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71%</w:t>
            </w:r>
          </w:p>
        </w:tc>
        <w:tc>
          <w:tcPr>
            <w:tcW w:w="1280" w:type="dxa"/>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69%</w:t>
            </w:r>
          </w:p>
        </w:tc>
        <w:tc>
          <w:tcPr>
            <w:tcW w:w="1156" w:type="dxa"/>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84%</w:t>
            </w:r>
          </w:p>
        </w:tc>
        <w:tc>
          <w:tcPr>
            <w:tcW w:w="1708" w:type="dxa"/>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31%</w:t>
            </w:r>
          </w:p>
        </w:tc>
      </w:tr>
      <w:tr w:rsidR="00B25CAA" w:rsidRPr="00A40CD0" w:rsidTr="006F071D">
        <w:tc>
          <w:tcPr>
            <w:tcW w:w="534" w:type="dxa"/>
          </w:tcPr>
          <w:p w:rsidR="00B25CAA" w:rsidRPr="00A40CD0" w:rsidRDefault="00B25CAA" w:rsidP="00DA0745">
            <w:pPr>
              <w:pStyle w:val="BodyText"/>
              <w:rPr>
                <w:noProof w:val="0"/>
                <w:lang w:val="en-AU"/>
              </w:rPr>
            </w:pPr>
            <w:r w:rsidRPr="00A40CD0">
              <w:rPr>
                <w:noProof w:val="0"/>
                <w:lang w:val="en-AU"/>
              </w:rPr>
              <w:t>MS</w:t>
            </w:r>
          </w:p>
        </w:tc>
        <w:tc>
          <w:tcPr>
            <w:tcW w:w="894" w:type="dxa"/>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11389</w:t>
            </w:r>
          </w:p>
        </w:tc>
        <w:tc>
          <w:tcPr>
            <w:tcW w:w="1079" w:type="dxa"/>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719656</w:t>
            </w:r>
          </w:p>
        </w:tc>
        <w:tc>
          <w:tcPr>
            <w:tcW w:w="1681" w:type="dxa"/>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3883649</w:t>
            </w:r>
          </w:p>
        </w:tc>
        <w:tc>
          <w:tcPr>
            <w:tcW w:w="954" w:type="dxa"/>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9%</w:t>
            </w:r>
          </w:p>
        </w:tc>
        <w:tc>
          <w:tcPr>
            <w:tcW w:w="1280" w:type="dxa"/>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8%</w:t>
            </w:r>
          </w:p>
        </w:tc>
        <w:tc>
          <w:tcPr>
            <w:tcW w:w="1156" w:type="dxa"/>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41%</w:t>
            </w:r>
          </w:p>
        </w:tc>
        <w:tc>
          <w:tcPr>
            <w:tcW w:w="1708" w:type="dxa"/>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9%</w:t>
            </w:r>
          </w:p>
        </w:tc>
      </w:tr>
      <w:tr w:rsidR="00B25CAA" w:rsidRPr="00A40CD0" w:rsidTr="006F071D">
        <w:tc>
          <w:tcPr>
            <w:tcW w:w="534" w:type="dxa"/>
          </w:tcPr>
          <w:p w:rsidR="00B25CAA" w:rsidRPr="00A40CD0" w:rsidRDefault="00B25CAA" w:rsidP="00DA0745">
            <w:pPr>
              <w:pStyle w:val="BodyText"/>
              <w:rPr>
                <w:noProof w:val="0"/>
                <w:lang w:val="en-AU"/>
              </w:rPr>
            </w:pPr>
            <w:r w:rsidRPr="00A40CD0">
              <w:rPr>
                <w:noProof w:val="0"/>
                <w:lang w:val="en-AU"/>
              </w:rPr>
              <w:t>OS</w:t>
            </w:r>
          </w:p>
        </w:tc>
        <w:tc>
          <w:tcPr>
            <w:tcW w:w="894" w:type="dxa"/>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25580</w:t>
            </w:r>
          </w:p>
        </w:tc>
        <w:tc>
          <w:tcPr>
            <w:tcW w:w="1079" w:type="dxa"/>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1328277</w:t>
            </w:r>
          </w:p>
        </w:tc>
        <w:tc>
          <w:tcPr>
            <w:tcW w:w="1681" w:type="dxa"/>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8722780</w:t>
            </w:r>
          </w:p>
        </w:tc>
        <w:tc>
          <w:tcPr>
            <w:tcW w:w="954" w:type="dxa"/>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0%</w:t>
            </w:r>
          </w:p>
        </w:tc>
        <w:tc>
          <w:tcPr>
            <w:tcW w:w="1280" w:type="dxa"/>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1%</w:t>
            </w:r>
          </w:p>
        </w:tc>
        <w:tc>
          <w:tcPr>
            <w:tcW w:w="1156" w:type="dxa"/>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65%</w:t>
            </w:r>
          </w:p>
        </w:tc>
        <w:tc>
          <w:tcPr>
            <w:tcW w:w="1708" w:type="dxa"/>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1%</w:t>
            </w:r>
          </w:p>
        </w:tc>
      </w:tr>
    </w:tbl>
    <w:p w:rsidR="00B25CAA" w:rsidRPr="00A40CD0" w:rsidRDefault="00B25CAA" w:rsidP="00175941">
      <w:bookmarkStart w:id="325" w:name="_Ref258848328"/>
    </w:p>
    <w:p w:rsidR="00B25CAA" w:rsidRPr="00A40CD0" w:rsidRDefault="00B25CAA" w:rsidP="00DA0745">
      <w:pPr>
        <w:pStyle w:val="BodyText"/>
        <w:rPr>
          <w:noProof w:val="0"/>
          <w:lang w:val="en-AU"/>
        </w:rPr>
      </w:pPr>
      <w:bookmarkStart w:id="326" w:name="_Ref263854436"/>
      <w:bookmarkStart w:id="327" w:name="_Toc324933486"/>
      <w:proofErr w:type="gramStart"/>
      <w:r w:rsidRPr="00A40CD0">
        <w:rPr>
          <w:noProof w:val="0"/>
          <w:lang w:val="en-AU"/>
        </w:rPr>
        <w:t xml:space="preserve">Table </w:t>
      </w:r>
      <w:r w:rsidR="002E3CAA" w:rsidRPr="00A40CD0">
        <w:rPr>
          <w:noProof w:val="0"/>
          <w:lang w:val="en-AU"/>
        </w:rPr>
        <w:fldChar w:fldCharType="begin"/>
      </w:r>
      <w:r w:rsidR="009226CE" w:rsidRPr="00A40CD0">
        <w:rPr>
          <w:noProof w:val="0"/>
          <w:lang w:val="en-AU"/>
        </w:rPr>
        <w:instrText xml:space="preserve"> SEQ Table \* ARABIC </w:instrText>
      </w:r>
      <w:r w:rsidR="002E3CAA" w:rsidRPr="00A40CD0">
        <w:rPr>
          <w:noProof w:val="0"/>
          <w:lang w:val="en-AU"/>
        </w:rPr>
        <w:fldChar w:fldCharType="separate"/>
      </w:r>
      <w:r w:rsidR="0099794F">
        <w:rPr>
          <w:lang w:val="en-AU"/>
        </w:rPr>
        <w:t>26</w:t>
      </w:r>
      <w:r w:rsidR="002E3CAA" w:rsidRPr="00A40CD0">
        <w:rPr>
          <w:noProof w:val="0"/>
          <w:lang w:val="en-AU"/>
        </w:rPr>
        <w:fldChar w:fldCharType="end"/>
      </w:r>
      <w:bookmarkEnd w:id="324"/>
      <w:bookmarkEnd w:id="325"/>
      <w:bookmarkEnd w:id="326"/>
      <w:r w:rsidRPr="00A40CD0">
        <w:rPr>
          <w:noProof w:val="0"/>
          <w:lang w:val="en-AU"/>
        </w:rPr>
        <w:t>.</w:t>
      </w:r>
      <w:proofErr w:type="gramEnd"/>
      <w:r w:rsidRPr="00A40CD0">
        <w:rPr>
          <w:noProof w:val="0"/>
          <w:lang w:val="en-AU"/>
        </w:rPr>
        <w:t xml:space="preserve"> Summary of the exceedance maps for Chlorophyll-</w:t>
      </w:r>
      <w:proofErr w:type="gramStart"/>
      <w:r w:rsidRPr="00A40CD0">
        <w:rPr>
          <w:noProof w:val="0"/>
          <w:lang w:val="en-AU"/>
        </w:rPr>
        <w:t>a for</w:t>
      </w:r>
      <w:proofErr w:type="gramEnd"/>
      <w:r w:rsidRPr="00A40CD0">
        <w:rPr>
          <w:noProof w:val="0"/>
          <w:lang w:val="en-AU"/>
        </w:rPr>
        <w:t xml:space="preserve"> the dry and wet season for the Mackay Whitsunday region (</w:t>
      </w:r>
      <w:r w:rsidR="00F36B96">
        <w:fldChar w:fldCharType="begin"/>
      </w:r>
      <w:r w:rsidR="00F36B96">
        <w:instrText xml:space="preserve"> REF _Ref247953242 \h  \* MERGEFORMAT </w:instrText>
      </w:r>
      <w:r w:rsidR="00F36B96">
        <w:fldChar w:fldCharType="separate"/>
      </w:r>
      <w:r w:rsidR="0099794F" w:rsidRPr="0099794F">
        <w:rPr>
          <w:noProof w:val="0"/>
          <w:lang w:val="en-AU"/>
        </w:rPr>
        <w:t>Figure 77</w:t>
      </w:r>
      <w:r w:rsidR="00F36B96">
        <w:fldChar w:fldCharType="end"/>
      </w:r>
      <w:r w:rsidRPr="00A40CD0">
        <w:rPr>
          <w:noProof w:val="0"/>
          <w:lang w:val="en-AU"/>
        </w:rPr>
        <w:t xml:space="preserve">, </w:t>
      </w:r>
      <w:r w:rsidR="002E3CAA" w:rsidRPr="00A40CD0">
        <w:rPr>
          <w:noProof w:val="0"/>
          <w:lang w:val="en-AU"/>
        </w:rPr>
        <w:fldChar w:fldCharType="begin"/>
      </w:r>
      <w:r w:rsidRPr="00A40CD0">
        <w:rPr>
          <w:noProof w:val="0"/>
          <w:lang w:val="en-AU"/>
        </w:rPr>
        <w:instrText xml:space="preserve"> REF _Ref247857467 \h </w:instrText>
      </w:r>
      <w:r w:rsidR="002E3CAA" w:rsidRPr="00A40CD0">
        <w:rPr>
          <w:noProof w:val="0"/>
          <w:lang w:val="en-AU"/>
        </w:rPr>
      </w:r>
      <w:r w:rsidR="002E3CAA" w:rsidRPr="00A40CD0">
        <w:rPr>
          <w:noProof w:val="0"/>
          <w:lang w:val="en-AU"/>
        </w:rPr>
        <w:fldChar w:fldCharType="separate"/>
      </w:r>
      <w:r w:rsidR="0099794F" w:rsidRPr="00A40CD0">
        <w:t xml:space="preserve">Figure </w:t>
      </w:r>
      <w:r w:rsidR="0099794F">
        <w:t>78</w:t>
      </w:r>
      <w:r w:rsidR="002E3CAA" w:rsidRPr="00A40CD0">
        <w:rPr>
          <w:noProof w:val="0"/>
          <w:lang w:val="en-AU"/>
        </w:rPr>
        <w:fldChar w:fldCharType="end"/>
      </w:r>
      <w:r w:rsidRPr="00A40CD0">
        <w:rPr>
          <w:noProof w:val="0"/>
          <w:lang w:val="en-AU"/>
        </w:rPr>
        <w:t xml:space="preserve">). Column and row labels are described in the legend of </w:t>
      </w:r>
      <w:r w:rsidR="002E3CAA" w:rsidRPr="00A40CD0">
        <w:rPr>
          <w:noProof w:val="0"/>
          <w:lang w:val="en-AU"/>
        </w:rPr>
        <w:fldChar w:fldCharType="begin"/>
      </w:r>
      <w:r w:rsidRPr="00A40CD0">
        <w:rPr>
          <w:noProof w:val="0"/>
          <w:lang w:val="en-AU"/>
        </w:rPr>
        <w:instrText xml:space="preserve"> REF _Ref258848325 \h </w:instrText>
      </w:r>
      <w:r w:rsidR="002E3CAA" w:rsidRPr="00A40CD0">
        <w:rPr>
          <w:noProof w:val="0"/>
          <w:lang w:val="en-AU"/>
        </w:rPr>
      </w:r>
      <w:r w:rsidR="002E3CAA" w:rsidRPr="00A40CD0">
        <w:rPr>
          <w:noProof w:val="0"/>
          <w:lang w:val="en-AU"/>
        </w:rPr>
        <w:fldChar w:fldCharType="separate"/>
      </w:r>
      <w:r w:rsidR="0099794F" w:rsidRPr="00A40CD0">
        <w:rPr>
          <w:noProof w:val="0"/>
          <w:lang w:val="en-AU"/>
        </w:rPr>
        <w:t xml:space="preserve">Table </w:t>
      </w:r>
      <w:r w:rsidR="0099794F">
        <w:rPr>
          <w:lang w:val="en-AU"/>
        </w:rPr>
        <w:t>25</w:t>
      </w:r>
      <w:r w:rsidR="002E3CAA" w:rsidRPr="00A40CD0">
        <w:rPr>
          <w:noProof w:val="0"/>
          <w:lang w:val="en-AU"/>
        </w:rPr>
        <w:fldChar w:fldCharType="end"/>
      </w:r>
      <w:r w:rsidRPr="00A40CD0">
        <w:rPr>
          <w:noProof w:val="0"/>
          <w:lang w:val="en-AU"/>
        </w:rPr>
        <w:t>.</w:t>
      </w:r>
      <w:bookmarkEnd w:id="327"/>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35"/>
        <w:gridCol w:w="931"/>
        <w:gridCol w:w="1019"/>
        <w:gridCol w:w="1059"/>
        <w:gridCol w:w="869"/>
        <w:gridCol w:w="963"/>
        <w:gridCol w:w="1019"/>
        <w:gridCol w:w="1059"/>
        <w:gridCol w:w="869"/>
        <w:gridCol w:w="963"/>
      </w:tblGrid>
      <w:tr w:rsidR="00B25CAA" w:rsidRPr="00A40CD0" w:rsidTr="00C54CB4">
        <w:tc>
          <w:tcPr>
            <w:tcW w:w="0" w:type="auto"/>
          </w:tcPr>
          <w:p w:rsidR="00B25CAA" w:rsidRPr="00A40CD0" w:rsidRDefault="00B25CAA" w:rsidP="00DA0745">
            <w:pPr>
              <w:pStyle w:val="BodyText"/>
              <w:rPr>
                <w:noProof w:val="0"/>
                <w:lang w:val="en-AU"/>
              </w:rPr>
            </w:pPr>
          </w:p>
        </w:tc>
        <w:tc>
          <w:tcPr>
            <w:tcW w:w="0" w:type="auto"/>
          </w:tcPr>
          <w:p w:rsidR="00B25CAA" w:rsidRPr="00A40CD0" w:rsidRDefault="00B25CAA" w:rsidP="00DA0745">
            <w:pPr>
              <w:pStyle w:val="BodyText"/>
              <w:rPr>
                <w:noProof w:val="0"/>
                <w:lang w:val="en-AU"/>
              </w:rPr>
            </w:pPr>
          </w:p>
        </w:tc>
        <w:tc>
          <w:tcPr>
            <w:tcW w:w="0" w:type="auto"/>
            <w:gridSpan w:val="4"/>
          </w:tcPr>
          <w:p w:rsidR="00B25CAA" w:rsidRPr="00A40CD0" w:rsidRDefault="00B25CAA" w:rsidP="00DA0745">
            <w:pPr>
              <w:pStyle w:val="BodyText"/>
              <w:rPr>
                <w:noProof w:val="0"/>
                <w:lang w:val="en-AU"/>
              </w:rPr>
            </w:pPr>
            <w:r w:rsidRPr="00A40CD0">
              <w:rPr>
                <w:noProof w:val="0"/>
                <w:lang w:val="en-AU"/>
              </w:rPr>
              <w:t>01-May-2010 - 31-Oct-2010</w:t>
            </w:r>
          </w:p>
        </w:tc>
        <w:tc>
          <w:tcPr>
            <w:tcW w:w="0" w:type="auto"/>
            <w:gridSpan w:val="4"/>
          </w:tcPr>
          <w:p w:rsidR="00B25CAA" w:rsidRPr="00A40CD0" w:rsidRDefault="00B25CAA" w:rsidP="00DA0745">
            <w:pPr>
              <w:pStyle w:val="BodyText"/>
              <w:rPr>
                <w:noProof w:val="0"/>
                <w:lang w:val="en-AU"/>
              </w:rPr>
            </w:pPr>
            <w:r w:rsidRPr="00A40CD0">
              <w:rPr>
                <w:noProof w:val="0"/>
                <w:lang w:val="en-AU"/>
              </w:rPr>
              <w:t>01-Nov-2010 - 30-Apr-2011</w:t>
            </w:r>
          </w:p>
        </w:tc>
      </w:tr>
      <w:tr w:rsidR="00B25CAA" w:rsidRPr="00A40CD0" w:rsidTr="00C54CB4">
        <w:tc>
          <w:tcPr>
            <w:tcW w:w="0" w:type="auto"/>
          </w:tcPr>
          <w:p w:rsidR="00B25CAA" w:rsidRPr="00A40CD0" w:rsidRDefault="00B25CAA" w:rsidP="00DA0745">
            <w:pPr>
              <w:pStyle w:val="BodyText"/>
              <w:rPr>
                <w:noProof w:val="0"/>
                <w:lang w:val="en-AU"/>
              </w:rPr>
            </w:pPr>
          </w:p>
        </w:tc>
        <w:tc>
          <w:tcPr>
            <w:tcW w:w="0" w:type="auto"/>
          </w:tcPr>
          <w:p w:rsidR="00B25CAA" w:rsidRPr="00A40CD0" w:rsidRDefault="00B25CAA" w:rsidP="00DA0745">
            <w:pPr>
              <w:pStyle w:val="BodyText"/>
              <w:rPr>
                <w:noProof w:val="0"/>
                <w:lang w:val="en-AU"/>
              </w:rPr>
            </w:pPr>
            <w:r w:rsidRPr="00A40CD0">
              <w:rPr>
                <w:noProof w:val="0"/>
                <w:lang w:val="en-AU"/>
              </w:rPr>
              <w:t>Surface Area</w:t>
            </w:r>
          </w:p>
        </w:tc>
        <w:tc>
          <w:tcPr>
            <w:tcW w:w="0" w:type="auto"/>
          </w:tcPr>
          <w:p w:rsidR="00B25CAA" w:rsidRPr="00A40CD0" w:rsidRDefault="00B25CAA" w:rsidP="00DA0745">
            <w:pPr>
              <w:pStyle w:val="BodyText"/>
              <w:rPr>
                <w:noProof w:val="0"/>
                <w:lang w:val="en-AU"/>
              </w:rPr>
            </w:pPr>
            <w:r w:rsidRPr="00A40CD0">
              <w:rPr>
                <w:noProof w:val="0"/>
                <w:lang w:val="en-AU"/>
              </w:rPr>
              <w:t>Number valid obs.</w:t>
            </w:r>
          </w:p>
        </w:tc>
        <w:tc>
          <w:tcPr>
            <w:tcW w:w="0" w:type="auto"/>
          </w:tcPr>
          <w:p w:rsidR="00B25CAA" w:rsidRPr="00A40CD0" w:rsidRDefault="00B25CAA" w:rsidP="00DA0745">
            <w:pPr>
              <w:pStyle w:val="BodyText"/>
              <w:rPr>
                <w:noProof w:val="0"/>
                <w:lang w:val="en-AU"/>
              </w:rPr>
            </w:pPr>
            <w:r w:rsidRPr="00A40CD0">
              <w:rPr>
                <w:noProof w:val="0"/>
                <w:lang w:val="en-AU"/>
              </w:rPr>
              <w:t>Number total obs.</w:t>
            </w:r>
          </w:p>
        </w:tc>
        <w:tc>
          <w:tcPr>
            <w:tcW w:w="0" w:type="auto"/>
          </w:tcPr>
          <w:p w:rsidR="00B25CAA" w:rsidRPr="00A40CD0" w:rsidRDefault="00B25CAA" w:rsidP="00DA0745">
            <w:pPr>
              <w:pStyle w:val="BodyText"/>
              <w:rPr>
                <w:noProof w:val="0"/>
                <w:lang w:val="en-AU"/>
              </w:rPr>
            </w:pPr>
            <w:r w:rsidRPr="00A40CD0">
              <w:rPr>
                <w:noProof w:val="0"/>
                <w:lang w:val="en-AU"/>
              </w:rPr>
              <w:t>Mean &gt; trigger</w:t>
            </w:r>
          </w:p>
        </w:tc>
        <w:tc>
          <w:tcPr>
            <w:tcW w:w="0" w:type="auto"/>
          </w:tcPr>
          <w:p w:rsidR="00B25CAA" w:rsidRPr="00A40CD0" w:rsidRDefault="00B25CAA" w:rsidP="00DA0745">
            <w:pPr>
              <w:pStyle w:val="BodyText"/>
              <w:rPr>
                <w:noProof w:val="0"/>
                <w:lang w:val="en-AU"/>
              </w:rPr>
            </w:pPr>
            <w:r w:rsidRPr="00A40CD0">
              <w:rPr>
                <w:noProof w:val="0"/>
                <w:lang w:val="en-AU"/>
              </w:rPr>
              <w:t>Median &gt; trigger</w:t>
            </w:r>
          </w:p>
        </w:tc>
        <w:tc>
          <w:tcPr>
            <w:tcW w:w="0" w:type="auto"/>
          </w:tcPr>
          <w:p w:rsidR="00B25CAA" w:rsidRPr="00A40CD0" w:rsidRDefault="00B25CAA" w:rsidP="00DA0745">
            <w:pPr>
              <w:pStyle w:val="BodyText"/>
              <w:rPr>
                <w:noProof w:val="0"/>
                <w:lang w:val="en-AU"/>
              </w:rPr>
            </w:pPr>
            <w:r w:rsidRPr="00A40CD0">
              <w:rPr>
                <w:noProof w:val="0"/>
                <w:lang w:val="en-AU"/>
              </w:rPr>
              <w:t>Number valid obs.</w:t>
            </w:r>
          </w:p>
        </w:tc>
        <w:tc>
          <w:tcPr>
            <w:tcW w:w="0" w:type="auto"/>
          </w:tcPr>
          <w:p w:rsidR="00B25CAA" w:rsidRPr="00A40CD0" w:rsidRDefault="00B25CAA" w:rsidP="00DA0745">
            <w:pPr>
              <w:pStyle w:val="BodyText"/>
              <w:rPr>
                <w:noProof w:val="0"/>
                <w:lang w:val="en-AU"/>
              </w:rPr>
            </w:pPr>
            <w:r w:rsidRPr="00A40CD0">
              <w:rPr>
                <w:noProof w:val="0"/>
                <w:lang w:val="en-AU"/>
              </w:rPr>
              <w:t>Number total obs.</w:t>
            </w:r>
          </w:p>
        </w:tc>
        <w:tc>
          <w:tcPr>
            <w:tcW w:w="0" w:type="auto"/>
          </w:tcPr>
          <w:p w:rsidR="00B25CAA" w:rsidRPr="00A40CD0" w:rsidRDefault="00B25CAA" w:rsidP="00DA0745">
            <w:pPr>
              <w:pStyle w:val="BodyText"/>
              <w:rPr>
                <w:noProof w:val="0"/>
                <w:lang w:val="en-AU"/>
              </w:rPr>
            </w:pPr>
            <w:r w:rsidRPr="00A40CD0">
              <w:rPr>
                <w:noProof w:val="0"/>
                <w:lang w:val="en-AU"/>
              </w:rPr>
              <w:t>Mean &gt; trigger</w:t>
            </w:r>
          </w:p>
        </w:tc>
        <w:tc>
          <w:tcPr>
            <w:tcW w:w="0" w:type="auto"/>
          </w:tcPr>
          <w:p w:rsidR="00B25CAA" w:rsidRPr="00A40CD0" w:rsidRDefault="00B25CAA" w:rsidP="00DA0745">
            <w:pPr>
              <w:pStyle w:val="BodyText"/>
              <w:rPr>
                <w:noProof w:val="0"/>
                <w:lang w:val="en-AU"/>
              </w:rPr>
            </w:pPr>
            <w:r w:rsidRPr="00A40CD0">
              <w:rPr>
                <w:noProof w:val="0"/>
                <w:lang w:val="en-AU"/>
              </w:rPr>
              <w:t>Median &gt; trigger</w:t>
            </w:r>
          </w:p>
        </w:tc>
      </w:tr>
      <w:tr w:rsidR="00B25CAA" w:rsidRPr="00A40CD0" w:rsidTr="00242EE6">
        <w:tc>
          <w:tcPr>
            <w:tcW w:w="0" w:type="auto"/>
          </w:tcPr>
          <w:p w:rsidR="00B25CAA" w:rsidRPr="00A40CD0" w:rsidRDefault="00B25CAA" w:rsidP="00DA0745">
            <w:pPr>
              <w:pStyle w:val="BodyText"/>
              <w:rPr>
                <w:noProof w:val="0"/>
                <w:lang w:val="en-AU"/>
              </w:rPr>
            </w:pPr>
            <w:r w:rsidRPr="00A40CD0">
              <w:rPr>
                <w:noProof w:val="0"/>
                <w:lang w:val="en-AU"/>
              </w:rPr>
              <w:t>OC</w:t>
            </w:r>
          </w:p>
        </w:tc>
        <w:tc>
          <w:tcPr>
            <w:tcW w:w="0" w:type="auto"/>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4576</w:t>
            </w:r>
          </w:p>
        </w:tc>
        <w:tc>
          <w:tcPr>
            <w:tcW w:w="0" w:type="auto"/>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210280</w:t>
            </w:r>
          </w:p>
        </w:tc>
        <w:tc>
          <w:tcPr>
            <w:tcW w:w="0" w:type="auto"/>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741312</w:t>
            </w:r>
          </w:p>
        </w:tc>
        <w:tc>
          <w:tcPr>
            <w:tcW w:w="0" w:type="auto"/>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99%</w:t>
            </w:r>
          </w:p>
        </w:tc>
        <w:tc>
          <w:tcPr>
            <w:tcW w:w="0" w:type="auto"/>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99%</w:t>
            </w:r>
          </w:p>
        </w:tc>
        <w:tc>
          <w:tcPr>
            <w:tcW w:w="0" w:type="auto"/>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98690</w:t>
            </w:r>
          </w:p>
        </w:tc>
        <w:tc>
          <w:tcPr>
            <w:tcW w:w="0" w:type="auto"/>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819104</w:t>
            </w:r>
          </w:p>
        </w:tc>
        <w:tc>
          <w:tcPr>
            <w:tcW w:w="0" w:type="auto"/>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44%</w:t>
            </w:r>
          </w:p>
        </w:tc>
        <w:tc>
          <w:tcPr>
            <w:tcW w:w="0" w:type="auto"/>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35%</w:t>
            </w:r>
          </w:p>
        </w:tc>
      </w:tr>
      <w:tr w:rsidR="00B25CAA" w:rsidRPr="00A40CD0" w:rsidTr="00242EE6">
        <w:tc>
          <w:tcPr>
            <w:tcW w:w="0" w:type="auto"/>
          </w:tcPr>
          <w:p w:rsidR="00B25CAA" w:rsidRPr="00A40CD0" w:rsidRDefault="00B25CAA" w:rsidP="00DA0745">
            <w:pPr>
              <w:pStyle w:val="BodyText"/>
              <w:rPr>
                <w:noProof w:val="0"/>
                <w:lang w:val="en-AU"/>
              </w:rPr>
            </w:pPr>
            <w:r w:rsidRPr="00A40CD0">
              <w:rPr>
                <w:noProof w:val="0"/>
                <w:lang w:val="en-AU"/>
              </w:rPr>
              <w:t>MS</w:t>
            </w:r>
          </w:p>
        </w:tc>
        <w:tc>
          <w:tcPr>
            <w:tcW w:w="0" w:type="auto"/>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11389</w:t>
            </w:r>
          </w:p>
        </w:tc>
        <w:tc>
          <w:tcPr>
            <w:tcW w:w="0" w:type="auto"/>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479203</w:t>
            </w:r>
          </w:p>
        </w:tc>
        <w:tc>
          <w:tcPr>
            <w:tcW w:w="0" w:type="auto"/>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1845018</w:t>
            </w:r>
          </w:p>
        </w:tc>
        <w:tc>
          <w:tcPr>
            <w:tcW w:w="0" w:type="auto"/>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90%</w:t>
            </w:r>
          </w:p>
        </w:tc>
        <w:tc>
          <w:tcPr>
            <w:tcW w:w="0" w:type="auto"/>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98%</w:t>
            </w:r>
          </w:p>
        </w:tc>
        <w:tc>
          <w:tcPr>
            <w:tcW w:w="0" w:type="auto"/>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240453</w:t>
            </w:r>
          </w:p>
        </w:tc>
        <w:tc>
          <w:tcPr>
            <w:tcW w:w="0" w:type="auto"/>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2038631</w:t>
            </w:r>
          </w:p>
        </w:tc>
        <w:tc>
          <w:tcPr>
            <w:tcW w:w="0" w:type="auto"/>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3%</w:t>
            </w:r>
          </w:p>
        </w:tc>
        <w:tc>
          <w:tcPr>
            <w:tcW w:w="0" w:type="auto"/>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2%</w:t>
            </w:r>
          </w:p>
        </w:tc>
      </w:tr>
      <w:tr w:rsidR="00B25CAA" w:rsidRPr="00A40CD0" w:rsidTr="00242EE6">
        <w:tc>
          <w:tcPr>
            <w:tcW w:w="0" w:type="auto"/>
          </w:tcPr>
          <w:p w:rsidR="00B25CAA" w:rsidRPr="00A40CD0" w:rsidRDefault="00B25CAA" w:rsidP="00DA0745">
            <w:pPr>
              <w:pStyle w:val="BodyText"/>
              <w:rPr>
                <w:noProof w:val="0"/>
                <w:lang w:val="en-AU"/>
              </w:rPr>
            </w:pPr>
            <w:r w:rsidRPr="00A40CD0">
              <w:rPr>
                <w:noProof w:val="0"/>
                <w:lang w:val="en-AU"/>
              </w:rPr>
              <w:t>OS</w:t>
            </w:r>
          </w:p>
        </w:tc>
        <w:tc>
          <w:tcPr>
            <w:tcW w:w="0" w:type="auto"/>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25580</w:t>
            </w:r>
          </w:p>
        </w:tc>
        <w:tc>
          <w:tcPr>
            <w:tcW w:w="0" w:type="auto"/>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894087</w:t>
            </w:r>
          </w:p>
        </w:tc>
        <w:tc>
          <w:tcPr>
            <w:tcW w:w="0" w:type="auto"/>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4143960</w:t>
            </w:r>
          </w:p>
        </w:tc>
        <w:tc>
          <w:tcPr>
            <w:tcW w:w="0" w:type="auto"/>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71%</w:t>
            </w:r>
          </w:p>
        </w:tc>
        <w:tc>
          <w:tcPr>
            <w:tcW w:w="0" w:type="auto"/>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68%</w:t>
            </w:r>
          </w:p>
        </w:tc>
        <w:tc>
          <w:tcPr>
            <w:tcW w:w="0" w:type="auto"/>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434190</w:t>
            </w:r>
          </w:p>
        </w:tc>
        <w:tc>
          <w:tcPr>
            <w:tcW w:w="0" w:type="auto"/>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4578820</w:t>
            </w:r>
          </w:p>
        </w:tc>
        <w:tc>
          <w:tcPr>
            <w:tcW w:w="0" w:type="auto"/>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0%</w:t>
            </w:r>
          </w:p>
        </w:tc>
        <w:tc>
          <w:tcPr>
            <w:tcW w:w="0" w:type="auto"/>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0%</w:t>
            </w:r>
          </w:p>
        </w:tc>
      </w:tr>
    </w:tbl>
    <w:p w:rsidR="00B25CAA" w:rsidRPr="00A40CD0" w:rsidRDefault="00B25CAA" w:rsidP="00DA0745">
      <w:pPr>
        <w:pStyle w:val="BodyText"/>
        <w:rPr>
          <w:noProof w:val="0"/>
          <w:lang w:val="en-AU"/>
        </w:rPr>
      </w:pPr>
    </w:p>
    <w:p w:rsidR="00B25CAA" w:rsidRPr="00A40CD0" w:rsidRDefault="00B25CAA" w:rsidP="00DA0745">
      <w:pPr>
        <w:pStyle w:val="BodyText"/>
        <w:rPr>
          <w:noProof w:val="0"/>
          <w:lang w:val="en-AU"/>
        </w:rPr>
      </w:pPr>
      <w:bookmarkStart w:id="328" w:name="_Ref248512138"/>
      <w:bookmarkStart w:id="329" w:name="_Toc324933487"/>
      <w:proofErr w:type="gramStart"/>
      <w:r w:rsidRPr="00A40CD0">
        <w:rPr>
          <w:noProof w:val="0"/>
          <w:lang w:val="en-AU"/>
        </w:rPr>
        <w:t xml:space="preserve">Table </w:t>
      </w:r>
      <w:r w:rsidR="002E3CAA" w:rsidRPr="00A40CD0">
        <w:rPr>
          <w:noProof w:val="0"/>
          <w:lang w:val="en-AU"/>
        </w:rPr>
        <w:fldChar w:fldCharType="begin"/>
      </w:r>
      <w:r w:rsidR="009226CE" w:rsidRPr="00A40CD0">
        <w:rPr>
          <w:noProof w:val="0"/>
          <w:lang w:val="en-AU"/>
        </w:rPr>
        <w:instrText xml:space="preserve"> SEQ Table \* ARABIC </w:instrText>
      </w:r>
      <w:r w:rsidR="002E3CAA" w:rsidRPr="00A40CD0">
        <w:rPr>
          <w:noProof w:val="0"/>
          <w:lang w:val="en-AU"/>
        </w:rPr>
        <w:fldChar w:fldCharType="separate"/>
      </w:r>
      <w:r w:rsidR="0099794F">
        <w:rPr>
          <w:lang w:val="en-AU"/>
        </w:rPr>
        <w:t>27</w:t>
      </w:r>
      <w:r w:rsidR="002E3CAA" w:rsidRPr="00A40CD0">
        <w:rPr>
          <w:noProof w:val="0"/>
          <w:lang w:val="en-AU"/>
        </w:rPr>
        <w:fldChar w:fldCharType="end"/>
      </w:r>
      <w:bookmarkEnd w:id="328"/>
      <w:r w:rsidRPr="00A40CD0">
        <w:rPr>
          <w:noProof w:val="0"/>
          <w:lang w:val="en-AU"/>
        </w:rPr>
        <w:t>.</w:t>
      </w:r>
      <w:proofErr w:type="gramEnd"/>
      <w:r w:rsidRPr="00A40CD0">
        <w:rPr>
          <w:noProof w:val="0"/>
          <w:lang w:val="en-AU"/>
        </w:rPr>
        <w:t xml:space="preserve"> Summary of the exceedance maps for Non-algal particulate matter (NAP as a measure of TSS</w:t>
      </w:r>
      <w:proofErr w:type="gramStart"/>
      <w:r w:rsidRPr="00A40CD0">
        <w:rPr>
          <w:noProof w:val="0"/>
          <w:lang w:val="en-AU"/>
        </w:rPr>
        <w:t>)  for</w:t>
      </w:r>
      <w:proofErr w:type="gramEnd"/>
      <w:r w:rsidRPr="00A40CD0">
        <w:rPr>
          <w:noProof w:val="0"/>
          <w:lang w:val="en-AU"/>
        </w:rPr>
        <w:t xml:space="preserve"> the dry and wet season for the Mackay Whitsunday region (</w:t>
      </w:r>
      <w:r w:rsidR="002E3CAA" w:rsidRPr="00A40CD0">
        <w:rPr>
          <w:noProof w:val="0"/>
          <w:lang w:val="en-AU"/>
        </w:rPr>
        <w:fldChar w:fldCharType="begin"/>
      </w:r>
      <w:r w:rsidRPr="00A40CD0">
        <w:rPr>
          <w:noProof w:val="0"/>
          <w:lang w:val="en-AU"/>
        </w:rPr>
        <w:instrText xml:space="preserve"> REF _Ref247857468 \h </w:instrText>
      </w:r>
      <w:r w:rsidR="002E3CAA" w:rsidRPr="00A40CD0">
        <w:rPr>
          <w:noProof w:val="0"/>
          <w:lang w:val="en-AU"/>
        </w:rPr>
      </w:r>
      <w:r w:rsidR="002E3CAA" w:rsidRPr="00A40CD0">
        <w:rPr>
          <w:noProof w:val="0"/>
          <w:lang w:val="en-AU"/>
        </w:rPr>
        <w:fldChar w:fldCharType="separate"/>
      </w:r>
      <w:r w:rsidR="0099794F" w:rsidRPr="00A40CD0">
        <w:t xml:space="preserve">Figure </w:t>
      </w:r>
      <w:r w:rsidR="0099794F">
        <w:t>79</w:t>
      </w:r>
      <w:r w:rsidR="002E3CAA" w:rsidRPr="00A40CD0">
        <w:rPr>
          <w:noProof w:val="0"/>
          <w:lang w:val="en-AU"/>
        </w:rPr>
        <w:fldChar w:fldCharType="end"/>
      </w:r>
      <w:r w:rsidRPr="00A40CD0">
        <w:rPr>
          <w:noProof w:val="0"/>
          <w:lang w:val="en-AU"/>
        </w:rPr>
        <w:t xml:space="preserve">, </w:t>
      </w:r>
      <w:r w:rsidR="002E3CAA" w:rsidRPr="00A40CD0">
        <w:rPr>
          <w:noProof w:val="0"/>
          <w:lang w:val="en-AU"/>
        </w:rPr>
        <w:fldChar w:fldCharType="begin"/>
      </w:r>
      <w:r w:rsidRPr="00A40CD0">
        <w:rPr>
          <w:noProof w:val="0"/>
          <w:lang w:val="en-AU"/>
        </w:rPr>
        <w:instrText xml:space="preserve"> REF _Ref247857469 \h </w:instrText>
      </w:r>
      <w:r w:rsidR="002E3CAA" w:rsidRPr="00A40CD0">
        <w:rPr>
          <w:noProof w:val="0"/>
          <w:lang w:val="en-AU"/>
        </w:rPr>
      </w:r>
      <w:r w:rsidR="002E3CAA" w:rsidRPr="00A40CD0">
        <w:rPr>
          <w:noProof w:val="0"/>
          <w:lang w:val="en-AU"/>
        </w:rPr>
        <w:fldChar w:fldCharType="separate"/>
      </w:r>
      <w:r w:rsidR="0099794F" w:rsidRPr="00A40CD0">
        <w:t xml:space="preserve">Figure </w:t>
      </w:r>
      <w:r w:rsidR="0099794F">
        <w:t>80</w:t>
      </w:r>
      <w:r w:rsidR="002E3CAA" w:rsidRPr="00A40CD0">
        <w:rPr>
          <w:noProof w:val="0"/>
          <w:lang w:val="en-AU"/>
        </w:rPr>
        <w:fldChar w:fldCharType="end"/>
      </w:r>
      <w:r w:rsidRPr="00A40CD0">
        <w:rPr>
          <w:noProof w:val="0"/>
          <w:lang w:val="en-AU"/>
        </w:rPr>
        <w:t xml:space="preserve">). Column and row labels are described in the legend of </w:t>
      </w:r>
      <w:r w:rsidR="002E3CAA" w:rsidRPr="00A40CD0">
        <w:rPr>
          <w:noProof w:val="0"/>
          <w:lang w:val="en-AU"/>
        </w:rPr>
        <w:fldChar w:fldCharType="begin"/>
      </w:r>
      <w:r w:rsidRPr="00A40CD0">
        <w:rPr>
          <w:noProof w:val="0"/>
          <w:lang w:val="en-AU"/>
        </w:rPr>
        <w:instrText xml:space="preserve"> REF _Ref258848325 \h </w:instrText>
      </w:r>
      <w:r w:rsidR="002E3CAA" w:rsidRPr="00A40CD0">
        <w:rPr>
          <w:noProof w:val="0"/>
          <w:lang w:val="en-AU"/>
        </w:rPr>
      </w:r>
      <w:r w:rsidR="002E3CAA" w:rsidRPr="00A40CD0">
        <w:rPr>
          <w:noProof w:val="0"/>
          <w:lang w:val="en-AU"/>
        </w:rPr>
        <w:fldChar w:fldCharType="separate"/>
      </w:r>
      <w:r w:rsidR="0099794F" w:rsidRPr="00A40CD0">
        <w:rPr>
          <w:noProof w:val="0"/>
          <w:lang w:val="en-AU"/>
        </w:rPr>
        <w:t xml:space="preserve">Table </w:t>
      </w:r>
      <w:r w:rsidR="0099794F">
        <w:rPr>
          <w:lang w:val="en-AU"/>
        </w:rPr>
        <w:t>25</w:t>
      </w:r>
      <w:r w:rsidR="002E3CAA" w:rsidRPr="00A40CD0">
        <w:rPr>
          <w:noProof w:val="0"/>
          <w:lang w:val="en-AU"/>
        </w:rPr>
        <w:fldChar w:fldCharType="end"/>
      </w:r>
      <w:r w:rsidRPr="00A40CD0">
        <w:rPr>
          <w:noProof w:val="0"/>
          <w:lang w:val="en-AU"/>
        </w:rPr>
        <w:t>.</w:t>
      </w:r>
      <w:bookmarkEnd w:id="329"/>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35"/>
        <w:gridCol w:w="931"/>
        <w:gridCol w:w="1019"/>
        <w:gridCol w:w="1059"/>
        <w:gridCol w:w="869"/>
        <w:gridCol w:w="963"/>
        <w:gridCol w:w="1019"/>
        <w:gridCol w:w="1059"/>
        <w:gridCol w:w="869"/>
        <w:gridCol w:w="963"/>
      </w:tblGrid>
      <w:tr w:rsidR="00B25CAA" w:rsidRPr="00A40CD0" w:rsidTr="00C54CB4">
        <w:tc>
          <w:tcPr>
            <w:tcW w:w="0" w:type="auto"/>
          </w:tcPr>
          <w:p w:rsidR="00B25CAA" w:rsidRPr="00A40CD0" w:rsidRDefault="00B25CAA" w:rsidP="00DA0745">
            <w:pPr>
              <w:pStyle w:val="BodyText"/>
              <w:rPr>
                <w:noProof w:val="0"/>
                <w:lang w:val="en-AU"/>
              </w:rPr>
            </w:pPr>
          </w:p>
        </w:tc>
        <w:tc>
          <w:tcPr>
            <w:tcW w:w="0" w:type="auto"/>
          </w:tcPr>
          <w:p w:rsidR="00B25CAA" w:rsidRPr="00A40CD0" w:rsidRDefault="00B25CAA" w:rsidP="00DA0745">
            <w:pPr>
              <w:pStyle w:val="BodyText"/>
              <w:rPr>
                <w:noProof w:val="0"/>
                <w:lang w:val="en-AU"/>
              </w:rPr>
            </w:pPr>
          </w:p>
        </w:tc>
        <w:tc>
          <w:tcPr>
            <w:tcW w:w="0" w:type="auto"/>
            <w:gridSpan w:val="4"/>
          </w:tcPr>
          <w:p w:rsidR="00B25CAA" w:rsidRPr="00A40CD0" w:rsidRDefault="00B25CAA" w:rsidP="00DA0745">
            <w:pPr>
              <w:pStyle w:val="BodyText"/>
              <w:rPr>
                <w:noProof w:val="0"/>
                <w:lang w:val="en-AU"/>
              </w:rPr>
            </w:pPr>
            <w:r w:rsidRPr="00A40CD0">
              <w:rPr>
                <w:noProof w:val="0"/>
                <w:lang w:val="en-AU"/>
              </w:rPr>
              <w:t>01-May-2010 - 31-Oct-2010</w:t>
            </w:r>
          </w:p>
        </w:tc>
        <w:tc>
          <w:tcPr>
            <w:tcW w:w="0" w:type="auto"/>
            <w:gridSpan w:val="4"/>
          </w:tcPr>
          <w:p w:rsidR="00B25CAA" w:rsidRPr="00A40CD0" w:rsidRDefault="00B25CAA" w:rsidP="00DA0745">
            <w:pPr>
              <w:pStyle w:val="BodyText"/>
              <w:rPr>
                <w:noProof w:val="0"/>
                <w:lang w:val="en-AU"/>
              </w:rPr>
            </w:pPr>
            <w:r w:rsidRPr="00A40CD0">
              <w:rPr>
                <w:noProof w:val="0"/>
                <w:lang w:val="en-AU"/>
              </w:rPr>
              <w:t>01-Nov-2010 - 30-Apr-2011</w:t>
            </w:r>
          </w:p>
        </w:tc>
      </w:tr>
      <w:tr w:rsidR="00B25CAA" w:rsidRPr="00A40CD0" w:rsidTr="00C54CB4">
        <w:tc>
          <w:tcPr>
            <w:tcW w:w="0" w:type="auto"/>
          </w:tcPr>
          <w:p w:rsidR="00B25CAA" w:rsidRPr="00A40CD0" w:rsidRDefault="00B25CAA" w:rsidP="00DA0745">
            <w:pPr>
              <w:pStyle w:val="BodyText"/>
              <w:rPr>
                <w:noProof w:val="0"/>
                <w:lang w:val="en-AU"/>
              </w:rPr>
            </w:pPr>
          </w:p>
        </w:tc>
        <w:tc>
          <w:tcPr>
            <w:tcW w:w="0" w:type="auto"/>
          </w:tcPr>
          <w:p w:rsidR="00B25CAA" w:rsidRPr="00A40CD0" w:rsidRDefault="00B25CAA" w:rsidP="00DA0745">
            <w:pPr>
              <w:pStyle w:val="BodyText"/>
              <w:rPr>
                <w:noProof w:val="0"/>
                <w:lang w:val="en-AU"/>
              </w:rPr>
            </w:pPr>
            <w:r w:rsidRPr="00A40CD0">
              <w:rPr>
                <w:noProof w:val="0"/>
                <w:lang w:val="en-AU"/>
              </w:rPr>
              <w:t>Surface Area</w:t>
            </w:r>
          </w:p>
        </w:tc>
        <w:tc>
          <w:tcPr>
            <w:tcW w:w="0" w:type="auto"/>
          </w:tcPr>
          <w:p w:rsidR="00B25CAA" w:rsidRPr="00A40CD0" w:rsidRDefault="00B25CAA" w:rsidP="00DA0745">
            <w:pPr>
              <w:pStyle w:val="BodyText"/>
              <w:rPr>
                <w:noProof w:val="0"/>
                <w:lang w:val="en-AU"/>
              </w:rPr>
            </w:pPr>
            <w:r w:rsidRPr="00A40CD0">
              <w:rPr>
                <w:noProof w:val="0"/>
                <w:lang w:val="en-AU"/>
              </w:rPr>
              <w:t>Number valid obs.</w:t>
            </w:r>
          </w:p>
        </w:tc>
        <w:tc>
          <w:tcPr>
            <w:tcW w:w="0" w:type="auto"/>
          </w:tcPr>
          <w:p w:rsidR="00B25CAA" w:rsidRPr="00A40CD0" w:rsidRDefault="00B25CAA" w:rsidP="00DA0745">
            <w:pPr>
              <w:pStyle w:val="BodyText"/>
              <w:rPr>
                <w:noProof w:val="0"/>
                <w:lang w:val="en-AU"/>
              </w:rPr>
            </w:pPr>
            <w:r w:rsidRPr="00A40CD0">
              <w:rPr>
                <w:noProof w:val="0"/>
                <w:lang w:val="en-AU"/>
              </w:rPr>
              <w:t>Number total obs.</w:t>
            </w:r>
          </w:p>
        </w:tc>
        <w:tc>
          <w:tcPr>
            <w:tcW w:w="0" w:type="auto"/>
          </w:tcPr>
          <w:p w:rsidR="00B25CAA" w:rsidRPr="00A40CD0" w:rsidRDefault="00B25CAA" w:rsidP="00DA0745">
            <w:pPr>
              <w:pStyle w:val="BodyText"/>
              <w:rPr>
                <w:noProof w:val="0"/>
                <w:lang w:val="en-AU"/>
              </w:rPr>
            </w:pPr>
            <w:r w:rsidRPr="00A40CD0">
              <w:rPr>
                <w:noProof w:val="0"/>
                <w:lang w:val="en-AU"/>
              </w:rPr>
              <w:t>Mean &gt; trigger</w:t>
            </w:r>
          </w:p>
        </w:tc>
        <w:tc>
          <w:tcPr>
            <w:tcW w:w="0" w:type="auto"/>
          </w:tcPr>
          <w:p w:rsidR="00B25CAA" w:rsidRPr="00A40CD0" w:rsidRDefault="00B25CAA" w:rsidP="00DA0745">
            <w:pPr>
              <w:pStyle w:val="BodyText"/>
              <w:rPr>
                <w:noProof w:val="0"/>
                <w:lang w:val="en-AU"/>
              </w:rPr>
            </w:pPr>
            <w:r w:rsidRPr="00A40CD0">
              <w:rPr>
                <w:noProof w:val="0"/>
                <w:lang w:val="en-AU"/>
              </w:rPr>
              <w:t>Median &gt; trigger</w:t>
            </w:r>
          </w:p>
        </w:tc>
        <w:tc>
          <w:tcPr>
            <w:tcW w:w="0" w:type="auto"/>
          </w:tcPr>
          <w:p w:rsidR="00B25CAA" w:rsidRPr="00A40CD0" w:rsidRDefault="00B25CAA" w:rsidP="00DA0745">
            <w:pPr>
              <w:pStyle w:val="BodyText"/>
              <w:rPr>
                <w:noProof w:val="0"/>
                <w:lang w:val="en-AU"/>
              </w:rPr>
            </w:pPr>
            <w:r w:rsidRPr="00A40CD0">
              <w:rPr>
                <w:noProof w:val="0"/>
                <w:lang w:val="en-AU"/>
              </w:rPr>
              <w:t>Number valid obs.</w:t>
            </w:r>
          </w:p>
        </w:tc>
        <w:tc>
          <w:tcPr>
            <w:tcW w:w="0" w:type="auto"/>
          </w:tcPr>
          <w:p w:rsidR="00B25CAA" w:rsidRPr="00A40CD0" w:rsidRDefault="00B25CAA" w:rsidP="00DA0745">
            <w:pPr>
              <w:pStyle w:val="BodyText"/>
              <w:rPr>
                <w:noProof w:val="0"/>
                <w:lang w:val="en-AU"/>
              </w:rPr>
            </w:pPr>
            <w:r w:rsidRPr="00A40CD0">
              <w:rPr>
                <w:noProof w:val="0"/>
                <w:lang w:val="en-AU"/>
              </w:rPr>
              <w:t>Number total obs.</w:t>
            </w:r>
          </w:p>
        </w:tc>
        <w:tc>
          <w:tcPr>
            <w:tcW w:w="0" w:type="auto"/>
          </w:tcPr>
          <w:p w:rsidR="00B25CAA" w:rsidRPr="00A40CD0" w:rsidRDefault="00B25CAA" w:rsidP="00DA0745">
            <w:pPr>
              <w:pStyle w:val="BodyText"/>
              <w:rPr>
                <w:noProof w:val="0"/>
                <w:lang w:val="en-AU"/>
              </w:rPr>
            </w:pPr>
            <w:r w:rsidRPr="00A40CD0">
              <w:rPr>
                <w:noProof w:val="0"/>
                <w:lang w:val="en-AU"/>
              </w:rPr>
              <w:t>Mean &gt; trigger</w:t>
            </w:r>
          </w:p>
        </w:tc>
        <w:tc>
          <w:tcPr>
            <w:tcW w:w="0" w:type="auto"/>
          </w:tcPr>
          <w:p w:rsidR="00B25CAA" w:rsidRPr="00A40CD0" w:rsidRDefault="00B25CAA" w:rsidP="00DA0745">
            <w:pPr>
              <w:pStyle w:val="BodyText"/>
              <w:rPr>
                <w:noProof w:val="0"/>
                <w:lang w:val="en-AU"/>
              </w:rPr>
            </w:pPr>
            <w:r w:rsidRPr="00A40CD0">
              <w:rPr>
                <w:noProof w:val="0"/>
                <w:lang w:val="en-AU"/>
              </w:rPr>
              <w:t>Median &gt; trigger</w:t>
            </w:r>
          </w:p>
        </w:tc>
      </w:tr>
      <w:tr w:rsidR="00B25CAA" w:rsidRPr="00A40CD0" w:rsidTr="00242EE6">
        <w:tc>
          <w:tcPr>
            <w:tcW w:w="0" w:type="auto"/>
          </w:tcPr>
          <w:p w:rsidR="00B25CAA" w:rsidRPr="00A40CD0" w:rsidRDefault="00B25CAA" w:rsidP="00DA0745">
            <w:pPr>
              <w:pStyle w:val="BodyText"/>
              <w:rPr>
                <w:noProof w:val="0"/>
                <w:lang w:val="en-AU"/>
              </w:rPr>
            </w:pPr>
            <w:r w:rsidRPr="00A40CD0">
              <w:rPr>
                <w:noProof w:val="0"/>
                <w:lang w:val="en-AU"/>
              </w:rPr>
              <w:t>OC</w:t>
            </w:r>
          </w:p>
        </w:tc>
        <w:tc>
          <w:tcPr>
            <w:tcW w:w="0" w:type="auto"/>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4576</w:t>
            </w:r>
          </w:p>
        </w:tc>
        <w:tc>
          <w:tcPr>
            <w:tcW w:w="0" w:type="auto"/>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210280</w:t>
            </w:r>
          </w:p>
        </w:tc>
        <w:tc>
          <w:tcPr>
            <w:tcW w:w="0" w:type="auto"/>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741312</w:t>
            </w:r>
          </w:p>
        </w:tc>
        <w:tc>
          <w:tcPr>
            <w:tcW w:w="0" w:type="auto"/>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91%</w:t>
            </w:r>
          </w:p>
        </w:tc>
        <w:tc>
          <w:tcPr>
            <w:tcW w:w="0" w:type="auto"/>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59%</w:t>
            </w:r>
          </w:p>
        </w:tc>
        <w:tc>
          <w:tcPr>
            <w:tcW w:w="0" w:type="auto"/>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98690</w:t>
            </w:r>
          </w:p>
        </w:tc>
        <w:tc>
          <w:tcPr>
            <w:tcW w:w="0" w:type="auto"/>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819104</w:t>
            </w:r>
          </w:p>
        </w:tc>
        <w:tc>
          <w:tcPr>
            <w:tcW w:w="0" w:type="auto"/>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69%</w:t>
            </w:r>
          </w:p>
        </w:tc>
        <w:tc>
          <w:tcPr>
            <w:tcW w:w="0" w:type="auto"/>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28%</w:t>
            </w:r>
          </w:p>
        </w:tc>
      </w:tr>
      <w:tr w:rsidR="00B25CAA" w:rsidRPr="00A40CD0" w:rsidTr="00242EE6">
        <w:tc>
          <w:tcPr>
            <w:tcW w:w="0" w:type="auto"/>
          </w:tcPr>
          <w:p w:rsidR="00B25CAA" w:rsidRPr="00A40CD0" w:rsidRDefault="00B25CAA" w:rsidP="00DA0745">
            <w:pPr>
              <w:pStyle w:val="BodyText"/>
              <w:rPr>
                <w:noProof w:val="0"/>
                <w:lang w:val="en-AU"/>
              </w:rPr>
            </w:pPr>
            <w:r w:rsidRPr="00A40CD0">
              <w:rPr>
                <w:noProof w:val="0"/>
                <w:lang w:val="en-AU"/>
              </w:rPr>
              <w:t>MS</w:t>
            </w:r>
          </w:p>
        </w:tc>
        <w:tc>
          <w:tcPr>
            <w:tcW w:w="0" w:type="auto"/>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11389</w:t>
            </w:r>
          </w:p>
        </w:tc>
        <w:tc>
          <w:tcPr>
            <w:tcW w:w="0" w:type="auto"/>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479203</w:t>
            </w:r>
          </w:p>
        </w:tc>
        <w:tc>
          <w:tcPr>
            <w:tcW w:w="0" w:type="auto"/>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1845018</w:t>
            </w:r>
          </w:p>
        </w:tc>
        <w:tc>
          <w:tcPr>
            <w:tcW w:w="0" w:type="auto"/>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55%</w:t>
            </w:r>
          </w:p>
        </w:tc>
        <w:tc>
          <w:tcPr>
            <w:tcW w:w="0" w:type="auto"/>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16%</w:t>
            </w:r>
          </w:p>
        </w:tc>
        <w:tc>
          <w:tcPr>
            <w:tcW w:w="0" w:type="auto"/>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240453</w:t>
            </w:r>
          </w:p>
        </w:tc>
        <w:tc>
          <w:tcPr>
            <w:tcW w:w="0" w:type="auto"/>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2038631</w:t>
            </w:r>
          </w:p>
        </w:tc>
        <w:tc>
          <w:tcPr>
            <w:tcW w:w="0" w:type="auto"/>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29%</w:t>
            </w:r>
          </w:p>
        </w:tc>
        <w:tc>
          <w:tcPr>
            <w:tcW w:w="0" w:type="auto"/>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9%</w:t>
            </w:r>
          </w:p>
        </w:tc>
      </w:tr>
      <w:tr w:rsidR="00B25CAA" w:rsidRPr="00A40CD0" w:rsidTr="00242EE6">
        <w:tc>
          <w:tcPr>
            <w:tcW w:w="0" w:type="auto"/>
          </w:tcPr>
          <w:p w:rsidR="00B25CAA" w:rsidRPr="00A40CD0" w:rsidRDefault="00B25CAA" w:rsidP="00DA0745">
            <w:pPr>
              <w:pStyle w:val="BodyText"/>
              <w:rPr>
                <w:noProof w:val="0"/>
                <w:lang w:val="en-AU"/>
              </w:rPr>
            </w:pPr>
            <w:r w:rsidRPr="00A40CD0">
              <w:rPr>
                <w:noProof w:val="0"/>
                <w:lang w:val="en-AU"/>
              </w:rPr>
              <w:t>OS</w:t>
            </w:r>
          </w:p>
        </w:tc>
        <w:tc>
          <w:tcPr>
            <w:tcW w:w="0" w:type="auto"/>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25580</w:t>
            </w:r>
          </w:p>
        </w:tc>
        <w:tc>
          <w:tcPr>
            <w:tcW w:w="0" w:type="auto"/>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894087</w:t>
            </w:r>
          </w:p>
        </w:tc>
        <w:tc>
          <w:tcPr>
            <w:tcW w:w="0" w:type="auto"/>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4143960</w:t>
            </w:r>
          </w:p>
        </w:tc>
        <w:tc>
          <w:tcPr>
            <w:tcW w:w="0" w:type="auto"/>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62%</w:t>
            </w:r>
          </w:p>
        </w:tc>
        <w:tc>
          <w:tcPr>
            <w:tcW w:w="0" w:type="auto"/>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3%</w:t>
            </w:r>
          </w:p>
        </w:tc>
        <w:tc>
          <w:tcPr>
            <w:tcW w:w="0" w:type="auto"/>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434190</w:t>
            </w:r>
          </w:p>
        </w:tc>
        <w:tc>
          <w:tcPr>
            <w:tcW w:w="0" w:type="auto"/>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4578820</w:t>
            </w:r>
          </w:p>
        </w:tc>
        <w:tc>
          <w:tcPr>
            <w:tcW w:w="0" w:type="auto"/>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67%</w:t>
            </w:r>
          </w:p>
        </w:tc>
        <w:tc>
          <w:tcPr>
            <w:tcW w:w="0" w:type="auto"/>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14%</w:t>
            </w:r>
          </w:p>
        </w:tc>
      </w:tr>
    </w:tbl>
    <w:p w:rsidR="00B25CAA" w:rsidRPr="00A40CD0" w:rsidRDefault="00B25CAA" w:rsidP="00DA0745">
      <w:pPr>
        <w:pStyle w:val="BodyText"/>
        <w:rPr>
          <w:noProof w:val="0"/>
          <w:lang w:val="en-AU"/>
        </w:rPr>
      </w:pPr>
      <w:bookmarkStart w:id="330" w:name="_Ref248512139"/>
    </w:p>
    <w:p w:rsidR="00B25CAA" w:rsidRPr="00A40CD0" w:rsidRDefault="00B25CAA" w:rsidP="00DA0745">
      <w:pPr>
        <w:pStyle w:val="BodyText"/>
        <w:rPr>
          <w:noProof w:val="0"/>
          <w:lang w:val="en-AU"/>
        </w:rPr>
      </w:pPr>
      <w:bookmarkStart w:id="331" w:name="_Toc324933488"/>
      <w:proofErr w:type="gramStart"/>
      <w:r w:rsidRPr="00A40CD0">
        <w:rPr>
          <w:noProof w:val="0"/>
          <w:lang w:val="en-AU"/>
        </w:rPr>
        <w:lastRenderedPageBreak/>
        <w:t xml:space="preserve">Table </w:t>
      </w:r>
      <w:r w:rsidR="002E3CAA" w:rsidRPr="00A40CD0">
        <w:rPr>
          <w:noProof w:val="0"/>
          <w:lang w:val="en-AU"/>
        </w:rPr>
        <w:fldChar w:fldCharType="begin"/>
      </w:r>
      <w:r w:rsidR="009226CE" w:rsidRPr="00A40CD0">
        <w:rPr>
          <w:noProof w:val="0"/>
          <w:lang w:val="en-AU"/>
        </w:rPr>
        <w:instrText xml:space="preserve"> SEQ Table \* ARABIC </w:instrText>
      </w:r>
      <w:r w:rsidR="002E3CAA" w:rsidRPr="00A40CD0">
        <w:rPr>
          <w:noProof w:val="0"/>
          <w:lang w:val="en-AU"/>
        </w:rPr>
        <w:fldChar w:fldCharType="separate"/>
      </w:r>
      <w:r w:rsidR="0099794F">
        <w:rPr>
          <w:lang w:val="en-AU"/>
        </w:rPr>
        <w:t>28</w:t>
      </w:r>
      <w:r w:rsidR="002E3CAA" w:rsidRPr="00A40CD0">
        <w:rPr>
          <w:noProof w:val="0"/>
          <w:lang w:val="en-AU"/>
        </w:rPr>
        <w:fldChar w:fldCharType="end"/>
      </w:r>
      <w:bookmarkEnd w:id="330"/>
      <w:r w:rsidRPr="00A40CD0">
        <w:rPr>
          <w:noProof w:val="0"/>
          <w:lang w:val="en-AU"/>
        </w:rPr>
        <w:t>.</w:t>
      </w:r>
      <w:proofErr w:type="gramEnd"/>
      <w:r w:rsidRPr="00A40CD0">
        <w:rPr>
          <w:noProof w:val="0"/>
          <w:lang w:val="en-AU"/>
        </w:rPr>
        <w:t xml:space="preserve"> Summary of Chlorophyll-</w:t>
      </w:r>
      <w:proofErr w:type="gramStart"/>
      <w:r w:rsidRPr="00A40CD0">
        <w:rPr>
          <w:noProof w:val="0"/>
          <w:lang w:val="en-AU"/>
        </w:rPr>
        <w:t>a</w:t>
      </w:r>
      <w:proofErr w:type="gramEnd"/>
      <w:r w:rsidRPr="00A40CD0">
        <w:rPr>
          <w:noProof w:val="0"/>
          <w:lang w:val="en-AU"/>
        </w:rPr>
        <w:t xml:space="preserve"> exceedance for the dry and wet season for the Mackay Whitsunday region. “Number valid obs." is the number of pixels with valid observations (i.e. cloud-free and error-free pixels) for each of the three reporting water bodies for this region: (OC: Open Coastal, MS: Midshelf, OS: Offshore), "Number total obs." provides the total number of observations. Mean and median are presented in red and bold if they exceed the trigger value in the Guidelines. The seasonally adjusted Guideline values for Chlorophyll-</w:t>
      </w:r>
      <w:proofErr w:type="gramStart"/>
      <w:r w:rsidRPr="00A40CD0">
        <w:rPr>
          <w:noProof w:val="0"/>
          <w:lang w:val="en-AU"/>
        </w:rPr>
        <w:t>a for</w:t>
      </w:r>
      <w:proofErr w:type="gramEnd"/>
      <w:r w:rsidRPr="00A40CD0">
        <w:rPr>
          <w:noProof w:val="0"/>
          <w:lang w:val="en-AU"/>
        </w:rPr>
        <w:t xml:space="preserve"> the dry/wet season are 0.32/0.63 µg L</w:t>
      </w:r>
      <w:r w:rsidRPr="00A40CD0">
        <w:rPr>
          <w:noProof w:val="0"/>
          <w:vertAlign w:val="superscript"/>
          <w:lang w:val="en-AU"/>
        </w:rPr>
        <w:t>-1</w:t>
      </w:r>
      <w:r w:rsidRPr="00A40CD0">
        <w:rPr>
          <w:noProof w:val="0"/>
          <w:lang w:val="en-AU"/>
        </w:rPr>
        <w:t xml:space="preserve"> for Open Coastal and Midshelf and 0.28/0.56 µg L</w:t>
      </w:r>
      <w:r w:rsidRPr="00A40CD0">
        <w:rPr>
          <w:noProof w:val="0"/>
          <w:vertAlign w:val="superscript"/>
          <w:lang w:val="en-AU"/>
        </w:rPr>
        <w:t>-1</w:t>
      </w:r>
      <w:r w:rsidRPr="00A40CD0">
        <w:rPr>
          <w:noProof w:val="0"/>
          <w:lang w:val="en-AU"/>
        </w:rPr>
        <w:t xml:space="preserve"> for Offshore.</w:t>
      </w:r>
      <w:bookmarkEnd w:id="331"/>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55"/>
        <w:gridCol w:w="986"/>
        <w:gridCol w:w="986"/>
        <w:gridCol w:w="717"/>
        <w:gridCol w:w="890"/>
        <w:gridCol w:w="669"/>
        <w:gridCol w:w="986"/>
        <w:gridCol w:w="986"/>
        <w:gridCol w:w="717"/>
        <w:gridCol w:w="890"/>
        <w:gridCol w:w="804"/>
      </w:tblGrid>
      <w:tr w:rsidR="00B25CAA" w:rsidRPr="00A40CD0" w:rsidTr="00C54CB4">
        <w:tc>
          <w:tcPr>
            <w:tcW w:w="353" w:type="pct"/>
          </w:tcPr>
          <w:p w:rsidR="00B25CAA" w:rsidRPr="00A40CD0" w:rsidRDefault="00B25CAA" w:rsidP="00DA0745">
            <w:pPr>
              <w:pStyle w:val="BodyText"/>
              <w:rPr>
                <w:noProof w:val="0"/>
                <w:lang w:val="en-AU"/>
              </w:rPr>
            </w:pPr>
          </w:p>
        </w:tc>
        <w:tc>
          <w:tcPr>
            <w:tcW w:w="2287" w:type="pct"/>
            <w:gridSpan w:val="5"/>
          </w:tcPr>
          <w:p w:rsidR="00B25CAA" w:rsidRPr="00A40CD0" w:rsidRDefault="00B25CAA" w:rsidP="00DA0745">
            <w:pPr>
              <w:pStyle w:val="BodyText"/>
              <w:rPr>
                <w:noProof w:val="0"/>
                <w:lang w:val="en-AU"/>
              </w:rPr>
            </w:pPr>
            <w:r w:rsidRPr="00A40CD0">
              <w:rPr>
                <w:noProof w:val="0"/>
                <w:lang w:val="en-AU"/>
              </w:rPr>
              <w:t>01-May-2010 - 31-Oct-2010</w:t>
            </w:r>
          </w:p>
        </w:tc>
        <w:tc>
          <w:tcPr>
            <w:tcW w:w="2360" w:type="pct"/>
            <w:gridSpan w:val="5"/>
          </w:tcPr>
          <w:p w:rsidR="00B25CAA" w:rsidRPr="00A40CD0" w:rsidRDefault="00B25CAA" w:rsidP="00DA0745">
            <w:pPr>
              <w:pStyle w:val="BodyText"/>
              <w:rPr>
                <w:noProof w:val="0"/>
                <w:lang w:val="en-AU"/>
              </w:rPr>
            </w:pPr>
            <w:r w:rsidRPr="00A40CD0">
              <w:rPr>
                <w:noProof w:val="0"/>
                <w:lang w:val="en-AU"/>
              </w:rPr>
              <w:t>01-Nov-2010 - 30-Apr-2011</w:t>
            </w:r>
          </w:p>
        </w:tc>
      </w:tr>
      <w:tr w:rsidR="00B25CAA" w:rsidRPr="00A40CD0" w:rsidTr="00C54CB4">
        <w:tc>
          <w:tcPr>
            <w:tcW w:w="353" w:type="pct"/>
          </w:tcPr>
          <w:p w:rsidR="00B25CAA" w:rsidRPr="00A40CD0" w:rsidRDefault="00B25CAA" w:rsidP="00DA0745">
            <w:pPr>
              <w:pStyle w:val="BodyText"/>
              <w:rPr>
                <w:noProof w:val="0"/>
                <w:lang w:val="en-AU"/>
              </w:rPr>
            </w:pPr>
          </w:p>
        </w:tc>
        <w:tc>
          <w:tcPr>
            <w:tcW w:w="531" w:type="pct"/>
          </w:tcPr>
          <w:p w:rsidR="00B25CAA" w:rsidRPr="00A40CD0" w:rsidRDefault="00B25CAA" w:rsidP="00DA0745">
            <w:pPr>
              <w:pStyle w:val="BodyText"/>
              <w:rPr>
                <w:noProof w:val="0"/>
                <w:lang w:val="en-AU"/>
              </w:rPr>
            </w:pPr>
            <w:r w:rsidRPr="00A40CD0">
              <w:rPr>
                <w:noProof w:val="0"/>
                <w:lang w:val="en-AU"/>
              </w:rPr>
              <w:t>Number valid obs.</w:t>
            </w:r>
          </w:p>
        </w:tc>
        <w:tc>
          <w:tcPr>
            <w:tcW w:w="531" w:type="pct"/>
          </w:tcPr>
          <w:p w:rsidR="00B25CAA" w:rsidRPr="00A40CD0" w:rsidRDefault="00B25CAA" w:rsidP="00DA0745">
            <w:pPr>
              <w:pStyle w:val="BodyText"/>
              <w:rPr>
                <w:noProof w:val="0"/>
                <w:lang w:val="en-AU"/>
              </w:rPr>
            </w:pPr>
            <w:r w:rsidRPr="00A40CD0">
              <w:rPr>
                <w:noProof w:val="0"/>
                <w:lang w:val="en-AU"/>
              </w:rPr>
              <w:t>Number total obs.</w:t>
            </w:r>
          </w:p>
        </w:tc>
        <w:tc>
          <w:tcPr>
            <w:tcW w:w="386" w:type="pct"/>
          </w:tcPr>
          <w:p w:rsidR="00B25CAA" w:rsidRPr="00A40CD0" w:rsidRDefault="00B25CAA" w:rsidP="00DA0745">
            <w:pPr>
              <w:pStyle w:val="BodyText"/>
              <w:rPr>
                <w:noProof w:val="0"/>
                <w:lang w:val="en-AU"/>
              </w:rPr>
            </w:pPr>
            <w:r w:rsidRPr="00A40CD0">
              <w:rPr>
                <w:noProof w:val="0"/>
                <w:lang w:val="en-AU"/>
              </w:rPr>
              <w:t>Mean</w:t>
            </w:r>
          </w:p>
        </w:tc>
        <w:tc>
          <w:tcPr>
            <w:tcW w:w="479" w:type="pct"/>
          </w:tcPr>
          <w:p w:rsidR="00B25CAA" w:rsidRPr="00A40CD0" w:rsidRDefault="00B25CAA" w:rsidP="00DA0745">
            <w:pPr>
              <w:pStyle w:val="BodyText"/>
              <w:rPr>
                <w:noProof w:val="0"/>
                <w:lang w:val="en-AU"/>
              </w:rPr>
            </w:pPr>
            <w:r w:rsidRPr="00A40CD0">
              <w:rPr>
                <w:noProof w:val="0"/>
                <w:lang w:val="en-AU"/>
              </w:rPr>
              <w:t>Median</w:t>
            </w:r>
          </w:p>
        </w:tc>
        <w:tc>
          <w:tcPr>
            <w:tcW w:w="360" w:type="pct"/>
          </w:tcPr>
          <w:p w:rsidR="00B25CAA" w:rsidRPr="00A40CD0" w:rsidRDefault="00B25CAA" w:rsidP="00DA0745">
            <w:pPr>
              <w:pStyle w:val="BodyText"/>
              <w:rPr>
                <w:noProof w:val="0"/>
                <w:lang w:val="en-AU"/>
              </w:rPr>
            </w:pPr>
            <w:r w:rsidRPr="00A40CD0">
              <w:rPr>
                <w:noProof w:val="0"/>
                <w:lang w:val="en-AU"/>
              </w:rPr>
              <w:t>EF</w:t>
            </w:r>
          </w:p>
        </w:tc>
        <w:tc>
          <w:tcPr>
            <w:tcW w:w="531" w:type="pct"/>
          </w:tcPr>
          <w:p w:rsidR="00B25CAA" w:rsidRPr="00A40CD0" w:rsidRDefault="00B25CAA" w:rsidP="00DA0745">
            <w:pPr>
              <w:pStyle w:val="BodyText"/>
              <w:rPr>
                <w:noProof w:val="0"/>
                <w:lang w:val="en-AU"/>
              </w:rPr>
            </w:pPr>
            <w:r w:rsidRPr="00A40CD0">
              <w:rPr>
                <w:noProof w:val="0"/>
                <w:lang w:val="en-AU"/>
              </w:rPr>
              <w:t>Number valid obs.</w:t>
            </w:r>
          </w:p>
        </w:tc>
        <w:tc>
          <w:tcPr>
            <w:tcW w:w="531" w:type="pct"/>
          </w:tcPr>
          <w:p w:rsidR="00B25CAA" w:rsidRPr="00A40CD0" w:rsidRDefault="00B25CAA" w:rsidP="00DA0745">
            <w:pPr>
              <w:pStyle w:val="BodyText"/>
              <w:rPr>
                <w:noProof w:val="0"/>
                <w:lang w:val="en-AU"/>
              </w:rPr>
            </w:pPr>
            <w:r w:rsidRPr="00A40CD0">
              <w:rPr>
                <w:noProof w:val="0"/>
                <w:lang w:val="en-AU"/>
              </w:rPr>
              <w:t>Number total obs.</w:t>
            </w:r>
          </w:p>
        </w:tc>
        <w:tc>
          <w:tcPr>
            <w:tcW w:w="386" w:type="pct"/>
          </w:tcPr>
          <w:p w:rsidR="00B25CAA" w:rsidRPr="00A40CD0" w:rsidRDefault="00B25CAA" w:rsidP="00DA0745">
            <w:pPr>
              <w:pStyle w:val="BodyText"/>
              <w:rPr>
                <w:noProof w:val="0"/>
                <w:lang w:val="en-AU"/>
              </w:rPr>
            </w:pPr>
            <w:r w:rsidRPr="00A40CD0">
              <w:rPr>
                <w:noProof w:val="0"/>
                <w:lang w:val="en-AU"/>
              </w:rPr>
              <w:t>Mean</w:t>
            </w:r>
          </w:p>
        </w:tc>
        <w:tc>
          <w:tcPr>
            <w:tcW w:w="479" w:type="pct"/>
          </w:tcPr>
          <w:p w:rsidR="00B25CAA" w:rsidRPr="00A40CD0" w:rsidRDefault="00B25CAA" w:rsidP="00DA0745">
            <w:pPr>
              <w:pStyle w:val="BodyText"/>
              <w:rPr>
                <w:noProof w:val="0"/>
                <w:lang w:val="en-AU"/>
              </w:rPr>
            </w:pPr>
            <w:r w:rsidRPr="00A40CD0">
              <w:rPr>
                <w:noProof w:val="0"/>
                <w:lang w:val="en-AU"/>
              </w:rPr>
              <w:t>Median</w:t>
            </w:r>
          </w:p>
        </w:tc>
        <w:tc>
          <w:tcPr>
            <w:tcW w:w="433" w:type="pct"/>
          </w:tcPr>
          <w:p w:rsidR="00B25CAA" w:rsidRPr="00A40CD0" w:rsidRDefault="00B25CAA" w:rsidP="00DA0745">
            <w:pPr>
              <w:pStyle w:val="BodyText"/>
              <w:rPr>
                <w:noProof w:val="0"/>
                <w:lang w:val="en-AU"/>
              </w:rPr>
            </w:pPr>
            <w:r w:rsidRPr="00A40CD0">
              <w:rPr>
                <w:noProof w:val="0"/>
                <w:lang w:val="en-AU"/>
              </w:rPr>
              <w:t>EF</w:t>
            </w:r>
          </w:p>
        </w:tc>
      </w:tr>
      <w:tr w:rsidR="00B25CAA" w:rsidRPr="00A40CD0" w:rsidTr="00C54CB4">
        <w:tc>
          <w:tcPr>
            <w:tcW w:w="353" w:type="pct"/>
          </w:tcPr>
          <w:p w:rsidR="00B25CAA" w:rsidRPr="00A40CD0" w:rsidRDefault="00B25CAA" w:rsidP="00DA0745">
            <w:pPr>
              <w:pStyle w:val="BodyText"/>
              <w:rPr>
                <w:noProof w:val="0"/>
                <w:lang w:val="en-AU"/>
              </w:rPr>
            </w:pPr>
            <w:r w:rsidRPr="00A40CD0">
              <w:rPr>
                <w:noProof w:val="0"/>
                <w:lang w:val="en-AU"/>
              </w:rPr>
              <w:t>OC</w:t>
            </w:r>
          </w:p>
        </w:tc>
        <w:tc>
          <w:tcPr>
            <w:tcW w:w="531" w:type="pct"/>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210280</w:t>
            </w:r>
          </w:p>
        </w:tc>
        <w:tc>
          <w:tcPr>
            <w:tcW w:w="531" w:type="pct"/>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741312</w:t>
            </w:r>
          </w:p>
        </w:tc>
        <w:tc>
          <w:tcPr>
            <w:tcW w:w="386" w:type="pct"/>
          </w:tcPr>
          <w:p w:rsidR="00B25CAA" w:rsidRPr="00A40CD0" w:rsidRDefault="00B25CAA" w:rsidP="00852430">
            <w:pPr>
              <w:pStyle w:val="PlainText"/>
              <w:rPr>
                <w:rFonts w:ascii="Times New Roman" w:hAnsi="Times New Roman"/>
                <w:b/>
                <w:color w:val="FF0000"/>
                <w:sz w:val="22"/>
                <w:szCs w:val="22"/>
                <w:lang w:val="en-AU"/>
              </w:rPr>
            </w:pPr>
            <w:r w:rsidRPr="00A40CD0">
              <w:rPr>
                <w:rFonts w:ascii="Times New Roman" w:hAnsi="Times New Roman"/>
                <w:b/>
                <w:color w:val="FF0000"/>
                <w:sz w:val="22"/>
                <w:szCs w:val="22"/>
                <w:lang w:val="en-AU"/>
              </w:rPr>
              <w:t>0.54</w:t>
            </w:r>
          </w:p>
        </w:tc>
        <w:tc>
          <w:tcPr>
            <w:tcW w:w="479" w:type="pct"/>
          </w:tcPr>
          <w:p w:rsidR="00B25CAA" w:rsidRPr="00A40CD0" w:rsidRDefault="00B25CAA" w:rsidP="00852430">
            <w:pPr>
              <w:pStyle w:val="PlainText"/>
              <w:rPr>
                <w:rFonts w:ascii="Times New Roman" w:hAnsi="Times New Roman"/>
                <w:b/>
                <w:color w:val="FF0000"/>
                <w:sz w:val="22"/>
                <w:szCs w:val="22"/>
                <w:lang w:val="en-AU"/>
              </w:rPr>
            </w:pPr>
            <w:r w:rsidRPr="00A40CD0">
              <w:rPr>
                <w:rFonts w:ascii="Times New Roman" w:hAnsi="Times New Roman"/>
                <w:b/>
                <w:color w:val="FF0000"/>
                <w:sz w:val="22"/>
                <w:szCs w:val="22"/>
                <w:lang w:val="en-AU"/>
              </w:rPr>
              <w:t>0.46</w:t>
            </w:r>
          </w:p>
        </w:tc>
        <w:tc>
          <w:tcPr>
            <w:tcW w:w="360" w:type="pct"/>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83%</w:t>
            </w:r>
          </w:p>
        </w:tc>
        <w:tc>
          <w:tcPr>
            <w:tcW w:w="531" w:type="pct"/>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98690</w:t>
            </w:r>
          </w:p>
        </w:tc>
        <w:tc>
          <w:tcPr>
            <w:tcW w:w="531" w:type="pct"/>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819104</w:t>
            </w:r>
          </w:p>
        </w:tc>
        <w:tc>
          <w:tcPr>
            <w:tcW w:w="386" w:type="pct"/>
          </w:tcPr>
          <w:p w:rsidR="00B25CAA" w:rsidRPr="00A40CD0" w:rsidRDefault="00B25CAA" w:rsidP="00852430">
            <w:pPr>
              <w:pStyle w:val="PlainText"/>
              <w:rPr>
                <w:rFonts w:ascii="Times New Roman" w:hAnsi="Times New Roman"/>
                <w:b/>
                <w:color w:val="FF0000"/>
                <w:sz w:val="22"/>
                <w:szCs w:val="22"/>
                <w:lang w:val="en-AU"/>
              </w:rPr>
            </w:pPr>
            <w:r w:rsidRPr="00A40CD0">
              <w:rPr>
                <w:rFonts w:ascii="Times New Roman" w:hAnsi="Times New Roman"/>
                <w:b/>
                <w:color w:val="FF0000"/>
                <w:sz w:val="22"/>
                <w:szCs w:val="22"/>
                <w:lang w:val="en-AU"/>
              </w:rPr>
              <w:t>0.75</w:t>
            </w:r>
          </w:p>
        </w:tc>
        <w:tc>
          <w:tcPr>
            <w:tcW w:w="479" w:type="pct"/>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0.58</w:t>
            </w:r>
          </w:p>
        </w:tc>
        <w:tc>
          <w:tcPr>
            <w:tcW w:w="433" w:type="pct"/>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40%</w:t>
            </w:r>
          </w:p>
        </w:tc>
      </w:tr>
      <w:tr w:rsidR="00B25CAA" w:rsidRPr="00A40CD0" w:rsidTr="00C54CB4">
        <w:tc>
          <w:tcPr>
            <w:tcW w:w="353" w:type="pct"/>
          </w:tcPr>
          <w:p w:rsidR="00B25CAA" w:rsidRPr="00A40CD0" w:rsidRDefault="00B25CAA" w:rsidP="00DA0745">
            <w:pPr>
              <w:pStyle w:val="BodyText"/>
              <w:rPr>
                <w:noProof w:val="0"/>
                <w:lang w:val="en-AU"/>
              </w:rPr>
            </w:pPr>
            <w:r w:rsidRPr="00A40CD0">
              <w:rPr>
                <w:noProof w:val="0"/>
                <w:lang w:val="en-AU"/>
              </w:rPr>
              <w:t>MS</w:t>
            </w:r>
          </w:p>
        </w:tc>
        <w:tc>
          <w:tcPr>
            <w:tcW w:w="531" w:type="pct"/>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479203</w:t>
            </w:r>
          </w:p>
        </w:tc>
        <w:tc>
          <w:tcPr>
            <w:tcW w:w="531" w:type="pct"/>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1845018</w:t>
            </w:r>
          </w:p>
        </w:tc>
        <w:tc>
          <w:tcPr>
            <w:tcW w:w="386" w:type="pct"/>
          </w:tcPr>
          <w:p w:rsidR="00B25CAA" w:rsidRPr="00A40CD0" w:rsidRDefault="00B25CAA" w:rsidP="00852430">
            <w:pPr>
              <w:pStyle w:val="PlainText"/>
              <w:rPr>
                <w:rFonts w:ascii="Times New Roman" w:hAnsi="Times New Roman"/>
                <w:b/>
                <w:color w:val="FF0000"/>
                <w:sz w:val="22"/>
                <w:szCs w:val="22"/>
                <w:lang w:val="en-AU"/>
              </w:rPr>
            </w:pPr>
            <w:r w:rsidRPr="00A40CD0">
              <w:rPr>
                <w:rFonts w:ascii="Times New Roman" w:hAnsi="Times New Roman"/>
                <w:b/>
                <w:color w:val="FF0000"/>
                <w:sz w:val="22"/>
                <w:szCs w:val="22"/>
                <w:lang w:val="en-AU"/>
              </w:rPr>
              <w:t>0.37</w:t>
            </w:r>
          </w:p>
        </w:tc>
        <w:tc>
          <w:tcPr>
            <w:tcW w:w="479" w:type="pct"/>
          </w:tcPr>
          <w:p w:rsidR="00B25CAA" w:rsidRPr="00A40CD0" w:rsidRDefault="00B25CAA" w:rsidP="00852430">
            <w:pPr>
              <w:pStyle w:val="PlainText"/>
              <w:rPr>
                <w:rFonts w:ascii="Times New Roman" w:hAnsi="Times New Roman"/>
                <w:b/>
                <w:color w:val="FF0000"/>
                <w:sz w:val="22"/>
                <w:szCs w:val="22"/>
                <w:lang w:val="en-AU"/>
              </w:rPr>
            </w:pPr>
            <w:r w:rsidRPr="00A40CD0">
              <w:rPr>
                <w:rFonts w:ascii="Times New Roman" w:hAnsi="Times New Roman"/>
                <w:b/>
                <w:color w:val="FF0000"/>
                <w:sz w:val="22"/>
                <w:szCs w:val="22"/>
                <w:lang w:val="en-AU"/>
              </w:rPr>
              <w:t>0.39</w:t>
            </w:r>
          </w:p>
        </w:tc>
        <w:tc>
          <w:tcPr>
            <w:tcW w:w="360" w:type="pct"/>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69%</w:t>
            </w:r>
          </w:p>
        </w:tc>
        <w:tc>
          <w:tcPr>
            <w:tcW w:w="531" w:type="pct"/>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240453</w:t>
            </w:r>
          </w:p>
        </w:tc>
        <w:tc>
          <w:tcPr>
            <w:tcW w:w="531" w:type="pct"/>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2038631</w:t>
            </w:r>
          </w:p>
        </w:tc>
        <w:tc>
          <w:tcPr>
            <w:tcW w:w="386" w:type="pct"/>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0.45</w:t>
            </w:r>
          </w:p>
        </w:tc>
        <w:tc>
          <w:tcPr>
            <w:tcW w:w="479" w:type="pct"/>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0.44</w:t>
            </w:r>
          </w:p>
        </w:tc>
        <w:tc>
          <w:tcPr>
            <w:tcW w:w="433" w:type="pct"/>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14%</w:t>
            </w:r>
          </w:p>
        </w:tc>
      </w:tr>
      <w:tr w:rsidR="00B25CAA" w:rsidRPr="00A40CD0" w:rsidTr="00C54CB4">
        <w:tc>
          <w:tcPr>
            <w:tcW w:w="353" w:type="pct"/>
          </w:tcPr>
          <w:p w:rsidR="00B25CAA" w:rsidRPr="00A40CD0" w:rsidRDefault="00B25CAA" w:rsidP="00DA0745">
            <w:pPr>
              <w:pStyle w:val="BodyText"/>
              <w:rPr>
                <w:noProof w:val="0"/>
                <w:lang w:val="en-AU"/>
              </w:rPr>
            </w:pPr>
            <w:r w:rsidRPr="00A40CD0">
              <w:rPr>
                <w:noProof w:val="0"/>
                <w:lang w:val="en-AU"/>
              </w:rPr>
              <w:t>OS</w:t>
            </w:r>
          </w:p>
        </w:tc>
        <w:tc>
          <w:tcPr>
            <w:tcW w:w="531" w:type="pct"/>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894087</w:t>
            </w:r>
          </w:p>
        </w:tc>
        <w:tc>
          <w:tcPr>
            <w:tcW w:w="531" w:type="pct"/>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4143960</w:t>
            </w:r>
          </w:p>
        </w:tc>
        <w:tc>
          <w:tcPr>
            <w:tcW w:w="386" w:type="pct"/>
          </w:tcPr>
          <w:p w:rsidR="00B25CAA" w:rsidRPr="00A40CD0" w:rsidRDefault="00B25CAA" w:rsidP="00852430">
            <w:pPr>
              <w:pStyle w:val="PlainText"/>
              <w:rPr>
                <w:rFonts w:ascii="Times New Roman" w:hAnsi="Times New Roman"/>
                <w:b/>
                <w:color w:val="FF0000"/>
                <w:sz w:val="22"/>
                <w:szCs w:val="22"/>
                <w:lang w:val="en-AU"/>
              </w:rPr>
            </w:pPr>
            <w:r w:rsidRPr="00A40CD0">
              <w:rPr>
                <w:rFonts w:ascii="Times New Roman" w:hAnsi="Times New Roman"/>
                <w:b/>
                <w:color w:val="FF0000"/>
                <w:sz w:val="22"/>
                <w:szCs w:val="22"/>
                <w:lang w:val="en-AU"/>
              </w:rPr>
              <w:t>0.32</w:t>
            </w:r>
          </w:p>
        </w:tc>
        <w:tc>
          <w:tcPr>
            <w:tcW w:w="479" w:type="pct"/>
          </w:tcPr>
          <w:p w:rsidR="00B25CAA" w:rsidRPr="00A40CD0" w:rsidRDefault="00B25CAA" w:rsidP="00852430">
            <w:pPr>
              <w:pStyle w:val="PlainText"/>
              <w:rPr>
                <w:rFonts w:ascii="Times New Roman" w:hAnsi="Times New Roman"/>
                <w:b/>
                <w:color w:val="FF0000"/>
                <w:sz w:val="22"/>
                <w:szCs w:val="22"/>
                <w:lang w:val="en-AU"/>
              </w:rPr>
            </w:pPr>
            <w:r w:rsidRPr="00A40CD0">
              <w:rPr>
                <w:rFonts w:ascii="Times New Roman" w:hAnsi="Times New Roman"/>
                <w:b/>
                <w:color w:val="FF0000"/>
                <w:sz w:val="22"/>
                <w:szCs w:val="22"/>
                <w:lang w:val="en-AU"/>
              </w:rPr>
              <w:t>0.32</w:t>
            </w:r>
          </w:p>
        </w:tc>
        <w:tc>
          <w:tcPr>
            <w:tcW w:w="360" w:type="pct"/>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59%</w:t>
            </w:r>
          </w:p>
        </w:tc>
        <w:tc>
          <w:tcPr>
            <w:tcW w:w="531" w:type="pct"/>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434190</w:t>
            </w:r>
          </w:p>
        </w:tc>
        <w:tc>
          <w:tcPr>
            <w:tcW w:w="531" w:type="pct"/>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4578820</w:t>
            </w:r>
          </w:p>
        </w:tc>
        <w:tc>
          <w:tcPr>
            <w:tcW w:w="386" w:type="pct"/>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0.29</w:t>
            </w:r>
          </w:p>
        </w:tc>
        <w:tc>
          <w:tcPr>
            <w:tcW w:w="479" w:type="pct"/>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0.25</w:t>
            </w:r>
          </w:p>
        </w:tc>
        <w:tc>
          <w:tcPr>
            <w:tcW w:w="433" w:type="pct"/>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0%</w:t>
            </w:r>
          </w:p>
        </w:tc>
      </w:tr>
    </w:tbl>
    <w:p w:rsidR="00B25CAA" w:rsidRPr="00A40CD0" w:rsidRDefault="00B25CAA" w:rsidP="00DA0745">
      <w:pPr>
        <w:pStyle w:val="BodyText"/>
        <w:rPr>
          <w:noProof w:val="0"/>
          <w:lang w:val="en-AU"/>
        </w:rPr>
      </w:pPr>
    </w:p>
    <w:p w:rsidR="00B25CAA" w:rsidRPr="00A40CD0" w:rsidRDefault="00B25CAA" w:rsidP="004F4DDE">
      <w:pPr>
        <w:pStyle w:val="Caption"/>
      </w:pPr>
      <w:bookmarkStart w:id="332" w:name="_Ref248512142"/>
      <w:bookmarkStart w:id="333" w:name="_Toc324933489"/>
      <w:proofErr w:type="gramStart"/>
      <w:r w:rsidRPr="00A40CD0">
        <w:t xml:space="preserve">Table </w:t>
      </w:r>
      <w:r w:rsidR="002E3CAA">
        <w:fldChar w:fldCharType="begin"/>
      </w:r>
      <w:r w:rsidR="00933C8B">
        <w:instrText xml:space="preserve"> SEQ Table \* ARABIC </w:instrText>
      </w:r>
      <w:r w:rsidR="002E3CAA">
        <w:fldChar w:fldCharType="separate"/>
      </w:r>
      <w:r w:rsidR="0099794F">
        <w:rPr>
          <w:noProof/>
        </w:rPr>
        <w:t>29</w:t>
      </w:r>
      <w:r w:rsidR="002E3CAA">
        <w:fldChar w:fldCharType="end"/>
      </w:r>
      <w:bookmarkEnd w:id="332"/>
      <w:r w:rsidRPr="00A40CD0">
        <w:t>.</w:t>
      </w:r>
      <w:proofErr w:type="gramEnd"/>
      <w:r w:rsidRPr="00A40CD0">
        <w:t xml:space="preserve"> </w:t>
      </w:r>
      <w:proofErr w:type="gramStart"/>
      <w:r w:rsidRPr="00A40CD0">
        <w:t>Summary of Non-algal particulate matter (NAP as a measure of TSS) exceedance for the dry and wet season for the Mackay Whitsunday region.</w:t>
      </w:r>
      <w:proofErr w:type="gramEnd"/>
      <w:r w:rsidRPr="00A40CD0">
        <w:t xml:space="preserve"> Column and row labels are described in the legend Table 23. Mean and median are presented in red and bold if they exceed the trigger value in the Guidelines. The seasonally adjusted Guideline values for TSS for the dry/wet season means are 1.6/2.4 mg L</w:t>
      </w:r>
      <w:r w:rsidRPr="00A40CD0">
        <w:rPr>
          <w:vertAlign w:val="superscript"/>
        </w:rPr>
        <w:t>-1</w:t>
      </w:r>
      <w:r w:rsidRPr="00A40CD0">
        <w:t xml:space="preserve"> for Open Coastal and Midshelf and 0.6/0.8 mg L</w:t>
      </w:r>
      <w:r w:rsidRPr="00A40CD0">
        <w:rPr>
          <w:vertAlign w:val="superscript"/>
        </w:rPr>
        <w:t>-1</w:t>
      </w:r>
      <w:r w:rsidRPr="00A40CD0">
        <w:t xml:space="preserve"> for Offshore.</w:t>
      </w:r>
      <w:bookmarkEnd w:id="333"/>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57"/>
        <w:gridCol w:w="986"/>
        <w:gridCol w:w="986"/>
        <w:gridCol w:w="717"/>
        <w:gridCol w:w="890"/>
        <w:gridCol w:w="669"/>
        <w:gridCol w:w="986"/>
        <w:gridCol w:w="986"/>
        <w:gridCol w:w="717"/>
        <w:gridCol w:w="890"/>
        <w:gridCol w:w="802"/>
      </w:tblGrid>
      <w:tr w:rsidR="00B25CAA" w:rsidRPr="00A40CD0" w:rsidTr="00C54CB4">
        <w:tc>
          <w:tcPr>
            <w:tcW w:w="354" w:type="pct"/>
          </w:tcPr>
          <w:p w:rsidR="00B25CAA" w:rsidRPr="00A40CD0" w:rsidRDefault="00B25CAA" w:rsidP="00DA0745">
            <w:pPr>
              <w:pStyle w:val="BodyText"/>
              <w:rPr>
                <w:noProof w:val="0"/>
                <w:lang w:val="en-AU"/>
              </w:rPr>
            </w:pPr>
          </w:p>
        </w:tc>
        <w:tc>
          <w:tcPr>
            <w:tcW w:w="2287" w:type="pct"/>
            <w:gridSpan w:val="5"/>
          </w:tcPr>
          <w:p w:rsidR="00B25CAA" w:rsidRPr="00A40CD0" w:rsidRDefault="00B25CAA" w:rsidP="00DA0745">
            <w:pPr>
              <w:pStyle w:val="BodyText"/>
              <w:rPr>
                <w:noProof w:val="0"/>
                <w:lang w:val="en-AU"/>
              </w:rPr>
            </w:pPr>
            <w:r w:rsidRPr="00A40CD0">
              <w:rPr>
                <w:noProof w:val="0"/>
                <w:lang w:val="en-AU"/>
              </w:rPr>
              <w:t>01-May-2010 - 31-Oct-2010</w:t>
            </w:r>
          </w:p>
        </w:tc>
        <w:tc>
          <w:tcPr>
            <w:tcW w:w="2359" w:type="pct"/>
            <w:gridSpan w:val="5"/>
          </w:tcPr>
          <w:p w:rsidR="00B25CAA" w:rsidRPr="00A40CD0" w:rsidRDefault="00B25CAA" w:rsidP="00DA0745">
            <w:pPr>
              <w:pStyle w:val="BodyText"/>
              <w:rPr>
                <w:noProof w:val="0"/>
                <w:lang w:val="en-AU"/>
              </w:rPr>
            </w:pPr>
            <w:r w:rsidRPr="00A40CD0">
              <w:rPr>
                <w:noProof w:val="0"/>
                <w:lang w:val="en-AU"/>
              </w:rPr>
              <w:t>01-Nov-2010 - 30-Apr-2011</w:t>
            </w:r>
          </w:p>
        </w:tc>
      </w:tr>
      <w:tr w:rsidR="00B25CAA" w:rsidRPr="00A40CD0" w:rsidTr="00C54CB4">
        <w:tc>
          <w:tcPr>
            <w:tcW w:w="354" w:type="pct"/>
          </w:tcPr>
          <w:p w:rsidR="00B25CAA" w:rsidRPr="00A40CD0" w:rsidRDefault="00B25CAA" w:rsidP="00DA0745">
            <w:pPr>
              <w:pStyle w:val="BodyText"/>
              <w:rPr>
                <w:noProof w:val="0"/>
                <w:lang w:val="en-AU"/>
              </w:rPr>
            </w:pPr>
          </w:p>
        </w:tc>
        <w:tc>
          <w:tcPr>
            <w:tcW w:w="531" w:type="pct"/>
          </w:tcPr>
          <w:p w:rsidR="00B25CAA" w:rsidRPr="00A40CD0" w:rsidRDefault="00B25CAA" w:rsidP="00DA0745">
            <w:pPr>
              <w:pStyle w:val="BodyText"/>
              <w:rPr>
                <w:noProof w:val="0"/>
                <w:lang w:val="en-AU"/>
              </w:rPr>
            </w:pPr>
            <w:r w:rsidRPr="00A40CD0">
              <w:rPr>
                <w:noProof w:val="0"/>
                <w:lang w:val="en-AU"/>
              </w:rPr>
              <w:t>Number valid obs.</w:t>
            </w:r>
          </w:p>
        </w:tc>
        <w:tc>
          <w:tcPr>
            <w:tcW w:w="531" w:type="pct"/>
          </w:tcPr>
          <w:p w:rsidR="00B25CAA" w:rsidRPr="00A40CD0" w:rsidRDefault="00B25CAA" w:rsidP="00DA0745">
            <w:pPr>
              <w:pStyle w:val="BodyText"/>
              <w:rPr>
                <w:noProof w:val="0"/>
                <w:lang w:val="en-AU"/>
              </w:rPr>
            </w:pPr>
            <w:r w:rsidRPr="00A40CD0">
              <w:rPr>
                <w:noProof w:val="0"/>
                <w:lang w:val="en-AU"/>
              </w:rPr>
              <w:t>Number total obs.</w:t>
            </w:r>
          </w:p>
        </w:tc>
        <w:tc>
          <w:tcPr>
            <w:tcW w:w="386" w:type="pct"/>
          </w:tcPr>
          <w:p w:rsidR="00B25CAA" w:rsidRPr="00A40CD0" w:rsidRDefault="00B25CAA" w:rsidP="00DA0745">
            <w:pPr>
              <w:pStyle w:val="BodyText"/>
              <w:rPr>
                <w:noProof w:val="0"/>
                <w:lang w:val="en-AU"/>
              </w:rPr>
            </w:pPr>
            <w:r w:rsidRPr="00A40CD0">
              <w:rPr>
                <w:noProof w:val="0"/>
                <w:lang w:val="en-AU"/>
              </w:rPr>
              <w:t>Mean</w:t>
            </w:r>
          </w:p>
        </w:tc>
        <w:tc>
          <w:tcPr>
            <w:tcW w:w="479" w:type="pct"/>
          </w:tcPr>
          <w:p w:rsidR="00B25CAA" w:rsidRPr="00A40CD0" w:rsidRDefault="00B25CAA" w:rsidP="00DA0745">
            <w:pPr>
              <w:pStyle w:val="BodyText"/>
              <w:rPr>
                <w:noProof w:val="0"/>
                <w:lang w:val="en-AU"/>
              </w:rPr>
            </w:pPr>
            <w:r w:rsidRPr="00A40CD0">
              <w:rPr>
                <w:noProof w:val="0"/>
                <w:lang w:val="en-AU"/>
              </w:rPr>
              <w:t>Median</w:t>
            </w:r>
          </w:p>
        </w:tc>
        <w:tc>
          <w:tcPr>
            <w:tcW w:w="360" w:type="pct"/>
          </w:tcPr>
          <w:p w:rsidR="00B25CAA" w:rsidRPr="00A40CD0" w:rsidRDefault="00B25CAA" w:rsidP="00DA0745">
            <w:pPr>
              <w:pStyle w:val="BodyText"/>
              <w:rPr>
                <w:noProof w:val="0"/>
                <w:lang w:val="en-AU"/>
              </w:rPr>
            </w:pPr>
            <w:r w:rsidRPr="00A40CD0">
              <w:rPr>
                <w:noProof w:val="0"/>
                <w:lang w:val="en-AU"/>
              </w:rPr>
              <w:t>EF</w:t>
            </w:r>
          </w:p>
        </w:tc>
        <w:tc>
          <w:tcPr>
            <w:tcW w:w="531" w:type="pct"/>
          </w:tcPr>
          <w:p w:rsidR="00B25CAA" w:rsidRPr="00A40CD0" w:rsidRDefault="00B25CAA" w:rsidP="00DA0745">
            <w:pPr>
              <w:pStyle w:val="BodyText"/>
              <w:rPr>
                <w:noProof w:val="0"/>
                <w:lang w:val="en-AU"/>
              </w:rPr>
            </w:pPr>
            <w:r w:rsidRPr="00A40CD0">
              <w:rPr>
                <w:noProof w:val="0"/>
                <w:lang w:val="en-AU"/>
              </w:rPr>
              <w:t>Number valid obs.</w:t>
            </w:r>
          </w:p>
        </w:tc>
        <w:tc>
          <w:tcPr>
            <w:tcW w:w="531" w:type="pct"/>
          </w:tcPr>
          <w:p w:rsidR="00B25CAA" w:rsidRPr="00A40CD0" w:rsidRDefault="00B25CAA" w:rsidP="00DA0745">
            <w:pPr>
              <w:pStyle w:val="BodyText"/>
              <w:rPr>
                <w:noProof w:val="0"/>
                <w:lang w:val="en-AU"/>
              </w:rPr>
            </w:pPr>
            <w:r w:rsidRPr="00A40CD0">
              <w:rPr>
                <w:noProof w:val="0"/>
                <w:lang w:val="en-AU"/>
              </w:rPr>
              <w:t>Number total obs.</w:t>
            </w:r>
          </w:p>
        </w:tc>
        <w:tc>
          <w:tcPr>
            <w:tcW w:w="386" w:type="pct"/>
          </w:tcPr>
          <w:p w:rsidR="00B25CAA" w:rsidRPr="00A40CD0" w:rsidRDefault="00B25CAA" w:rsidP="00DA0745">
            <w:pPr>
              <w:pStyle w:val="BodyText"/>
              <w:rPr>
                <w:noProof w:val="0"/>
                <w:lang w:val="en-AU"/>
              </w:rPr>
            </w:pPr>
            <w:r w:rsidRPr="00A40CD0">
              <w:rPr>
                <w:noProof w:val="0"/>
                <w:lang w:val="en-AU"/>
              </w:rPr>
              <w:t>Mean</w:t>
            </w:r>
          </w:p>
        </w:tc>
        <w:tc>
          <w:tcPr>
            <w:tcW w:w="479" w:type="pct"/>
          </w:tcPr>
          <w:p w:rsidR="00B25CAA" w:rsidRPr="00A40CD0" w:rsidRDefault="00B25CAA" w:rsidP="00DA0745">
            <w:pPr>
              <w:pStyle w:val="BodyText"/>
              <w:rPr>
                <w:noProof w:val="0"/>
                <w:lang w:val="en-AU"/>
              </w:rPr>
            </w:pPr>
            <w:r w:rsidRPr="00A40CD0">
              <w:rPr>
                <w:noProof w:val="0"/>
                <w:lang w:val="en-AU"/>
              </w:rPr>
              <w:t>Median</w:t>
            </w:r>
          </w:p>
        </w:tc>
        <w:tc>
          <w:tcPr>
            <w:tcW w:w="432" w:type="pct"/>
          </w:tcPr>
          <w:p w:rsidR="00B25CAA" w:rsidRPr="00A40CD0" w:rsidRDefault="00B25CAA" w:rsidP="00DA0745">
            <w:pPr>
              <w:pStyle w:val="BodyText"/>
              <w:rPr>
                <w:noProof w:val="0"/>
                <w:lang w:val="en-AU"/>
              </w:rPr>
            </w:pPr>
            <w:r w:rsidRPr="00A40CD0">
              <w:rPr>
                <w:noProof w:val="0"/>
                <w:lang w:val="en-AU"/>
              </w:rPr>
              <w:t>EF</w:t>
            </w:r>
          </w:p>
        </w:tc>
      </w:tr>
      <w:tr w:rsidR="00B25CAA" w:rsidRPr="00A40CD0" w:rsidTr="00C54CB4">
        <w:tc>
          <w:tcPr>
            <w:tcW w:w="354" w:type="pct"/>
          </w:tcPr>
          <w:p w:rsidR="00B25CAA" w:rsidRPr="00A40CD0" w:rsidRDefault="00B25CAA" w:rsidP="00DA0745">
            <w:pPr>
              <w:pStyle w:val="BodyText"/>
              <w:rPr>
                <w:noProof w:val="0"/>
                <w:lang w:val="en-AU"/>
              </w:rPr>
            </w:pPr>
            <w:r w:rsidRPr="00A40CD0">
              <w:rPr>
                <w:noProof w:val="0"/>
                <w:lang w:val="en-AU"/>
              </w:rPr>
              <w:t>OC</w:t>
            </w:r>
          </w:p>
        </w:tc>
        <w:tc>
          <w:tcPr>
            <w:tcW w:w="531" w:type="pct"/>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210280</w:t>
            </w:r>
          </w:p>
        </w:tc>
        <w:tc>
          <w:tcPr>
            <w:tcW w:w="531" w:type="pct"/>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741312</w:t>
            </w:r>
          </w:p>
        </w:tc>
        <w:tc>
          <w:tcPr>
            <w:tcW w:w="386" w:type="pct"/>
          </w:tcPr>
          <w:p w:rsidR="00B25CAA" w:rsidRPr="00A40CD0" w:rsidRDefault="00B25CAA" w:rsidP="00852430">
            <w:pPr>
              <w:pStyle w:val="PlainText"/>
              <w:rPr>
                <w:rFonts w:ascii="Times New Roman" w:hAnsi="Times New Roman"/>
                <w:b/>
                <w:color w:val="FF0000"/>
                <w:sz w:val="22"/>
                <w:szCs w:val="22"/>
                <w:lang w:val="en-AU"/>
              </w:rPr>
            </w:pPr>
            <w:r w:rsidRPr="00A40CD0">
              <w:rPr>
                <w:rFonts w:ascii="Times New Roman" w:hAnsi="Times New Roman"/>
                <w:b/>
                <w:color w:val="FF0000"/>
                <w:sz w:val="22"/>
                <w:szCs w:val="22"/>
                <w:lang w:val="en-AU"/>
              </w:rPr>
              <w:t>3.40</w:t>
            </w:r>
          </w:p>
        </w:tc>
        <w:tc>
          <w:tcPr>
            <w:tcW w:w="479" w:type="pct"/>
          </w:tcPr>
          <w:p w:rsidR="00B25CAA" w:rsidRPr="00A40CD0" w:rsidRDefault="00B25CAA" w:rsidP="00852430">
            <w:pPr>
              <w:pStyle w:val="PlainText"/>
              <w:rPr>
                <w:rFonts w:ascii="Times New Roman" w:hAnsi="Times New Roman"/>
                <w:b/>
                <w:color w:val="FF0000"/>
                <w:sz w:val="22"/>
                <w:szCs w:val="22"/>
                <w:lang w:val="en-AU"/>
              </w:rPr>
            </w:pPr>
            <w:r w:rsidRPr="00A40CD0">
              <w:rPr>
                <w:rFonts w:ascii="Times New Roman" w:hAnsi="Times New Roman"/>
                <w:b/>
                <w:color w:val="FF0000"/>
                <w:sz w:val="22"/>
                <w:szCs w:val="22"/>
                <w:lang w:val="en-AU"/>
              </w:rPr>
              <w:t>1.78</w:t>
            </w:r>
          </w:p>
        </w:tc>
        <w:tc>
          <w:tcPr>
            <w:tcW w:w="360" w:type="pct"/>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56%</w:t>
            </w:r>
          </w:p>
        </w:tc>
        <w:tc>
          <w:tcPr>
            <w:tcW w:w="531" w:type="pct"/>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98690</w:t>
            </w:r>
          </w:p>
        </w:tc>
        <w:tc>
          <w:tcPr>
            <w:tcW w:w="531" w:type="pct"/>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819104</w:t>
            </w:r>
          </w:p>
        </w:tc>
        <w:tc>
          <w:tcPr>
            <w:tcW w:w="386" w:type="pct"/>
          </w:tcPr>
          <w:p w:rsidR="00B25CAA" w:rsidRPr="00A40CD0" w:rsidRDefault="00B25CAA" w:rsidP="00852430">
            <w:pPr>
              <w:pStyle w:val="PlainText"/>
              <w:rPr>
                <w:rFonts w:ascii="Times New Roman" w:hAnsi="Times New Roman"/>
                <w:b/>
                <w:color w:val="FF0000"/>
                <w:sz w:val="22"/>
                <w:szCs w:val="22"/>
                <w:lang w:val="en-AU"/>
              </w:rPr>
            </w:pPr>
            <w:r w:rsidRPr="00A40CD0">
              <w:rPr>
                <w:rFonts w:ascii="Times New Roman" w:hAnsi="Times New Roman"/>
                <w:b/>
                <w:color w:val="FF0000"/>
                <w:sz w:val="22"/>
                <w:szCs w:val="22"/>
                <w:lang w:val="en-AU"/>
              </w:rPr>
              <w:t>3.57</w:t>
            </w:r>
          </w:p>
        </w:tc>
        <w:tc>
          <w:tcPr>
            <w:tcW w:w="479" w:type="pct"/>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1.89</w:t>
            </w:r>
          </w:p>
        </w:tc>
        <w:tc>
          <w:tcPr>
            <w:tcW w:w="432" w:type="pct"/>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35%</w:t>
            </w:r>
          </w:p>
        </w:tc>
      </w:tr>
      <w:tr w:rsidR="00B25CAA" w:rsidRPr="00A40CD0" w:rsidTr="00C54CB4">
        <w:tc>
          <w:tcPr>
            <w:tcW w:w="354" w:type="pct"/>
          </w:tcPr>
          <w:p w:rsidR="00B25CAA" w:rsidRPr="00A40CD0" w:rsidRDefault="00B25CAA" w:rsidP="00DA0745">
            <w:pPr>
              <w:pStyle w:val="BodyText"/>
              <w:rPr>
                <w:noProof w:val="0"/>
                <w:lang w:val="en-AU"/>
              </w:rPr>
            </w:pPr>
            <w:r w:rsidRPr="00A40CD0">
              <w:rPr>
                <w:noProof w:val="0"/>
                <w:lang w:val="en-AU"/>
              </w:rPr>
              <w:t>MS</w:t>
            </w:r>
          </w:p>
        </w:tc>
        <w:tc>
          <w:tcPr>
            <w:tcW w:w="531" w:type="pct"/>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479203</w:t>
            </w:r>
          </w:p>
        </w:tc>
        <w:tc>
          <w:tcPr>
            <w:tcW w:w="531" w:type="pct"/>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1845018</w:t>
            </w:r>
          </w:p>
        </w:tc>
        <w:tc>
          <w:tcPr>
            <w:tcW w:w="386" w:type="pct"/>
          </w:tcPr>
          <w:p w:rsidR="00B25CAA" w:rsidRPr="00A40CD0" w:rsidRDefault="00B25CAA" w:rsidP="00852430">
            <w:pPr>
              <w:pStyle w:val="PlainText"/>
              <w:rPr>
                <w:rFonts w:ascii="Times New Roman" w:hAnsi="Times New Roman"/>
                <w:b/>
                <w:color w:val="FF0000"/>
                <w:sz w:val="22"/>
                <w:szCs w:val="22"/>
                <w:lang w:val="en-AU"/>
              </w:rPr>
            </w:pPr>
            <w:r w:rsidRPr="00A40CD0">
              <w:rPr>
                <w:rFonts w:ascii="Times New Roman" w:hAnsi="Times New Roman"/>
                <w:b/>
                <w:color w:val="FF0000"/>
                <w:sz w:val="22"/>
                <w:szCs w:val="22"/>
                <w:lang w:val="en-AU"/>
              </w:rPr>
              <w:t>2.33</w:t>
            </w:r>
          </w:p>
        </w:tc>
        <w:tc>
          <w:tcPr>
            <w:tcW w:w="479" w:type="pct"/>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0.84</w:t>
            </w:r>
          </w:p>
        </w:tc>
        <w:tc>
          <w:tcPr>
            <w:tcW w:w="360" w:type="pct"/>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34%</w:t>
            </w:r>
          </w:p>
        </w:tc>
        <w:tc>
          <w:tcPr>
            <w:tcW w:w="531" w:type="pct"/>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240453</w:t>
            </w:r>
          </w:p>
        </w:tc>
        <w:tc>
          <w:tcPr>
            <w:tcW w:w="531" w:type="pct"/>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2038631</w:t>
            </w:r>
          </w:p>
        </w:tc>
        <w:tc>
          <w:tcPr>
            <w:tcW w:w="386" w:type="pct"/>
          </w:tcPr>
          <w:p w:rsidR="00B25CAA" w:rsidRPr="00A40CD0" w:rsidRDefault="00B25CAA" w:rsidP="00852430">
            <w:pPr>
              <w:pStyle w:val="PlainText"/>
              <w:rPr>
                <w:rFonts w:ascii="Times New Roman" w:hAnsi="Times New Roman"/>
                <w:b/>
                <w:color w:val="FF0000"/>
                <w:sz w:val="22"/>
                <w:szCs w:val="22"/>
                <w:lang w:val="en-AU"/>
              </w:rPr>
            </w:pPr>
            <w:r w:rsidRPr="00A40CD0">
              <w:rPr>
                <w:rFonts w:ascii="Times New Roman" w:hAnsi="Times New Roman"/>
                <w:b/>
                <w:color w:val="FF0000"/>
                <w:sz w:val="22"/>
                <w:szCs w:val="22"/>
                <w:lang w:val="en-AU"/>
              </w:rPr>
              <w:t>2.47</w:t>
            </w:r>
          </w:p>
        </w:tc>
        <w:tc>
          <w:tcPr>
            <w:tcW w:w="479" w:type="pct"/>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1.28</w:t>
            </w:r>
          </w:p>
        </w:tc>
        <w:tc>
          <w:tcPr>
            <w:tcW w:w="432" w:type="pct"/>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28%</w:t>
            </w:r>
          </w:p>
        </w:tc>
      </w:tr>
      <w:tr w:rsidR="00B25CAA" w:rsidRPr="00A40CD0" w:rsidTr="00C54CB4">
        <w:tc>
          <w:tcPr>
            <w:tcW w:w="354" w:type="pct"/>
          </w:tcPr>
          <w:p w:rsidR="00B25CAA" w:rsidRPr="00A40CD0" w:rsidRDefault="00B25CAA" w:rsidP="00DA0745">
            <w:pPr>
              <w:pStyle w:val="BodyText"/>
              <w:rPr>
                <w:noProof w:val="0"/>
                <w:lang w:val="en-AU"/>
              </w:rPr>
            </w:pPr>
            <w:r w:rsidRPr="00A40CD0">
              <w:rPr>
                <w:noProof w:val="0"/>
                <w:lang w:val="en-AU"/>
              </w:rPr>
              <w:t>OS</w:t>
            </w:r>
          </w:p>
        </w:tc>
        <w:tc>
          <w:tcPr>
            <w:tcW w:w="531" w:type="pct"/>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894087</w:t>
            </w:r>
          </w:p>
        </w:tc>
        <w:tc>
          <w:tcPr>
            <w:tcW w:w="531" w:type="pct"/>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4143960</w:t>
            </w:r>
          </w:p>
        </w:tc>
        <w:tc>
          <w:tcPr>
            <w:tcW w:w="386" w:type="pct"/>
          </w:tcPr>
          <w:p w:rsidR="00B25CAA" w:rsidRPr="00A40CD0" w:rsidRDefault="00B25CAA" w:rsidP="00852430">
            <w:pPr>
              <w:pStyle w:val="PlainText"/>
              <w:rPr>
                <w:rFonts w:ascii="Times New Roman" w:hAnsi="Times New Roman"/>
                <w:b/>
                <w:color w:val="FF0000"/>
                <w:sz w:val="22"/>
                <w:szCs w:val="22"/>
                <w:lang w:val="en-AU"/>
              </w:rPr>
            </w:pPr>
            <w:r w:rsidRPr="00A40CD0">
              <w:rPr>
                <w:rFonts w:ascii="Times New Roman" w:hAnsi="Times New Roman"/>
                <w:b/>
                <w:color w:val="FF0000"/>
                <w:sz w:val="22"/>
                <w:szCs w:val="22"/>
                <w:lang w:val="en-AU"/>
              </w:rPr>
              <w:t>0.76</w:t>
            </w:r>
          </w:p>
        </w:tc>
        <w:tc>
          <w:tcPr>
            <w:tcW w:w="479" w:type="pct"/>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0.25</w:t>
            </w:r>
          </w:p>
        </w:tc>
        <w:tc>
          <w:tcPr>
            <w:tcW w:w="360" w:type="pct"/>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27%</w:t>
            </w:r>
          </w:p>
        </w:tc>
        <w:tc>
          <w:tcPr>
            <w:tcW w:w="531" w:type="pct"/>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434190</w:t>
            </w:r>
          </w:p>
        </w:tc>
        <w:tc>
          <w:tcPr>
            <w:tcW w:w="531" w:type="pct"/>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4578820</w:t>
            </w:r>
          </w:p>
        </w:tc>
        <w:tc>
          <w:tcPr>
            <w:tcW w:w="386" w:type="pct"/>
          </w:tcPr>
          <w:p w:rsidR="00B25CAA" w:rsidRPr="00A40CD0" w:rsidRDefault="00B25CAA" w:rsidP="00852430">
            <w:pPr>
              <w:pStyle w:val="PlainText"/>
              <w:rPr>
                <w:rFonts w:ascii="Times New Roman" w:hAnsi="Times New Roman"/>
                <w:b/>
                <w:color w:val="FF0000"/>
                <w:sz w:val="22"/>
                <w:szCs w:val="22"/>
                <w:lang w:val="en-AU"/>
              </w:rPr>
            </w:pPr>
            <w:r w:rsidRPr="00A40CD0">
              <w:rPr>
                <w:rFonts w:ascii="Times New Roman" w:hAnsi="Times New Roman"/>
                <w:b/>
                <w:color w:val="FF0000"/>
                <w:sz w:val="22"/>
                <w:szCs w:val="22"/>
                <w:lang w:val="en-AU"/>
              </w:rPr>
              <w:t>1.28</w:t>
            </w:r>
          </w:p>
        </w:tc>
        <w:tc>
          <w:tcPr>
            <w:tcW w:w="479" w:type="pct"/>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0.34</w:t>
            </w:r>
          </w:p>
        </w:tc>
        <w:tc>
          <w:tcPr>
            <w:tcW w:w="432" w:type="pct"/>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32%</w:t>
            </w:r>
          </w:p>
        </w:tc>
      </w:tr>
    </w:tbl>
    <w:p w:rsidR="00B25CAA" w:rsidRPr="00A40CD0" w:rsidRDefault="00B25CAA" w:rsidP="000F21DC"/>
    <w:p w:rsidR="00B25CAA" w:rsidRPr="00A40CD0" w:rsidRDefault="00D44159" w:rsidP="00387EC7">
      <w:pPr>
        <w:pStyle w:val="Caption"/>
      </w:pPr>
      <w:r w:rsidRPr="00A40CD0">
        <w:rPr>
          <w:noProof/>
        </w:rPr>
        <w:lastRenderedPageBreak/>
        <w:drawing>
          <wp:inline distT="0" distB="0" distL="0" distR="0">
            <wp:extent cx="4253865" cy="3943985"/>
            <wp:effectExtent l="19050" t="0" r="0" b="0"/>
            <wp:docPr id="104" name="Picture 462" descr="Map of freshwater extent for the wet season for the Mackay Whitsunday region. The first map presents the maximum value of CDOM for the wet season 2010/2011 (November 2010- April 2011), while the second map presents freshwater extent estimated with a threshold for the CDOM seasonal maximum of 0.24 m-1.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2" descr="MCKY-B09_Y_CDOM_MIM_maxGTtrigger_20101101_20110430.tif"/>
                    <pic:cNvPicPr>
                      <a:picLocks noChangeAspect="1" noChangeArrowheads="1"/>
                    </pic:cNvPicPr>
                  </pic:nvPicPr>
                  <pic:blipFill>
                    <a:blip r:embed="rId135" cstate="email">
                      <a:extLst>
                        <a:ext uri="{28A0092B-C50C-407E-A947-70E740481C1C}">
                          <a14:useLocalDpi xmlns:a14="http://schemas.microsoft.com/office/drawing/2010/main"/>
                        </a:ext>
                      </a:extLst>
                    </a:blip>
                    <a:srcRect/>
                    <a:stretch>
                      <a:fillRect/>
                    </a:stretch>
                  </pic:blipFill>
                  <pic:spPr bwMode="auto">
                    <a:xfrm>
                      <a:off x="0" y="0"/>
                      <a:ext cx="4253865" cy="3943985"/>
                    </a:xfrm>
                    <a:prstGeom prst="rect">
                      <a:avLst/>
                    </a:prstGeom>
                    <a:noFill/>
                    <a:ln w="9525">
                      <a:noFill/>
                      <a:miter lim="800000"/>
                      <a:headEnd/>
                      <a:tailEnd/>
                    </a:ln>
                  </pic:spPr>
                </pic:pic>
              </a:graphicData>
            </a:graphic>
          </wp:inline>
        </w:drawing>
      </w:r>
      <w:r w:rsidRPr="00A40CD0">
        <w:rPr>
          <w:noProof/>
        </w:rPr>
        <w:drawing>
          <wp:inline distT="0" distB="0" distL="0" distR="0">
            <wp:extent cx="4253865" cy="3943985"/>
            <wp:effectExtent l="19050" t="0" r="0" b="0"/>
            <wp:docPr id="105" name="Picture 463" descr="Map of freshwater extent for the wet season for the Mackay Whitsunday region. The first map presents the maximum value of CDOM for the wet season 2010/2011 (November 2010- April 2011), while the second map presents freshwater extent estimated with a threshold for the CDOM seasonal maximum of 0.24 m-1.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3" descr="MCKY-B09_Y_CDOM_MIM_Maximum_20101101_20110430.tif"/>
                    <pic:cNvPicPr>
                      <a:picLocks noChangeAspect="1" noChangeArrowheads="1"/>
                    </pic:cNvPicPr>
                  </pic:nvPicPr>
                  <pic:blipFill>
                    <a:blip r:embed="rId136" cstate="email">
                      <a:extLst>
                        <a:ext uri="{28A0092B-C50C-407E-A947-70E740481C1C}">
                          <a14:useLocalDpi xmlns:a14="http://schemas.microsoft.com/office/drawing/2010/main"/>
                        </a:ext>
                      </a:extLst>
                    </a:blip>
                    <a:srcRect/>
                    <a:stretch>
                      <a:fillRect/>
                    </a:stretch>
                  </pic:blipFill>
                  <pic:spPr bwMode="auto">
                    <a:xfrm>
                      <a:off x="0" y="0"/>
                      <a:ext cx="4253865" cy="3943985"/>
                    </a:xfrm>
                    <a:prstGeom prst="rect">
                      <a:avLst/>
                    </a:prstGeom>
                    <a:noFill/>
                    <a:ln w="9525">
                      <a:noFill/>
                      <a:miter lim="800000"/>
                      <a:headEnd/>
                      <a:tailEnd/>
                    </a:ln>
                  </pic:spPr>
                </pic:pic>
              </a:graphicData>
            </a:graphic>
          </wp:inline>
        </w:drawing>
      </w:r>
    </w:p>
    <w:p w:rsidR="00B25CAA" w:rsidRPr="00A40CD0" w:rsidRDefault="00B25CAA" w:rsidP="00387EC7">
      <w:pPr>
        <w:pStyle w:val="Caption"/>
      </w:pPr>
      <w:bookmarkStart w:id="334" w:name="_Ref257731739"/>
      <w:bookmarkStart w:id="335" w:name="_Toc324933582"/>
      <w:proofErr w:type="gramStart"/>
      <w:r w:rsidRPr="00A40CD0">
        <w:t xml:space="preserve">Figure </w:t>
      </w:r>
      <w:r w:rsidR="002E3CAA">
        <w:fldChar w:fldCharType="begin"/>
      </w:r>
      <w:r w:rsidR="00933C8B">
        <w:instrText xml:space="preserve"> SEQ Figure \* ARABIC </w:instrText>
      </w:r>
      <w:r w:rsidR="002E3CAA">
        <w:fldChar w:fldCharType="separate"/>
      </w:r>
      <w:r w:rsidR="0099794F">
        <w:rPr>
          <w:noProof/>
        </w:rPr>
        <w:t>72</w:t>
      </w:r>
      <w:r w:rsidR="002E3CAA">
        <w:fldChar w:fldCharType="end"/>
      </w:r>
      <w:bookmarkEnd w:id="334"/>
      <w:r w:rsidRPr="00A40CD0">
        <w:t>.</w:t>
      </w:r>
      <w:proofErr w:type="gramEnd"/>
      <w:r w:rsidRPr="00A40CD0">
        <w:t xml:space="preserve"> Map of freshwater extent for the wet season for the Mackay Whitsunday region. The first map presents the maximum value of CDOM for the wet season 2010/2011 (November 2010- April 2011), while the second map presents freshwater extent estimated with a threshold for the CDOM seasonal maximum of 0.24 m</w:t>
      </w:r>
      <w:r w:rsidRPr="00A40CD0">
        <w:rPr>
          <w:vertAlign w:val="superscript"/>
        </w:rPr>
        <w:t>-1</w:t>
      </w:r>
      <w:r w:rsidRPr="00A40CD0">
        <w:t>.</w:t>
      </w:r>
      <w:bookmarkEnd w:id="335"/>
      <w:r w:rsidRPr="00A40CD0">
        <w:t xml:space="preserve"> </w:t>
      </w:r>
    </w:p>
    <w:p w:rsidR="00B25CAA" w:rsidRPr="00A40CD0" w:rsidRDefault="00D44159" w:rsidP="000F21DC">
      <w:r w:rsidRPr="00A40CD0">
        <w:rPr>
          <w:noProof/>
        </w:rPr>
        <w:lastRenderedPageBreak/>
        <w:drawing>
          <wp:inline distT="0" distB="0" distL="0" distR="0">
            <wp:extent cx="4253865" cy="3943985"/>
            <wp:effectExtent l="19050" t="0" r="0" b="0"/>
            <wp:docPr id="106" name="Picture 464" descr="Chlorophyll-a median maps for the dry and wet season for the Mackay Whitsunday region. The first map presents the median for the dry season 2010 (May - October), while the second map presents the median for the wet season 2010/2011 (November 2010- April 2011). The seasonally adjusted Guideline values for Chlorophyll-a for the dry/wet season are 0.32/0.63 µg L-1 for Open Coastal and Midshelf and 0.28/0.56 µg L-1 for Offsho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4" descr="MCKY-B09_Y_Chl_MIM_Median_20100501_20101031.tif"/>
                    <pic:cNvPicPr>
                      <a:picLocks noChangeAspect="1" noChangeArrowheads="1"/>
                    </pic:cNvPicPr>
                  </pic:nvPicPr>
                  <pic:blipFill>
                    <a:blip r:embed="rId137" cstate="email">
                      <a:extLst>
                        <a:ext uri="{28A0092B-C50C-407E-A947-70E740481C1C}">
                          <a14:useLocalDpi xmlns:a14="http://schemas.microsoft.com/office/drawing/2010/main"/>
                        </a:ext>
                      </a:extLst>
                    </a:blip>
                    <a:srcRect/>
                    <a:stretch>
                      <a:fillRect/>
                    </a:stretch>
                  </pic:blipFill>
                  <pic:spPr bwMode="auto">
                    <a:xfrm>
                      <a:off x="0" y="0"/>
                      <a:ext cx="4253865" cy="3943985"/>
                    </a:xfrm>
                    <a:prstGeom prst="rect">
                      <a:avLst/>
                    </a:prstGeom>
                    <a:noFill/>
                    <a:ln w="9525">
                      <a:noFill/>
                      <a:miter lim="800000"/>
                      <a:headEnd/>
                      <a:tailEnd/>
                    </a:ln>
                  </pic:spPr>
                </pic:pic>
              </a:graphicData>
            </a:graphic>
          </wp:inline>
        </w:drawing>
      </w:r>
      <w:r w:rsidRPr="00A40CD0">
        <w:rPr>
          <w:noProof/>
        </w:rPr>
        <w:drawing>
          <wp:inline distT="0" distB="0" distL="0" distR="0">
            <wp:extent cx="4253865" cy="3943985"/>
            <wp:effectExtent l="19050" t="0" r="0" b="0"/>
            <wp:docPr id="107" name="Picture 465" descr="Chlorophyll-a median maps for the dry and wet season for the Mackay Whitsunday region. The first map presents the median for the dry season 2010 (May - October), while the second map presents the median for the wet season 2010/2011 (November 2010- April 2011). The seasonally adjusted Guideline values for Chlorophyll-a for the dry/wet season are 0.32/0.63 µg L-1 for Open Coastal and Midshelf and 0.28/0.56 µg L-1 for Offsho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5" descr="MCKY-B09_Y_Chl_MIM_Median_20101101_20110430.tif"/>
                    <pic:cNvPicPr>
                      <a:picLocks noChangeAspect="1" noChangeArrowheads="1"/>
                    </pic:cNvPicPr>
                  </pic:nvPicPr>
                  <pic:blipFill>
                    <a:blip r:embed="rId138" cstate="email">
                      <a:extLst>
                        <a:ext uri="{28A0092B-C50C-407E-A947-70E740481C1C}">
                          <a14:useLocalDpi xmlns:a14="http://schemas.microsoft.com/office/drawing/2010/main"/>
                        </a:ext>
                      </a:extLst>
                    </a:blip>
                    <a:srcRect/>
                    <a:stretch>
                      <a:fillRect/>
                    </a:stretch>
                  </pic:blipFill>
                  <pic:spPr bwMode="auto">
                    <a:xfrm>
                      <a:off x="0" y="0"/>
                      <a:ext cx="4253865" cy="3943985"/>
                    </a:xfrm>
                    <a:prstGeom prst="rect">
                      <a:avLst/>
                    </a:prstGeom>
                    <a:noFill/>
                    <a:ln w="9525">
                      <a:noFill/>
                      <a:miter lim="800000"/>
                      <a:headEnd/>
                      <a:tailEnd/>
                    </a:ln>
                  </pic:spPr>
                </pic:pic>
              </a:graphicData>
            </a:graphic>
          </wp:inline>
        </w:drawing>
      </w:r>
    </w:p>
    <w:p w:rsidR="00B25CAA" w:rsidRPr="00A40CD0" w:rsidRDefault="00B25CAA" w:rsidP="004F4DDE">
      <w:pPr>
        <w:pStyle w:val="Caption"/>
      </w:pPr>
      <w:bookmarkStart w:id="336" w:name="_Ref247857037"/>
      <w:bookmarkStart w:id="337" w:name="_Toc324933583"/>
      <w:proofErr w:type="gramStart"/>
      <w:r w:rsidRPr="00A40CD0">
        <w:t xml:space="preserve">Figure </w:t>
      </w:r>
      <w:r w:rsidR="002E3CAA">
        <w:fldChar w:fldCharType="begin"/>
      </w:r>
      <w:r w:rsidR="00933C8B">
        <w:instrText xml:space="preserve"> SEQ Figure \* ARABIC </w:instrText>
      </w:r>
      <w:r w:rsidR="002E3CAA">
        <w:fldChar w:fldCharType="separate"/>
      </w:r>
      <w:r w:rsidR="0099794F">
        <w:rPr>
          <w:noProof/>
        </w:rPr>
        <w:t>73</w:t>
      </w:r>
      <w:r w:rsidR="002E3CAA">
        <w:fldChar w:fldCharType="end"/>
      </w:r>
      <w:bookmarkEnd w:id="336"/>
      <w:r w:rsidRPr="00A40CD0">
        <w:t>.</w:t>
      </w:r>
      <w:proofErr w:type="gramEnd"/>
      <w:r w:rsidRPr="00A40CD0">
        <w:t xml:space="preserve"> Chlorophyll-a median maps for the dry and wet season for the Mackay Whitsunday region. The first map presents the median for the dry season 2010 (May - October), while the second map presents the median for the wet season 2010/2011 (November 2010- April 2011). The seasonally adjusted Guideline values for Chlorophyll-</w:t>
      </w:r>
      <w:proofErr w:type="gramStart"/>
      <w:r w:rsidRPr="00A40CD0">
        <w:t>a for</w:t>
      </w:r>
      <w:proofErr w:type="gramEnd"/>
      <w:r w:rsidRPr="00A40CD0">
        <w:t xml:space="preserve"> the dry/wet season are 0.32/0.63 µg L</w:t>
      </w:r>
      <w:r w:rsidRPr="00A40CD0">
        <w:rPr>
          <w:vertAlign w:val="superscript"/>
        </w:rPr>
        <w:t>-1</w:t>
      </w:r>
      <w:r w:rsidRPr="00A40CD0">
        <w:t xml:space="preserve"> for Open Coastal and Midshelf and 0.28/0.56 µg L</w:t>
      </w:r>
      <w:r w:rsidRPr="00A40CD0">
        <w:rPr>
          <w:vertAlign w:val="superscript"/>
        </w:rPr>
        <w:t>-1</w:t>
      </w:r>
      <w:r w:rsidRPr="00A40CD0">
        <w:t xml:space="preserve"> for Offshore.</w:t>
      </w:r>
      <w:bookmarkEnd w:id="337"/>
    </w:p>
    <w:p w:rsidR="00B25CAA" w:rsidRPr="00A40CD0" w:rsidRDefault="00B25CAA" w:rsidP="00CD1717"/>
    <w:p w:rsidR="00B25CAA" w:rsidRPr="00A40CD0" w:rsidRDefault="00D44159" w:rsidP="00CD1717">
      <w:r w:rsidRPr="00A40CD0">
        <w:rPr>
          <w:noProof/>
        </w:rPr>
        <w:drawing>
          <wp:inline distT="0" distB="0" distL="0" distR="0">
            <wp:extent cx="4253865" cy="3943985"/>
            <wp:effectExtent l="19050" t="0" r="0" b="0"/>
            <wp:docPr id="108" name="Picture 466" descr="Non-algal particulate matter (NAP as a measure of TSS) median maps for the dry and wet season for the Mackay Whitsunday region. The first map presents the median for the dry season 2010 (May - October), while the second map presents the median for the wet season 2010/2011 (November 2010- April 2011).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6" descr="MCKY-B09_Y_Nap_MIM_Median_20100501_20101031.tif"/>
                    <pic:cNvPicPr>
                      <a:picLocks noChangeAspect="1" noChangeArrowheads="1"/>
                    </pic:cNvPicPr>
                  </pic:nvPicPr>
                  <pic:blipFill>
                    <a:blip r:embed="rId139" cstate="email">
                      <a:extLst>
                        <a:ext uri="{28A0092B-C50C-407E-A947-70E740481C1C}">
                          <a14:useLocalDpi xmlns:a14="http://schemas.microsoft.com/office/drawing/2010/main"/>
                        </a:ext>
                      </a:extLst>
                    </a:blip>
                    <a:srcRect/>
                    <a:stretch>
                      <a:fillRect/>
                    </a:stretch>
                  </pic:blipFill>
                  <pic:spPr bwMode="auto">
                    <a:xfrm>
                      <a:off x="0" y="0"/>
                      <a:ext cx="4253865" cy="3943985"/>
                    </a:xfrm>
                    <a:prstGeom prst="rect">
                      <a:avLst/>
                    </a:prstGeom>
                    <a:noFill/>
                    <a:ln w="9525">
                      <a:noFill/>
                      <a:miter lim="800000"/>
                      <a:headEnd/>
                      <a:tailEnd/>
                    </a:ln>
                  </pic:spPr>
                </pic:pic>
              </a:graphicData>
            </a:graphic>
          </wp:inline>
        </w:drawing>
      </w:r>
      <w:r w:rsidRPr="00A40CD0">
        <w:rPr>
          <w:noProof/>
        </w:rPr>
        <w:drawing>
          <wp:inline distT="0" distB="0" distL="0" distR="0">
            <wp:extent cx="4253865" cy="3943985"/>
            <wp:effectExtent l="19050" t="0" r="0" b="0"/>
            <wp:docPr id="109" name="Picture 487" descr="Non-algal particulate matter (NAP as a measure of TSS) median maps for the dry and wet season for the Mackay Whitsunday region. The first map presents the median for the dry season 2010 (May - October), while the second map presents the median for the wet season 2010/2011 (November 2010- April 2011).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7" descr="MCKY-B09_Y_Nap_MIM_Median_20101101_20110430.tif"/>
                    <pic:cNvPicPr>
                      <a:picLocks noChangeAspect="1" noChangeArrowheads="1"/>
                    </pic:cNvPicPr>
                  </pic:nvPicPr>
                  <pic:blipFill>
                    <a:blip r:embed="rId140" cstate="email">
                      <a:extLst>
                        <a:ext uri="{28A0092B-C50C-407E-A947-70E740481C1C}">
                          <a14:useLocalDpi xmlns:a14="http://schemas.microsoft.com/office/drawing/2010/main"/>
                        </a:ext>
                      </a:extLst>
                    </a:blip>
                    <a:srcRect/>
                    <a:stretch>
                      <a:fillRect/>
                    </a:stretch>
                  </pic:blipFill>
                  <pic:spPr bwMode="auto">
                    <a:xfrm>
                      <a:off x="0" y="0"/>
                      <a:ext cx="4253865" cy="3943985"/>
                    </a:xfrm>
                    <a:prstGeom prst="rect">
                      <a:avLst/>
                    </a:prstGeom>
                    <a:noFill/>
                    <a:ln w="9525">
                      <a:noFill/>
                      <a:miter lim="800000"/>
                      <a:headEnd/>
                      <a:tailEnd/>
                    </a:ln>
                  </pic:spPr>
                </pic:pic>
              </a:graphicData>
            </a:graphic>
          </wp:inline>
        </w:drawing>
      </w:r>
    </w:p>
    <w:p w:rsidR="00B25CAA" w:rsidRPr="00A40CD0" w:rsidRDefault="00B25CAA" w:rsidP="004F4DDE">
      <w:pPr>
        <w:pStyle w:val="Caption"/>
      </w:pPr>
      <w:bookmarkStart w:id="338" w:name="_Ref247857459"/>
      <w:bookmarkStart w:id="339" w:name="_Toc324933584"/>
      <w:proofErr w:type="gramStart"/>
      <w:r w:rsidRPr="00A40CD0">
        <w:t xml:space="preserve">Figure </w:t>
      </w:r>
      <w:r w:rsidR="002E3CAA">
        <w:fldChar w:fldCharType="begin"/>
      </w:r>
      <w:r w:rsidR="00933C8B">
        <w:instrText xml:space="preserve"> SEQ Figure \* ARABIC </w:instrText>
      </w:r>
      <w:r w:rsidR="002E3CAA">
        <w:fldChar w:fldCharType="separate"/>
      </w:r>
      <w:r w:rsidR="0099794F">
        <w:rPr>
          <w:noProof/>
        </w:rPr>
        <w:t>74</w:t>
      </w:r>
      <w:r w:rsidR="002E3CAA">
        <w:fldChar w:fldCharType="end"/>
      </w:r>
      <w:bookmarkEnd w:id="338"/>
      <w:r w:rsidRPr="00A40CD0">
        <w:t>.</w:t>
      </w:r>
      <w:proofErr w:type="gramEnd"/>
      <w:r w:rsidRPr="00A40CD0">
        <w:t xml:space="preserve"> </w:t>
      </w:r>
      <w:proofErr w:type="gramStart"/>
      <w:r w:rsidRPr="00A40CD0">
        <w:t>Non-algal particulate matter (NAP as a measure of TSS) median maps for the dry and wet season for the Mackay Whitsunday region.</w:t>
      </w:r>
      <w:proofErr w:type="gramEnd"/>
      <w:r w:rsidRPr="00A40CD0">
        <w:t xml:space="preserve"> The first map presents the median for the dry season 2010 (May - October), while the second map presents the median for the wet season 2010/2011 (November 2010- April 2011).</w:t>
      </w:r>
      <w:bookmarkEnd w:id="339"/>
      <w:r w:rsidRPr="00A40CD0">
        <w:t xml:space="preserve"> </w:t>
      </w:r>
    </w:p>
    <w:p w:rsidR="00B25CAA" w:rsidRPr="00A40CD0" w:rsidRDefault="00D44159" w:rsidP="00FB1BAF">
      <w:bookmarkStart w:id="340" w:name="_Ref247857464"/>
      <w:r w:rsidRPr="00A40CD0">
        <w:rPr>
          <w:noProof/>
        </w:rPr>
        <w:lastRenderedPageBreak/>
        <w:drawing>
          <wp:inline distT="0" distB="0" distL="0" distR="0">
            <wp:extent cx="4253865" cy="3943985"/>
            <wp:effectExtent l="19050" t="0" r="0" b="0"/>
            <wp:docPr id="110" name="Picture 490" descr="Number of observations used to calculate the median maps (Figure 74 - Figure 75) for the dry and wet season for the Mackay Whitsunday region. The first map presents the number of observations available for analysis in the dry season 2010 (May - October), while the second map presents the number of observations available for analysis in the wet season 2010/2011 (November 2010- April 2011).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0" descr="MCKY-B09_Y_Chl_MIM_n_valid_20100501_20101031.tif"/>
                    <pic:cNvPicPr>
                      <a:picLocks noChangeAspect="1" noChangeArrowheads="1"/>
                    </pic:cNvPicPr>
                  </pic:nvPicPr>
                  <pic:blipFill>
                    <a:blip r:embed="rId141" cstate="email">
                      <a:extLst>
                        <a:ext uri="{28A0092B-C50C-407E-A947-70E740481C1C}">
                          <a14:useLocalDpi xmlns:a14="http://schemas.microsoft.com/office/drawing/2010/main"/>
                        </a:ext>
                      </a:extLst>
                    </a:blip>
                    <a:srcRect/>
                    <a:stretch>
                      <a:fillRect/>
                    </a:stretch>
                  </pic:blipFill>
                  <pic:spPr bwMode="auto">
                    <a:xfrm>
                      <a:off x="0" y="0"/>
                      <a:ext cx="4253865" cy="3943985"/>
                    </a:xfrm>
                    <a:prstGeom prst="rect">
                      <a:avLst/>
                    </a:prstGeom>
                    <a:noFill/>
                    <a:ln w="9525">
                      <a:noFill/>
                      <a:miter lim="800000"/>
                      <a:headEnd/>
                      <a:tailEnd/>
                    </a:ln>
                  </pic:spPr>
                </pic:pic>
              </a:graphicData>
            </a:graphic>
          </wp:inline>
        </w:drawing>
      </w:r>
      <w:r w:rsidRPr="00A40CD0">
        <w:rPr>
          <w:noProof/>
        </w:rPr>
        <w:drawing>
          <wp:inline distT="0" distB="0" distL="0" distR="0">
            <wp:extent cx="4253865" cy="3943985"/>
            <wp:effectExtent l="19050" t="0" r="0" b="0"/>
            <wp:docPr id="111" name="Picture 491" descr="Number of observations used to calculate the median maps (Figure 74 - Figure 75) for the dry and wet season for the Mackay Whitsunday region. The first map presents the number of observations available for analysis in the dry season 2010 (May - October), while the second map presents the number of observations available for analysis in the wet season 2010/2011 (November 2010- April 2011).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1" descr="MCKY-B09_Y_Chl_MIM_n_valid_20101101_20110430.tif"/>
                    <pic:cNvPicPr>
                      <a:picLocks noChangeAspect="1" noChangeArrowheads="1"/>
                    </pic:cNvPicPr>
                  </pic:nvPicPr>
                  <pic:blipFill>
                    <a:blip r:embed="rId142" cstate="email">
                      <a:extLst>
                        <a:ext uri="{28A0092B-C50C-407E-A947-70E740481C1C}">
                          <a14:useLocalDpi xmlns:a14="http://schemas.microsoft.com/office/drawing/2010/main"/>
                        </a:ext>
                      </a:extLst>
                    </a:blip>
                    <a:srcRect/>
                    <a:stretch>
                      <a:fillRect/>
                    </a:stretch>
                  </pic:blipFill>
                  <pic:spPr bwMode="auto">
                    <a:xfrm>
                      <a:off x="0" y="0"/>
                      <a:ext cx="4253865" cy="3943985"/>
                    </a:xfrm>
                    <a:prstGeom prst="rect">
                      <a:avLst/>
                    </a:prstGeom>
                    <a:noFill/>
                    <a:ln w="9525">
                      <a:noFill/>
                      <a:miter lim="800000"/>
                      <a:headEnd/>
                      <a:tailEnd/>
                    </a:ln>
                  </pic:spPr>
                </pic:pic>
              </a:graphicData>
            </a:graphic>
          </wp:inline>
        </w:drawing>
      </w:r>
    </w:p>
    <w:p w:rsidR="00B25CAA" w:rsidRPr="00A40CD0" w:rsidRDefault="00B25CAA" w:rsidP="004F4DDE">
      <w:pPr>
        <w:pStyle w:val="Caption"/>
      </w:pPr>
      <w:bookmarkStart w:id="341" w:name="_Ref247953232"/>
      <w:bookmarkStart w:id="342" w:name="_Toc324933585"/>
      <w:proofErr w:type="gramStart"/>
      <w:r w:rsidRPr="00A40CD0">
        <w:t xml:space="preserve">Figure </w:t>
      </w:r>
      <w:r w:rsidR="002E3CAA">
        <w:fldChar w:fldCharType="begin"/>
      </w:r>
      <w:r w:rsidR="00933C8B">
        <w:instrText xml:space="preserve"> SEQ Figure \* ARABIC </w:instrText>
      </w:r>
      <w:r w:rsidR="002E3CAA">
        <w:fldChar w:fldCharType="separate"/>
      </w:r>
      <w:r w:rsidR="0099794F">
        <w:rPr>
          <w:noProof/>
        </w:rPr>
        <w:t>75</w:t>
      </w:r>
      <w:r w:rsidR="002E3CAA">
        <w:fldChar w:fldCharType="end"/>
      </w:r>
      <w:bookmarkEnd w:id="340"/>
      <w:bookmarkEnd w:id="341"/>
      <w:r w:rsidRPr="00A40CD0">
        <w:t>.</w:t>
      </w:r>
      <w:proofErr w:type="gramEnd"/>
      <w:r w:rsidRPr="00A40CD0">
        <w:t xml:space="preserve"> Number of observations used to calculate the median maps (</w:t>
      </w:r>
      <w:r w:rsidR="002E3CAA" w:rsidRPr="00A40CD0">
        <w:fldChar w:fldCharType="begin"/>
      </w:r>
      <w:r w:rsidRPr="00A40CD0">
        <w:instrText xml:space="preserve"> REF _Ref247857037 \h </w:instrText>
      </w:r>
      <w:r w:rsidR="002E3CAA" w:rsidRPr="00A40CD0">
        <w:fldChar w:fldCharType="separate"/>
      </w:r>
      <w:r w:rsidR="0099794F" w:rsidRPr="00A40CD0">
        <w:t xml:space="preserve">Figure </w:t>
      </w:r>
      <w:r w:rsidR="0099794F">
        <w:rPr>
          <w:noProof/>
        </w:rPr>
        <w:t>73</w:t>
      </w:r>
      <w:r w:rsidR="002E3CAA" w:rsidRPr="00A40CD0">
        <w:fldChar w:fldCharType="end"/>
      </w:r>
      <w:r w:rsidRPr="00A40CD0">
        <w:t xml:space="preserve"> -</w:t>
      </w:r>
      <w:r w:rsidR="00FB0BB9" w:rsidRPr="00A40CD0">
        <w:t xml:space="preserve"> </w:t>
      </w:r>
      <w:r w:rsidR="002E3CAA" w:rsidRPr="00A40CD0">
        <w:fldChar w:fldCharType="begin"/>
      </w:r>
      <w:r w:rsidR="00FB0BB9" w:rsidRPr="00A40CD0">
        <w:instrText xml:space="preserve"> REF _Ref247857459 \h </w:instrText>
      </w:r>
      <w:r w:rsidR="002E3CAA" w:rsidRPr="00A40CD0">
        <w:fldChar w:fldCharType="separate"/>
      </w:r>
      <w:r w:rsidR="0099794F" w:rsidRPr="00A40CD0">
        <w:t xml:space="preserve">Figure </w:t>
      </w:r>
      <w:r w:rsidR="0099794F">
        <w:rPr>
          <w:noProof/>
        </w:rPr>
        <w:t>74</w:t>
      </w:r>
      <w:r w:rsidR="002E3CAA" w:rsidRPr="00A40CD0">
        <w:fldChar w:fldCharType="end"/>
      </w:r>
      <w:r w:rsidRPr="00A40CD0">
        <w:t>) for the dry and wet season for the Mackay Whitsunday region. The first map presents the number of observations available for analysis in the dry season 2010 (May - October), while the second map presents the number of observations available for analysis in the wet season 2010/2011 (November 2010- April 2011).</w:t>
      </w:r>
      <w:bookmarkEnd w:id="342"/>
      <w:r w:rsidRPr="00A40CD0">
        <w:t xml:space="preserve"> </w:t>
      </w:r>
    </w:p>
    <w:p w:rsidR="00B25CAA" w:rsidRPr="00A40CD0" w:rsidRDefault="00D44159" w:rsidP="00EF4ECA">
      <w:pPr>
        <w:pStyle w:val="Caption"/>
      </w:pPr>
      <w:bookmarkStart w:id="343" w:name="_Ref247857466"/>
      <w:r w:rsidRPr="00A40CD0">
        <w:rPr>
          <w:noProof/>
        </w:rPr>
        <w:lastRenderedPageBreak/>
        <w:drawing>
          <wp:inline distT="0" distB="0" distL="0" distR="0">
            <wp:extent cx="4158615" cy="3808730"/>
            <wp:effectExtent l="19050" t="0" r="0" b="0"/>
            <wp:docPr id="112" name="Picture 520" descr="Exceedance maps for the Mackay Whitsunday region for the whole year (May 2010 –April 2011). The first map presents the exceedance map, while the second map presents the Non-algal particulate matter (NAP as a measure of TSS) exceedance map. The Guideline values for annual means of Chlorophyll-a are 0.45 µg L-1 for Open Coastal and Midshelf and 0.40 µg L-1 for Offshore, while for TSS are 2.0 and 0.7 mg L-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0" descr="MCKY-B09_Y_Chl_MIM_meanGTtrigger_20100501_20110430.tif"/>
                    <pic:cNvPicPr>
                      <a:picLocks noChangeAspect="1" noChangeArrowheads="1"/>
                    </pic:cNvPicPr>
                  </pic:nvPicPr>
                  <pic:blipFill>
                    <a:blip r:embed="rId143" cstate="email">
                      <a:extLst>
                        <a:ext uri="{28A0092B-C50C-407E-A947-70E740481C1C}">
                          <a14:useLocalDpi xmlns:a14="http://schemas.microsoft.com/office/drawing/2010/main"/>
                        </a:ext>
                      </a:extLst>
                    </a:blip>
                    <a:srcRect/>
                    <a:stretch>
                      <a:fillRect/>
                    </a:stretch>
                  </pic:blipFill>
                  <pic:spPr bwMode="auto">
                    <a:xfrm>
                      <a:off x="0" y="0"/>
                      <a:ext cx="4158615" cy="3808730"/>
                    </a:xfrm>
                    <a:prstGeom prst="rect">
                      <a:avLst/>
                    </a:prstGeom>
                    <a:noFill/>
                    <a:ln w="9525">
                      <a:noFill/>
                      <a:miter lim="800000"/>
                      <a:headEnd/>
                      <a:tailEnd/>
                    </a:ln>
                  </pic:spPr>
                </pic:pic>
              </a:graphicData>
            </a:graphic>
          </wp:inline>
        </w:drawing>
      </w:r>
      <w:r w:rsidRPr="00A40CD0">
        <w:rPr>
          <w:noProof/>
        </w:rPr>
        <w:drawing>
          <wp:inline distT="0" distB="0" distL="0" distR="0">
            <wp:extent cx="4158615" cy="3808730"/>
            <wp:effectExtent l="19050" t="0" r="0" b="0"/>
            <wp:docPr id="113" name="Picture 521" descr=". Exceedance maps for the Mackay Whitsunday region for the whole year (May 2010 –April 2011). The first map presents the exceedance map, while the second map presents the Non-algal particulate matter (NAP as a measure of TSS) exceedance map. The Guideline values for annual means of Chlorophyll-a are 0.45 µg L-1 for Open Coastal and Midshelf and 0.40 µg L-1 for Offshore, while for TSS are 2.0 and 0.7 mg L-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1" descr="MCKY-B09_Y_Nap_MIM_meanGTtrigger_20100501_20110430.tif"/>
                    <pic:cNvPicPr>
                      <a:picLocks noChangeAspect="1" noChangeArrowheads="1"/>
                    </pic:cNvPicPr>
                  </pic:nvPicPr>
                  <pic:blipFill>
                    <a:blip r:embed="rId144" cstate="email">
                      <a:extLst>
                        <a:ext uri="{28A0092B-C50C-407E-A947-70E740481C1C}">
                          <a14:useLocalDpi xmlns:a14="http://schemas.microsoft.com/office/drawing/2010/main"/>
                        </a:ext>
                      </a:extLst>
                    </a:blip>
                    <a:srcRect/>
                    <a:stretch>
                      <a:fillRect/>
                    </a:stretch>
                  </pic:blipFill>
                  <pic:spPr bwMode="auto">
                    <a:xfrm>
                      <a:off x="0" y="0"/>
                      <a:ext cx="4158615" cy="3808730"/>
                    </a:xfrm>
                    <a:prstGeom prst="rect">
                      <a:avLst/>
                    </a:prstGeom>
                    <a:noFill/>
                    <a:ln w="9525">
                      <a:noFill/>
                      <a:miter lim="800000"/>
                      <a:headEnd/>
                      <a:tailEnd/>
                    </a:ln>
                  </pic:spPr>
                </pic:pic>
              </a:graphicData>
            </a:graphic>
          </wp:inline>
        </w:drawing>
      </w:r>
    </w:p>
    <w:p w:rsidR="00B25CAA" w:rsidRPr="00A40CD0" w:rsidRDefault="00B25CAA" w:rsidP="00EF4ECA">
      <w:pPr>
        <w:pStyle w:val="Caption"/>
      </w:pPr>
      <w:bookmarkStart w:id="344" w:name="_Ref263849521"/>
      <w:bookmarkStart w:id="345" w:name="_Toc324933586"/>
      <w:proofErr w:type="gramStart"/>
      <w:r w:rsidRPr="00A40CD0">
        <w:t xml:space="preserve">Figure </w:t>
      </w:r>
      <w:r w:rsidR="002E3CAA">
        <w:fldChar w:fldCharType="begin"/>
      </w:r>
      <w:r w:rsidR="00933C8B">
        <w:instrText xml:space="preserve"> SEQ Figure \* ARABIC </w:instrText>
      </w:r>
      <w:r w:rsidR="002E3CAA">
        <w:fldChar w:fldCharType="separate"/>
      </w:r>
      <w:r w:rsidR="0099794F">
        <w:rPr>
          <w:noProof/>
        </w:rPr>
        <w:t>76</w:t>
      </w:r>
      <w:r w:rsidR="002E3CAA">
        <w:fldChar w:fldCharType="end"/>
      </w:r>
      <w:bookmarkEnd w:id="344"/>
      <w:r w:rsidRPr="00A40CD0">
        <w:t>.</w:t>
      </w:r>
      <w:proofErr w:type="gramEnd"/>
      <w:r w:rsidRPr="00A40CD0">
        <w:t xml:space="preserve"> Exceedance maps for the Mackay Whitsunday region for the whole year (May 20</w:t>
      </w:r>
      <w:r w:rsidR="0031353D" w:rsidRPr="00A40CD0">
        <w:t>10</w:t>
      </w:r>
      <w:r w:rsidRPr="00A40CD0">
        <w:t xml:space="preserve"> –April 201</w:t>
      </w:r>
      <w:r w:rsidR="0031353D" w:rsidRPr="00A40CD0">
        <w:t>1</w:t>
      </w:r>
      <w:r w:rsidRPr="00A40CD0">
        <w:t>). The first map presents the exceedance map, while the second map presents the Non-algal particulate matter (NAP as a measure of TSS) exceedance map. The Guideline values for annual means of Chlorophyll-</w:t>
      </w:r>
      <w:proofErr w:type="gramStart"/>
      <w:r w:rsidRPr="00A40CD0">
        <w:t>a</w:t>
      </w:r>
      <w:proofErr w:type="gramEnd"/>
      <w:r w:rsidRPr="00A40CD0" w:rsidDel="00D3372F">
        <w:t xml:space="preserve"> </w:t>
      </w:r>
      <w:r w:rsidRPr="00A40CD0">
        <w:t>are 0.45 µg L</w:t>
      </w:r>
      <w:r w:rsidRPr="00A40CD0">
        <w:rPr>
          <w:vertAlign w:val="superscript"/>
        </w:rPr>
        <w:t xml:space="preserve">-1 </w:t>
      </w:r>
      <w:r w:rsidRPr="00A40CD0">
        <w:t>for Open Coastal and Midshelf and 0.40 µg L</w:t>
      </w:r>
      <w:r w:rsidRPr="00A40CD0">
        <w:rPr>
          <w:vertAlign w:val="superscript"/>
        </w:rPr>
        <w:t>-1</w:t>
      </w:r>
      <w:r w:rsidRPr="00A40CD0">
        <w:t xml:space="preserve"> for Offshore, while for TSS are 2.0 and 0.7 mg L</w:t>
      </w:r>
      <w:r w:rsidRPr="00A40CD0">
        <w:rPr>
          <w:vertAlign w:val="superscript"/>
        </w:rPr>
        <w:t>-1</w:t>
      </w:r>
      <w:r w:rsidRPr="00A40CD0">
        <w:t>.</w:t>
      </w:r>
      <w:bookmarkEnd w:id="345"/>
    </w:p>
    <w:p w:rsidR="00B25CAA" w:rsidRPr="00A40CD0" w:rsidRDefault="00D44159" w:rsidP="00D403D2">
      <w:r w:rsidRPr="00A40CD0">
        <w:rPr>
          <w:noProof/>
        </w:rPr>
        <w:lastRenderedPageBreak/>
        <w:drawing>
          <wp:inline distT="0" distB="0" distL="0" distR="0">
            <wp:extent cx="4253865" cy="3943985"/>
            <wp:effectExtent l="19050" t="0" r="0" b="0"/>
            <wp:docPr id="114" name="Picture 512" descr="Chlorophyll-a exceedance maps for the dry and wet season for the Mackay Whitsunday region. The first map presents the exceedance for the dry season 2010 (May - October), while the second map presents the exceedance for the wet season 2010/2011 (November 2010- April 2011). The seasonally adjusted Guideline values for Chlorophyll-a for the dry/wet season are 0.32/0.63 µg L-1 for Open Coastal and Midshelf and 0.28/0.56 µg L-1 for Offsho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2" descr="MCKY-B09_Y_Chl_MIM_meanGTtrigger_20100501_20101031.tif"/>
                    <pic:cNvPicPr>
                      <a:picLocks noChangeAspect="1" noChangeArrowheads="1"/>
                    </pic:cNvPicPr>
                  </pic:nvPicPr>
                  <pic:blipFill>
                    <a:blip r:embed="rId145" cstate="email">
                      <a:extLst>
                        <a:ext uri="{28A0092B-C50C-407E-A947-70E740481C1C}">
                          <a14:useLocalDpi xmlns:a14="http://schemas.microsoft.com/office/drawing/2010/main"/>
                        </a:ext>
                      </a:extLst>
                    </a:blip>
                    <a:srcRect/>
                    <a:stretch>
                      <a:fillRect/>
                    </a:stretch>
                  </pic:blipFill>
                  <pic:spPr bwMode="auto">
                    <a:xfrm>
                      <a:off x="0" y="0"/>
                      <a:ext cx="4253865" cy="3943985"/>
                    </a:xfrm>
                    <a:prstGeom prst="rect">
                      <a:avLst/>
                    </a:prstGeom>
                    <a:noFill/>
                    <a:ln w="9525">
                      <a:noFill/>
                      <a:miter lim="800000"/>
                      <a:headEnd/>
                      <a:tailEnd/>
                    </a:ln>
                  </pic:spPr>
                </pic:pic>
              </a:graphicData>
            </a:graphic>
          </wp:inline>
        </w:drawing>
      </w:r>
      <w:r w:rsidRPr="00A40CD0">
        <w:rPr>
          <w:noProof/>
        </w:rPr>
        <w:drawing>
          <wp:inline distT="0" distB="0" distL="0" distR="0">
            <wp:extent cx="4301490" cy="3943985"/>
            <wp:effectExtent l="19050" t="0" r="3810" b="0"/>
            <wp:docPr id="115" name="Picture 513" descr="Chlorophyll-a exceedance maps for the dry and wet season for the Mackay Whitsunday region. The first map presents the exceedance for the dry season 2010 (May - October), while the second map presents the exceedance for the wet season 2010/2011 (November 2010- April 2011). The seasonally adjusted Guideline values for Chlorophyll-a for the dry/wet season are 0.32/0.63 µg L-1 for Open Coastal and Midshelf and 0.28/0.56 µg L-1 for Offsho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3" descr="MCKY-B09_Y_Chl_MIM_meanGTtrigger_20101101_20110430.tif"/>
                    <pic:cNvPicPr>
                      <a:picLocks noChangeAspect="1" noChangeArrowheads="1"/>
                    </pic:cNvPicPr>
                  </pic:nvPicPr>
                  <pic:blipFill>
                    <a:blip r:embed="rId146" cstate="email">
                      <a:extLst>
                        <a:ext uri="{28A0092B-C50C-407E-A947-70E740481C1C}">
                          <a14:useLocalDpi xmlns:a14="http://schemas.microsoft.com/office/drawing/2010/main"/>
                        </a:ext>
                      </a:extLst>
                    </a:blip>
                    <a:srcRect/>
                    <a:stretch>
                      <a:fillRect/>
                    </a:stretch>
                  </pic:blipFill>
                  <pic:spPr bwMode="auto">
                    <a:xfrm>
                      <a:off x="0" y="0"/>
                      <a:ext cx="4301490" cy="3943985"/>
                    </a:xfrm>
                    <a:prstGeom prst="rect">
                      <a:avLst/>
                    </a:prstGeom>
                    <a:noFill/>
                    <a:ln w="9525">
                      <a:noFill/>
                      <a:miter lim="800000"/>
                      <a:headEnd/>
                      <a:tailEnd/>
                    </a:ln>
                  </pic:spPr>
                </pic:pic>
              </a:graphicData>
            </a:graphic>
          </wp:inline>
        </w:drawing>
      </w:r>
    </w:p>
    <w:p w:rsidR="00B25CAA" w:rsidRPr="00A40CD0" w:rsidRDefault="00B25CAA" w:rsidP="004F4DDE">
      <w:pPr>
        <w:pStyle w:val="Caption"/>
      </w:pPr>
      <w:bookmarkStart w:id="346" w:name="_Ref247953242"/>
      <w:bookmarkStart w:id="347" w:name="_Toc324933587"/>
      <w:proofErr w:type="gramStart"/>
      <w:r w:rsidRPr="00A40CD0">
        <w:t xml:space="preserve">Figure </w:t>
      </w:r>
      <w:r w:rsidR="002E3CAA">
        <w:fldChar w:fldCharType="begin"/>
      </w:r>
      <w:r w:rsidR="00933C8B">
        <w:instrText xml:space="preserve"> SEQ Figure \* ARABIC </w:instrText>
      </w:r>
      <w:r w:rsidR="002E3CAA">
        <w:fldChar w:fldCharType="separate"/>
      </w:r>
      <w:r w:rsidR="0099794F">
        <w:rPr>
          <w:noProof/>
        </w:rPr>
        <w:t>77</w:t>
      </w:r>
      <w:r w:rsidR="002E3CAA">
        <w:fldChar w:fldCharType="end"/>
      </w:r>
      <w:bookmarkEnd w:id="343"/>
      <w:bookmarkEnd w:id="346"/>
      <w:r w:rsidRPr="00A40CD0">
        <w:t>.</w:t>
      </w:r>
      <w:proofErr w:type="gramEnd"/>
      <w:r w:rsidRPr="00A40CD0">
        <w:t xml:space="preserve"> Chlorophyll-</w:t>
      </w:r>
      <w:proofErr w:type="gramStart"/>
      <w:r w:rsidRPr="00A40CD0">
        <w:t>a</w:t>
      </w:r>
      <w:proofErr w:type="gramEnd"/>
      <w:r w:rsidRPr="00A40CD0">
        <w:t xml:space="preserve"> exceedance maps for the dry and wet season for the Mackay Whitsunday region. The first map presents the exceedance for the dry season 2010 (May - October), while the second map presents the exceedance for the wet season 2010/2011 (November 2010- April 2011). The seasonally adjusted Guideline values for Chlorophyll-</w:t>
      </w:r>
      <w:proofErr w:type="gramStart"/>
      <w:r w:rsidRPr="00A40CD0">
        <w:t>a for</w:t>
      </w:r>
      <w:proofErr w:type="gramEnd"/>
      <w:r w:rsidRPr="00A40CD0">
        <w:t xml:space="preserve"> the dry/wet season are 0.32/0.63 µg L</w:t>
      </w:r>
      <w:r w:rsidRPr="00A40CD0">
        <w:rPr>
          <w:vertAlign w:val="superscript"/>
        </w:rPr>
        <w:t>-1</w:t>
      </w:r>
      <w:r w:rsidRPr="00A40CD0">
        <w:t xml:space="preserve"> for Open Coastal and Midshelf and 0.28/0.56 µg L</w:t>
      </w:r>
      <w:r w:rsidRPr="00A40CD0">
        <w:rPr>
          <w:vertAlign w:val="superscript"/>
        </w:rPr>
        <w:t>-1</w:t>
      </w:r>
      <w:r w:rsidRPr="00A40CD0">
        <w:t xml:space="preserve"> for Offshore.</w:t>
      </w:r>
      <w:bookmarkEnd w:id="347"/>
    </w:p>
    <w:p w:rsidR="00B25CAA" w:rsidRPr="00A40CD0" w:rsidRDefault="00D44159" w:rsidP="00D403D2">
      <w:r w:rsidRPr="00A40CD0">
        <w:rPr>
          <w:noProof/>
        </w:rPr>
        <w:lastRenderedPageBreak/>
        <w:drawing>
          <wp:inline distT="0" distB="0" distL="0" distR="0">
            <wp:extent cx="4237990" cy="3943985"/>
            <wp:effectExtent l="19050" t="0" r="0" b="0"/>
            <wp:docPr id="116" name="Picture 189" descr="Chlorophyll-a exceedance frequency maps for the dry and wet season for the Mackay Whitsunday region. The first map presents the exceedance frequency for the dry season 2010 (May - October), while the second map presents the exceedance frequency for the wet season 2010/2011 (November 2010- April 2011). The seasonally adjusted Guideline values for Chlorophyll-a for the dry/wet season are 0.32/0.63 µg L-1 for Open Coastal and Midshelf and 0.28/0.56 µg L-1 for Offsho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9" descr="MCKY-B09_Y_Chl_MIM_RelNonCompliantDays_20100501_20101031.tif"/>
                    <pic:cNvPicPr>
                      <a:picLocks noChangeAspect="1" noChangeArrowheads="1"/>
                    </pic:cNvPicPr>
                  </pic:nvPicPr>
                  <pic:blipFill>
                    <a:blip r:embed="rId147" cstate="email">
                      <a:extLst>
                        <a:ext uri="{28A0092B-C50C-407E-A947-70E740481C1C}">
                          <a14:useLocalDpi xmlns:a14="http://schemas.microsoft.com/office/drawing/2010/main"/>
                        </a:ext>
                      </a:extLst>
                    </a:blip>
                    <a:srcRect/>
                    <a:stretch>
                      <a:fillRect/>
                    </a:stretch>
                  </pic:blipFill>
                  <pic:spPr bwMode="auto">
                    <a:xfrm>
                      <a:off x="0" y="0"/>
                      <a:ext cx="4237990" cy="3943985"/>
                    </a:xfrm>
                    <a:prstGeom prst="rect">
                      <a:avLst/>
                    </a:prstGeom>
                    <a:noFill/>
                    <a:ln w="9525">
                      <a:noFill/>
                      <a:miter lim="800000"/>
                      <a:headEnd/>
                      <a:tailEnd/>
                    </a:ln>
                  </pic:spPr>
                </pic:pic>
              </a:graphicData>
            </a:graphic>
          </wp:inline>
        </w:drawing>
      </w:r>
      <w:r w:rsidRPr="00A40CD0">
        <w:rPr>
          <w:noProof/>
        </w:rPr>
        <w:drawing>
          <wp:inline distT="0" distB="0" distL="0" distR="0">
            <wp:extent cx="4237990" cy="3943985"/>
            <wp:effectExtent l="19050" t="0" r="0" b="0"/>
            <wp:docPr id="117" name="Picture 208" descr="Chlorophyll-a exceedance frequency maps for the dry and wet season for the Mackay Whitsunday region. The first map presents the exceedance frequency for the dry season 2010 (May - October), while the second map presents the exceedance frequency for the wet season 2010/2011 (November 2010- April 2011). The seasonally adjusted Guideline values for Chlorophyll-a for the dry/wet season are 0.32/0.63 µg L-1 for Open Coastal and Midshelf and 0.28/0.56 µg L-1 for Offsho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8" descr="MCKY-B09_Y_Chl_MIM_RelNonCompliantDays_20101101_20110430.tif"/>
                    <pic:cNvPicPr>
                      <a:picLocks noChangeAspect="1" noChangeArrowheads="1"/>
                    </pic:cNvPicPr>
                  </pic:nvPicPr>
                  <pic:blipFill>
                    <a:blip r:embed="rId148" cstate="email">
                      <a:extLst>
                        <a:ext uri="{28A0092B-C50C-407E-A947-70E740481C1C}">
                          <a14:useLocalDpi xmlns:a14="http://schemas.microsoft.com/office/drawing/2010/main"/>
                        </a:ext>
                      </a:extLst>
                    </a:blip>
                    <a:srcRect/>
                    <a:stretch>
                      <a:fillRect/>
                    </a:stretch>
                  </pic:blipFill>
                  <pic:spPr bwMode="auto">
                    <a:xfrm>
                      <a:off x="0" y="0"/>
                      <a:ext cx="4237990" cy="3943985"/>
                    </a:xfrm>
                    <a:prstGeom prst="rect">
                      <a:avLst/>
                    </a:prstGeom>
                    <a:noFill/>
                    <a:ln w="9525">
                      <a:noFill/>
                      <a:miter lim="800000"/>
                      <a:headEnd/>
                      <a:tailEnd/>
                    </a:ln>
                  </pic:spPr>
                </pic:pic>
              </a:graphicData>
            </a:graphic>
          </wp:inline>
        </w:drawing>
      </w:r>
    </w:p>
    <w:p w:rsidR="00B25CAA" w:rsidRPr="00A40CD0" w:rsidRDefault="00B25CAA" w:rsidP="004F4DDE">
      <w:pPr>
        <w:pStyle w:val="Caption"/>
      </w:pPr>
      <w:bookmarkStart w:id="348" w:name="_Ref247857467"/>
      <w:bookmarkStart w:id="349" w:name="_Toc324933588"/>
      <w:proofErr w:type="gramStart"/>
      <w:r w:rsidRPr="00A40CD0">
        <w:t xml:space="preserve">Figure </w:t>
      </w:r>
      <w:r w:rsidR="002E3CAA">
        <w:fldChar w:fldCharType="begin"/>
      </w:r>
      <w:r w:rsidR="00933C8B">
        <w:instrText xml:space="preserve"> SEQ Figure \* ARABIC </w:instrText>
      </w:r>
      <w:r w:rsidR="002E3CAA">
        <w:fldChar w:fldCharType="separate"/>
      </w:r>
      <w:r w:rsidR="0099794F">
        <w:rPr>
          <w:noProof/>
        </w:rPr>
        <w:t>78</w:t>
      </w:r>
      <w:r w:rsidR="002E3CAA">
        <w:fldChar w:fldCharType="end"/>
      </w:r>
      <w:bookmarkEnd w:id="348"/>
      <w:r w:rsidRPr="00A40CD0">
        <w:t>.</w:t>
      </w:r>
      <w:proofErr w:type="gramEnd"/>
      <w:r w:rsidRPr="00A40CD0">
        <w:t xml:space="preserve"> Chlorophyll-</w:t>
      </w:r>
      <w:proofErr w:type="gramStart"/>
      <w:r w:rsidRPr="00A40CD0">
        <w:t>a</w:t>
      </w:r>
      <w:proofErr w:type="gramEnd"/>
      <w:r w:rsidRPr="00A40CD0">
        <w:t xml:space="preserve"> exceedance frequency maps for the dry and wet season for the Mackay Whitsunday region. The first map presents the exceedance frequency for the dry season 2010 (May - October), while the second map presents the exceedance frequency for the wet season 2010/2011 (November 2010- April 2011). The seasonally adjusted Guideline values for Chlorophyll-</w:t>
      </w:r>
      <w:proofErr w:type="gramStart"/>
      <w:r w:rsidRPr="00A40CD0">
        <w:t>a for</w:t>
      </w:r>
      <w:proofErr w:type="gramEnd"/>
      <w:r w:rsidRPr="00A40CD0">
        <w:t xml:space="preserve"> the dry/wet season are 0.32/0.63 µg L</w:t>
      </w:r>
      <w:r w:rsidRPr="00A40CD0">
        <w:rPr>
          <w:vertAlign w:val="superscript"/>
        </w:rPr>
        <w:t>-1</w:t>
      </w:r>
      <w:r w:rsidRPr="00A40CD0">
        <w:t xml:space="preserve"> for Open Coastal and Midshelf and 0.28/0.56 µg L</w:t>
      </w:r>
      <w:r w:rsidRPr="00A40CD0">
        <w:rPr>
          <w:vertAlign w:val="superscript"/>
        </w:rPr>
        <w:t>-1</w:t>
      </w:r>
      <w:r w:rsidRPr="00A40CD0">
        <w:t xml:space="preserve"> for Offshore.</w:t>
      </w:r>
      <w:bookmarkEnd w:id="349"/>
    </w:p>
    <w:p w:rsidR="00B25CAA" w:rsidRPr="00A40CD0" w:rsidRDefault="00D44159" w:rsidP="00AE2FE2">
      <w:r w:rsidRPr="00A40CD0">
        <w:rPr>
          <w:noProof/>
        </w:rPr>
        <w:lastRenderedPageBreak/>
        <w:drawing>
          <wp:inline distT="0" distB="0" distL="0" distR="0">
            <wp:extent cx="4253865" cy="3943985"/>
            <wp:effectExtent l="19050" t="0" r="0" b="0"/>
            <wp:docPr id="118" name="Picture 516" descr="Non-algal particulate matter (NAP as a measure of TSS) exceedance maps for the dry and wet season for the Mackay Whitsunday region. The first map presents the exceedance for the dry season 2010 (May - October), while the second map presents the exceedance for the wet season 2010/2011 (November 2010- April 20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6" descr="MCKY-B09_Y_Nap_MIM_meanGTtrigger_20100501_20101031.tif"/>
                    <pic:cNvPicPr>
                      <a:picLocks noChangeAspect="1" noChangeArrowheads="1"/>
                    </pic:cNvPicPr>
                  </pic:nvPicPr>
                  <pic:blipFill>
                    <a:blip r:embed="rId149" cstate="email">
                      <a:extLst>
                        <a:ext uri="{28A0092B-C50C-407E-A947-70E740481C1C}">
                          <a14:useLocalDpi xmlns:a14="http://schemas.microsoft.com/office/drawing/2010/main"/>
                        </a:ext>
                      </a:extLst>
                    </a:blip>
                    <a:srcRect/>
                    <a:stretch>
                      <a:fillRect/>
                    </a:stretch>
                  </pic:blipFill>
                  <pic:spPr bwMode="auto">
                    <a:xfrm>
                      <a:off x="0" y="0"/>
                      <a:ext cx="4253865" cy="3943985"/>
                    </a:xfrm>
                    <a:prstGeom prst="rect">
                      <a:avLst/>
                    </a:prstGeom>
                    <a:noFill/>
                    <a:ln w="9525">
                      <a:noFill/>
                      <a:miter lim="800000"/>
                      <a:headEnd/>
                      <a:tailEnd/>
                    </a:ln>
                  </pic:spPr>
                </pic:pic>
              </a:graphicData>
            </a:graphic>
          </wp:inline>
        </w:drawing>
      </w:r>
      <w:r w:rsidRPr="00A40CD0">
        <w:rPr>
          <w:noProof/>
        </w:rPr>
        <w:drawing>
          <wp:inline distT="0" distB="0" distL="0" distR="0">
            <wp:extent cx="4253865" cy="3943985"/>
            <wp:effectExtent l="19050" t="0" r="0" b="0"/>
            <wp:docPr id="119" name="Picture 517" descr="Non-algal particulate matter (NAP as a measure of TSS) exceedance maps for the dry and wet season for the Mackay Whitsunday region. The first map presents the exceedance for the dry season 2010 (May - October), while the second map presents the exceedance for the wet season 2010/2011 (November 2010- April 20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7" descr="MCKY-B09_Y_Nap_MIM_meanGTtrigger_20101101_20110430.tif"/>
                    <pic:cNvPicPr>
                      <a:picLocks noChangeAspect="1" noChangeArrowheads="1"/>
                    </pic:cNvPicPr>
                  </pic:nvPicPr>
                  <pic:blipFill>
                    <a:blip r:embed="rId150" cstate="email">
                      <a:extLst>
                        <a:ext uri="{28A0092B-C50C-407E-A947-70E740481C1C}">
                          <a14:useLocalDpi xmlns:a14="http://schemas.microsoft.com/office/drawing/2010/main"/>
                        </a:ext>
                      </a:extLst>
                    </a:blip>
                    <a:srcRect/>
                    <a:stretch>
                      <a:fillRect/>
                    </a:stretch>
                  </pic:blipFill>
                  <pic:spPr bwMode="auto">
                    <a:xfrm>
                      <a:off x="0" y="0"/>
                      <a:ext cx="4253865" cy="3943985"/>
                    </a:xfrm>
                    <a:prstGeom prst="rect">
                      <a:avLst/>
                    </a:prstGeom>
                    <a:noFill/>
                    <a:ln w="9525">
                      <a:noFill/>
                      <a:miter lim="800000"/>
                      <a:headEnd/>
                      <a:tailEnd/>
                    </a:ln>
                  </pic:spPr>
                </pic:pic>
              </a:graphicData>
            </a:graphic>
          </wp:inline>
        </w:drawing>
      </w:r>
    </w:p>
    <w:p w:rsidR="00B25CAA" w:rsidRPr="00A40CD0" w:rsidRDefault="00B25CAA" w:rsidP="004F4DDE">
      <w:pPr>
        <w:pStyle w:val="Caption"/>
      </w:pPr>
      <w:bookmarkStart w:id="350" w:name="_Ref247857468"/>
      <w:bookmarkStart w:id="351" w:name="_Toc324933589"/>
      <w:proofErr w:type="gramStart"/>
      <w:r w:rsidRPr="00A40CD0">
        <w:t xml:space="preserve">Figure </w:t>
      </w:r>
      <w:r w:rsidR="002E3CAA">
        <w:fldChar w:fldCharType="begin"/>
      </w:r>
      <w:r w:rsidR="00933C8B">
        <w:instrText xml:space="preserve"> SEQ Figure \* ARABIC </w:instrText>
      </w:r>
      <w:r w:rsidR="002E3CAA">
        <w:fldChar w:fldCharType="separate"/>
      </w:r>
      <w:r w:rsidR="0099794F">
        <w:rPr>
          <w:noProof/>
        </w:rPr>
        <w:t>79</w:t>
      </w:r>
      <w:r w:rsidR="002E3CAA">
        <w:fldChar w:fldCharType="end"/>
      </w:r>
      <w:bookmarkEnd w:id="350"/>
      <w:r w:rsidRPr="00A40CD0">
        <w:t>.</w:t>
      </w:r>
      <w:proofErr w:type="gramEnd"/>
      <w:r w:rsidRPr="00A40CD0">
        <w:t xml:space="preserve"> Non-algal particulate matter (NAP as a measure of TSS) exceedance maps for the dry and wet season for the Mackay Whitsunday region. The first map presents the exceedance for the dry season 2010 (May - October), while the second map presents the exceedance for the wet season 2010/2011 (November 2010- April 2011).</w:t>
      </w:r>
      <w:bookmarkEnd w:id="351"/>
    </w:p>
    <w:p w:rsidR="00B25CAA" w:rsidRPr="00A40CD0" w:rsidRDefault="00D44159" w:rsidP="00AE2FE2">
      <w:r w:rsidRPr="00A40CD0">
        <w:rPr>
          <w:noProof/>
        </w:rPr>
        <w:lastRenderedPageBreak/>
        <w:drawing>
          <wp:inline distT="0" distB="0" distL="0" distR="0">
            <wp:extent cx="4237990" cy="3943985"/>
            <wp:effectExtent l="19050" t="0" r="0" b="0"/>
            <wp:docPr id="120" name="Picture 209" descr="Non-algal particulate matter (NAP as a measure of TSS)  exceedance frequency maps for the dry and wet season for the Mackay Whitsunday region. The first map presents the exceedance frequency for the dry season 2010 (May - October), while the second map presents the exceedance frequency for the wet season 2010/2011 (November 2010- April 2011).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9" descr="MCKY-B09_Y_Nap_MIM_RelNonCompliantDays_20100501_20101031.tif"/>
                    <pic:cNvPicPr>
                      <a:picLocks noChangeAspect="1" noChangeArrowheads="1"/>
                    </pic:cNvPicPr>
                  </pic:nvPicPr>
                  <pic:blipFill>
                    <a:blip r:embed="rId151" cstate="email">
                      <a:extLst>
                        <a:ext uri="{28A0092B-C50C-407E-A947-70E740481C1C}">
                          <a14:useLocalDpi xmlns:a14="http://schemas.microsoft.com/office/drawing/2010/main"/>
                        </a:ext>
                      </a:extLst>
                    </a:blip>
                    <a:srcRect/>
                    <a:stretch>
                      <a:fillRect/>
                    </a:stretch>
                  </pic:blipFill>
                  <pic:spPr bwMode="auto">
                    <a:xfrm>
                      <a:off x="0" y="0"/>
                      <a:ext cx="4237990" cy="3943985"/>
                    </a:xfrm>
                    <a:prstGeom prst="rect">
                      <a:avLst/>
                    </a:prstGeom>
                    <a:noFill/>
                    <a:ln w="9525">
                      <a:noFill/>
                      <a:miter lim="800000"/>
                      <a:headEnd/>
                      <a:tailEnd/>
                    </a:ln>
                  </pic:spPr>
                </pic:pic>
              </a:graphicData>
            </a:graphic>
          </wp:inline>
        </w:drawing>
      </w:r>
      <w:r w:rsidRPr="00A40CD0">
        <w:rPr>
          <w:noProof/>
        </w:rPr>
        <w:drawing>
          <wp:inline distT="0" distB="0" distL="0" distR="0">
            <wp:extent cx="4237990" cy="3943985"/>
            <wp:effectExtent l="19050" t="0" r="0" b="0"/>
            <wp:docPr id="121" name="Picture 210" descr="Non-algal particulate matter (NAP as a measure of TSS)  exceedance frequency maps for the dry and wet season for the Mackay Whitsunday region. The first map presents the exceedance frequency for the dry season 2010 (May - October), while the second map presents the exceedance frequency for the wet season 2010/2011 (November 2010- April 2011).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0" descr="MCKY-B09_Y_Nap_MIM_RelNonCompliantDays_20101101_20110430.tif"/>
                    <pic:cNvPicPr>
                      <a:picLocks noChangeAspect="1" noChangeArrowheads="1"/>
                    </pic:cNvPicPr>
                  </pic:nvPicPr>
                  <pic:blipFill>
                    <a:blip r:embed="rId152" cstate="email">
                      <a:extLst>
                        <a:ext uri="{28A0092B-C50C-407E-A947-70E740481C1C}">
                          <a14:useLocalDpi xmlns:a14="http://schemas.microsoft.com/office/drawing/2010/main"/>
                        </a:ext>
                      </a:extLst>
                    </a:blip>
                    <a:srcRect/>
                    <a:stretch>
                      <a:fillRect/>
                    </a:stretch>
                  </pic:blipFill>
                  <pic:spPr bwMode="auto">
                    <a:xfrm>
                      <a:off x="0" y="0"/>
                      <a:ext cx="4237990" cy="3943985"/>
                    </a:xfrm>
                    <a:prstGeom prst="rect">
                      <a:avLst/>
                    </a:prstGeom>
                    <a:noFill/>
                    <a:ln w="9525">
                      <a:noFill/>
                      <a:miter lim="800000"/>
                      <a:headEnd/>
                      <a:tailEnd/>
                    </a:ln>
                  </pic:spPr>
                </pic:pic>
              </a:graphicData>
            </a:graphic>
          </wp:inline>
        </w:drawing>
      </w:r>
    </w:p>
    <w:p w:rsidR="00B25CAA" w:rsidRPr="00A40CD0" w:rsidRDefault="00B25CAA" w:rsidP="004F4DDE">
      <w:pPr>
        <w:pStyle w:val="Caption"/>
      </w:pPr>
      <w:bookmarkStart w:id="352" w:name="_Ref247857469"/>
      <w:bookmarkStart w:id="353" w:name="_Toc324933590"/>
      <w:proofErr w:type="gramStart"/>
      <w:r w:rsidRPr="00A40CD0">
        <w:t xml:space="preserve">Figure </w:t>
      </w:r>
      <w:r w:rsidR="002E3CAA">
        <w:fldChar w:fldCharType="begin"/>
      </w:r>
      <w:r w:rsidR="00933C8B">
        <w:instrText xml:space="preserve"> SEQ Figure \* ARABIC </w:instrText>
      </w:r>
      <w:r w:rsidR="002E3CAA">
        <w:fldChar w:fldCharType="separate"/>
      </w:r>
      <w:r w:rsidR="0099794F">
        <w:rPr>
          <w:noProof/>
        </w:rPr>
        <w:t>80</w:t>
      </w:r>
      <w:r w:rsidR="002E3CAA">
        <w:fldChar w:fldCharType="end"/>
      </w:r>
      <w:bookmarkEnd w:id="352"/>
      <w:r w:rsidRPr="00A40CD0">
        <w:t>.</w:t>
      </w:r>
      <w:proofErr w:type="gramEnd"/>
      <w:r w:rsidRPr="00A40CD0">
        <w:t xml:space="preserve"> Non-algal particulate matter (NAP as a measure of TSS</w:t>
      </w:r>
      <w:proofErr w:type="gramStart"/>
      <w:r w:rsidRPr="00A40CD0">
        <w:t>)  exceedance</w:t>
      </w:r>
      <w:proofErr w:type="gramEnd"/>
      <w:r w:rsidRPr="00A40CD0">
        <w:t xml:space="preserve"> frequency maps for the dry and wet season for the Mackay Whitsunday region. The first map presents the exceedance frequency for the dry season 2010 (May - October), while the second map presents the exceedance frequency for the wet season 2010/2011 (November 2010- April 2011).</w:t>
      </w:r>
      <w:bookmarkEnd w:id="353"/>
      <w:r w:rsidRPr="00A40CD0">
        <w:t xml:space="preserve"> </w:t>
      </w:r>
    </w:p>
    <w:p w:rsidR="00B25CAA" w:rsidRPr="00A40CD0" w:rsidRDefault="00B25CAA" w:rsidP="00F841B9">
      <w:pPr>
        <w:pStyle w:val="Heading2"/>
        <w:numPr>
          <w:ilvl w:val="1"/>
          <w:numId w:val="13"/>
        </w:numPr>
      </w:pPr>
      <w:bookmarkStart w:id="354" w:name="_Toc242849277"/>
      <w:bookmarkStart w:id="355" w:name="_Toc244950260"/>
      <w:bookmarkStart w:id="356" w:name="_Toc324933435"/>
      <w:r w:rsidRPr="00A40CD0">
        <w:lastRenderedPageBreak/>
        <w:t>Regional reports: Fitzroy Region</w:t>
      </w:r>
      <w:bookmarkEnd w:id="354"/>
      <w:bookmarkEnd w:id="355"/>
      <w:bookmarkEnd w:id="356"/>
    </w:p>
    <w:p w:rsidR="00B25CAA" w:rsidRPr="00A40CD0" w:rsidRDefault="00B25CAA" w:rsidP="00DA0745">
      <w:pPr>
        <w:pStyle w:val="BodyText"/>
        <w:rPr>
          <w:noProof w:val="0"/>
          <w:lang w:val="en-AU"/>
        </w:rPr>
      </w:pPr>
      <w:r w:rsidRPr="00A40CD0">
        <w:rPr>
          <w:noProof w:val="0"/>
          <w:lang w:val="en-AU"/>
        </w:rPr>
        <w:t>The Fitzroy Region is one of the two large dry tropical catchment regions in the GBR Region with cattle grazing as the primary land use (Brodie et al. 2003). Fluctuations in climate and cattle numbers greatly affect the state and nature of vegetation cover, and therefore, the susceptibility of soils to erosion, which leads to runoff of suspended sediments and associated nutrients</w:t>
      </w:r>
      <w:r w:rsidR="00FD2E6F" w:rsidRPr="00FD2E6F">
        <w:t xml:space="preserve"> </w:t>
      </w:r>
      <w:r w:rsidR="002E3CAA">
        <w:rPr>
          <w:noProof w:val="0"/>
          <w:lang w:val="en-AU"/>
        </w:rPr>
        <w:fldChar w:fldCharType="begin"/>
      </w:r>
      <w:r w:rsidR="0090648D">
        <w:rPr>
          <w:noProof w:val="0"/>
          <w:lang w:val="en-AU"/>
        </w:rPr>
        <w:instrText xml:space="preserve"> ADDIN EN.CITE &lt;EndNote&gt;&lt;Cite&gt;&lt;Author&gt;Johnson&lt;/Author&gt;&lt;Year&gt;2011&lt;/Year&gt;&lt;RecNum&gt;4687&lt;/RecNum&gt;&lt;record&gt;&lt;rec-number&gt;4687&lt;/rec-number&gt;&lt;foreign-keys&gt;&lt;key app="EN" db-id="z0vwsaa0gfvsr1e2sr7p90rtdtevf52r2we9"&gt;4687&lt;/key&gt;&lt;/foreign-keys&gt;&lt;ref-type name="Report"&gt;27&lt;/ref-type&gt;&lt;contributors&gt;&lt;authors&gt;&lt;author&gt;Johnson, J.E.&lt;/author&gt;&lt;author&gt;Brando, V.E.&lt;/author&gt;&lt;author&gt;Devlin, M.J.&lt;/author&gt;&lt;author&gt;McKenzie, L.&lt;/author&gt;&lt;author&gt;Morris, S.&lt;/author&gt;&lt;author&gt;Schaffelke, B.&lt;/author&gt;&lt;author&gt;Thompson, A.&lt;/author&gt;&lt;author&gt;Waterhouse, J.&lt;/author&gt;&lt;author&gt;Waycott, M.&lt;/author&gt;&lt;/authors&gt;&lt;/contributors&gt;&lt;titles&gt;&lt;title&gt;Reef Rescue Marine Monitoring Program: 2009/2010 Synthesis Report. Report prepared by the Reef and Rainforest Research Centre Consortium of monitoring providers for the Great Barrier Reef Marine Park Authority.&lt;/title&gt;&lt;/titles&gt;&lt;dates&gt;&lt;year&gt;2011&lt;/year&gt;&lt;/dates&gt;&lt;pub-location&gt;Cairns&lt;/pub-location&gt;&lt;publisher&gt;Reef and Rainforest Research Centre Limited&lt;/publisher&gt;&lt;urls&gt;&lt;/urls&gt;&lt;/record&gt;&lt;/Cite&gt;&lt;/EndNote&gt;</w:instrText>
      </w:r>
      <w:r w:rsidR="002E3CAA">
        <w:rPr>
          <w:noProof w:val="0"/>
          <w:lang w:val="en-AU"/>
        </w:rPr>
        <w:fldChar w:fldCharType="separate"/>
      </w:r>
      <w:r w:rsidR="0090648D">
        <w:rPr>
          <w:lang w:val="en-AU"/>
        </w:rPr>
        <w:t>(Johnson et al. 2011)</w:t>
      </w:r>
      <w:r w:rsidR="002E3CAA">
        <w:rPr>
          <w:noProof w:val="0"/>
          <w:lang w:val="en-AU"/>
        </w:rPr>
        <w:fldChar w:fldCharType="end"/>
      </w:r>
      <w:r w:rsidRPr="00A40CD0">
        <w:rPr>
          <w:noProof w:val="0"/>
          <w:lang w:val="en-AU"/>
        </w:rPr>
        <w:t>.</w:t>
      </w:r>
      <w:r w:rsidR="002F6DB0">
        <w:rPr>
          <w:noProof w:val="0"/>
          <w:lang w:val="en-AU"/>
        </w:rPr>
        <w:t xml:space="preserve"> </w:t>
      </w:r>
      <w:r w:rsidRPr="00A40CD0">
        <w:rPr>
          <w:noProof w:val="0"/>
          <w:lang w:val="en-AU"/>
        </w:rPr>
        <w:t>The main river system influencing the region is the Fitzroy River. A strong gradient in water quality exists between the reefs in this region with increasing distance from both the coast and Fitzroy river mouth.</w:t>
      </w:r>
    </w:p>
    <w:p w:rsidR="009202A6" w:rsidRPr="00A40CD0" w:rsidRDefault="00B25CAA">
      <w:pPr>
        <w:pStyle w:val="Heading3"/>
        <w:numPr>
          <w:ilvl w:val="2"/>
          <w:numId w:val="13"/>
        </w:numPr>
        <w:ind w:left="720"/>
      </w:pPr>
      <w:bookmarkStart w:id="357" w:name="_Toc324933436"/>
      <w:r w:rsidRPr="00A40CD0">
        <w:t>Assessment of freshwater extent during the wet season</w:t>
      </w:r>
      <w:bookmarkEnd w:id="357"/>
    </w:p>
    <w:p w:rsidR="00B25CAA" w:rsidRPr="00A40CD0" w:rsidRDefault="00B25CAA" w:rsidP="00DA0745">
      <w:pPr>
        <w:pStyle w:val="BodyText"/>
        <w:rPr>
          <w:noProof w:val="0"/>
          <w:lang w:val="en-AU"/>
        </w:rPr>
      </w:pPr>
      <w:r w:rsidRPr="00A40CD0">
        <w:rPr>
          <w:noProof w:val="0"/>
          <w:lang w:val="en-AU"/>
        </w:rPr>
        <w:t xml:space="preserve">This year’s flood event in the Fitzroy River was the largest since detailed flow records began in 1964. Almost 30 million </w:t>
      </w:r>
      <w:r w:rsidR="00A40CD0" w:rsidRPr="00A40CD0">
        <w:rPr>
          <w:noProof w:val="0"/>
          <w:lang w:val="en-AU"/>
        </w:rPr>
        <w:t>Megalitres</w:t>
      </w:r>
      <w:r w:rsidRPr="00A40CD0">
        <w:rPr>
          <w:noProof w:val="0"/>
          <w:lang w:val="en-AU"/>
        </w:rPr>
        <w:t xml:space="preserve"> of water flowed into Keppel Bay between 21 November 2010 and 6 February 2011, with flows peaking at over 13,000 cubic metres per second. This year’s freshwater discharge was  slightly larger than the 1991 floods and three times flows of the 2007/08 and 2009/10 wet seasons (</w:t>
      </w:r>
      <w:r w:rsidR="00F36B96">
        <w:fldChar w:fldCharType="begin"/>
      </w:r>
      <w:r w:rsidR="00F36B96">
        <w:instrText xml:space="preserve"> REF _Ref257740941 \h  \* MERGEFORMAT </w:instrText>
      </w:r>
      <w:r w:rsidR="00F36B96">
        <w:fldChar w:fldCharType="separate"/>
      </w:r>
      <w:r w:rsidR="0099794F" w:rsidRPr="0099794F">
        <w:rPr>
          <w:noProof w:val="0"/>
          <w:lang w:val="en-AU"/>
        </w:rPr>
        <w:t>Figure 27</w:t>
      </w:r>
      <w:r w:rsidR="00F36B96">
        <w:fldChar w:fldCharType="end"/>
      </w:r>
      <w:r w:rsidRPr="00A40CD0">
        <w:rPr>
          <w:noProof w:val="0"/>
          <w:lang w:val="en-AU"/>
        </w:rPr>
        <w:t>).The freshwater extent estimated by applying a threshold of 0.24 m</w:t>
      </w:r>
      <w:r w:rsidRPr="00A40CD0">
        <w:rPr>
          <w:noProof w:val="0"/>
          <w:vertAlign w:val="superscript"/>
          <w:lang w:val="en-AU"/>
        </w:rPr>
        <w:t>-1</w:t>
      </w:r>
      <w:r w:rsidRPr="00A40CD0">
        <w:rPr>
          <w:noProof w:val="0"/>
          <w:lang w:val="en-AU"/>
        </w:rPr>
        <w:t xml:space="preserve"> for the CDOM seasonal maximum for the wet season 2010/2011 (November 2010- April 2011) shows the influence of freshwater had extended at least 80 km north of the mouth of the Fitzroy River and almost as far to the east (</w:t>
      </w:r>
      <w:r w:rsidR="002E3CAA" w:rsidRPr="00A40CD0">
        <w:rPr>
          <w:noProof w:val="0"/>
          <w:lang w:val="en-AU"/>
        </w:rPr>
        <w:fldChar w:fldCharType="begin"/>
      </w:r>
      <w:r w:rsidRPr="00A40CD0">
        <w:rPr>
          <w:noProof w:val="0"/>
          <w:lang w:val="en-AU"/>
        </w:rPr>
        <w:instrText xml:space="preserve"> REF _Ref257731744 \h </w:instrText>
      </w:r>
      <w:r w:rsidR="002E3CAA" w:rsidRPr="00A40CD0">
        <w:rPr>
          <w:noProof w:val="0"/>
          <w:lang w:val="en-AU"/>
        </w:rPr>
      </w:r>
      <w:r w:rsidR="002E3CAA" w:rsidRPr="00A40CD0">
        <w:rPr>
          <w:noProof w:val="0"/>
          <w:lang w:val="en-AU"/>
        </w:rPr>
        <w:fldChar w:fldCharType="separate"/>
      </w:r>
      <w:r w:rsidR="0099794F" w:rsidRPr="00A40CD0">
        <w:t xml:space="preserve">Figure </w:t>
      </w:r>
      <w:r w:rsidR="0099794F">
        <w:t>83</w:t>
      </w:r>
      <w:r w:rsidR="002E3CAA" w:rsidRPr="00A40CD0">
        <w:rPr>
          <w:noProof w:val="0"/>
          <w:lang w:val="en-AU"/>
        </w:rPr>
        <w:fldChar w:fldCharType="end"/>
      </w:r>
      <w:r w:rsidRPr="00A40CD0">
        <w:rPr>
          <w:noProof w:val="0"/>
          <w:lang w:val="en-AU"/>
        </w:rPr>
        <w:t xml:space="preserve">). </w:t>
      </w:r>
      <w:r w:rsidR="00A40CD0" w:rsidRPr="00A40CD0">
        <w:rPr>
          <w:noProof w:val="0"/>
          <w:lang w:val="en-AU"/>
        </w:rPr>
        <w:t>These results are consistent with observations carried out during a research voyage two weeks after the peak flows past Rockhampton (B. Robson, CSIRO, pers</w:t>
      </w:r>
      <w:r w:rsidR="00A40CD0">
        <w:rPr>
          <w:noProof w:val="0"/>
          <w:lang w:val="en-AU"/>
        </w:rPr>
        <w:t>.</w:t>
      </w:r>
      <w:r w:rsidR="00A40CD0" w:rsidRPr="00A40CD0">
        <w:rPr>
          <w:noProof w:val="0"/>
          <w:lang w:val="en-AU"/>
        </w:rPr>
        <w:t xml:space="preserve"> comm</w:t>
      </w:r>
      <w:r w:rsidR="00A40CD0">
        <w:rPr>
          <w:noProof w:val="0"/>
          <w:lang w:val="en-AU"/>
        </w:rPr>
        <w:t>.</w:t>
      </w:r>
      <w:r w:rsidR="00A40CD0" w:rsidRPr="00A40CD0">
        <w:rPr>
          <w:noProof w:val="0"/>
          <w:lang w:val="en-AU"/>
        </w:rPr>
        <w:t xml:space="preserve">). </w:t>
      </w:r>
      <w:r w:rsidRPr="00A40CD0">
        <w:rPr>
          <w:noProof w:val="0"/>
          <w:lang w:val="en-AU"/>
        </w:rPr>
        <w:t>The estimated freshwater extent for the whole was highly correlated to the total freshwater discharges (R</w:t>
      </w:r>
      <w:r w:rsidRPr="00A40CD0">
        <w:rPr>
          <w:noProof w:val="0"/>
          <w:vertAlign w:val="superscript"/>
          <w:lang w:val="en-AU"/>
        </w:rPr>
        <w:t>2</w:t>
      </w:r>
      <w:r w:rsidRPr="00A40CD0">
        <w:rPr>
          <w:noProof w:val="0"/>
          <w:lang w:val="en-AU"/>
        </w:rPr>
        <w:t xml:space="preserve">=0.882, </w:t>
      </w:r>
      <w:r w:rsidR="002E3CAA" w:rsidRPr="00A40CD0">
        <w:rPr>
          <w:noProof w:val="0"/>
          <w:lang w:val="en-AU"/>
        </w:rPr>
        <w:fldChar w:fldCharType="begin"/>
      </w:r>
      <w:r w:rsidRPr="00A40CD0">
        <w:rPr>
          <w:noProof w:val="0"/>
          <w:lang w:val="en-AU"/>
        </w:rPr>
        <w:instrText xml:space="preserve"> REF _Ref304874386 \h </w:instrText>
      </w:r>
      <w:r w:rsidR="002E3CAA" w:rsidRPr="00A40CD0">
        <w:rPr>
          <w:noProof w:val="0"/>
          <w:lang w:val="en-AU"/>
        </w:rPr>
      </w:r>
      <w:r w:rsidR="002E3CAA" w:rsidRPr="00A40CD0">
        <w:rPr>
          <w:noProof w:val="0"/>
          <w:lang w:val="en-AU"/>
        </w:rPr>
        <w:fldChar w:fldCharType="separate"/>
      </w:r>
      <w:r w:rsidR="0099794F" w:rsidRPr="00A40CD0">
        <w:t xml:space="preserve">Figure </w:t>
      </w:r>
      <w:r w:rsidR="0099794F">
        <w:t>81</w:t>
      </w:r>
      <w:r w:rsidR="002E3CAA" w:rsidRPr="00A40CD0">
        <w:rPr>
          <w:noProof w:val="0"/>
          <w:lang w:val="en-AU"/>
        </w:rPr>
        <w:fldChar w:fldCharType="end"/>
      </w:r>
      <w:r w:rsidRPr="00A40CD0">
        <w:rPr>
          <w:noProof w:val="0"/>
          <w:lang w:val="en-AU"/>
        </w:rPr>
        <w:t>): the estimated freshwater extent was 14451 km</w:t>
      </w:r>
      <w:r w:rsidRPr="00A40CD0">
        <w:rPr>
          <w:noProof w:val="0"/>
          <w:vertAlign w:val="superscript"/>
          <w:lang w:val="en-AU"/>
        </w:rPr>
        <w:t>2</w:t>
      </w:r>
      <w:r w:rsidRPr="00A40CD0">
        <w:rPr>
          <w:noProof w:val="0"/>
          <w:lang w:val="en-AU"/>
        </w:rPr>
        <w:t>, 6984 km</w:t>
      </w:r>
      <w:r w:rsidRPr="00A40CD0">
        <w:rPr>
          <w:noProof w:val="0"/>
          <w:vertAlign w:val="superscript"/>
          <w:lang w:val="en-AU"/>
        </w:rPr>
        <w:t>2</w:t>
      </w:r>
      <w:r w:rsidRPr="00A40CD0">
        <w:rPr>
          <w:noProof w:val="0"/>
          <w:lang w:val="en-AU"/>
        </w:rPr>
        <w:t xml:space="preserve"> for the wet season 2009/10, while in the wet season 2007/08 was 7328 km</w:t>
      </w:r>
      <w:r w:rsidRPr="00A40CD0">
        <w:rPr>
          <w:noProof w:val="0"/>
          <w:vertAlign w:val="superscript"/>
          <w:lang w:val="en-AU"/>
        </w:rPr>
        <w:t>2</w:t>
      </w:r>
      <w:r w:rsidRPr="00A40CD0">
        <w:rPr>
          <w:noProof w:val="0"/>
          <w:lang w:val="en-AU"/>
        </w:rPr>
        <w:t xml:space="preserve"> (</w:t>
      </w:r>
      <w:r w:rsidR="002E3CAA" w:rsidRPr="00A40CD0">
        <w:rPr>
          <w:noProof w:val="0"/>
          <w:lang w:val="en-AU"/>
        </w:rPr>
        <w:fldChar w:fldCharType="begin"/>
      </w:r>
      <w:r w:rsidRPr="00A40CD0">
        <w:rPr>
          <w:noProof w:val="0"/>
          <w:lang w:val="en-AU"/>
        </w:rPr>
        <w:instrText xml:space="preserve"> REF _Ref304874386 \h </w:instrText>
      </w:r>
      <w:r w:rsidR="002E3CAA" w:rsidRPr="00A40CD0">
        <w:rPr>
          <w:noProof w:val="0"/>
          <w:lang w:val="en-AU"/>
        </w:rPr>
      </w:r>
      <w:r w:rsidR="002E3CAA" w:rsidRPr="00A40CD0">
        <w:rPr>
          <w:noProof w:val="0"/>
          <w:lang w:val="en-AU"/>
        </w:rPr>
        <w:fldChar w:fldCharType="separate"/>
      </w:r>
      <w:r w:rsidR="0099794F" w:rsidRPr="00A40CD0">
        <w:t xml:space="preserve">Figure </w:t>
      </w:r>
      <w:r w:rsidR="0099794F">
        <w:t>81</w:t>
      </w:r>
      <w:r w:rsidR="002E3CAA" w:rsidRPr="00A40CD0">
        <w:rPr>
          <w:noProof w:val="0"/>
          <w:lang w:val="en-AU"/>
        </w:rPr>
        <w:fldChar w:fldCharType="end"/>
      </w:r>
      <w:r w:rsidRPr="00A40CD0">
        <w:rPr>
          <w:noProof w:val="0"/>
          <w:lang w:val="en-AU"/>
        </w:rPr>
        <w:t>). High CDOM values and associated estimated freshwater extent in the southern part on this reporting region are most likely due to also to a contribution by the large flood event that occurred in December 2010/January 2011 in the Mary and Burnett Rivers.</w:t>
      </w:r>
    </w:p>
    <w:p w:rsidR="009202A6" w:rsidRPr="00A40CD0" w:rsidRDefault="00B25CAA">
      <w:pPr>
        <w:pStyle w:val="Heading3"/>
        <w:numPr>
          <w:ilvl w:val="2"/>
          <w:numId w:val="13"/>
        </w:numPr>
        <w:ind w:left="720"/>
      </w:pPr>
      <w:bookmarkStart w:id="358" w:name="_Toc324933437"/>
      <w:r w:rsidRPr="00A40CD0">
        <w:t>The wet and dry season median maps for Chlorophyll-</w:t>
      </w:r>
      <w:proofErr w:type="gramStart"/>
      <w:r w:rsidRPr="00A40CD0">
        <w:t>a and</w:t>
      </w:r>
      <w:proofErr w:type="gramEnd"/>
      <w:r w:rsidRPr="00A40CD0">
        <w:t xml:space="preserve"> Total Suspended Solids.</w:t>
      </w:r>
      <w:bookmarkEnd w:id="358"/>
    </w:p>
    <w:p w:rsidR="00B25CAA" w:rsidRPr="00A40CD0" w:rsidRDefault="00B25CAA" w:rsidP="00DA0745">
      <w:pPr>
        <w:pStyle w:val="BodyText"/>
        <w:rPr>
          <w:noProof w:val="0"/>
          <w:lang w:val="en-AU"/>
        </w:rPr>
      </w:pPr>
      <w:r w:rsidRPr="00A40CD0">
        <w:rPr>
          <w:noProof w:val="0"/>
          <w:lang w:val="en-AU"/>
        </w:rPr>
        <w:t>The wet and dry season median CHL maps (</w:t>
      </w:r>
      <w:r w:rsidR="002E3CAA" w:rsidRPr="00A40CD0">
        <w:rPr>
          <w:noProof w:val="0"/>
          <w:lang w:val="en-AU"/>
        </w:rPr>
        <w:fldChar w:fldCharType="begin"/>
      </w:r>
      <w:r w:rsidRPr="00A40CD0">
        <w:rPr>
          <w:noProof w:val="0"/>
          <w:lang w:val="en-AU"/>
        </w:rPr>
        <w:instrText xml:space="preserve"> REF _Ref247856932 \h </w:instrText>
      </w:r>
      <w:r w:rsidR="002E3CAA" w:rsidRPr="00A40CD0">
        <w:rPr>
          <w:noProof w:val="0"/>
          <w:lang w:val="en-AU"/>
        </w:rPr>
      </w:r>
      <w:r w:rsidR="002E3CAA" w:rsidRPr="00A40CD0">
        <w:rPr>
          <w:noProof w:val="0"/>
          <w:lang w:val="en-AU"/>
        </w:rPr>
        <w:fldChar w:fldCharType="separate"/>
      </w:r>
      <w:r w:rsidR="0099794F" w:rsidRPr="00A40CD0">
        <w:t xml:space="preserve">Figure </w:t>
      </w:r>
      <w:r w:rsidR="0099794F">
        <w:t>84</w:t>
      </w:r>
      <w:r w:rsidR="002E3CAA" w:rsidRPr="00A40CD0">
        <w:rPr>
          <w:noProof w:val="0"/>
          <w:lang w:val="en-AU"/>
        </w:rPr>
        <w:fldChar w:fldCharType="end"/>
      </w:r>
      <w:r w:rsidRPr="00A40CD0">
        <w:rPr>
          <w:noProof w:val="0"/>
          <w:lang w:val="en-AU"/>
        </w:rPr>
        <w:t xml:space="preserve">) for the Fitzroy Estuary –Keppel Bay region show </w:t>
      </w:r>
      <w:r w:rsidR="00A40CD0" w:rsidRPr="00A40CD0">
        <w:rPr>
          <w:noProof w:val="0"/>
          <w:lang w:val="en-AU"/>
        </w:rPr>
        <w:t>high</w:t>
      </w:r>
      <w:r w:rsidR="00A40CD0">
        <w:rPr>
          <w:noProof w:val="0"/>
          <w:lang w:val="en-AU"/>
        </w:rPr>
        <w:t xml:space="preserve"> </w:t>
      </w:r>
      <w:r w:rsidR="00A40CD0" w:rsidRPr="00A40CD0">
        <w:rPr>
          <w:noProof w:val="0"/>
          <w:lang w:val="en-AU"/>
        </w:rPr>
        <w:t>CHL</w:t>
      </w:r>
      <w:r w:rsidRPr="00A40CD0">
        <w:rPr>
          <w:noProof w:val="0"/>
          <w:lang w:val="en-AU"/>
        </w:rPr>
        <w:t xml:space="preserve"> near the coast and in the estuary to lower concentrations towards the east. Median CHL values of chlorophyll-</w:t>
      </w:r>
      <w:proofErr w:type="gramStart"/>
      <w:r w:rsidRPr="00A40CD0">
        <w:rPr>
          <w:noProof w:val="0"/>
          <w:lang w:val="en-AU"/>
        </w:rPr>
        <w:t>a to</w:t>
      </w:r>
      <w:proofErr w:type="gramEnd"/>
      <w:r w:rsidRPr="00A40CD0">
        <w:rPr>
          <w:noProof w:val="0"/>
          <w:lang w:val="en-AU"/>
        </w:rPr>
        <w:t xml:space="preserve"> 0.5 </w:t>
      </w:r>
      <w:r w:rsidRPr="00A40CD0">
        <w:rPr>
          <w:rFonts w:ascii="SymbolProp BT" w:hAnsi="SymbolProp BT"/>
          <w:noProof w:val="0"/>
          <w:lang w:val="en-AU"/>
        </w:rPr>
        <w:t></w:t>
      </w:r>
      <w:r w:rsidRPr="00A40CD0">
        <w:rPr>
          <w:noProof w:val="0"/>
          <w:lang w:val="en-AU"/>
        </w:rPr>
        <w:t>gL</w:t>
      </w:r>
      <w:r w:rsidRPr="00A40CD0">
        <w:rPr>
          <w:noProof w:val="0"/>
          <w:vertAlign w:val="superscript"/>
          <w:lang w:val="en-AU"/>
        </w:rPr>
        <w:t>-1</w:t>
      </w:r>
      <w:r w:rsidRPr="00A40CD0">
        <w:rPr>
          <w:noProof w:val="0"/>
          <w:lang w:val="en-AU"/>
        </w:rPr>
        <w:t xml:space="preserve"> extended as far as the Bunker group for both seasons. Median values </w:t>
      </w:r>
      <w:proofErr w:type="gramStart"/>
      <w:r w:rsidRPr="00A40CD0">
        <w:rPr>
          <w:noProof w:val="0"/>
          <w:lang w:val="en-AU"/>
        </w:rPr>
        <w:t xml:space="preserve">of ~ 0.3 </w:t>
      </w:r>
      <w:r w:rsidRPr="00A40CD0">
        <w:rPr>
          <w:rFonts w:ascii="SymbolProp BT" w:hAnsi="SymbolProp BT"/>
          <w:noProof w:val="0"/>
          <w:lang w:val="en-AU"/>
        </w:rPr>
        <w:t></w:t>
      </w:r>
      <w:r w:rsidRPr="00A40CD0">
        <w:rPr>
          <w:noProof w:val="0"/>
          <w:lang w:val="en-AU"/>
        </w:rPr>
        <w:t>gL</w:t>
      </w:r>
      <w:r w:rsidRPr="00A40CD0">
        <w:rPr>
          <w:noProof w:val="0"/>
          <w:vertAlign w:val="superscript"/>
          <w:lang w:val="en-AU"/>
        </w:rPr>
        <w:t>-1</w:t>
      </w:r>
      <w:proofErr w:type="gramEnd"/>
      <w:r w:rsidRPr="00A40CD0">
        <w:rPr>
          <w:noProof w:val="0"/>
          <w:lang w:val="en-AU"/>
        </w:rPr>
        <w:t xml:space="preserve"> were observed in the offshore area particularly in the Swain group.</w:t>
      </w:r>
    </w:p>
    <w:p w:rsidR="00B25CAA" w:rsidRPr="00A40CD0" w:rsidRDefault="00B25CAA" w:rsidP="00DA0745">
      <w:pPr>
        <w:pStyle w:val="BodyText"/>
        <w:rPr>
          <w:noProof w:val="0"/>
          <w:lang w:val="en-AU"/>
        </w:rPr>
      </w:pPr>
      <w:r w:rsidRPr="00A40CD0">
        <w:rPr>
          <w:noProof w:val="0"/>
          <w:lang w:val="en-AU"/>
        </w:rPr>
        <w:t>The wet and dry season median NAP maps (as a measure of TSS) (</w:t>
      </w:r>
      <w:r w:rsidR="002E3CAA" w:rsidRPr="00A40CD0">
        <w:rPr>
          <w:noProof w:val="0"/>
          <w:lang w:val="en-AU"/>
        </w:rPr>
        <w:fldChar w:fldCharType="begin"/>
      </w:r>
      <w:r w:rsidRPr="00A40CD0">
        <w:rPr>
          <w:noProof w:val="0"/>
          <w:lang w:val="en-AU"/>
        </w:rPr>
        <w:instrText xml:space="preserve"> REF _Ref247857621 \h </w:instrText>
      </w:r>
      <w:r w:rsidR="002E3CAA" w:rsidRPr="00A40CD0">
        <w:rPr>
          <w:noProof w:val="0"/>
          <w:lang w:val="en-AU"/>
        </w:rPr>
      </w:r>
      <w:r w:rsidR="002E3CAA" w:rsidRPr="00A40CD0">
        <w:rPr>
          <w:noProof w:val="0"/>
          <w:lang w:val="en-AU"/>
        </w:rPr>
        <w:fldChar w:fldCharType="separate"/>
      </w:r>
      <w:r w:rsidR="0099794F" w:rsidRPr="00A40CD0">
        <w:t xml:space="preserve">Figure </w:t>
      </w:r>
      <w:r w:rsidR="0099794F">
        <w:t>85</w:t>
      </w:r>
      <w:r w:rsidR="002E3CAA" w:rsidRPr="00A40CD0">
        <w:rPr>
          <w:noProof w:val="0"/>
          <w:lang w:val="en-AU"/>
        </w:rPr>
        <w:fldChar w:fldCharType="end"/>
      </w:r>
      <w:r w:rsidRPr="00A40CD0">
        <w:rPr>
          <w:noProof w:val="0"/>
          <w:lang w:val="en-AU"/>
        </w:rPr>
        <w:t>) show values higher than 3 mgL</w:t>
      </w:r>
      <w:r w:rsidRPr="00A40CD0">
        <w:rPr>
          <w:noProof w:val="0"/>
          <w:vertAlign w:val="superscript"/>
          <w:lang w:val="en-AU"/>
        </w:rPr>
        <w:t>-1</w:t>
      </w:r>
      <w:r w:rsidRPr="00A40CD0">
        <w:rPr>
          <w:noProof w:val="0"/>
          <w:lang w:val="en-AU"/>
        </w:rPr>
        <w:t xml:space="preserve"> for a coastal band ~10 km wide, up to 50 km north of the river mouth for the wet season, while during the dry season values were higher than 3.0 mgL</w:t>
      </w:r>
      <w:r w:rsidRPr="00A40CD0">
        <w:rPr>
          <w:noProof w:val="0"/>
          <w:vertAlign w:val="superscript"/>
          <w:lang w:val="en-AU"/>
        </w:rPr>
        <w:t>-1</w:t>
      </w:r>
      <w:r w:rsidRPr="00A40CD0">
        <w:rPr>
          <w:noProof w:val="0"/>
          <w:lang w:val="en-AU"/>
        </w:rPr>
        <w:t xml:space="preserve"> only for the area close to the river mouth. Towards the northeast of Shoalwater Bay and Broad Sound increased levels of non-algal particulate matter reach out further into the lagoon. High concentrations of NAP may be related to the strong tidal regime and re-suspension in the area.  It is also likely that bottom visibility affects the accuracy of the retrieval for the shallow portion of these embayments. Care must be taken in interpreting the results for Shoalwater Bay and Broad Sound as the retrieval algorithm from the MODIS imagery was not parameterised nor validated for these waters </w:t>
      </w:r>
    </w:p>
    <w:p w:rsidR="00B25CAA" w:rsidRPr="00A40CD0" w:rsidRDefault="00B25CAA" w:rsidP="00DA0745">
      <w:pPr>
        <w:pStyle w:val="BodyText"/>
        <w:rPr>
          <w:noProof w:val="0"/>
          <w:lang w:val="en-AU"/>
        </w:rPr>
      </w:pPr>
      <w:r w:rsidRPr="00A40CD0">
        <w:rPr>
          <w:noProof w:val="0"/>
          <w:lang w:val="en-AU"/>
        </w:rPr>
        <w:t xml:space="preserve">The maps in </w:t>
      </w:r>
      <w:r w:rsidR="00F36B96">
        <w:fldChar w:fldCharType="begin"/>
      </w:r>
      <w:r w:rsidR="00F36B96">
        <w:instrText xml:space="preserve"> REF _Ref247857625 \h  \* MERGEFORMAT </w:instrText>
      </w:r>
      <w:r w:rsidR="00F36B96">
        <w:fldChar w:fldCharType="separate"/>
      </w:r>
      <w:r w:rsidR="0099794F" w:rsidRPr="0099794F">
        <w:rPr>
          <w:noProof w:val="0"/>
          <w:lang w:val="en-AU"/>
        </w:rPr>
        <w:t>Figure 86</w:t>
      </w:r>
      <w:r w:rsidR="00F36B96">
        <w:fldChar w:fldCharType="end"/>
      </w:r>
      <w:r w:rsidR="00A40CD0">
        <w:rPr>
          <w:noProof w:val="0"/>
          <w:lang w:val="en-AU"/>
        </w:rPr>
        <w:t xml:space="preserve"> present</w:t>
      </w:r>
      <w:r w:rsidRPr="00A40CD0">
        <w:rPr>
          <w:noProof w:val="0"/>
          <w:lang w:val="en-AU"/>
        </w:rPr>
        <w:t xml:space="preserve"> the number of observations available for calculating the median values for each season. This amount varies from 30 to about 50 for each season for each pixel location.</w:t>
      </w:r>
    </w:p>
    <w:p w:rsidR="00B25CAA" w:rsidRPr="00A40CD0" w:rsidRDefault="00B25CAA" w:rsidP="00DA0745">
      <w:pPr>
        <w:pStyle w:val="BodyText"/>
        <w:rPr>
          <w:noProof w:val="0"/>
          <w:lang w:val="en-AU"/>
        </w:rPr>
      </w:pPr>
    </w:p>
    <w:p w:rsidR="00B25CAA" w:rsidRPr="00A40CD0" w:rsidRDefault="00D44159" w:rsidP="00DA0745">
      <w:pPr>
        <w:pStyle w:val="BodyText"/>
        <w:rPr>
          <w:noProof w:val="0"/>
          <w:lang w:val="en-AU"/>
        </w:rPr>
      </w:pPr>
      <w:r w:rsidRPr="00A40CD0">
        <w:rPr>
          <w:lang w:val="en-AU" w:eastAsia="en-AU"/>
        </w:rPr>
        <w:drawing>
          <wp:inline distT="0" distB="0" distL="0" distR="0">
            <wp:extent cx="5780405" cy="3776980"/>
            <wp:effectExtent l="19050" t="0" r="0" b="0"/>
            <wp:docPr id="122" name="Picture 28" descr="Freshwater discharge and estimated freshwater extent for the Fitzroy region based on the CDOM maximum for the wet seasons. Freshwater discharge was nil in 2002/2003 ad 2003/2004 wet season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153" cstate="email">
                      <a:extLst>
                        <a:ext uri="{28A0092B-C50C-407E-A947-70E740481C1C}">
                          <a14:useLocalDpi xmlns:a14="http://schemas.microsoft.com/office/drawing/2010/main"/>
                        </a:ext>
                      </a:extLst>
                    </a:blip>
                    <a:srcRect/>
                    <a:stretch>
                      <a:fillRect/>
                    </a:stretch>
                  </pic:blipFill>
                  <pic:spPr bwMode="auto">
                    <a:xfrm>
                      <a:off x="0" y="0"/>
                      <a:ext cx="5780405" cy="3776980"/>
                    </a:xfrm>
                    <a:prstGeom prst="rect">
                      <a:avLst/>
                    </a:prstGeom>
                    <a:noFill/>
                    <a:ln w="9525">
                      <a:noFill/>
                      <a:miter lim="800000"/>
                      <a:headEnd/>
                      <a:tailEnd/>
                    </a:ln>
                  </pic:spPr>
                </pic:pic>
              </a:graphicData>
            </a:graphic>
          </wp:inline>
        </w:drawing>
      </w:r>
    </w:p>
    <w:p w:rsidR="00B25CAA" w:rsidRPr="00A40CD0" w:rsidRDefault="00B25CAA" w:rsidP="00C1689E">
      <w:pPr>
        <w:pStyle w:val="Caption"/>
      </w:pPr>
      <w:bookmarkStart w:id="359" w:name="_Ref304874386"/>
      <w:bookmarkStart w:id="360" w:name="_Toc324933591"/>
      <w:proofErr w:type="gramStart"/>
      <w:r w:rsidRPr="00A40CD0">
        <w:t xml:space="preserve">Figure </w:t>
      </w:r>
      <w:r w:rsidR="002E3CAA">
        <w:fldChar w:fldCharType="begin"/>
      </w:r>
      <w:r w:rsidR="00933C8B">
        <w:instrText xml:space="preserve"> SEQ Figure \* ARABIC </w:instrText>
      </w:r>
      <w:r w:rsidR="002E3CAA">
        <w:fldChar w:fldCharType="separate"/>
      </w:r>
      <w:r w:rsidR="0099794F">
        <w:rPr>
          <w:noProof/>
        </w:rPr>
        <w:t>81</w:t>
      </w:r>
      <w:r w:rsidR="002E3CAA">
        <w:fldChar w:fldCharType="end"/>
      </w:r>
      <w:bookmarkEnd w:id="359"/>
      <w:r w:rsidRPr="00A40CD0">
        <w:t>.</w:t>
      </w:r>
      <w:proofErr w:type="gramEnd"/>
      <w:r w:rsidRPr="00A40CD0">
        <w:t xml:space="preserve"> </w:t>
      </w:r>
      <w:proofErr w:type="gramStart"/>
      <w:r w:rsidRPr="00A40CD0">
        <w:t>Freshwater discharge and estimated freshwater extent for the Fitzroy region based on the CDOM maximum for the wet seasons.</w:t>
      </w:r>
      <w:proofErr w:type="gramEnd"/>
      <w:r w:rsidRPr="00A40CD0">
        <w:t xml:space="preserve"> Freshwater discharge was nil in 2002/2003 </w:t>
      </w:r>
      <w:proofErr w:type="gramStart"/>
      <w:r w:rsidRPr="00A40CD0">
        <w:t>ad</w:t>
      </w:r>
      <w:proofErr w:type="gramEnd"/>
      <w:r w:rsidRPr="00A40CD0">
        <w:t xml:space="preserve"> 2003/2004 wet seasons,</w:t>
      </w:r>
      <w:bookmarkEnd w:id="360"/>
    </w:p>
    <w:p w:rsidR="00B25CAA" w:rsidRPr="00A40CD0" w:rsidRDefault="00B25CAA" w:rsidP="00DA0745">
      <w:pPr>
        <w:pStyle w:val="BodyText"/>
        <w:rPr>
          <w:noProof w:val="0"/>
          <w:lang w:val="en-AU"/>
        </w:rPr>
      </w:pPr>
    </w:p>
    <w:p w:rsidR="009202A6" w:rsidRPr="00A40CD0" w:rsidRDefault="003A269D">
      <w:pPr>
        <w:pStyle w:val="Heading3"/>
        <w:numPr>
          <w:ilvl w:val="2"/>
          <w:numId w:val="13"/>
        </w:numPr>
        <w:ind w:left="720"/>
      </w:pPr>
      <w:bookmarkStart w:id="361" w:name="_Toc324933438"/>
      <w:r w:rsidRPr="00A40CD0">
        <w:t>Assessment of the marine water quality index and the exceedance of water quality guidelines</w:t>
      </w:r>
      <w:bookmarkEnd w:id="361"/>
    </w:p>
    <w:p w:rsidR="003A269D" w:rsidRPr="00A40CD0" w:rsidRDefault="003A269D" w:rsidP="00DA0745">
      <w:pPr>
        <w:pStyle w:val="BodyText"/>
        <w:rPr>
          <w:noProof w:val="0"/>
          <w:lang w:val="en-AU"/>
        </w:rPr>
      </w:pPr>
      <w:r w:rsidRPr="00A40CD0">
        <w:rPr>
          <w:noProof w:val="0"/>
          <w:lang w:val="en-AU"/>
        </w:rPr>
        <w:t>The marine water quality for this reporting year for the Fitzroy region was scored as “poor”, reflecting a “very poor” score for P2R_CHL and “moderate” for P2R_TSS (</w:t>
      </w:r>
      <w:r w:rsidR="002E3CAA" w:rsidRPr="00A40CD0">
        <w:rPr>
          <w:noProof w:val="0"/>
          <w:lang w:val="en-AU"/>
        </w:rPr>
        <w:fldChar w:fldCharType="begin"/>
      </w:r>
      <w:r w:rsidR="000B4CCB" w:rsidRPr="00A40CD0">
        <w:rPr>
          <w:noProof w:val="0"/>
          <w:lang w:val="en-AU"/>
        </w:rPr>
        <w:instrText xml:space="preserve"> REF _Ref321321137 \h </w:instrText>
      </w:r>
      <w:r w:rsidR="002E3CAA" w:rsidRPr="00A40CD0">
        <w:rPr>
          <w:noProof w:val="0"/>
          <w:lang w:val="en-AU"/>
        </w:rPr>
      </w:r>
      <w:r w:rsidR="002E3CAA" w:rsidRPr="00A40CD0">
        <w:rPr>
          <w:noProof w:val="0"/>
          <w:lang w:val="en-AU"/>
        </w:rPr>
        <w:fldChar w:fldCharType="separate"/>
      </w:r>
      <w:r w:rsidR="0099794F" w:rsidRPr="00A40CD0">
        <w:t xml:space="preserve">Figure </w:t>
      </w:r>
      <w:r w:rsidR="0099794F">
        <w:t>82</w:t>
      </w:r>
      <w:r w:rsidR="002E3CAA" w:rsidRPr="00A40CD0">
        <w:rPr>
          <w:noProof w:val="0"/>
          <w:lang w:val="en-AU"/>
        </w:rPr>
        <w:fldChar w:fldCharType="end"/>
      </w:r>
      <w:r w:rsidRPr="00A40CD0">
        <w:rPr>
          <w:noProof w:val="0"/>
          <w:lang w:val="en-AU"/>
        </w:rPr>
        <w:t xml:space="preserve">). The marine water quality index and the component scores have been steady as “moderate” </w:t>
      </w:r>
      <w:r w:rsidR="000B4CCB" w:rsidRPr="00A40CD0">
        <w:rPr>
          <w:noProof w:val="0"/>
          <w:lang w:val="en-AU"/>
        </w:rPr>
        <w:t>since the 2002/03 to the 2008/09</w:t>
      </w:r>
      <w:r w:rsidRPr="00A40CD0">
        <w:rPr>
          <w:noProof w:val="0"/>
          <w:lang w:val="en-AU"/>
        </w:rPr>
        <w:t xml:space="preserve"> reporti</w:t>
      </w:r>
      <w:r w:rsidR="000B4CCB" w:rsidRPr="00A40CD0">
        <w:rPr>
          <w:noProof w:val="0"/>
          <w:lang w:val="en-AU"/>
        </w:rPr>
        <w:t>ng seasons. In the last two rep</w:t>
      </w:r>
      <w:r w:rsidRPr="00A40CD0">
        <w:rPr>
          <w:noProof w:val="0"/>
          <w:lang w:val="en-AU"/>
        </w:rPr>
        <w:t>o</w:t>
      </w:r>
      <w:r w:rsidR="000B4CCB" w:rsidRPr="00A40CD0">
        <w:rPr>
          <w:noProof w:val="0"/>
          <w:lang w:val="en-AU"/>
        </w:rPr>
        <w:t xml:space="preserve">rting years the </w:t>
      </w:r>
      <w:r w:rsidRPr="00A40CD0">
        <w:rPr>
          <w:noProof w:val="0"/>
          <w:lang w:val="en-AU"/>
        </w:rPr>
        <w:t>P2R_CHL</w:t>
      </w:r>
      <w:r w:rsidR="000B4CCB" w:rsidRPr="00A40CD0">
        <w:rPr>
          <w:noProof w:val="0"/>
          <w:lang w:val="en-AU"/>
        </w:rPr>
        <w:t xml:space="preserve"> score declined to “poor” and “very poor” in response to the large flood conditions of </w:t>
      </w:r>
      <w:r w:rsidRPr="00A40CD0">
        <w:rPr>
          <w:noProof w:val="0"/>
          <w:lang w:val="en-AU"/>
        </w:rPr>
        <w:t>the Fitzroy river and the associated estimated freshwater plume</w:t>
      </w:r>
      <w:r w:rsidR="000B4CCB" w:rsidRPr="00A40CD0">
        <w:rPr>
          <w:noProof w:val="0"/>
          <w:lang w:val="en-AU"/>
        </w:rPr>
        <w:t>s extending beyond Keppel Bay</w:t>
      </w:r>
      <w:r w:rsidRPr="00A40CD0">
        <w:rPr>
          <w:noProof w:val="0"/>
          <w:lang w:val="en-AU"/>
        </w:rPr>
        <w:t xml:space="preserve"> (</w:t>
      </w:r>
      <w:r w:rsidR="002E3CAA" w:rsidRPr="00A40CD0">
        <w:rPr>
          <w:noProof w:val="0"/>
          <w:lang w:val="en-AU"/>
        </w:rPr>
        <w:fldChar w:fldCharType="begin"/>
      </w:r>
      <w:r w:rsidR="000B4CCB" w:rsidRPr="00A40CD0">
        <w:rPr>
          <w:noProof w:val="0"/>
          <w:lang w:val="en-AU"/>
        </w:rPr>
        <w:instrText xml:space="preserve"> REF _Ref304874386 \h </w:instrText>
      </w:r>
      <w:r w:rsidR="002E3CAA" w:rsidRPr="00A40CD0">
        <w:rPr>
          <w:noProof w:val="0"/>
          <w:lang w:val="en-AU"/>
        </w:rPr>
      </w:r>
      <w:r w:rsidR="002E3CAA" w:rsidRPr="00A40CD0">
        <w:rPr>
          <w:noProof w:val="0"/>
          <w:lang w:val="en-AU"/>
        </w:rPr>
        <w:fldChar w:fldCharType="separate"/>
      </w:r>
      <w:r w:rsidR="0099794F" w:rsidRPr="00A40CD0">
        <w:t xml:space="preserve">Figure </w:t>
      </w:r>
      <w:r w:rsidR="0099794F">
        <w:t>81</w:t>
      </w:r>
      <w:r w:rsidR="002E3CAA" w:rsidRPr="00A40CD0">
        <w:rPr>
          <w:noProof w:val="0"/>
          <w:lang w:val="en-AU"/>
        </w:rPr>
        <w:fldChar w:fldCharType="end"/>
      </w:r>
      <w:r w:rsidR="000B4CCB" w:rsidRPr="00A40CD0">
        <w:rPr>
          <w:noProof w:val="0"/>
          <w:lang w:val="en-AU"/>
        </w:rPr>
        <w:t xml:space="preserve">, </w:t>
      </w:r>
      <w:r w:rsidR="002E3CAA" w:rsidRPr="00A40CD0">
        <w:rPr>
          <w:noProof w:val="0"/>
          <w:lang w:val="en-AU"/>
        </w:rPr>
        <w:fldChar w:fldCharType="begin"/>
      </w:r>
      <w:r w:rsidR="000B4CCB" w:rsidRPr="00A40CD0">
        <w:rPr>
          <w:noProof w:val="0"/>
          <w:lang w:val="en-AU"/>
        </w:rPr>
        <w:instrText xml:space="preserve"> REF _Ref257731744 \h </w:instrText>
      </w:r>
      <w:r w:rsidR="002E3CAA" w:rsidRPr="00A40CD0">
        <w:rPr>
          <w:noProof w:val="0"/>
          <w:lang w:val="en-AU"/>
        </w:rPr>
      </w:r>
      <w:r w:rsidR="002E3CAA" w:rsidRPr="00A40CD0">
        <w:rPr>
          <w:noProof w:val="0"/>
          <w:lang w:val="en-AU"/>
        </w:rPr>
        <w:fldChar w:fldCharType="separate"/>
      </w:r>
      <w:r w:rsidR="0099794F" w:rsidRPr="00A40CD0">
        <w:t xml:space="preserve">Figure </w:t>
      </w:r>
      <w:r w:rsidR="0099794F">
        <w:t>83</w:t>
      </w:r>
      <w:r w:rsidR="002E3CAA" w:rsidRPr="00A40CD0">
        <w:rPr>
          <w:noProof w:val="0"/>
          <w:lang w:val="en-AU"/>
        </w:rPr>
        <w:fldChar w:fldCharType="end"/>
      </w:r>
      <w:r w:rsidRPr="00A40CD0">
        <w:rPr>
          <w:noProof w:val="0"/>
          <w:lang w:val="en-AU"/>
        </w:rPr>
        <w:t>).</w:t>
      </w:r>
    </w:p>
    <w:p w:rsidR="00B25CAA" w:rsidRPr="00A40CD0" w:rsidRDefault="00B25CAA" w:rsidP="00DA0745">
      <w:pPr>
        <w:pStyle w:val="BodyText"/>
        <w:rPr>
          <w:noProof w:val="0"/>
          <w:lang w:val="en-AU"/>
        </w:rPr>
      </w:pPr>
      <w:r w:rsidRPr="00A40CD0">
        <w:rPr>
          <w:noProof w:val="0"/>
          <w:lang w:val="en-AU"/>
        </w:rPr>
        <w:t xml:space="preserve">For the Fitzroy region the annual mean CHL values exceeded the guideline value </w:t>
      </w:r>
      <w:proofErr w:type="gramStart"/>
      <w:r w:rsidRPr="00A40CD0">
        <w:rPr>
          <w:noProof w:val="0"/>
          <w:lang w:val="en-AU"/>
        </w:rPr>
        <w:t xml:space="preserve">(0.45 </w:t>
      </w:r>
      <w:r w:rsidR="00A40CD0" w:rsidRPr="00A40CD0">
        <w:rPr>
          <w:rFonts w:ascii="SymbolProp BT" w:hAnsi="SymbolProp BT"/>
          <w:noProof w:val="0"/>
          <w:lang w:val="en-AU"/>
        </w:rPr>
        <w:t></w:t>
      </w:r>
      <w:r w:rsidR="00A40CD0" w:rsidRPr="00A40CD0">
        <w:rPr>
          <w:noProof w:val="0"/>
          <w:lang w:val="en-AU"/>
        </w:rPr>
        <w:t>gL</w:t>
      </w:r>
      <w:r w:rsidR="00A40CD0" w:rsidRPr="00A40CD0">
        <w:rPr>
          <w:noProof w:val="0"/>
          <w:vertAlign w:val="superscript"/>
          <w:lang w:val="en-AU"/>
        </w:rPr>
        <w:t>-1</w:t>
      </w:r>
      <w:r w:rsidRPr="00A40CD0">
        <w:rPr>
          <w:noProof w:val="0"/>
          <w:lang w:val="en-AU"/>
        </w:rPr>
        <w:t>)</w:t>
      </w:r>
      <w:proofErr w:type="gramEnd"/>
      <w:r w:rsidRPr="00A40CD0">
        <w:rPr>
          <w:noProof w:val="0"/>
          <w:lang w:val="en-AU"/>
        </w:rPr>
        <w:t xml:space="preserve"> for 97% of the Open Coastal </w:t>
      </w:r>
      <w:r w:rsidR="00A40CD0" w:rsidRPr="00A40CD0">
        <w:rPr>
          <w:noProof w:val="0"/>
          <w:lang w:val="en-AU"/>
        </w:rPr>
        <w:t>area and</w:t>
      </w:r>
      <w:r w:rsidRPr="00A40CD0">
        <w:rPr>
          <w:noProof w:val="0"/>
          <w:lang w:val="en-AU"/>
        </w:rPr>
        <w:t xml:space="preserve"> 19% of the Midshelf area (</w:t>
      </w:r>
      <w:r w:rsidR="002E3CAA" w:rsidRPr="00A40CD0">
        <w:rPr>
          <w:noProof w:val="0"/>
          <w:lang w:val="en-AU"/>
        </w:rPr>
        <w:fldChar w:fldCharType="begin"/>
      </w:r>
      <w:r w:rsidRPr="00A40CD0">
        <w:rPr>
          <w:noProof w:val="0"/>
          <w:lang w:val="en-AU"/>
        </w:rPr>
        <w:instrText xml:space="preserve"> REF _Ref263848588 \h </w:instrText>
      </w:r>
      <w:r w:rsidR="002E3CAA" w:rsidRPr="00A40CD0">
        <w:rPr>
          <w:noProof w:val="0"/>
          <w:lang w:val="en-AU"/>
        </w:rPr>
      </w:r>
      <w:r w:rsidR="002E3CAA" w:rsidRPr="00A40CD0">
        <w:rPr>
          <w:noProof w:val="0"/>
          <w:lang w:val="en-AU"/>
        </w:rPr>
        <w:fldChar w:fldCharType="separate"/>
      </w:r>
      <w:r w:rsidR="0099794F" w:rsidRPr="00A40CD0">
        <w:t xml:space="preserve">Figure </w:t>
      </w:r>
      <w:r w:rsidR="0099794F">
        <w:t>87</w:t>
      </w:r>
      <w:r w:rsidR="002E3CAA" w:rsidRPr="00A40CD0">
        <w:rPr>
          <w:noProof w:val="0"/>
          <w:lang w:val="en-AU"/>
        </w:rPr>
        <w:fldChar w:fldCharType="end"/>
      </w:r>
      <w:r w:rsidRPr="00A40CD0">
        <w:rPr>
          <w:noProof w:val="0"/>
          <w:lang w:val="en-AU"/>
        </w:rPr>
        <w:t xml:space="preserve">, </w:t>
      </w:r>
      <w:r w:rsidR="00F36B96">
        <w:fldChar w:fldCharType="begin"/>
      </w:r>
      <w:r w:rsidR="00F36B96">
        <w:instrText xml:space="preserve"> REF _Ref258851424 \h  \* MERGEFORMAT </w:instrText>
      </w:r>
      <w:r w:rsidR="00F36B96">
        <w:fldChar w:fldCharType="separate"/>
      </w:r>
      <w:r w:rsidR="0099794F" w:rsidRPr="0099794F">
        <w:rPr>
          <w:noProof w:val="0"/>
          <w:lang w:val="en-AU"/>
        </w:rPr>
        <w:t>Table 30</w:t>
      </w:r>
      <w:r w:rsidR="00F36B96">
        <w:fldChar w:fldCharType="end"/>
      </w:r>
      <w:r w:rsidRPr="00A40CD0">
        <w:rPr>
          <w:noProof w:val="0"/>
          <w:lang w:val="en-AU"/>
        </w:rPr>
        <w:t xml:space="preserve">). The seasonal mean CHL values exceeded the Guidelines values for 99% of the Open Coastal Area in the dry season and 89% in the wet season. In the dry season CHL also exceeded the Guidelines for 99 % of the Midshelf and 73% of the </w:t>
      </w:r>
      <w:proofErr w:type="gramStart"/>
      <w:r w:rsidRPr="00A40CD0">
        <w:rPr>
          <w:noProof w:val="0"/>
          <w:lang w:val="en-AU"/>
        </w:rPr>
        <w:t>Offshore</w:t>
      </w:r>
      <w:proofErr w:type="gramEnd"/>
      <w:r w:rsidRPr="00A40CD0">
        <w:rPr>
          <w:noProof w:val="0"/>
          <w:lang w:val="en-AU"/>
        </w:rPr>
        <w:t xml:space="preserve"> areas (</w:t>
      </w:r>
      <w:r w:rsidR="00F36B96">
        <w:fldChar w:fldCharType="begin"/>
      </w:r>
      <w:r w:rsidR="00F36B96">
        <w:instrText xml:space="preserve"> REF _Ref247857647 \h  \* MERGEFORMAT </w:instrText>
      </w:r>
      <w:r w:rsidR="00F36B96">
        <w:fldChar w:fldCharType="separate"/>
      </w:r>
      <w:r w:rsidR="0099794F" w:rsidRPr="0099794F">
        <w:rPr>
          <w:noProof w:val="0"/>
          <w:lang w:val="en-AU"/>
        </w:rPr>
        <w:t>Figure 88</w:t>
      </w:r>
      <w:r w:rsidR="00F36B96">
        <w:fldChar w:fldCharType="end"/>
      </w:r>
      <w:r w:rsidR="00A40CD0" w:rsidRPr="00A40CD0">
        <w:rPr>
          <w:noProof w:val="0"/>
          <w:lang w:val="en-AU"/>
        </w:rPr>
        <w:t xml:space="preserve">, </w:t>
      </w:r>
      <w:r w:rsidR="002E3CAA" w:rsidRPr="00A40CD0">
        <w:rPr>
          <w:noProof w:val="0"/>
          <w:lang w:val="en-AU"/>
        </w:rPr>
        <w:fldChar w:fldCharType="begin"/>
      </w:r>
      <w:r w:rsidRPr="00A40CD0">
        <w:rPr>
          <w:noProof w:val="0"/>
          <w:lang w:val="en-AU"/>
        </w:rPr>
        <w:instrText xml:space="preserve"> REF _Ref263851870 \h </w:instrText>
      </w:r>
      <w:r w:rsidR="002E3CAA" w:rsidRPr="00A40CD0">
        <w:rPr>
          <w:noProof w:val="0"/>
          <w:lang w:val="en-AU"/>
        </w:rPr>
      </w:r>
      <w:r w:rsidR="002E3CAA" w:rsidRPr="00A40CD0">
        <w:rPr>
          <w:noProof w:val="0"/>
          <w:lang w:val="en-AU"/>
        </w:rPr>
        <w:fldChar w:fldCharType="separate"/>
      </w:r>
      <w:r w:rsidR="0099794F" w:rsidRPr="00A40CD0">
        <w:t xml:space="preserve">Table </w:t>
      </w:r>
      <w:r w:rsidR="0099794F">
        <w:t>31</w:t>
      </w:r>
      <w:r w:rsidR="002E3CAA" w:rsidRPr="00A40CD0">
        <w:rPr>
          <w:noProof w:val="0"/>
          <w:lang w:val="en-AU"/>
        </w:rPr>
        <w:fldChar w:fldCharType="end"/>
      </w:r>
      <w:r w:rsidRPr="00A40CD0">
        <w:rPr>
          <w:noProof w:val="0"/>
          <w:lang w:val="en-AU"/>
        </w:rPr>
        <w:t xml:space="preserve">). Similar exceedance values were retrieved if the median was used for the assessment </w:t>
      </w:r>
      <w:proofErr w:type="gramStart"/>
      <w:r w:rsidRPr="00A40CD0">
        <w:rPr>
          <w:noProof w:val="0"/>
          <w:lang w:val="en-AU"/>
        </w:rPr>
        <w:t>( i.e</w:t>
      </w:r>
      <w:proofErr w:type="gramEnd"/>
      <w:r w:rsidRPr="00A40CD0">
        <w:rPr>
          <w:noProof w:val="0"/>
          <w:lang w:val="en-AU"/>
        </w:rPr>
        <w:t xml:space="preserve">. when EF &gt;0.50 in </w:t>
      </w:r>
      <w:r w:rsidR="00F36B96">
        <w:fldChar w:fldCharType="begin"/>
      </w:r>
      <w:r w:rsidR="00F36B96">
        <w:instrText xml:space="preserve"> REF _Ref247857649 \h  \* MERGEFORMAT </w:instrText>
      </w:r>
      <w:r w:rsidR="00F36B96">
        <w:fldChar w:fldCharType="separate"/>
      </w:r>
      <w:r w:rsidR="0099794F" w:rsidRPr="0099794F">
        <w:rPr>
          <w:noProof w:val="0"/>
          <w:lang w:val="en-AU"/>
        </w:rPr>
        <w:t>Figure 89</w:t>
      </w:r>
      <w:r w:rsidR="00F36B96">
        <w:fldChar w:fldCharType="end"/>
      </w:r>
      <w:r w:rsidRPr="00A40CD0">
        <w:rPr>
          <w:noProof w:val="0"/>
          <w:lang w:val="en-AU"/>
        </w:rPr>
        <w:t xml:space="preserve">, </w:t>
      </w:r>
      <w:r w:rsidR="00F36B96">
        <w:fldChar w:fldCharType="begin"/>
      </w:r>
      <w:r w:rsidR="00F36B96">
        <w:instrText xml:space="preserve"> REF _Ref258851424 \h  \* MERGEFORMAT </w:instrText>
      </w:r>
      <w:r w:rsidR="00F36B96">
        <w:fldChar w:fldCharType="separate"/>
      </w:r>
      <w:r w:rsidR="0099794F" w:rsidRPr="0099794F">
        <w:rPr>
          <w:noProof w:val="0"/>
          <w:lang w:val="en-AU"/>
        </w:rPr>
        <w:t>Table 30</w:t>
      </w:r>
      <w:r w:rsidR="00F36B96">
        <w:fldChar w:fldCharType="end"/>
      </w:r>
      <w:r w:rsidRPr="00A40CD0">
        <w:rPr>
          <w:noProof w:val="0"/>
          <w:lang w:val="en-AU"/>
        </w:rPr>
        <w:t xml:space="preserve">, </w:t>
      </w:r>
      <w:r w:rsidR="002E3CAA" w:rsidRPr="00A40CD0">
        <w:rPr>
          <w:noProof w:val="0"/>
          <w:lang w:val="en-AU"/>
        </w:rPr>
        <w:fldChar w:fldCharType="begin"/>
      </w:r>
      <w:r w:rsidRPr="00A40CD0">
        <w:rPr>
          <w:noProof w:val="0"/>
          <w:lang w:val="en-AU"/>
        </w:rPr>
        <w:instrText xml:space="preserve"> REF _Ref263851870 \h </w:instrText>
      </w:r>
      <w:r w:rsidR="002E3CAA" w:rsidRPr="00A40CD0">
        <w:rPr>
          <w:noProof w:val="0"/>
          <w:lang w:val="en-AU"/>
        </w:rPr>
      </w:r>
      <w:r w:rsidR="002E3CAA" w:rsidRPr="00A40CD0">
        <w:rPr>
          <w:noProof w:val="0"/>
          <w:lang w:val="en-AU"/>
        </w:rPr>
        <w:fldChar w:fldCharType="separate"/>
      </w:r>
      <w:r w:rsidR="0099794F" w:rsidRPr="00A40CD0">
        <w:t xml:space="preserve">Table </w:t>
      </w:r>
      <w:r w:rsidR="0099794F">
        <w:t>31</w:t>
      </w:r>
      <w:r w:rsidR="002E3CAA" w:rsidRPr="00A40CD0">
        <w:rPr>
          <w:noProof w:val="0"/>
          <w:lang w:val="en-AU"/>
        </w:rPr>
        <w:fldChar w:fldCharType="end"/>
      </w:r>
      <w:r w:rsidRPr="00A40CD0">
        <w:rPr>
          <w:noProof w:val="0"/>
          <w:lang w:val="en-AU"/>
        </w:rPr>
        <w:t xml:space="preserve">). The seasonal mean values of TSS exceeded the Guidelines values for 55% of the Open Coastal Area in the dry season and 47 % in the wet season, for 57 % for the </w:t>
      </w:r>
      <w:proofErr w:type="gramStart"/>
      <w:r w:rsidRPr="00A40CD0">
        <w:rPr>
          <w:noProof w:val="0"/>
          <w:lang w:val="en-AU"/>
        </w:rPr>
        <w:t>Offshore</w:t>
      </w:r>
      <w:proofErr w:type="gramEnd"/>
      <w:r w:rsidRPr="00A40CD0">
        <w:rPr>
          <w:noProof w:val="0"/>
          <w:lang w:val="en-AU"/>
        </w:rPr>
        <w:t xml:space="preserve"> areas in the dry season and 45 % in the wet season (</w:t>
      </w:r>
      <w:r w:rsidR="00F36B96">
        <w:fldChar w:fldCharType="begin"/>
      </w:r>
      <w:r w:rsidR="00F36B96">
        <w:instrText xml:space="preserve"> REF _Ref247857650 \h  \* MERGEFORMAT </w:instrText>
      </w:r>
      <w:r w:rsidR="00F36B96">
        <w:fldChar w:fldCharType="separate"/>
      </w:r>
      <w:r w:rsidR="0099794F" w:rsidRPr="0099794F">
        <w:rPr>
          <w:noProof w:val="0"/>
          <w:lang w:val="en-AU"/>
        </w:rPr>
        <w:t>Figure 90</w:t>
      </w:r>
      <w:r w:rsidR="00F36B96">
        <w:fldChar w:fldCharType="end"/>
      </w:r>
      <w:r w:rsidRPr="00A40CD0">
        <w:rPr>
          <w:noProof w:val="0"/>
          <w:lang w:val="en-AU"/>
        </w:rPr>
        <w:t xml:space="preserve"> and </w:t>
      </w:r>
      <w:r w:rsidR="00F36B96">
        <w:fldChar w:fldCharType="begin"/>
      </w:r>
      <w:r w:rsidR="00F36B96">
        <w:instrText xml:space="preserve"> REF _Ref258851425 \h  \* MERGEFORMAT </w:instrText>
      </w:r>
      <w:r w:rsidR="00F36B96">
        <w:fldChar w:fldCharType="separate"/>
      </w:r>
      <w:r w:rsidR="0099794F" w:rsidRPr="0099794F">
        <w:rPr>
          <w:noProof w:val="0"/>
          <w:lang w:val="en-AU"/>
        </w:rPr>
        <w:t>Table 32</w:t>
      </w:r>
      <w:r w:rsidR="00F36B96">
        <w:fldChar w:fldCharType="end"/>
      </w:r>
      <w:r w:rsidRPr="00A40CD0">
        <w:rPr>
          <w:noProof w:val="0"/>
          <w:lang w:val="en-AU"/>
        </w:rPr>
        <w:t xml:space="preserve">). Over the whole year, </w:t>
      </w:r>
      <w:r w:rsidR="00A40CD0" w:rsidRPr="00A40CD0">
        <w:rPr>
          <w:noProof w:val="0"/>
          <w:lang w:val="en-AU"/>
        </w:rPr>
        <w:t>exceedance of TSS Guideline values was</w:t>
      </w:r>
      <w:r w:rsidRPr="00A40CD0">
        <w:rPr>
          <w:noProof w:val="0"/>
          <w:lang w:val="en-AU"/>
        </w:rPr>
        <w:t xml:space="preserve"> recorded in 49% of the Open Coastal, 8% of the Midshelf and 47% of </w:t>
      </w:r>
      <w:proofErr w:type="gramStart"/>
      <w:r w:rsidRPr="00A40CD0">
        <w:rPr>
          <w:noProof w:val="0"/>
          <w:lang w:val="en-AU"/>
        </w:rPr>
        <w:t>Offshore</w:t>
      </w:r>
      <w:proofErr w:type="gramEnd"/>
      <w:r w:rsidRPr="00A40CD0">
        <w:rPr>
          <w:noProof w:val="0"/>
          <w:lang w:val="en-AU"/>
        </w:rPr>
        <w:t xml:space="preserve"> areas (</w:t>
      </w:r>
      <w:r w:rsidR="002E3CAA" w:rsidRPr="00A40CD0">
        <w:rPr>
          <w:noProof w:val="0"/>
          <w:lang w:val="en-AU"/>
        </w:rPr>
        <w:fldChar w:fldCharType="begin"/>
      </w:r>
      <w:r w:rsidRPr="00A40CD0">
        <w:rPr>
          <w:noProof w:val="0"/>
          <w:lang w:val="en-AU"/>
        </w:rPr>
        <w:instrText xml:space="preserve"> REF _Ref263848588 \h </w:instrText>
      </w:r>
      <w:r w:rsidR="002E3CAA" w:rsidRPr="00A40CD0">
        <w:rPr>
          <w:noProof w:val="0"/>
          <w:lang w:val="en-AU"/>
        </w:rPr>
      </w:r>
      <w:r w:rsidR="002E3CAA" w:rsidRPr="00A40CD0">
        <w:rPr>
          <w:noProof w:val="0"/>
          <w:lang w:val="en-AU"/>
        </w:rPr>
        <w:fldChar w:fldCharType="separate"/>
      </w:r>
      <w:r w:rsidR="0099794F" w:rsidRPr="00A40CD0">
        <w:t xml:space="preserve">Figure </w:t>
      </w:r>
      <w:r w:rsidR="0099794F">
        <w:t>87</w:t>
      </w:r>
      <w:r w:rsidR="002E3CAA" w:rsidRPr="00A40CD0">
        <w:rPr>
          <w:noProof w:val="0"/>
          <w:lang w:val="en-AU"/>
        </w:rPr>
        <w:fldChar w:fldCharType="end"/>
      </w:r>
      <w:r w:rsidRPr="00A40CD0">
        <w:rPr>
          <w:noProof w:val="0"/>
          <w:lang w:val="en-AU"/>
        </w:rPr>
        <w:t xml:space="preserve">, </w:t>
      </w:r>
      <w:r w:rsidR="00F36B96">
        <w:lastRenderedPageBreak/>
        <w:fldChar w:fldCharType="begin"/>
      </w:r>
      <w:r w:rsidR="00F36B96">
        <w:instrText xml:space="preserve"> REF _Ref258851424 \h  \* MERGEFORMAT </w:instrText>
      </w:r>
      <w:r w:rsidR="00F36B96">
        <w:fldChar w:fldCharType="separate"/>
      </w:r>
      <w:r w:rsidR="0099794F" w:rsidRPr="0099794F">
        <w:rPr>
          <w:noProof w:val="0"/>
          <w:lang w:val="en-AU"/>
        </w:rPr>
        <w:t>Table 30</w:t>
      </w:r>
      <w:r w:rsidR="00F36B96">
        <w:fldChar w:fldCharType="end"/>
      </w:r>
      <w:r w:rsidRPr="00A40CD0">
        <w:rPr>
          <w:noProof w:val="0"/>
          <w:lang w:val="en-AU"/>
        </w:rPr>
        <w:t>). In the seasonal EF maps (</w:t>
      </w:r>
      <w:r w:rsidR="00F36B96">
        <w:fldChar w:fldCharType="begin"/>
      </w:r>
      <w:r w:rsidR="00F36B96">
        <w:instrText xml:space="preserve"> REF _Ref247857651 \h  \* MERGEFORMAT </w:instrText>
      </w:r>
      <w:r w:rsidR="00F36B96">
        <w:fldChar w:fldCharType="separate"/>
      </w:r>
      <w:r w:rsidR="0099794F" w:rsidRPr="0099794F">
        <w:rPr>
          <w:noProof w:val="0"/>
          <w:lang w:val="en-AU"/>
        </w:rPr>
        <w:t>Figure 91</w:t>
      </w:r>
      <w:r w:rsidR="00F36B96">
        <w:fldChar w:fldCharType="end"/>
      </w:r>
      <w:r w:rsidRPr="00A40CD0">
        <w:rPr>
          <w:noProof w:val="0"/>
          <w:lang w:val="en-AU"/>
        </w:rPr>
        <w:t xml:space="preserve">), </w:t>
      </w:r>
      <w:r w:rsidR="00A40CD0">
        <w:rPr>
          <w:noProof w:val="0"/>
          <w:lang w:val="en-AU"/>
        </w:rPr>
        <w:t>l</w:t>
      </w:r>
      <w:r w:rsidRPr="00A40CD0">
        <w:rPr>
          <w:noProof w:val="0"/>
          <w:lang w:val="en-AU"/>
        </w:rPr>
        <w:t xml:space="preserve">ow exceedance was recorded for the Midshelf and Offshore areas in both seasons if the median was used for the assessment, while the exceedance of the median values for the Open Coastal Area where significantly </w:t>
      </w:r>
      <w:r w:rsidR="00A40CD0" w:rsidRPr="00A40CD0">
        <w:rPr>
          <w:noProof w:val="0"/>
          <w:lang w:val="en-AU"/>
        </w:rPr>
        <w:t>lower (</w:t>
      </w:r>
      <w:r w:rsidRPr="00A40CD0">
        <w:rPr>
          <w:noProof w:val="0"/>
          <w:lang w:val="en-AU"/>
        </w:rPr>
        <w:t xml:space="preserve">38% for the dry season and 35% for the wet season, </w:t>
      </w:r>
      <w:r w:rsidR="00F36B96">
        <w:fldChar w:fldCharType="begin"/>
      </w:r>
      <w:r w:rsidR="00F36B96">
        <w:instrText xml:space="preserve"> REF _Ref247857651 \h  \* MERGEFORMAT </w:instrText>
      </w:r>
      <w:r w:rsidR="00F36B96">
        <w:fldChar w:fldCharType="separate"/>
      </w:r>
      <w:r w:rsidR="0099794F" w:rsidRPr="0099794F">
        <w:rPr>
          <w:noProof w:val="0"/>
          <w:lang w:val="en-AU"/>
        </w:rPr>
        <w:t>Figure 91</w:t>
      </w:r>
      <w:r w:rsidR="00F36B96">
        <w:fldChar w:fldCharType="end"/>
      </w:r>
      <w:r w:rsidRPr="00A40CD0">
        <w:rPr>
          <w:noProof w:val="0"/>
          <w:lang w:val="en-AU"/>
        </w:rPr>
        <w:t xml:space="preserve">, and </w:t>
      </w:r>
      <w:r w:rsidR="00F36B96">
        <w:fldChar w:fldCharType="begin"/>
      </w:r>
      <w:r w:rsidR="00F36B96">
        <w:instrText xml:space="preserve"> REF _Ref258851425 \h  \* MERGEFORMAT </w:instrText>
      </w:r>
      <w:r w:rsidR="00F36B96">
        <w:fldChar w:fldCharType="separate"/>
      </w:r>
      <w:r w:rsidR="0099794F" w:rsidRPr="0099794F">
        <w:rPr>
          <w:noProof w:val="0"/>
          <w:lang w:val="en-AU"/>
        </w:rPr>
        <w:t>Table 32</w:t>
      </w:r>
      <w:r w:rsidR="00F36B96">
        <w:fldChar w:fldCharType="end"/>
      </w:r>
      <w:r w:rsidRPr="00A40CD0">
        <w:rPr>
          <w:noProof w:val="0"/>
          <w:lang w:val="en-AU"/>
        </w:rPr>
        <w:t>) when compared to exceedance of the mean.</w:t>
      </w:r>
    </w:p>
    <w:p w:rsidR="00C908C7" w:rsidRPr="00A40CD0" w:rsidRDefault="00C908C7" w:rsidP="00DA0745">
      <w:pPr>
        <w:pStyle w:val="BodyText"/>
        <w:rPr>
          <w:noProof w:val="0"/>
          <w:lang w:val="en-AU"/>
        </w:rPr>
      </w:pPr>
      <w:r w:rsidRPr="00A40CD0">
        <w:rPr>
          <w:lang w:val="en-AU" w:eastAsia="en-AU"/>
        </w:rPr>
        <w:drawing>
          <wp:inline distT="0" distB="0" distL="0" distR="0">
            <wp:extent cx="5759450" cy="3765915"/>
            <wp:effectExtent l="19050" t="0" r="0" b="0"/>
            <wp:docPr id="295" name="Picture 295" descr="Paddock to Reef marine water quality index (P2R_WQI) and component scores (P2R_CHL and P2R_TSS) for the Fitzroy region based on the assessment of exceedance to the Guidelin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5"/>
                    <pic:cNvPicPr>
                      <a:picLocks noChangeAspect="1" noChangeArrowheads="1"/>
                    </pic:cNvPicPr>
                  </pic:nvPicPr>
                  <pic:blipFill>
                    <a:blip r:embed="rId154" cstate="email">
                      <a:extLst>
                        <a:ext uri="{28A0092B-C50C-407E-A947-70E740481C1C}">
                          <a14:useLocalDpi xmlns:a14="http://schemas.microsoft.com/office/drawing/2010/main"/>
                        </a:ext>
                      </a:extLst>
                    </a:blip>
                    <a:srcRect/>
                    <a:stretch>
                      <a:fillRect/>
                    </a:stretch>
                  </pic:blipFill>
                  <pic:spPr bwMode="auto">
                    <a:xfrm>
                      <a:off x="0" y="0"/>
                      <a:ext cx="5759450" cy="3765915"/>
                    </a:xfrm>
                    <a:prstGeom prst="rect">
                      <a:avLst/>
                    </a:prstGeom>
                    <a:noFill/>
                    <a:ln w="9525">
                      <a:noFill/>
                      <a:miter lim="800000"/>
                      <a:headEnd/>
                      <a:tailEnd/>
                    </a:ln>
                  </pic:spPr>
                </pic:pic>
              </a:graphicData>
            </a:graphic>
          </wp:inline>
        </w:drawing>
      </w:r>
    </w:p>
    <w:p w:rsidR="00C908C7" w:rsidRPr="00A40CD0" w:rsidRDefault="00C908C7" w:rsidP="00C908C7">
      <w:pPr>
        <w:pStyle w:val="Caption"/>
      </w:pPr>
      <w:bookmarkStart w:id="362" w:name="_Ref321321137"/>
      <w:bookmarkStart w:id="363" w:name="_Toc324933592"/>
      <w:proofErr w:type="gramStart"/>
      <w:r w:rsidRPr="00A40CD0">
        <w:t xml:space="preserve">Figure </w:t>
      </w:r>
      <w:r w:rsidR="002E3CAA">
        <w:fldChar w:fldCharType="begin"/>
      </w:r>
      <w:r w:rsidR="00933C8B">
        <w:instrText xml:space="preserve"> SEQ Figure \* ARABIC </w:instrText>
      </w:r>
      <w:r w:rsidR="002E3CAA">
        <w:fldChar w:fldCharType="separate"/>
      </w:r>
      <w:r w:rsidR="0099794F">
        <w:rPr>
          <w:noProof/>
        </w:rPr>
        <w:t>82</w:t>
      </w:r>
      <w:r w:rsidR="002E3CAA">
        <w:fldChar w:fldCharType="end"/>
      </w:r>
      <w:bookmarkEnd w:id="362"/>
      <w:r w:rsidRPr="00A40CD0">
        <w:t>.</w:t>
      </w:r>
      <w:proofErr w:type="gramEnd"/>
      <w:r w:rsidRPr="00A40CD0">
        <w:t xml:space="preserve"> Paddock to Reef marine water quality index (P2R_WQI) and component scores (P2R_CHL and P2R_TSS) for the Fitzroy region based on the assessment of exceedance to the Guidelines.</w:t>
      </w:r>
      <w:bookmarkEnd w:id="363"/>
    </w:p>
    <w:p w:rsidR="00C908C7" w:rsidRPr="00A40CD0" w:rsidRDefault="00C908C7" w:rsidP="00DA0745">
      <w:pPr>
        <w:pStyle w:val="BodyText"/>
        <w:rPr>
          <w:noProof w:val="0"/>
          <w:lang w:val="en-AU"/>
        </w:rPr>
      </w:pPr>
    </w:p>
    <w:p w:rsidR="00B25CAA" w:rsidRPr="00A40CD0" w:rsidRDefault="00B25CAA" w:rsidP="00DA0745">
      <w:pPr>
        <w:pStyle w:val="BodyText"/>
        <w:rPr>
          <w:noProof w:val="0"/>
          <w:lang w:val="en-AU"/>
        </w:rPr>
      </w:pPr>
      <w:r w:rsidRPr="00A40CD0">
        <w:rPr>
          <w:noProof w:val="0"/>
          <w:lang w:val="en-AU"/>
        </w:rPr>
        <w:t xml:space="preserve">As  observed for other reporting regions, the spatial patterns in exceedance for both variables for the mean values (54, </w:t>
      </w:r>
      <w:r w:rsidR="002E3CAA" w:rsidRPr="00A40CD0">
        <w:rPr>
          <w:noProof w:val="0"/>
          <w:lang w:val="en-AU"/>
        </w:rPr>
        <w:fldChar w:fldCharType="begin"/>
      </w:r>
      <w:r w:rsidRPr="00A40CD0">
        <w:rPr>
          <w:noProof w:val="0"/>
          <w:lang w:val="en-AU"/>
        </w:rPr>
        <w:instrText xml:space="preserve"> REF _Ref247857647 \h </w:instrText>
      </w:r>
      <w:r w:rsidR="002E3CAA" w:rsidRPr="00A40CD0">
        <w:rPr>
          <w:noProof w:val="0"/>
          <w:lang w:val="en-AU"/>
        </w:rPr>
      </w:r>
      <w:r w:rsidR="002E3CAA" w:rsidRPr="00A40CD0">
        <w:rPr>
          <w:noProof w:val="0"/>
          <w:lang w:val="en-AU"/>
        </w:rPr>
        <w:fldChar w:fldCharType="separate"/>
      </w:r>
      <w:r w:rsidR="0099794F" w:rsidRPr="00A40CD0">
        <w:t xml:space="preserve">Figure </w:t>
      </w:r>
      <w:r w:rsidR="0099794F">
        <w:t>88</w:t>
      </w:r>
      <w:r w:rsidR="002E3CAA" w:rsidRPr="00A40CD0">
        <w:rPr>
          <w:noProof w:val="0"/>
          <w:lang w:val="en-AU"/>
        </w:rPr>
        <w:fldChar w:fldCharType="end"/>
      </w:r>
      <w:r w:rsidRPr="00A40CD0">
        <w:rPr>
          <w:noProof w:val="0"/>
          <w:lang w:val="en-AU"/>
        </w:rPr>
        <w:t xml:space="preserve">, </w:t>
      </w:r>
      <w:r w:rsidR="002E3CAA" w:rsidRPr="00A40CD0">
        <w:rPr>
          <w:noProof w:val="0"/>
          <w:lang w:val="en-AU"/>
        </w:rPr>
        <w:fldChar w:fldCharType="begin"/>
      </w:r>
      <w:r w:rsidRPr="00A40CD0">
        <w:rPr>
          <w:noProof w:val="0"/>
          <w:lang w:val="en-AU"/>
        </w:rPr>
        <w:instrText xml:space="preserve"> REF _Ref247857650 \h </w:instrText>
      </w:r>
      <w:r w:rsidR="002E3CAA" w:rsidRPr="00A40CD0">
        <w:rPr>
          <w:noProof w:val="0"/>
          <w:lang w:val="en-AU"/>
        </w:rPr>
      </w:r>
      <w:r w:rsidR="002E3CAA" w:rsidRPr="00A40CD0">
        <w:rPr>
          <w:noProof w:val="0"/>
          <w:lang w:val="en-AU"/>
        </w:rPr>
        <w:fldChar w:fldCharType="separate"/>
      </w:r>
      <w:r w:rsidR="0099794F" w:rsidRPr="00A40CD0">
        <w:t xml:space="preserve">Figure </w:t>
      </w:r>
      <w:r w:rsidR="0099794F">
        <w:t>90</w:t>
      </w:r>
      <w:r w:rsidR="002E3CAA" w:rsidRPr="00A40CD0">
        <w:rPr>
          <w:noProof w:val="0"/>
          <w:lang w:val="en-AU"/>
        </w:rPr>
        <w:fldChar w:fldCharType="end"/>
      </w:r>
      <w:r w:rsidRPr="00A40CD0">
        <w:rPr>
          <w:noProof w:val="0"/>
          <w:lang w:val="en-AU"/>
        </w:rPr>
        <w:t>) and the median values (</w:t>
      </w:r>
      <w:r w:rsidR="002E3CAA" w:rsidRPr="00A40CD0">
        <w:rPr>
          <w:noProof w:val="0"/>
          <w:lang w:val="en-AU"/>
        </w:rPr>
        <w:fldChar w:fldCharType="begin"/>
      </w:r>
      <w:r w:rsidRPr="00A40CD0">
        <w:rPr>
          <w:noProof w:val="0"/>
          <w:lang w:val="en-AU"/>
        </w:rPr>
        <w:instrText xml:space="preserve"> REF _Ref247857649 \h </w:instrText>
      </w:r>
      <w:r w:rsidR="002E3CAA" w:rsidRPr="00A40CD0">
        <w:rPr>
          <w:noProof w:val="0"/>
          <w:lang w:val="en-AU"/>
        </w:rPr>
      </w:r>
      <w:r w:rsidR="002E3CAA" w:rsidRPr="00A40CD0">
        <w:rPr>
          <w:noProof w:val="0"/>
          <w:lang w:val="en-AU"/>
        </w:rPr>
        <w:fldChar w:fldCharType="separate"/>
      </w:r>
      <w:r w:rsidR="0099794F" w:rsidRPr="00A40CD0">
        <w:t xml:space="preserve">Figure </w:t>
      </w:r>
      <w:r w:rsidR="0099794F">
        <w:t>89</w:t>
      </w:r>
      <w:r w:rsidR="002E3CAA" w:rsidRPr="00A40CD0">
        <w:rPr>
          <w:noProof w:val="0"/>
          <w:lang w:val="en-AU"/>
        </w:rPr>
        <w:fldChar w:fldCharType="end"/>
      </w:r>
      <w:r w:rsidRPr="00A40CD0">
        <w:rPr>
          <w:noProof w:val="0"/>
          <w:lang w:val="en-AU"/>
        </w:rPr>
        <w:t xml:space="preserve"> and </w:t>
      </w:r>
      <w:r w:rsidR="002E3CAA" w:rsidRPr="00A40CD0">
        <w:rPr>
          <w:noProof w:val="0"/>
          <w:lang w:val="en-AU"/>
        </w:rPr>
        <w:fldChar w:fldCharType="begin"/>
      </w:r>
      <w:r w:rsidRPr="00A40CD0">
        <w:rPr>
          <w:noProof w:val="0"/>
          <w:lang w:val="en-AU"/>
        </w:rPr>
        <w:instrText xml:space="preserve"> REF _Ref247857651 \h </w:instrText>
      </w:r>
      <w:r w:rsidR="002E3CAA" w:rsidRPr="00A40CD0">
        <w:rPr>
          <w:noProof w:val="0"/>
          <w:lang w:val="en-AU"/>
        </w:rPr>
      </w:r>
      <w:r w:rsidR="002E3CAA" w:rsidRPr="00A40CD0">
        <w:rPr>
          <w:noProof w:val="0"/>
          <w:lang w:val="en-AU"/>
        </w:rPr>
        <w:fldChar w:fldCharType="separate"/>
      </w:r>
      <w:r w:rsidR="0099794F" w:rsidRPr="00A40CD0">
        <w:t xml:space="preserve">Figure </w:t>
      </w:r>
      <w:r w:rsidR="0099794F">
        <w:t>91</w:t>
      </w:r>
      <w:r w:rsidR="002E3CAA" w:rsidRPr="00A40CD0">
        <w:rPr>
          <w:noProof w:val="0"/>
          <w:lang w:val="en-AU"/>
        </w:rPr>
        <w:fldChar w:fldCharType="end"/>
      </w:r>
      <w:r w:rsidRPr="00A40CD0">
        <w:rPr>
          <w:noProof w:val="0"/>
          <w:lang w:val="en-AU"/>
        </w:rPr>
        <w:t xml:space="preserve"> ) are affected by the coastal to offshore gradients that can be observed in the median maps (</w:t>
      </w:r>
      <w:r w:rsidR="002E3CAA" w:rsidRPr="00A40CD0">
        <w:rPr>
          <w:noProof w:val="0"/>
          <w:lang w:val="en-AU"/>
        </w:rPr>
        <w:fldChar w:fldCharType="begin"/>
      </w:r>
      <w:r w:rsidRPr="00A40CD0">
        <w:rPr>
          <w:noProof w:val="0"/>
          <w:lang w:val="en-AU"/>
        </w:rPr>
        <w:instrText xml:space="preserve"> REF _Ref247856932 \h </w:instrText>
      </w:r>
      <w:r w:rsidR="002E3CAA" w:rsidRPr="00A40CD0">
        <w:rPr>
          <w:noProof w:val="0"/>
          <w:lang w:val="en-AU"/>
        </w:rPr>
      </w:r>
      <w:r w:rsidR="002E3CAA" w:rsidRPr="00A40CD0">
        <w:rPr>
          <w:noProof w:val="0"/>
          <w:lang w:val="en-AU"/>
        </w:rPr>
        <w:fldChar w:fldCharType="separate"/>
      </w:r>
      <w:r w:rsidR="0099794F" w:rsidRPr="00A40CD0">
        <w:t xml:space="preserve">Figure </w:t>
      </w:r>
      <w:r w:rsidR="0099794F">
        <w:t>84</w:t>
      </w:r>
      <w:r w:rsidR="002E3CAA" w:rsidRPr="00A40CD0">
        <w:rPr>
          <w:noProof w:val="0"/>
          <w:lang w:val="en-AU"/>
        </w:rPr>
        <w:fldChar w:fldCharType="end"/>
      </w:r>
      <w:r w:rsidRPr="00A40CD0">
        <w:rPr>
          <w:noProof w:val="0"/>
          <w:lang w:val="en-AU"/>
        </w:rPr>
        <w:t xml:space="preserve">, </w:t>
      </w:r>
      <w:r w:rsidR="002E3CAA" w:rsidRPr="00A40CD0">
        <w:rPr>
          <w:noProof w:val="0"/>
          <w:lang w:val="en-AU"/>
        </w:rPr>
        <w:fldChar w:fldCharType="begin"/>
      </w:r>
      <w:r w:rsidRPr="00A40CD0">
        <w:rPr>
          <w:noProof w:val="0"/>
          <w:lang w:val="en-AU"/>
        </w:rPr>
        <w:instrText xml:space="preserve"> REF _Ref247857621 \h </w:instrText>
      </w:r>
      <w:r w:rsidR="002E3CAA" w:rsidRPr="00A40CD0">
        <w:rPr>
          <w:noProof w:val="0"/>
          <w:lang w:val="en-AU"/>
        </w:rPr>
      </w:r>
      <w:r w:rsidR="002E3CAA" w:rsidRPr="00A40CD0">
        <w:rPr>
          <w:noProof w:val="0"/>
          <w:lang w:val="en-AU"/>
        </w:rPr>
        <w:fldChar w:fldCharType="separate"/>
      </w:r>
      <w:r w:rsidR="0099794F" w:rsidRPr="00A40CD0">
        <w:t xml:space="preserve">Figure </w:t>
      </w:r>
      <w:r w:rsidR="0099794F">
        <w:t>85</w:t>
      </w:r>
      <w:r w:rsidR="002E3CAA" w:rsidRPr="00A40CD0">
        <w:rPr>
          <w:noProof w:val="0"/>
          <w:lang w:val="en-AU"/>
        </w:rPr>
        <w:fldChar w:fldCharType="end"/>
      </w:r>
      <w:r w:rsidRPr="00A40CD0">
        <w:rPr>
          <w:noProof w:val="0"/>
          <w:lang w:val="en-AU"/>
        </w:rPr>
        <w:t>) and by the steep changes in trigger values between the Midshelf and Offshore areas.</w:t>
      </w:r>
    </w:p>
    <w:p w:rsidR="00B25CAA" w:rsidRPr="00A40CD0" w:rsidRDefault="002E3CAA" w:rsidP="00DA0745">
      <w:pPr>
        <w:pStyle w:val="BodyText"/>
        <w:rPr>
          <w:noProof w:val="0"/>
          <w:lang w:val="en-AU"/>
        </w:rPr>
      </w:pPr>
      <w:r w:rsidRPr="00A40CD0">
        <w:rPr>
          <w:noProof w:val="0"/>
          <w:lang w:val="en-AU"/>
        </w:rPr>
        <w:fldChar w:fldCharType="begin"/>
      </w:r>
      <w:r w:rsidR="00B25CAA" w:rsidRPr="00A40CD0">
        <w:rPr>
          <w:noProof w:val="0"/>
          <w:lang w:val="en-AU"/>
        </w:rPr>
        <w:instrText xml:space="preserve"> REF _Ref248215900 \h </w:instrText>
      </w:r>
      <w:r w:rsidRPr="00A40CD0">
        <w:rPr>
          <w:noProof w:val="0"/>
          <w:lang w:val="en-AU"/>
        </w:rPr>
      </w:r>
      <w:r w:rsidRPr="00A40CD0">
        <w:rPr>
          <w:noProof w:val="0"/>
          <w:lang w:val="en-AU"/>
        </w:rPr>
        <w:fldChar w:fldCharType="separate"/>
      </w:r>
      <w:r w:rsidR="0099794F" w:rsidRPr="00A40CD0">
        <w:t xml:space="preserve">Table </w:t>
      </w:r>
      <w:r w:rsidR="0099794F">
        <w:t>33</w:t>
      </w:r>
      <w:r w:rsidRPr="00A40CD0">
        <w:rPr>
          <w:noProof w:val="0"/>
          <w:lang w:val="en-AU"/>
        </w:rPr>
        <w:fldChar w:fldCharType="end"/>
      </w:r>
      <w:r w:rsidR="00B25CAA" w:rsidRPr="00A40CD0">
        <w:rPr>
          <w:noProof w:val="0"/>
          <w:lang w:val="en-AU"/>
        </w:rPr>
        <w:t xml:space="preserve"> and </w:t>
      </w:r>
      <w:r w:rsidRPr="00A40CD0">
        <w:rPr>
          <w:noProof w:val="0"/>
          <w:lang w:val="en-AU"/>
        </w:rPr>
        <w:fldChar w:fldCharType="begin"/>
      </w:r>
      <w:r w:rsidR="00B25CAA" w:rsidRPr="00A40CD0">
        <w:rPr>
          <w:noProof w:val="0"/>
          <w:lang w:val="en-AU"/>
        </w:rPr>
        <w:instrText xml:space="preserve"> REF _Ref248215903 \h </w:instrText>
      </w:r>
      <w:r w:rsidRPr="00A40CD0">
        <w:rPr>
          <w:noProof w:val="0"/>
          <w:lang w:val="en-AU"/>
        </w:rPr>
      </w:r>
      <w:r w:rsidRPr="00A40CD0">
        <w:rPr>
          <w:noProof w:val="0"/>
          <w:lang w:val="en-AU"/>
        </w:rPr>
        <w:fldChar w:fldCharType="separate"/>
      </w:r>
      <w:r w:rsidR="0099794F" w:rsidRPr="00A40CD0">
        <w:t xml:space="preserve">Table </w:t>
      </w:r>
      <w:r w:rsidR="0099794F">
        <w:t>34</w:t>
      </w:r>
      <w:r w:rsidRPr="00A40CD0">
        <w:rPr>
          <w:noProof w:val="0"/>
          <w:lang w:val="en-AU"/>
        </w:rPr>
        <w:fldChar w:fldCharType="end"/>
      </w:r>
      <w:r w:rsidR="00B25CAA" w:rsidRPr="00A40CD0">
        <w:rPr>
          <w:noProof w:val="0"/>
          <w:lang w:val="en-AU"/>
        </w:rPr>
        <w:t xml:space="preserve"> report the summary of exceedance for both variables, providing mean and median concentrations computed on all the valid observations for each water body for each season, along with the EF for that period. These metrics are based on a high number of observations (ranging from 130 thousands valid observations for Open Coastal in the wet season to almost 2 million for the </w:t>
      </w:r>
      <w:proofErr w:type="gramStart"/>
      <w:r w:rsidR="00B25CAA" w:rsidRPr="00A40CD0">
        <w:rPr>
          <w:noProof w:val="0"/>
          <w:lang w:val="en-AU"/>
        </w:rPr>
        <w:t>Offshore</w:t>
      </w:r>
      <w:proofErr w:type="gramEnd"/>
      <w:r w:rsidR="00B25CAA" w:rsidRPr="00A40CD0">
        <w:rPr>
          <w:noProof w:val="0"/>
          <w:lang w:val="en-AU"/>
        </w:rPr>
        <w:t xml:space="preserve"> area in the dry season). According to these metrics both the mean and the median CHL</w:t>
      </w:r>
      <w:r w:rsidR="00A40CD0">
        <w:rPr>
          <w:noProof w:val="0"/>
          <w:lang w:val="en-AU"/>
        </w:rPr>
        <w:t xml:space="preserve"> </w:t>
      </w:r>
      <w:r w:rsidR="00B25CAA" w:rsidRPr="00A40CD0">
        <w:rPr>
          <w:noProof w:val="0"/>
          <w:lang w:val="en-AU"/>
        </w:rPr>
        <w:t>values exceeded the Guidelines values for the all three water bodies in the dry season and in the Open Coastal area in the wet season. The mean and median values for the TSS concentration differed substantially (</w:t>
      </w:r>
      <w:r w:rsidRPr="00A40CD0">
        <w:rPr>
          <w:noProof w:val="0"/>
          <w:lang w:val="en-AU"/>
        </w:rPr>
        <w:fldChar w:fldCharType="begin"/>
      </w:r>
      <w:r w:rsidR="00B25CAA" w:rsidRPr="00A40CD0">
        <w:rPr>
          <w:noProof w:val="0"/>
          <w:lang w:val="en-AU"/>
        </w:rPr>
        <w:instrText xml:space="preserve"> REF _Ref248215903 \h </w:instrText>
      </w:r>
      <w:r w:rsidRPr="00A40CD0">
        <w:rPr>
          <w:noProof w:val="0"/>
          <w:lang w:val="en-AU"/>
        </w:rPr>
      </w:r>
      <w:r w:rsidRPr="00A40CD0">
        <w:rPr>
          <w:noProof w:val="0"/>
          <w:lang w:val="en-AU"/>
        </w:rPr>
        <w:fldChar w:fldCharType="separate"/>
      </w:r>
      <w:r w:rsidR="0099794F" w:rsidRPr="00A40CD0">
        <w:t xml:space="preserve">Table </w:t>
      </w:r>
      <w:r w:rsidR="0099794F">
        <w:t>34</w:t>
      </w:r>
      <w:r w:rsidRPr="00A40CD0">
        <w:rPr>
          <w:noProof w:val="0"/>
          <w:lang w:val="en-AU"/>
        </w:rPr>
        <w:fldChar w:fldCharType="end"/>
      </w:r>
      <w:r w:rsidR="00B25CAA" w:rsidRPr="00A40CD0">
        <w:rPr>
          <w:noProof w:val="0"/>
          <w:lang w:val="en-AU"/>
        </w:rPr>
        <w:t>) for all regions and seasons. The mean values were ~ 2-3 times higher than medians. Only the mean values of TSS exceeded the Guidelines values for the Open Coastal areas for both seasons.</w:t>
      </w:r>
    </w:p>
    <w:p w:rsidR="00B25CAA" w:rsidRPr="00A40CD0" w:rsidRDefault="00B25CAA" w:rsidP="00DA0745">
      <w:pPr>
        <w:pStyle w:val="BodyText"/>
        <w:rPr>
          <w:noProof w:val="0"/>
          <w:lang w:val="en-AU"/>
        </w:rPr>
      </w:pPr>
      <w:bookmarkStart w:id="364" w:name="_Ref258848123"/>
      <w:bookmarkStart w:id="365" w:name="_Ref248215928"/>
      <w:r w:rsidRPr="00A40CD0">
        <w:rPr>
          <w:noProof w:val="0"/>
          <w:lang w:val="en-AU"/>
        </w:rPr>
        <w:br w:type="page"/>
      </w:r>
    </w:p>
    <w:p w:rsidR="00B25CAA" w:rsidRPr="00A40CD0" w:rsidRDefault="00B25CAA" w:rsidP="004F4DDE">
      <w:pPr>
        <w:pStyle w:val="Caption"/>
      </w:pPr>
      <w:bookmarkStart w:id="366" w:name="_Ref258851424"/>
      <w:bookmarkStart w:id="367" w:name="_Toc324933490"/>
      <w:r w:rsidRPr="00A40CD0">
        <w:lastRenderedPageBreak/>
        <w:t xml:space="preserve">Table </w:t>
      </w:r>
      <w:r w:rsidR="001146D1">
        <w:fldChar w:fldCharType="begin"/>
      </w:r>
      <w:r w:rsidR="001146D1">
        <w:instrText xml:space="preserve"> SEQ Table \* ARABIC </w:instrText>
      </w:r>
      <w:r w:rsidR="001146D1">
        <w:fldChar w:fldCharType="separate"/>
      </w:r>
      <w:r w:rsidR="0099794F">
        <w:rPr>
          <w:noProof/>
        </w:rPr>
        <w:t>30</w:t>
      </w:r>
      <w:r w:rsidR="001146D1">
        <w:rPr>
          <w:noProof/>
        </w:rPr>
        <w:fldChar w:fldCharType="end"/>
      </w:r>
      <w:bookmarkEnd w:id="364"/>
      <w:bookmarkEnd w:id="366"/>
      <w:r w:rsidRPr="00A40CD0">
        <w:t xml:space="preserve"> Summary of the annual exceedance maps for Chlorophyll-</w:t>
      </w:r>
      <w:proofErr w:type="gramStart"/>
      <w:r w:rsidRPr="00A40CD0">
        <w:t>a and</w:t>
      </w:r>
      <w:proofErr w:type="gramEnd"/>
      <w:r w:rsidRPr="00A40CD0">
        <w:t xml:space="preserve"> Total Suspended Solids for the Fitzroy region. "Surface Area" is the surface area in square kilometres for each of the three reporting water bodies for this region: (OC: Open Coastal, MS: Midshelf, OS: Offshore), “Number valid obs." is the number of pixels with valid observations (i.e. cloud-free and error-free pixels), "Number total obs." provides the total number of observations, "Mean &gt; trigger" and "Median &gt; trigger" report the relative area for each water body where the mean or the median exceeded the trigger value.</w:t>
      </w:r>
      <w:bookmarkEnd w:id="367"/>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34"/>
        <w:gridCol w:w="1112"/>
        <w:gridCol w:w="1387"/>
        <w:gridCol w:w="1423"/>
        <w:gridCol w:w="1145"/>
        <w:gridCol w:w="1270"/>
        <w:gridCol w:w="1145"/>
        <w:gridCol w:w="1270"/>
      </w:tblGrid>
      <w:tr w:rsidR="00B25CAA" w:rsidRPr="00A40CD0" w:rsidTr="00C54CB4">
        <w:tc>
          <w:tcPr>
            <w:tcW w:w="0" w:type="auto"/>
          </w:tcPr>
          <w:p w:rsidR="00B25CAA" w:rsidRPr="00A40CD0" w:rsidRDefault="00B25CAA" w:rsidP="00DA0745">
            <w:pPr>
              <w:pStyle w:val="BodyText"/>
              <w:rPr>
                <w:noProof w:val="0"/>
                <w:lang w:val="en-AU"/>
              </w:rPr>
            </w:pPr>
          </w:p>
        </w:tc>
        <w:tc>
          <w:tcPr>
            <w:tcW w:w="0" w:type="auto"/>
          </w:tcPr>
          <w:p w:rsidR="00B25CAA" w:rsidRPr="00A40CD0" w:rsidRDefault="00B25CAA" w:rsidP="00DA0745">
            <w:pPr>
              <w:pStyle w:val="BodyText"/>
              <w:rPr>
                <w:noProof w:val="0"/>
                <w:lang w:val="en-AU"/>
              </w:rPr>
            </w:pPr>
          </w:p>
        </w:tc>
        <w:tc>
          <w:tcPr>
            <w:tcW w:w="0" w:type="auto"/>
            <w:gridSpan w:val="2"/>
          </w:tcPr>
          <w:p w:rsidR="00B25CAA" w:rsidRPr="00A40CD0" w:rsidRDefault="00B25CAA" w:rsidP="00DA0745">
            <w:pPr>
              <w:pStyle w:val="BodyText"/>
              <w:rPr>
                <w:noProof w:val="0"/>
                <w:lang w:val="en-AU"/>
              </w:rPr>
            </w:pPr>
            <w:r w:rsidRPr="00A40CD0">
              <w:rPr>
                <w:noProof w:val="0"/>
                <w:lang w:val="en-AU"/>
              </w:rPr>
              <w:t>01-May-2009 - 30-Apr-2010</w:t>
            </w:r>
          </w:p>
        </w:tc>
        <w:tc>
          <w:tcPr>
            <w:tcW w:w="0" w:type="auto"/>
            <w:gridSpan w:val="2"/>
          </w:tcPr>
          <w:p w:rsidR="00B25CAA" w:rsidRPr="00A40CD0" w:rsidRDefault="00B25CAA" w:rsidP="00DA0745">
            <w:pPr>
              <w:pStyle w:val="BodyText"/>
              <w:rPr>
                <w:noProof w:val="0"/>
                <w:lang w:val="en-AU"/>
              </w:rPr>
            </w:pPr>
            <w:r w:rsidRPr="00A40CD0">
              <w:rPr>
                <w:noProof w:val="0"/>
                <w:lang w:val="en-AU"/>
              </w:rPr>
              <w:t>Chlorophyll-a</w:t>
            </w:r>
          </w:p>
        </w:tc>
        <w:tc>
          <w:tcPr>
            <w:tcW w:w="0" w:type="auto"/>
            <w:gridSpan w:val="2"/>
            <w:vAlign w:val="bottom"/>
          </w:tcPr>
          <w:p w:rsidR="00B25CAA" w:rsidRPr="00A40CD0" w:rsidRDefault="00B25CAA" w:rsidP="00DA0745">
            <w:pPr>
              <w:pStyle w:val="BodyText"/>
              <w:rPr>
                <w:noProof w:val="0"/>
                <w:lang w:val="en-AU"/>
              </w:rPr>
            </w:pPr>
            <w:r w:rsidRPr="00A40CD0">
              <w:rPr>
                <w:noProof w:val="0"/>
                <w:lang w:val="en-AU"/>
              </w:rPr>
              <w:t>Total Suspended Solids</w:t>
            </w:r>
          </w:p>
        </w:tc>
      </w:tr>
      <w:tr w:rsidR="00B25CAA" w:rsidRPr="00A40CD0" w:rsidTr="00C54CB4">
        <w:tc>
          <w:tcPr>
            <w:tcW w:w="0" w:type="auto"/>
          </w:tcPr>
          <w:p w:rsidR="00B25CAA" w:rsidRPr="00A40CD0" w:rsidRDefault="00B25CAA" w:rsidP="00DA0745">
            <w:pPr>
              <w:pStyle w:val="BodyText"/>
              <w:rPr>
                <w:noProof w:val="0"/>
                <w:lang w:val="en-AU"/>
              </w:rPr>
            </w:pPr>
          </w:p>
        </w:tc>
        <w:tc>
          <w:tcPr>
            <w:tcW w:w="0" w:type="auto"/>
          </w:tcPr>
          <w:p w:rsidR="00B25CAA" w:rsidRPr="00A40CD0" w:rsidRDefault="00B25CAA" w:rsidP="00DA0745">
            <w:pPr>
              <w:pStyle w:val="BodyText"/>
              <w:rPr>
                <w:noProof w:val="0"/>
                <w:lang w:val="en-AU"/>
              </w:rPr>
            </w:pPr>
            <w:r w:rsidRPr="00A40CD0">
              <w:rPr>
                <w:noProof w:val="0"/>
                <w:lang w:val="en-AU"/>
              </w:rPr>
              <w:t>Surface Area</w:t>
            </w:r>
          </w:p>
        </w:tc>
        <w:tc>
          <w:tcPr>
            <w:tcW w:w="0" w:type="auto"/>
          </w:tcPr>
          <w:p w:rsidR="00B25CAA" w:rsidRPr="00A40CD0" w:rsidRDefault="00B25CAA" w:rsidP="00DA0745">
            <w:pPr>
              <w:pStyle w:val="BodyText"/>
              <w:rPr>
                <w:noProof w:val="0"/>
                <w:lang w:val="en-AU"/>
              </w:rPr>
            </w:pPr>
            <w:r w:rsidRPr="00A40CD0">
              <w:rPr>
                <w:noProof w:val="0"/>
                <w:lang w:val="en-AU"/>
              </w:rPr>
              <w:t>Number valid obs.</w:t>
            </w:r>
          </w:p>
        </w:tc>
        <w:tc>
          <w:tcPr>
            <w:tcW w:w="0" w:type="auto"/>
          </w:tcPr>
          <w:p w:rsidR="00B25CAA" w:rsidRPr="00A40CD0" w:rsidRDefault="00B25CAA" w:rsidP="00DA0745">
            <w:pPr>
              <w:pStyle w:val="BodyText"/>
              <w:rPr>
                <w:noProof w:val="0"/>
                <w:lang w:val="en-AU"/>
              </w:rPr>
            </w:pPr>
            <w:r w:rsidRPr="00A40CD0">
              <w:rPr>
                <w:noProof w:val="0"/>
                <w:lang w:val="en-AU"/>
              </w:rPr>
              <w:t>Number total obs.</w:t>
            </w:r>
          </w:p>
        </w:tc>
        <w:tc>
          <w:tcPr>
            <w:tcW w:w="0" w:type="auto"/>
          </w:tcPr>
          <w:p w:rsidR="00B25CAA" w:rsidRPr="00A40CD0" w:rsidRDefault="00B25CAA" w:rsidP="00DA0745">
            <w:pPr>
              <w:pStyle w:val="BodyText"/>
              <w:rPr>
                <w:noProof w:val="0"/>
                <w:lang w:val="en-AU"/>
              </w:rPr>
            </w:pPr>
            <w:r w:rsidRPr="00A40CD0">
              <w:rPr>
                <w:noProof w:val="0"/>
                <w:lang w:val="en-AU"/>
              </w:rPr>
              <w:t>Mean &gt; trigger</w:t>
            </w:r>
          </w:p>
        </w:tc>
        <w:tc>
          <w:tcPr>
            <w:tcW w:w="0" w:type="auto"/>
          </w:tcPr>
          <w:p w:rsidR="00B25CAA" w:rsidRPr="00A40CD0" w:rsidRDefault="00B25CAA" w:rsidP="00DA0745">
            <w:pPr>
              <w:pStyle w:val="BodyText"/>
              <w:rPr>
                <w:noProof w:val="0"/>
                <w:lang w:val="en-AU"/>
              </w:rPr>
            </w:pPr>
            <w:r w:rsidRPr="00A40CD0">
              <w:rPr>
                <w:noProof w:val="0"/>
                <w:lang w:val="en-AU"/>
              </w:rPr>
              <w:t>Median &gt; trigger</w:t>
            </w:r>
          </w:p>
        </w:tc>
        <w:tc>
          <w:tcPr>
            <w:tcW w:w="0" w:type="auto"/>
          </w:tcPr>
          <w:p w:rsidR="00B25CAA" w:rsidRPr="00A40CD0" w:rsidRDefault="00B25CAA" w:rsidP="00DA0745">
            <w:pPr>
              <w:pStyle w:val="BodyText"/>
              <w:rPr>
                <w:noProof w:val="0"/>
                <w:lang w:val="en-AU"/>
              </w:rPr>
            </w:pPr>
            <w:r w:rsidRPr="00A40CD0">
              <w:rPr>
                <w:noProof w:val="0"/>
                <w:lang w:val="en-AU"/>
              </w:rPr>
              <w:t>Mean &gt; trigger</w:t>
            </w:r>
          </w:p>
        </w:tc>
        <w:tc>
          <w:tcPr>
            <w:tcW w:w="0" w:type="auto"/>
          </w:tcPr>
          <w:p w:rsidR="00B25CAA" w:rsidRPr="00A40CD0" w:rsidRDefault="00B25CAA" w:rsidP="00DA0745">
            <w:pPr>
              <w:pStyle w:val="BodyText"/>
              <w:rPr>
                <w:noProof w:val="0"/>
                <w:lang w:val="en-AU"/>
              </w:rPr>
            </w:pPr>
            <w:r w:rsidRPr="00A40CD0">
              <w:rPr>
                <w:noProof w:val="0"/>
                <w:lang w:val="en-AU"/>
              </w:rPr>
              <w:t>Median &gt; trigger</w:t>
            </w:r>
          </w:p>
        </w:tc>
      </w:tr>
      <w:tr w:rsidR="00B25CAA" w:rsidRPr="00A40CD0" w:rsidTr="00242EE6">
        <w:tc>
          <w:tcPr>
            <w:tcW w:w="0" w:type="auto"/>
          </w:tcPr>
          <w:p w:rsidR="00B25CAA" w:rsidRPr="00A40CD0" w:rsidRDefault="00B25CAA" w:rsidP="00DA0745">
            <w:pPr>
              <w:pStyle w:val="BodyText"/>
              <w:rPr>
                <w:noProof w:val="0"/>
                <w:lang w:val="en-AU"/>
              </w:rPr>
            </w:pPr>
            <w:r w:rsidRPr="00A40CD0">
              <w:rPr>
                <w:noProof w:val="0"/>
                <w:lang w:val="en-AU"/>
              </w:rPr>
              <w:t>OC</w:t>
            </w:r>
          </w:p>
        </w:tc>
        <w:tc>
          <w:tcPr>
            <w:tcW w:w="0" w:type="auto"/>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5919</w:t>
            </w:r>
          </w:p>
        </w:tc>
        <w:tc>
          <w:tcPr>
            <w:tcW w:w="0" w:type="auto"/>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401411</w:t>
            </w:r>
          </w:p>
        </w:tc>
        <w:tc>
          <w:tcPr>
            <w:tcW w:w="0" w:type="auto"/>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2036136</w:t>
            </w:r>
          </w:p>
        </w:tc>
        <w:tc>
          <w:tcPr>
            <w:tcW w:w="0" w:type="auto"/>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97%</w:t>
            </w:r>
          </w:p>
        </w:tc>
        <w:tc>
          <w:tcPr>
            <w:tcW w:w="0" w:type="auto"/>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80%</w:t>
            </w:r>
          </w:p>
        </w:tc>
        <w:tc>
          <w:tcPr>
            <w:tcW w:w="0" w:type="auto"/>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49%</w:t>
            </w:r>
          </w:p>
        </w:tc>
        <w:tc>
          <w:tcPr>
            <w:tcW w:w="0" w:type="auto"/>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34%</w:t>
            </w:r>
          </w:p>
        </w:tc>
      </w:tr>
      <w:tr w:rsidR="00B25CAA" w:rsidRPr="00A40CD0" w:rsidTr="00242EE6">
        <w:tc>
          <w:tcPr>
            <w:tcW w:w="0" w:type="auto"/>
          </w:tcPr>
          <w:p w:rsidR="00B25CAA" w:rsidRPr="00A40CD0" w:rsidRDefault="00B25CAA" w:rsidP="00DA0745">
            <w:pPr>
              <w:pStyle w:val="BodyText"/>
              <w:rPr>
                <w:noProof w:val="0"/>
                <w:lang w:val="en-AU"/>
              </w:rPr>
            </w:pPr>
            <w:r w:rsidRPr="00A40CD0">
              <w:rPr>
                <w:noProof w:val="0"/>
                <w:lang w:val="en-AU"/>
              </w:rPr>
              <w:t>MS</w:t>
            </w:r>
          </w:p>
        </w:tc>
        <w:tc>
          <w:tcPr>
            <w:tcW w:w="0" w:type="auto"/>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18421</w:t>
            </w:r>
          </w:p>
        </w:tc>
        <w:tc>
          <w:tcPr>
            <w:tcW w:w="0" w:type="auto"/>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1314386</w:t>
            </w:r>
          </w:p>
        </w:tc>
        <w:tc>
          <w:tcPr>
            <w:tcW w:w="0" w:type="auto"/>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6336824</w:t>
            </w:r>
          </w:p>
        </w:tc>
        <w:tc>
          <w:tcPr>
            <w:tcW w:w="0" w:type="auto"/>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19%</w:t>
            </w:r>
          </w:p>
        </w:tc>
        <w:tc>
          <w:tcPr>
            <w:tcW w:w="0" w:type="auto"/>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9%</w:t>
            </w:r>
          </w:p>
        </w:tc>
        <w:tc>
          <w:tcPr>
            <w:tcW w:w="0" w:type="auto"/>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8%</w:t>
            </w:r>
          </w:p>
        </w:tc>
        <w:tc>
          <w:tcPr>
            <w:tcW w:w="0" w:type="auto"/>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2%</w:t>
            </w:r>
          </w:p>
        </w:tc>
      </w:tr>
      <w:tr w:rsidR="00B25CAA" w:rsidRPr="00A40CD0" w:rsidTr="00242EE6">
        <w:tc>
          <w:tcPr>
            <w:tcW w:w="0" w:type="auto"/>
          </w:tcPr>
          <w:p w:rsidR="00B25CAA" w:rsidRPr="00A40CD0" w:rsidRDefault="00B25CAA" w:rsidP="00DA0745">
            <w:pPr>
              <w:pStyle w:val="BodyText"/>
              <w:rPr>
                <w:noProof w:val="0"/>
                <w:lang w:val="en-AU"/>
              </w:rPr>
            </w:pPr>
            <w:r w:rsidRPr="00A40CD0">
              <w:rPr>
                <w:noProof w:val="0"/>
                <w:lang w:val="en-AU"/>
              </w:rPr>
              <w:t>OS</w:t>
            </w:r>
          </w:p>
        </w:tc>
        <w:tc>
          <w:tcPr>
            <w:tcW w:w="0" w:type="auto"/>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48664</w:t>
            </w:r>
          </w:p>
        </w:tc>
        <w:tc>
          <w:tcPr>
            <w:tcW w:w="0" w:type="auto"/>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2921285</w:t>
            </w:r>
          </w:p>
        </w:tc>
        <w:tc>
          <w:tcPr>
            <w:tcW w:w="0" w:type="auto"/>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16740416</w:t>
            </w:r>
          </w:p>
        </w:tc>
        <w:tc>
          <w:tcPr>
            <w:tcW w:w="0" w:type="auto"/>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0%</w:t>
            </w:r>
          </w:p>
        </w:tc>
        <w:tc>
          <w:tcPr>
            <w:tcW w:w="0" w:type="auto"/>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0%</w:t>
            </w:r>
          </w:p>
        </w:tc>
        <w:tc>
          <w:tcPr>
            <w:tcW w:w="0" w:type="auto"/>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47%</w:t>
            </w:r>
          </w:p>
        </w:tc>
        <w:tc>
          <w:tcPr>
            <w:tcW w:w="0" w:type="auto"/>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0%</w:t>
            </w:r>
          </w:p>
        </w:tc>
      </w:tr>
    </w:tbl>
    <w:p w:rsidR="00B25CAA" w:rsidRPr="00A40CD0" w:rsidRDefault="00B25CAA" w:rsidP="0002758C">
      <w:bookmarkStart w:id="368" w:name="_Ref258848125"/>
    </w:p>
    <w:p w:rsidR="00B25CAA" w:rsidRPr="00A40CD0" w:rsidRDefault="00B25CAA" w:rsidP="004F4DDE">
      <w:pPr>
        <w:pStyle w:val="Caption"/>
      </w:pPr>
      <w:bookmarkStart w:id="369" w:name="_Ref263851870"/>
      <w:bookmarkStart w:id="370" w:name="_Toc324933491"/>
      <w:r w:rsidRPr="00A40CD0">
        <w:t xml:space="preserve">Table </w:t>
      </w:r>
      <w:r w:rsidR="001146D1">
        <w:fldChar w:fldCharType="begin"/>
      </w:r>
      <w:r w:rsidR="001146D1">
        <w:instrText xml:space="preserve"> SEQ Table \* ARABIC </w:instrText>
      </w:r>
      <w:r w:rsidR="001146D1">
        <w:fldChar w:fldCharType="separate"/>
      </w:r>
      <w:r w:rsidR="0099794F">
        <w:rPr>
          <w:noProof/>
        </w:rPr>
        <w:t>31</w:t>
      </w:r>
      <w:r w:rsidR="001146D1">
        <w:rPr>
          <w:noProof/>
        </w:rPr>
        <w:fldChar w:fldCharType="end"/>
      </w:r>
      <w:bookmarkEnd w:id="365"/>
      <w:bookmarkEnd w:id="368"/>
      <w:bookmarkEnd w:id="369"/>
      <w:r w:rsidRPr="00A40CD0">
        <w:t xml:space="preserve"> Summary of the exceedance maps for Chlorophyll-</w:t>
      </w:r>
      <w:proofErr w:type="gramStart"/>
      <w:r w:rsidRPr="00A40CD0">
        <w:t>a for</w:t>
      </w:r>
      <w:proofErr w:type="gramEnd"/>
      <w:r w:rsidRPr="00A40CD0">
        <w:t xml:space="preserve"> the dry and wet season for the Fitzroy region (</w:t>
      </w:r>
      <w:r w:rsidR="00F36B96">
        <w:fldChar w:fldCharType="begin"/>
      </w:r>
      <w:r w:rsidR="00F36B96">
        <w:instrText xml:space="preserve"> REF _Ref247857647 \h  \* MERGEFORMAT </w:instrText>
      </w:r>
      <w:r w:rsidR="00F36B96">
        <w:fldChar w:fldCharType="separate"/>
      </w:r>
      <w:r w:rsidR="0099794F" w:rsidRPr="00A40CD0">
        <w:t xml:space="preserve">Figure </w:t>
      </w:r>
      <w:r w:rsidR="0099794F">
        <w:t>88</w:t>
      </w:r>
      <w:r w:rsidR="00F36B96">
        <w:fldChar w:fldCharType="end"/>
      </w:r>
      <w:r w:rsidRPr="00A40CD0">
        <w:t xml:space="preserve">, </w:t>
      </w:r>
      <w:r w:rsidR="00F36B96">
        <w:fldChar w:fldCharType="begin"/>
      </w:r>
      <w:r w:rsidR="00F36B96">
        <w:instrText xml:space="preserve"> REF _Ref247857649 \h  \* MERGEFORMAT </w:instrText>
      </w:r>
      <w:r w:rsidR="00F36B96">
        <w:fldChar w:fldCharType="separate"/>
      </w:r>
      <w:r w:rsidR="0099794F" w:rsidRPr="00A40CD0">
        <w:t xml:space="preserve">Figure </w:t>
      </w:r>
      <w:r w:rsidR="0099794F">
        <w:t>89</w:t>
      </w:r>
      <w:r w:rsidR="00F36B96">
        <w:fldChar w:fldCharType="end"/>
      </w:r>
      <w:r w:rsidRPr="00A40CD0">
        <w:t xml:space="preserve">). Column and row labels are described in the legend of </w:t>
      </w:r>
      <w:r w:rsidR="00F36B96">
        <w:fldChar w:fldCharType="begin"/>
      </w:r>
      <w:r w:rsidR="00F36B96">
        <w:instrText xml:space="preserve"> REF _Ref258851424 \h  \* MERGEFORMAT </w:instrText>
      </w:r>
      <w:r w:rsidR="00F36B96">
        <w:fldChar w:fldCharType="separate"/>
      </w:r>
      <w:r w:rsidR="0099794F" w:rsidRPr="00A40CD0">
        <w:t xml:space="preserve">Table </w:t>
      </w:r>
      <w:r w:rsidR="0099794F">
        <w:t>30</w:t>
      </w:r>
      <w:r w:rsidR="00F36B96">
        <w:fldChar w:fldCharType="end"/>
      </w:r>
      <w:r w:rsidRPr="00A40CD0">
        <w:t>.</w:t>
      </w:r>
      <w:bookmarkEnd w:id="370"/>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35"/>
        <w:gridCol w:w="928"/>
        <w:gridCol w:w="1058"/>
        <w:gridCol w:w="1054"/>
        <w:gridCol w:w="864"/>
        <w:gridCol w:w="958"/>
        <w:gridCol w:w="1013"/>
        <w:gridCol w:w="1054"/>
        <w:gridCol w:w="864"/>
        <w:gridCol w:w="958"/>
      </w:tblGrid>
      <w:tr w:rsidR="00B25CAA" w:rsidRPr="00A40CD0" w:rsidTr="00C54CB4">
        <w:tc>
          <w:tcPr>
            <w:tcW w:w="0" w:type="auto"/>
          </w:tcPr>
          <w:p w:rsidR="00B25CAA" w:rsidRPr="00A40CD0" w:rsidRDefault="00B25CAA" w:rsidP="00DA0745">
            <w:pPr>
              <w:pStyle w:val="BodyText"/>
              <w:rPr>
                <w:noProof w:val="0"/>
                <w:lang w:val="en-AU"/>
              </w:rPr>
            </w:pPr>
          </w:p>
        </w:tc>
        <w:tc>
          <w:tcPr>
            <w:tcW w:w="0" w:type="auto"/>
          </w:tcPr>
          <w:p w:rsidR="00B25CAA" w:rsidRPr="00A40CD0" w:rsidRDefault="00B25CAA" w:rsidP="00DA0745">
            <w:pPr>
              <w:pStyle w:val="BodyText"/>
              <w:rPr>
                <w:noProof w:val="0"/>
                <w:lang w:val="en-AU"/>
              </w:rPr>
            </w:pPr>
          </w:p>
        </w:tc>
        <w:tc>
          <w:tcPr>
            <w:tcW w:w="0" w:type="auto"/>
            <w:gridSpan w:val="4"/>
          </w:tcPr>
          <w:p w:rsidR="00B25CAA" w:rsidRPr="00A40CD0" w:rsidRDefault="00B25CAA" w:rsidP="00DA0745">
            <w:pPr>
              <w:pStyle w:val="BodyText"/>
              <w:rPr>
                <w:noProof w:val="0"/>
                <w:lang w:val="en-AU"/>
              </w:rPr>
            </w:pPr>
            <w:r w:rsidRPr="00A40CD0">
              <w:rPr>
                <w:noProof w:val="0"/>
                <w:lang w:val="en-AU"/>
              </w:rPr>
              <w:t>01-May-2010 - 31-Oct-2010</w:t>
            </w:r>
          </w:p>
        </w:tc>
        <w:tc>
          <w:tcPr>
            <w:tcW w:w="0" w:type="auto"/>
            <w:gridSpan w:val="4"/>
          </w:tcPr>
          <w:p w:rsidR="00B25CAA" w:rsidRPr="00A40CD0" w:rsidRDefault="00B25CAA" w:rsidP="00DA0745">
            <w:pPr>
              <w:pStyle w:val="BodyText"/>
              <w:rPr>
                <w:noProof w:val="0"/>
                <w:lang w:val="en-AU"/>
              </w:rPr>
            </w:pPr>
            <w:r w:rsidRPr="00A40CD0">
              <w:rPr>
                <w:noProof w:val="0"/>
                <w:lang w:val="en-AU"/>
              </w:rPr>
              <w:t>01-Nov-2010 - 30-Apr-2011</w:t>
            </w:r>
          </w:p>
        </w:tc>
      </w:tr>
      <w:tr w:rsidR="00B25CAA" w:rsidRPr="00A40CD0" w:rsidTr="00C54CB4">
        <w:tc>
          <w:tcPr>
            <w:tcW w:w="0" w:type="auto"/>
          </w:tcPr>
          <w:p w:rsidR="00B25CAA" w:rsidRPr="00A40CD0" w:rsidRDefault="00B25CAA" w:rsidP="00DA0745">
            <w:pPr>
              <w:pStyle w:val="BodyText"/>
              <w:rPr>
                <w:noProof w:val="0"/>
                <w:lang w:val="en-AU"/>
              </w:rPr>
            </w:pPr>
          </w:p>
        </w:tc>
        <w:tc>
          <w:tcPr>
            <w:tcW w:w="0" w:type="auto"/>
          </w:tcPr>
          <w:p w:rsidR="00B25CAA" w:rsidRPr="00A40CD0" w:rsidRDefault="00B25CAA" w:rsidP="00DA0745">
            <w:pPr>
              <w:pStyle w:val="BodyText"/>
              <w:rPr>
                <w:noProof w:val="0"/>
                <w:lang w:val="en-AU"/>
              </w:rPr>
            </w:pPr>
            <w:r w:rsidRPr="00A40CD0">
              <w:rPr>
                <w:noProof w:val="0"/>
                <w:lang w:val="en-AU"/>
              </w:rPr>
              <w:t>Surface Area</w:t>
            </w:r>
          </w:p>
        </w:tc>
        <w:tc>
          <w:tcPr>
            <w:tcW w:w="0" w:type="auto"/>
          </w:tcPr>
          <w:p w:rsidR="00B25CAA" w:rsidRPr="00A40CD0" w:rsidRDefault="00B25CAA" w:rsidP="00DA0745">
            <w:pPr>
              <w:pStyle w:val="BodyText"/>
              <w:rPr>
                <w:noProof w:val="0"/>
                <w:lang w:val="en-AU"/>
              </w:rPr>
            </w:pPr>
            <w:r w:rsidRPr="00A40CD0">
              <w:rPr>
                <w:noProof w:val="0"/>
                <w:lang w:val="en-AU"/>
              </w:rPr>
              <w:t>Number valid obs.</w:t>
            </w:r>
          </w:p>
        </w:tc>
        <w:tc>
          <w:tcPr>
            <w:tcW w:w="0" w:type="auto"/>
          </w:tcPr>
          <w:p w:rsidR="00B25CAA" w:rsidRPr="00A40CD0" w:rsidRDefault="00B25CAA" w:rsidP="00DA0745">
            <w:pPr>
              <w:pStyle w:val="BodyText"/>
              <w:rPr>
                <w:noProof w:val="0"/>
                <w:lang w:val="en-AU"/>
              </w:rPr>
            </w:pPr>
            <w:r w:rsidRPr="00A40CD0">
              <w:rPr>
                <w:noProof w:val="0"/>
                <w:lang w:val="en-AU"/>
              </w:rPr>
              <w:t>Number total obs.</w:t>
            </w:r>
          </w:p>
        </w:tc>
        <w:tc>
          <w:tcPr>
            <w:tcW w:w="0" w:type="auto"/>
          </w:tcPr>
          <w:p w:rsidR="00B25CAA" w:rsidRPr="00A40CD0" w:rsidRDefault="00B25CAA" w:rsidP="00DA0745">
            <w:pPr>
              <w:pStyle w:val="BodyText"/>
              <w:rPr>
                <w:noProof w:val="0"/>
                <w:lang w:val="en-AU"/>
              </w:rPr>
            </w:pPr>
            <w:r w:rsidRPr="00A40CD0">
              <w:rPr>
                <w:noProof w:val="0"/>
                <w:lang w:val="en-AU"/>
              </w:rPr>
              <w:t>Mean &gt; trigger</w:t>
            </w:r>
          </w:p>
        </w:tc>
        <w:tc>
          <w:tcPr>
            <w:tcW w:w="0" w:type="auto"/>
          </w:tcPr>
          <w:p w:rsidR="00B25CAA" w:rsidRPr="00A40CD0" w:rsidRDefault="00B25CAA" w:rsidP="00DA0745">
            <w:pPr>
              <w:pStyle w:val="BodyText"/>
              <w:rPr>
                <w:noProof w:val="0"/>
                <w:lang w:val="en-AU"/>
              </w:rPr>
            </w:pPr>
            <w:r w:rsidRPr="00A40CD0">
              <w:rPr>
                <w:noProof w:val="0"/>
                <w:lang w:val="en-AU"/>
              </w:rPr>
              <w:t>Median &gt; trigger</w:t>
            </w:r>
          </w:p>
        </w:tc>
        <w:tc>
          <w:tcPr>
            <w:tcW w:w="0" w:type="auto"/>
          </w:tcPr>
          <w:p w:rsidR="00B25CAA" w:rsidRPr="00A40CD0" w:rsidRDefault="00B25CAA" w:rsidP="00DA0745">
            <w:pPr>
              <w:pStyle w:val="BodyText"/>
              <w:rPr>
                <w:noProof w:val="0"/>
                <w:lang w:val="en-AU"/>
              </w:rPr>
            </w:pPr>
            <w:r w:rsidRPr="00A40CD0">
              <w:rPr>
                <w:noProof w:val="0"/>
                <w:lang w:val="en-AU"/>
              </w:rPr>
              <w:t>Number valid obs.</w:t>
            </w:r>
          </w:p>
        </w:tc>
        <w:tc>
          <w:tcPr>
            <w:tcW w:w="0" w:type="auto"/>
          </w:tcPr>
          <w:p w:rsidR="00B25CAA" w:rsidRPr="00A40CD0" w:rsidRDefault="00B25CAA" w:rsidP="00DA0745">
            <w:pPr>
              <w:pStyle w:val="BodyText"/>
              <w:rPr>
                <w:noProof w:val="0"/>
                <w:lang w:val="en-AU"/>
              </w:rPr>
            </w:pPr>
            <w:r w:rsidRPr="00A40CD0">
              <w:rPr>
                <w:noProof w:val="0"/>
                <w:lang w:val="en-AU"/>
              </w:rPr>
              <w:t>Number total obs.</w:t>
            </w:r>
          </w:p>
        </w:tc>
        <w:tc>
          <w:tcPr>
            <w:tcW w:w="0" w:type="auto"/>
          </w:tcPr>
          <w:p w:rsidR="00B25CAA" w:rsidRPr="00A40CD0" w:rsidRDefault="00B25CAA" w:rsidP="00DA0745">
            <w:pPr>
              <w:pStyle w:val="BodyText"/>
              <w:rPr>
                <w:noProof w:val="0"/>
                <w:lang w:val="en-AU"/>
              </w:rPr>
            </w:pPr>
            <w:r w:rsidRPr="00A40CD0">
              <w:rPr>
                <w:noProof w:val="0"/>
                <w:lang w:val="en-AU"/>
              </w:rPr>
              <w:t>Mean &gt; trigger</w:t>
            </w:r>
          </w:p>
        </w:tc>
        <w:tc>
          <w:tcPr>
            <w:tcW w:w="0" w:type="auto"/>
          </w:tcPr>
          <w:p w:rsidR="00B25CAA" w:rsidRPr="00A40CD0" w:rsidRDefault="00B25CAA" w:rsidP="00DA0745">
            <w:pPr>
              <w:pStyle w:val="BodyText"/>
              <w:rPr>
                <w:noProof w:val="0"/>
                <w:lang w:val="en-AU"/>
              </w:rPr>
            </w:pPr>
            <w:r w:rsidRPr="00A40CD0">
              <w:rPr>
                <w:noProof w:val="0"/>
                <w:lang w:val="en-AU"/>
              </w:rPr>
              <w:t>Median &gt; trigger</w:t>
            </w:r>
          </w:p>
        </w:tc>
      </w:tr>
      <w:tr w:rsidR="00B25CAA" w:rsidRPr="00A40CD0" w:rsidTr="00242EE6">
        <w:tc>
          <w:tcPr>
            <w:tcW w:w="0" w:type="auto"/>
          </w:tcPr>
          <w:p w:rsidR="00B25CAA" w:rsidRPr="00A40CD0" w:rsidRDefault="00B25CAA" w:rsidP="00DA0745">
            <w:pPr>
              <w:pStyle w:val="BodyText"/>
              <w:rPr>
                <w:noProof w:val="0"/>
                <w:lang w:val="en-AU"/>
              </w:rPr>
            </w:pPr>
            <w:r w:rsidRPr="00A40CD0">
              <w:rPr>
                <w:noProof w:val="0"/>
                <w:lang w:val="en-AU"/>
              </w:rPr>
              <w:t>OC</w:t>
            </w:r>
          </w:p>
        </w:tc>
        <w:tc>
          <w:tcPr>
            <w:tcW w:w="0" w:type="auto"/>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5919</w:t>
            </w:r>
          </w:p>
        </w:tc>
        <w:tc>
          <w:tcPr>
            <w:tcW w:w="0" w:type="auto"/>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269173</w:t>
            </w:r>
          </w:p>
        </w:tc>
        <w:tc>
          <w:tcPr>
            <w:tcW w:w="0" w:type="auto"/>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964797</w:t>
            </w:r>
          </w:p>
        </w:tc>
        <w:tc>
          <w:tcPr>
            <w:tcW w:w="0" w:type="auto"/>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99%</w:t>
            </w:r>
          </w:p>
        </w:tc>
        <w:tc>
          <w:tcPr>
            <w:tcW w:w="0" w:type="auto"/>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99%</w:t>
            </w:r>
          </w:p>
        </w:tc>
        <w:tc>
          <w:tcPr>
            <w:tcW w:w="0" w:type="auto"/>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132238</w:t>
            </w:r>
          </w:p>
        </w:tc>
        <w:tc>
          <w:tcPr>
            <w:tcW w:w="0" w:type="auto"/>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1071339</w:t>
            </w:r>
          </w:p>
        </w:tc>
        <w:tc>
          <w:tcPr>
            <w:tcW w:w="0" w:type="auto"/>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89%</w:t>
            </w:r>
          </w:p>
        </w:tc>
        <w:tc>
          <w:tcPr>
            <w:tcW w:w="0" w:type="auto"/>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79%</w:t>
            </w:r>
          </w:p>
        </w:tc>
      </w:tr>
      <w:tr w:rsidR="00B25CAA" w:rsidRPr="00A40CD0" w:rsidTr="00242EE6">
        <w:tc>
          <w:tcPr>
            <w:tcW w:w="0" w:type="auto"/>
          </w:tcPr>
          <w:p w:rsidR="00B25CAA" w:rsidRPr="00A40CD0" w:rsidRDefault="00B25CAA" w:rsidP="00DA0745">
            <w:pPr>
              <w:pStyle w:val="BodyText"/>
              <w:rPr>
                <w:noProof w:val="0"/>
                <w:lang w:val="en-AU"/>
              </w:rPr>
            </w:pPr>
            <w:r w:rsidRPr="00A40CD0">
              <w:rPr>
                <w:noProof w:val="0"/>
                <w:lang w:val="en-AU"/>
              </w:rPr>
              <w:t>MS</w:t>
            </w:r>
          </w:p>
        </w:tc>
        <w:tc>
          <w:tcPr>
            <w:tcW w:w="0" w:type="auto"/>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18421</w:t>
            </w:r>
          </w:p>
        </w:tc>
        <w:tc>
          <w:tcPr>
            <w:tcW w:w="0" w:type="auto"/>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871055</w:t>
            </w:r>
          </w:p>
        </w:tc>
        <w:tc>
          <w:tcPr>
            <w:tcW w:w="0" w:type="auto"/>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3002623</w:t>
            </w:r>
          </w:p>
        </w:tc>
        <w:tc>
          <w:tcPr>
            <w:tcW w:w="0" w:type="auto"/>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99%</w:t>
            </w:r>
          </w:p>
        </w:tc>
        <w:tc>
          <w:tcPr>
            <w:tcW w:w="0" w:type="auto"/>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99%</w:t>
            </w:r>
          </w:p>
        </w:tc>
        <w:tc>
          <w:tcPr>
            <w:tcW w:w="0" w:type="auto"/>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443331</w:t>
            </w:r>
          </w:p>
        </w:tc>
        <w:tc>
          <w:tcPr>
            <w:tcW w:w="0" w:type="auto"/>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3334201</w:t>
            </w:r>
          </w:p>
        </w:tc>
        <w:tc>
          <w:tcPr>
            <w:tcW w:w="0" w:type="auto"/>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15%</w:t>
            </w:r>
          </w:p>
        </w:tc>
        <w:tc>
          <w:tcPr>
            <w:tcW w:w="0" w:type="auto"/>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10%</w:t>
            </w:r>
          </w:p>
        </w:tc>
      </w:tr>
      <w:tr w:rsidR="00B25CAA" w:rsidRPr="00A40CD0" w:rsidTr="00242EE6">
        <w:tc>
          <w:tcPr>
            <w:tcW w:w="0" w:type="auto"/>
          </w:tcPr>
          <w:p w:rsidR="00B25CAA" w:rsidRPr="00A40CD0" w:rsidRDefault="00B25CAA" w:rsidP="00DA0745">
            <w:pPr>
              <w:pStyle w:val="BodyText"/>
              <w:rPr>
                <w:noProof w:val="0"/>
                <w:lang w:val="en-AU"/>
              </w:rPr>
            </w:pPr>
            <w:r w:rsidRPr="00A40CD0">
              <w:rPr>
                <w:noProof w:val="0"/>
                <w:lang w:val="en-AU"/>
              </w:rPr>
              <w:t>OS</w:t>
            </w:r>
          </w:p>
        </w:tc>
        <w:tc>
          <w:tcPr>
            <w:tcW w:w="0" w:type="auto"/>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48664</w:t>
            </w:r>
          </w:p>
        </w:tc>
        <w:tc>
          <w:tcPr>
            <w:tcW w:w="0" w:type="auto"/>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1966434</w:t>
            </w:r>
          </w:p>
        </w:tc>
        <w:tc>
          <w:tcPr>
            <w:tcW w:w="0" w:type="auto"/>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7932232</w:t>
            </w:r>
          </w:p>
        </w:tc>
        <w:tc>
          <w:tcPr>
            <w:tcW w:w="0" w:type="auto"/>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73%</w:t>
            </w:r>
          </w:p>
        </w:tc>
        <w:tc>
          <w:tcPr>
            <w:tcW w:w="0" w:type="auto"/>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68%</w:t>
            </w:r>
          </w:p>
        </w:tc>
        <w:tc>
          <w:tcPr>
            <w:tcW w:w="0" w:type="auto"/>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954851</w:t>
            </w:r>
          </w:p>
        </w:tc>
        <w:tc>
          <w:tcPr>
            <w:tcW w:w="0" w:type="auto"/>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8808184</w:t>
            </w:r>
          </w:p>
        </w:tc>
        <w:tc>
          <w:tcPr>
            <w:tcW w:w="0" w:type="auto"/>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0%</w:t>
            </w:r>
          </w:p>
        </w:tc>
        <w:tc>
          <w:tcPr>
            <w:tcW w:w="0" w:type="auto"/>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0%</w:t>
            </w:r>
          </w:p>
        </w:tc>
      </w:tr>
    </w:tbl>
    <w:p w:rsidR="00B25CAA" w:rsidRPr="00A40CD0" w:rsidRDefault="00B25CAA" w:rsidP="004F4DDE">
      <w:pPr>
        <w:pStyle w:val="Caption"/>
      </w:pPr>
      <w:bookmarkStart w:id="371" w:name="_Ref248215930"/>
    </w:p>
    <w:p w:rsidR="00B25CAA" w:rsidRPr="00A40CD0" w:rsidRDefault="00B25CAA" w:rsidP="004F4DDE">
      <w:pPr>
        <w:pStyle w:val="Caption"/>
      </w:pPr>
      <w:bookmarkStart w:id="372" w:name="_Ref258851425"/>
      <w:bookmarkStart w:id="373" w:name="_Toc324933492"/>
      <w:r w:rsidRPr="00A40CD0">
        <w:t xml:space="preserve">Table </w:t>
      </w:r>
      <w:r w:rsidR="001146D1">
        <w:fldChar w:fldCharType="begin"/>
      </w:r>
      <w:r w:rsidR="001146D1">
        <w:instrText xml:space="preserve"> SEQ Table \* ARABIC </w:instrText>
      </w:r>
      <w:r w:rsidR="001146D1">
        <w:fldChar w:fldCharType="separate"/>
      </w:r>
      <w:r w:rsidR="0099794F">
        <w:rPr>
          <w:noProof/>
        </w:rPr>
        <w:t>32</w:t>
      </w:r>
      <w:r w:rsidR="001146D1">
        <w:rPr>
          <w:noProof/>
        </w:rPr>
        <w:fldChar w:fldCharType="end"/>
      </w:r>
      <w:bookmarkEnd w:id="371"/>
      <w:bookmarkEnd w:id="372"/>
      <w:r w:rsidRPr="00A40CD0">
        <w:t xml:space="preserve"> Summary of the exceedance maps for Non-algal particulate matter (NAP as a measure of TSS</w:t>
      </w:r>
      <w:proofErr w:type="gramStart"/>
      <w:r w:rsidRPr="00A40CD0">
        <w:t>)  for</w:t>
      </w:r>
      <w:proofErr w:type="gramEnd"/>
      <w:r w:rsidRPr="00A40CD0">
        <w:t xml:space="preserve"> the dry and wet season for the Fitzroy region (, </w:t>
      </w:r>
      <w:r w:rsidR="00F36B96">
        <w:fldChar w:fldCharType="begin"/>
      </w:r>
      <w:r w:rsidR="00F36B96">
        <w:instrText xml:space="preserve"> REF _Ref247857650 \h  \* MERGEFORMAT </w:instrText>
      </w:r>
      <w:r w:rsidR="00F36B96">
        <w:fldChar w:fldCharType="separate"/>
      </w:r>
      <w:r w:rsidR="0099794F" w:rsidRPr="00A40CD0">
        <w:t xml:space="preserve">Figure </w:t>
      </w:r>
      <w:r w:rsidR="0099794F">
        <w:t>90</w:t>
      </w:r>
      <w:r w:rsidR="00F36B96">
        <w:fldChar w:fldCharType="end"/>
      </w:r>
      <w:r w:rsidRPr="00A40CD0">
        <w:t xml:space="preserve">, </w:t>
      </w:r>
      <w:r w:rsidR="00F36B96">
        <w:fldChar w:fldCharType="begin"/>
      </w:r>
      <w:r w:rsidR="00F36B96">
        <w:instrText xml:space="preserve"> REF _Ref247857651 \h  \* MERGEFORMAT </w:instrText>
      </w:r>
      <w:r w:rsidR="00F36B96">
        <w:fldChar w:fldCharType="separate"/>
      </w:r>
      <w:r w:rsidR="0099794F" w:rsidRPr="00A40CD0">
        <w:t xml:space="preserve">Figure </w:t>
      </w:r>
      <w:r w:rsidR="0099794F">
        <w:t>91</w:t>
      </w:r>
      <w:r w:rsidR="00F36B96">
        <w:fldChar w:fldCharType="end"/>
      </w:r>
      <w:r w:rsidRPr="00A40CD0">
        <w:t xml:space="preserve">). ). Column and row labels are described in the legend of </w:t>
      </w:r>
      <w:r w:rsidR="00F36B96">
        <w:fldChar w:fldCharType="begin"/>
      </w:r>
      <w:r w:rsidR="00F36B96">
        <w:instrText xml:space="preserve"> REF _Ref258851424 \h  \* MERGEFORMAT </w:instrText>
      </w:r>
      <w:r w:rsidR="00F36B96">
        <w:fldChar w:fldCharType="separate"/>
      </w:r>
      <w:r w:rsidR="0099794F" w:rsidRPr="00A40CD0">
        <w:t xml:space="preserve">Table </w:t>
      </w:r>
      <w:r w:rsidR="0099794F">
        <w:t>30</w:t>
      </w:r>
      <w:r w:rsidR="00F36B96">
        <w:fldChar w:fldCharType="end"/>
      </w:r>
      <w:r w:rsidRPr="00A40CD0">
        <w:t>.</w:t>
      </w:r>
      <w:bookmarkEnd w:id="373"/>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35"/>
        <w:gridCol w:w="928"/>
        <w:gridCol w:w="1058"/>
        <w:gridCol w:w="1054"/>
        <w:gridCol w:w="864"/>
        <w:gridCol w:w="958"/>
        <w:gridCol w:w="1013"/>
        <w:gridCol w:w="1054"/>
        <w:gridCol w:w="864"/>
        <w:gridCol w:w="958"/>
      </w:tblGrid>
      <w:tr w:rsidR="00B25CAA" w:rsidRPr="00A40CD0" w:rsidTr="00C54CB4">
        <w:tc>
          <w:tcPr>
            <w:tcW w:w="0" w:type="auto"/>
          </w:tcPr>
          <w:p w:rsidR="00B25CAA" w:rsidRPr="00A40CD0" w:rsidRDefault="00B25CAA" w:rsidP="00DA0745">
            <w:pPr>
              <w:pStyle w:val="BodyText"/>
              <w:rPr>
                <w:noProof w:val="0"/>
                <w:lang w:val="en-AU"/>
              </w:rPr>
            </w:pPr>
          </w:p>
        </w:tc>
        <w:tc>
          <w:tcPr>
            <w:tcW w:w="0" w:type="auto"/>
          </w:tcPr>
          <w:p w:rsidR="00B25CAA" w:rsidRPr="00A40CD0" w:rsidRDefault="00B25CAA" w:rsidP="00DA0745">
            <w:pPr>
              <w:pStyle w:val="BodyText"/>
              <w:rPr>
                <w:noProof w:val="0"/>
                <w:lang w:val="en-AU"/>
              </w:rPr>
            </w:pPr>
          </w:p>
        </w:tc>
        <w:tc>
          <w:tcPr>
            <w:tcW w:w="0" w:type="auto"/>
            <w:gridSpan w:val="4"/>
          </w:tcPr>
          <w:p w:rsidR="00B25CAA" w:rsidRPr="00A40CD0" w:rsidRDefault="00B25CAA" w:rsidP="00DA0745">
            <w:pPr>
              <w:pStyle w:val="BodyText"/>
              <w:rPr>
                <w:noProof w:val="0"/>
                <w:lang w:val="en-AU"/>
              </w:rPr>
            </w:pPr>
            <w:r w:rsidRPr="00A40CD0">
              <w:rPr>
                <w:noProof w:val="0"/>
                <w:lang w:val="en-AU"/>
              </w:rPr>
              <w:t>01-May-2010 - 31-Oct-2010</w:t>
            </w:r>
          </w:p>
        </w:tc>
        <w:tc>
          <w:tcPr>
            <w:tcW w:w="0" w:type="auto"/>
            <w:gridSpan w:val="4"/>
          </w:tcPr>
          <w:p w:rsidR="00B25CAA" w:rsidRPr="00A40CD0" w:rsidRDefault="00B25CAA" w:rsidP="00DA0745">
            <w:pPr>
              <w:pStyle w:val="BodyText"/>
              <w:rPr>
                <w:noProof w:val="0"/>
                <w:lang w:val="en-AU"/>
              </w:rPr>
            </w:pPr>
            <w:r w:rsidRPr="00A40CD0">
              <w:rPr>
                <w:noProof w:val="0"/>
                <w:lang w:val="en-AU"/>
              </w:rPr>
              <w:t>01-Nov-2010 - 30-Apr-2011</w:t>
            </w:r>
          </w:p>
        </w:tc>
      </w:tr>
      <w:tr w:rsidR="00B25CAA" w:rsidRPr="00A40CD0" w:rsidTr="00C54CB4">
        <w:tc>
          <w:tcPr>
            <w:tcW w:w="0" w:type="auto"/>
          </w:tcPr>
          <w:p w:rsidR="00B25CAA" w:rsidRPr="00A40CD0" w:rsidRDefault="00B25CAA" w:rsidP="00DA0745">
            <w:pPr>
              <w:pStyle w:val="BodyText"/>
              <w:rPr>
                <w:noProof w:val="0"/>
                <w:lang w:val="en-AU"/>
              </w:rPr>
            </w:pPr>
          </w:p>
        </w:tc>
        <w:tc>
          <w:tcPr>
            <w:tcW w:w="0" w:type="auto"/>
          </w:tcPr>
          <w:p w:rsidR="00B25CAA" w:rsidRPr="00A40CD0" w:rsidRDefault="00B25CAA" w:rsidP="00DA0745">
            <w:pPr>
              <w:pStyle w:val="BodyText"/>
              <w:rPr>
                <w:noProof w:val="0"/>
                <w:lang w:val="en-AU"/>
              </w:rPr>
            </w:pPr>
            <w:r w:rsidRPr="00A40CD0">
              <w:rPr>
                <w:noProof w:val="0"/>
                <w:lang w:val="en-AU"/>
              </w:rPr>
              <w:t>Surface Area</w:t>
            </w:r>
          </w:p>
        </w:tc>
        <w:tc>
          <w:tcPr>
            <w:tcW w:w="0" w:type="auto"/>
          </w:tcPr>
          <w:p w:rsidR="00B25CAA" w:rsidRPr="00A40CD0" w:rsidRDefault="00B25CAA" w:rsidP="00DA0745">
            <w:pPr>
              <w:pStyle w:val="BodyText"/>
              <w:rPr>
                <w:noProof w:val="0"/>
                <w:lang w:val="en-AU"/>
              </w:rPr>
            </w:pPr>
            <w:r w:rsidRPr="00A40CD0">
              <w:rPr>
                <w:noProof w:val="0"/>
                <w:lang w:val="en-AU"/>
              </w:rPr>
              <w:t>Number valid obs.</w:t>
            </w:r>
          </w:p>
        </w:tc>
        <w:tc>
          <w:tcPr>
            <w:tcW w:w="0" w:type="auto"/>
          </w:tcPr>
          <w:p w:rsidR="00B25CAA" w:rsidRPr="00A40CD0" w:rsidRDefault="00B25CAA" w:rsidP="00DA0745">
            <w:pPr>
              <w:pStyle w:val="BodyText"/>
              <w:rPr>
                <w:noProof w:val="0"/>
                <w:lang w:val="en-AU"/>
              </w:rPr>
            </w:pPr>
            <w:r w:rsidRPr="00A40CD0">
              <w:rPr>
                <w:noProof w:val="0"/>
                <w:lang w:val="en-AU"/>
              </w:rPr>
              <w:t>Number total obs.</w:t>
            </w:r>
          </w:p>
        </w:tc>
        <w:tc>
          <w:tcPr>
            <w:tcW w:w="0" w:type="auto"/>
          </w:tcPr>
          <w:p w:rsidR="00B25CAA" w:rsidRPr="00A40CD0" w:rsidRDefault="00B25CAA" w:rsidP="00DA0745">
            <w:pPr>
              <w:pStyle w:val="BodyText"/>
              <w:rPr>
                <w:noProof w:val="0"/>
                <w:lang w:val="en-AU"/>
              </w:rPr>
            </w:pPr>
            <w:r w:rsidRPr="00A40CD0">
              <w:rPr>
                <w:noProof w:val="0"/>
                <w:lang w:val="en-AU"/>
              </w:rPr>
              <w:t>Mean &gt; trigger</w:t>
            </w:r>
          </w:p>
        </w:tc>
        <w:tc>
          <w:tcPr>
            <w:tcW w:w="0" w:type="auto"/>
          </w:tcPr>
          <w:p w:rsidR="00B25CAA" w:rsidRPr="00A40CD0" w:rsidRDefault="00B25CAA" w:rsidP="00DA0745">
            <w:pPr>
              <w:pStyle w:val="BodyText"/>
              <w:rPr>
                <w:noProof w:val="0"/>
                <w:lang w:val="en-AU"/>
              </w:rPr>
            </w:pPr>
            <w:r w:rsidRPr="00A40CD0">
              <w:rPr>
                <w:noProof w:val="0"/>
                <w:lang w:val="en-AU"/>
              </w:rPr>
              <w:t>Median &gt; trigger</w:t>
            </w:r>
          </w:p>
        </w:tc>
        <w:tc>
          <w:tcPr>
            <w:tcW w:w="0" w:type="auto"/>
          </w:tcPr>
          <w:p w:rsidR="00B25CAA" w:rsidRPr="00A40CD0" w:rsidRDefault="00B25CAA" w:rsidP="00DA0745">
            <w:pPr>
              <w:pStyle w:val="BodyText"/>
              <w:rPr>
                <w:noProof w:val="0"/>
                <w:lang w:val="en-AU"/>
              </w:rPr>
            </w:pPr>
            <w:r w:rsidRPr="00A40CD0">
              <w:rPr>
                <w:noProof w:val="0"/>
                <w:lang w:val="en-AU"/>
              </w:rPr>
              <w:t>Number valid obs.</w:t>
            </w:r>
          </w:p>
        </w:tc>
        <w:tc>
          <w:tcPr>
            <w:tcW w:w="0" w:type="auto"/>
          </w:tcPr>
          <w:p w:rsidR="00B25CAA" w:rsidRPr="00A40CD0" w:rsidRDefault="00B25CAA" w:rsidP="00DA0745">
            <w:pPr>
              <w:pStyle w:val="BodyText"/>
              <w:rPr>
                <w:noProof w:val="0"/>
                <w:lang w:val="en-AU"/>
              </w:rPr>
            </w:pPr>
            <w:r w:rsidRPr="00A40CD0">
              <w:rPr>
                <w:noProof w:val="0"/>
                <w:lang w:val="en-AU"/>
              </w:rPr>
              <w:t>Number total obs.</w:t>
            </w:r>
          </w:p>
        </w:tc>
        <w:tc>
          <w:tcPr>
            <w:tcW w:w="0" w:type="auto"/>
          </w:tcPr>
          <w:p w:rsidR="00B25CAA" w:rsidRPr="00A40CD0" w:rsidRDefault="00B25CAA" w:rsidP="00DA0745">
            <w:pPr>
              <w:pStyle w:val="BodyText"/>
              <w:rPr>
                <w:noProof w:val="0"/>
                <w:lang w:val="en-AU"/>
              </w:rPr>
            </w:pPr>
            <w:r w:rsidRPr="00A40CD0">
              <w:rPr>
                <w:noProof w:val="0"/>
                <w:lang w:val="en-AU"/>
              </w:rPr>
              <w:t>Mean &gt; trigger</w:t>
            </w:r>
          </w:p>
        </w:tc>
        <w:tc>
          <w:tcPr>
            <w:tcW w:w="0" w:type="auto"/>
          </w:tcPr>
          <w:p w:rsidR="00B25CAA" w:rsidRPr="00A40CD0" w:rsidRDefault="00B25CAA" w:rsidP="00DA0745">
            <w:pPr>
              <w:pStyle w:val="BodyText"/>
              <w:rPr>
                <w:noProof w:val="0"/>
                <w:lang w:val="en-AU"/>
              </w:rPr>
            </w:pPr>
            <w:r w:rsidRPr="00A40CD0">
              <w:rPr>
                <w:noProof w:val="0"/>
                <w:lang w:val="en-AU"/>
              </w:rPr>
              <w:t>Median &gt; trigger</w:t>
            </w:r>
          </w:p>
        </w:tc>
      </w:tr>
      <w:tr w:rsidR="00B25CAA" w:rsidRPr="00A40CD0" w:rsidTr="00242EE6">
        <w:tc>
          <w:tcPr>
            <w:tcW w:w="0" w:type="auto"/>
          </w:tcPr>
          <w:p w:rsidR="00B25CAA" w:rsidRPr="00A40CD0" w:rsidRDefault="00B25CAA" w:rsidP="00DA0745">
            <w:pPr>
              <w:pStyle w:val="BodyText"/>
              <w:rPr>
                <w:noProof w:val="0"/>
                <w:lang w:val="en-AU"/>
              </w:rPr>
            </w:pPr>
            <w:r w:rsidRPr="00A40CD0">
              <w:rPr>
                <w:noProof w:val="0"/>
                <w:lang w:val="en-AU"/>
              </w:rPr>
              <w:t>OC</w:t>
            </w:r>
          </w:p>
        </w:tc>
        <w:tc>
          <w:tcPr>
            <w:tcW w:w="0" w:type="auto"/>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5919</w:t>
            </w:r>
          </w:p>
        </w:tc>
        <w:tc>
          <w:tcPr>
            <w:tcW w:w="0" w:type="auto"/>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269173</w:t>
            </w:r>
          </w:p>
        </w:tc>
        <w:tc>
          <w:tcPr>
            <w:tcW w:w="0" w:type="auto"/>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964797</w:t>
            </w:r>
          </w:p>
        </w:tc>
        <w:tc>
          <w:tcPr>
            <w:tcW w:w="0" w:type="auto"/>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55%</w:t>
            </w:r>
          </w:p>
        </w:tc>
        <w:tc>
          <w:tcPr>
            <w:tcW w:w="0" w:type="auto"/>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38%</w:t>
            </w:r>
          </w:p>
        </w:tc>
        <w:tc>
          <w:tcPr>
            <w:tcW w:w="0" w:type="auto"/>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132238</w:t>
            </w:r>
          </w:p>
        </w:tc>
        <w:tc>
          <w:tcPr>
            <w:tcW w:w="0" w:type="auto"/>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1071339</w:t>
            </w:r>
          </w:p>
        </w:tc>
        <w:tc>
          <w:tcPr>
            <w:tcW w:w="0" w:type="auto"/>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47%</w:t>
            </w:r>
          </w:p>
        </w:tc>
        <w:tc>
          <w:tcPr>
            <w:tcW w:w="0" w:type="auto"/>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35%</w:t>
            </w:r>
          </w:p>
        </w:tc>
      </w:tr>
      <w:tr w:rsidR="00B25CAA" w:rsidRPr="00A40CD0" w:rsidTr="00242EE6">
        <w:tc>
          <w:tcPr>
            <w:tcW w:w="0" w:type="auto"/>
          </w:tcPr>
          <w:p w:rsidR="00B25CAA" w:rsidRPr="00A40CD0" w:rsidRDefault="00B25CAA" w:rsidP="00DA0745">
            <w:pPr>
              <w:pStyle w:val="BodyText"/>
              <w:rPr>
                <w:noProof w:val="0"/>
                <w:lang w:val="en-AU"/>
              </w:rPr>
            </w:pPr>
            <w:r w:rsidRPr="00A40CD0">
              <w:rPr>
                <w:noProof w:val="0"/>
                <w:lang w:val="en-AU"/>
              </w:rPr>
              <w:t>MS</w:t>
            </w:r>
          </w:p>
        </w:tc>
        <w:tc>
          <w:tcPr>
            <w:tcW w:w="0" w:type="auto"/>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18421</w:t>
            </w:r>
          </w:p>
        </w:tc>
        <w:tc>
          <w:tcPr>
            <w:tcW w:w="0" w:type="auto"/>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871055</w:t>
            </w:r>
          </w:p>
        </w:tc>
        <w:tc>
          <w:tcPr>
            <w:tcW w:w="0" w:type="auto"/>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3002623</w:t>
            </w:r>
          </w:p>
        </w:tc>
        <w:tc>
          <w:tcPr>
            <w:tcW w:w="0" w:type="auto"/>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14%</w:t>
            </w:r>
          </w:p>
        </w:tc>
        <w:tc>
          <w:tcPr>
            <w:tcW w:w="0" w:type="auto"/>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3%</w:t>
            </w:r>
          </w:p>
        </w:tc>
        <w:tc>
          <w:tcPr>
            <w:tcW w:w="0" w:type="auto"/>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443331</w:t>
            </w:r>
          </w:p>
        </w:tc>
        <w:tc>
          <w:tcPr>
            <w:tcW w:w="0" w:type="auto"/>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3334201</w:t>
            </w:r>
          </w:p>
        </w:tc>
        <w:tc>
          <w:tcPr>
            <w:tcW w:w="0" w:type="auto"/>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6%</w:t>
            </w:r>
          </w:p>
        </w:tc>
        <w:tc>
          <w:tcPr>
            <w:tcW w:w="0" w:type="auto"/>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2%</w:t>
            </w:r>
          </w:p>
        </w:tc>
      </w:tr>
      <w:tr w:rsidR="00B25CAA" w:rsidRPr="00A40CD0" w:rsidTr="00242EE6">
        <w:tc>
          <w:tcPr>
            <w:tcW w:w="0" w:type="auto"/>
          </w:tcPr>
          <w:p w:rsidR="00B25CAA" w:rsidRPr="00A40CD0" w:rsidRDefault="00B25CAA" w:rsidP="00DA0745">
            <w:pPr>
              <w:pStyle w:val="BodyText"/>
              <w:rPr>
                <w:noProof w:val="0"/>
                <w:lang w:val="en-AU"/>
              </w:rPr>
            </w:pPr>
            <w:r w:rsidRPr="00A40CD0">
              <w:rPr>
                <w:noProof w:val="0"/>
                <w:lang w:val="en-AU"/>
              </w:rPr>
              <w:t>OS</w:t>
            </w:r>
          </w:p>
        </w:tc>
        <w:tc>
          <w:tcPr>
            <w:tcW w:w="0" w:type="auto"/>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48664</w:t>
            </w:r>
          </w:p>
        </w:tc>
        <w:tc>
          <w:tcPr>
            <w:tcW w:w="0" w:type="auto"/>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1966434</w:t>
            </w:r>
          </w:p>
        </w:tc>
        <w:tc>
          <w:tcPr>
            <w:tcW w:w="0" w:type="auto"/>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7932232</w:t>
            </w:r>
          </w:p>
        </w:tc>
        <w:tc>
          <w:tcPr>
            <w:tcW w:w="0" w:type="auto"/>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57%</w:t>
            </w:r>
          </w:p>
        </w:tc>
        <w:tc>
          <w:tcPr>
            <w:tcW w:w="0" w:type="auto"/>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0%</w:t>
            </w:r>
          </w:p>
        </w:tc>
        <w:tc>
          <w:tcPr>
            <w:tcW w:w="0" w:type="auto"/>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954851</w:t>
            </w:r>
          </w:p>
        </w:tc>
        <w:tc>
          <w:tcPr>
            <w:tcW w:w="0" w:type="auto"/>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8808184</w:t>
            </w:r>
          </w:p>
        </w:tc>
        <w:tc>
          <w:tcPr>
            <w:tcW w:w="0" w:type="auto"/>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45%</w:t>
            </w:r>
          </w:p>
        </w:tc>
        <w:tc>
          <w:tcPr>
            <w:tcW w:w="0" w:type="auto"/>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1%</w:t>
            </w:r>
          </w:p>
        </w:tc>
      </w:tr>
    </w:tbl>
    <w:p w:rsidR="00B25CAA" w:rsidRPr="00A40CD0" w:rsidRDefault="00B25CAA" w:rsidP="00DA0745">
      <w:pPr>
        <w:pStyle w:val="BodyText"/>
        <w:rPr>
          <w:noProof w:val="0"/>
          <w:lang w:val="en-AU"/>
        </w:rPr>
      </w:pPr>
    </w:p>
    <w:p w:rsidR="00B25CAA" w:rsidRPr="00A40CD0" w:rsidRDefault="00B25CAA" w:rsidP="00DA0745">
      <w:pPr>
        <w:pStyle w:val="BodyText"/>
        <w:rPr>
          <w:noProof w:val="0"/>
          <w:lang w:val="en-AU"/>
        </w:rPr>
      </w:pPr>
    </w:p>
    <w:p w:rsidR="00B25CAA" w:rsidRPr="00A40CD0" w:rsidRDefault="00B25CAA" w:rsidP="004F4DDE">
      <w:pPr>
        <w:pStyle w:val="Caption"/>
      </w:pPr>
      <w:bookmarkStart w:id="374" w:name="_Ref248215900"/>
      <w:bookmarkStart w:id="375" w:name="_Toc324933493"/>
      <w:proofErr w:type="gramStart"/>
      <w:r w:rsidRPr="00A40CD0">
        <w:lastRenderedPageBreak/>
        <w:t xml:space="preserve">Table </w:t>
      </w:r>
      <w:r w:rsidR="002E3CAA">
        <w:fldChar w:fldCharType="begin"/>
      </w:r>
      <w:r w:rsidR="00933C8B">
        <w:instrText xml:space="preserve"> SEQ Table \* ARABIC </w:instrText>
      </w:r>
      <w:r w:rsidR="002E3CAA">
        <w:fldChar w:fldCharType="separate"/>
      </w:r>
      <w:r w:rsidR="0099794F">
        <w:rPr>
          <w:noProof/>
        </w:rPr>
        <w:t>33</w:t>
      </w:r>
      <w:r w:rsidR="002E3CAA">
        <w:fldChar w:fldCharType="end"/>
      </w:r>
      <w:bookmarkEnd w:id="374"/>
      <w:r w:rsidRPr="00A40CD0">
        <w:t>.</w:t>
      </w:r>
      <w:proofErr w:type="gramEnd"/>
      <w:r w:rsidRPr="00A40CD0">
        <w:t xml:space="preserve"> Summary of Chlorophyll-</w:t>
      </w:r>
      <w:proofErr w:type="gramStart"/>
      <w:r w:rsidRPr="00A40CD0">
        <w:t>a</w:t>
      </w:r>
      <w:proofErr w:type="gramEnd"/>
      <w:r w:rsidRPr="00A40CD0">
        <w:t xml:space="preserve"> exceedance for the dry and wet season for the Fitzroy region. “Number valid obs." is the number of pixels with valid observations (i.e. cloud-free and error-free pixels) for each of the three reporting water bodies for this region: (OC: Open Coastal, MS: Midshelf, OS: Offshore), "Number total obs." provides the total number of observations. Mean and median are presented in red and bold if they exceed the trigger value in the Guidelines. The seasonally adjusted Guideline values for Chlorophyll-</w:t>
      </w:r>
      <w:proofErr w:type="gramStart"/>
      <w:r w:rsidRPr="00A40CD0">
        <w:t>a for</w:t>
      </w:r>
      <w:proofErr w:type="gramEnd"/>
      <w:r w:rsidRPr="00A40CD0">
        <w:t xml:space="preserve"> the dry/wet season are 0.32/0.63 µg L</w:t>
      </w:r>
      <w:r w:rsidRPr="00A40CD0">
        <w:rPr>
          <w:vertAlign w:val="superscript"/>
        </w:rPr>
        <w:t>-1</w:t>
      </w:r>
      <w:r w:rsidRPr="00A40CD0">
        <w:t xml:space="preserve"> for Open Coastal and Midshelf and 0.28/0.56 µg L</w:t>
      </w:r>
      <w:r w:rsidRPr="00A40CD0">
        <w:rPr>
          <w:vertAlign w:val="superscript"/>
        </w:rPr>
        <w:t>-1</w:t>
      </w:r>
      <w:r w:rsidRPr="00A40CD0">
        <w:t xml:space="preserve"> for Offshore.</w:t>
      </w:r>
      <w:bookmarkEnd w:id="375"/>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55"/>
        <w:gridCol w:w="986"/>
        <w:gridCol w:w="986"/>
        <w:gridCol w:w="717"/>
        <w:gridCol w:w="890"/>
        <w:gridCol w:w="669"/>
        <w:gridCol w:w="986"/>
        <w:gridCol w:w="986"/>
        <w:gridCol w:w="717"/>
        <w:gridCol w:w="890"/>
        <w:gridCol w:w="804"/>
      </w:tblGrid>
      <w:tr w:rsidR="00B25CAA" w:rsidRPr="00A40CD0" w:rsidTr="00C54CB4">
        <w:tc>
          <w:tcPr>
            <w:tcW w:w="353" w:type="pct"/>
          </w:tcPr>
          <w:p w:rsidR="00B25CAA" w:rsidRPr="00A40CD0" w:rsidRDefault="00B25CAA" w:rsidP="00DA0745">
            <w:pPr>
              <w:pStyle w:val="BodyText"/>
              <w:rPr>
                <w:noProof w:val="0"/>
                <w:lang w:val="en-AU"/>
              </w:rPr>
            </w:pPr>
          </w:p>
        </w:tc>
        <w:tc>
          <w:tcPr>
            <w:tcW w:w="2287" w:type="pct"/>
            <w:gridSpan w:val="5"/>
          </w:tcPr>
          <w:p w:rsidR="00B25CAA" w:rsidRPr="00A40CD0" w:rsidRDefault="00B25CAA" w:rsidP="00DA0745">
            <w:pPr>
              <w:pStyle w:val="BodyText"/>
              <w:rPr>
                <w:noProof w:val="0"/>
                <w:lang w:val="en-AU"/>
              </w:rPr>
            </w:pPr>
            <w:r w:rsidRPr="00A40CD0">
              <w:rPr>
                <w:noProof w:val="0"/>
                <w:lang w:val="en-AU"/>
              </w:rPr>
              <w:t>01-May-2010 - 31-Oct-2010</w:t>
            </w:r>
          </w:p>
        </w:tc>
        <w:tc>
          <w:tcPr>
            <w:tcW w:w="2360" w:type="pct"/>
            <w:gridSpan w:val="5"/>
          </w:tcPr>
          <w:p w:rsidR="00B25CAA" w:rsidRPr="00A40CD0" w:rsidRDefault="00B25CAA" w:rsidP="00DA0745">
            <w:pPr>
              <w:pStyle w:val="BodyText"/>
              <w:rPr>
                <w:noProof w:val="0"/>
                <w:lang w:val="en-AU"/>
              </w:rPr>
            </w:pPr>
            <w:r w:rsidRPr="00A40CD0">
              <w:rPr>
                <w:noProof w:val="0"/>
                <w:lang w:val="en-AU"/>
              </w:rPr>
              <w:t>01-Nov-2010 - 30-Apr-2011</w:t>
            </w:r>
          </w:p>
        </w:tc>
      </w:tr>
      <w:tr w:rsidR="00B25CAA" w:rsidRPr="00A40CD0" w:rsidTr="00C54CB4">
        <w:tc>
          <w:tcPr>
            <w:tcW w:w="353" w:type="pct"/>
          </w:tcPr>
          <w:p w:rsidR="00B25CAA" w:rsidRPr="00A40CD0" w:rsidRDefault="00B25CAA" w:rsidP="00DA0745">
            <w:pPr>
              <w:pStyle w:val="BodyText"/>
              <w:rPr>
                <w:noProof w:val="0"/>
                <w:lang w:val="en-AU"/>
              </w:rPr>
            </w:pPr>
          </w:p>
        </w:tc>
        <w:tc>
          <w:tcPr>
            <w:tcW w:w="531" w:type="pct"/>
          </w:tcPr>
          <w:p w:rsidR="00B25CAA" w:rsidRPr="00A40CD0" w:rsidRDefault="00B25CAA" w:rsidP="00DA0745">
            <w:pPr>
              <w:pStyle w:val="BodyText"/>
              <w:rPr>
                <w:noProof w:val="0"/>
                <w:lang w:val="en-AU"/>
              </w:rPr>
            </w:pPr>
            <w:r w:rsidRPr="00A40CD0">
              <w:rPr>
                <w:noProof w:val="0"/>
                <w:lang w:val="en-AU"/>
              </w:rPr>
              <w:t>Number valid obs.</w:t>
            </w:r>
          </w:p>
        </w:tc>
        <w:tc>
          <w:tcPr>
            <w:tcW w:w="531" w:type="pct"/>
          </w:tcPr>
          <w:p w:rsidR="00B25CAA" w:rsidRPr="00A40CD0" w:rsidRDefault="00B25CAA" w:rsidP="00DA0745">
            <w:pPr>
              <w:pStyle w:val="BodyText"/>
              <w:rPr>
                <w:noProof w:val="0"/>
                <w:lang w:val="en-AU"/>
              </w:rPr>
            </w:pPr>
            <w:r w:rsidRPr="00A40CD0">
              <w:rPr>
                <w:noProof w:val="0"/>
                <w:lang w:val="en-AU"/>
              </w:rPr>
              <w:t>Number total obs.</w:t>
            </w:r>
          </w:p>
        </w:tc>
        <w:tc>
          <w:tcPr>
            <w:tcW w:w="386" w:type="pct"/>
          </w:tcPr>
          <w:p w:rsidR="00B25CAA" w:rsidRPr="00A40CD0" w:rsidRDefault="00B25CAA" w:rsidP="00DA0745">
            <w:pPr>
              <w:pStyle w:val="BodyText"/>
              <w:rPr>
                <w:noProof w:val="0"/>
                <w:lang w:val="en-AU"/>
              </w:rPr>
            </w:pPr>
            <w:r w:rsidRPr="00A40CD0">
              <w:rPr>
                <w:noProof w:val="0"/>
                <w:lang w:val="en-AU"/>
              </w:rPr>
              <w:t>Mean</w:t>
            </w:r>
          </w:p>
        </w:tc>
        <w:tc>
          <w:tcPr>
            <w:tcW w:w="479" w:type="pct"/>
          </w:tcPr>
          <w:p w:rsidR="00B25CAA" w:rsidRPr="00A40CD0" w:rsidRDefault="00B25CAA" w:rsidP="00DA0745">
            <w:pPr>
              <w:pStyle w:val="BodyText"/>
              <w:rPr>
                <w:noProof w:val="0"/>
                <w:lang w:val="en-AU"/>
              </w:rPr>
            </w:pPr>
            <w:r w:rsidRPr="00A40CD0">
              <w:rPr>
                <w:noProof w:val="0"/>
                <w:lang w:val="en-AU"/>
              </w:rPr>
              <w:t>Median</w:t>
            </w:r>
          </w:p>
        </w:tc>
        <w:tc>
          <w:tcPr>
            <w:tcW w:w="360" w:type="pct"/>
          </w:tcPr>
          <w:p w:rsidR="00B25CAA" w:rsidRPr="00A40CD0" w:rsidRDefault="00B25CAA" w:rsidP="00DA0745">
            <w:pPr>
              <w:pStyle w:val="BodyText"/>
              <w:rPr>
                <w:noProof w:val="0"/>
                <w:lang w:val="en-AU"/>
              </w:rPr>
            </w:pPr>
            <w:r w:rsidRPr="00A40CD0">
              <w:rPr>
                <w:noProof w:val="0"/>
                <w:lang w:val="en-AU"/>
              </w:rPr>
              <w:t>EF</w:t>
            </w:r>
          </w:p>
        </w:tc>
        <w:tc>
          <w:tcPr>
            <w:tcW w:w="531" w:type="pct"/>
          </w:tcPr>
          <w:p w:rsidR="00B25CAA" w:rsidRPr="00A40CD0" w:rsidRDefault="00B25CAA" w:rsidP="00DA0745">
            <w:pPr>
              <w:pStyle w:val="BodyText"/>
              <w:rPr>
                <w:noProof w:val="0"/>
                <w:lang w:val="en-AU"/>
              </w:rPr>
            </w:pPr>
            <w:r w:rsidRPr="00A40CD0">
              <w:rPr>
                <w:noProof w:val="0"/>
                <w:lang w:val="en-AU"/>
              </w:rPr>
              <w:t>Number valid obs.</w:t>
            </w:r>
          </w:p>
        </w:tc>
        <w:tc>
          <w:tcPr>
            <w:tcW w:w="531" w:type="pct"/>
          </w:tcPr>
          <w:p w:rsidR="00B25CAA" w:rsidRPr="00A40CD0" w:rsidRDefault="00B25CAA" w:rsidP="00DA0745">
            <w:pPr>
              <w:pStyle w:val="BodyText"/>
              <w:rPr>
                <w:noProof w:val="0"/>
                <w:lang w:val="en-AU"/>
              </w:rPr>
            </w:pPr>
            <w:r w:rsidRPr="00A40CD0">
              <w:rPr>
                <w:noProof w:val="0"/>
                <w:lang w:val="en-AU"/>
              </w:rPr>
              <w:t>Number total obs.</w:t>
            </w:r>
          </w:p>
        </w:tc>
        <w:tc>
          <w:tcPr>
            <w:tcW w:w="386" w:type="pct"/>
          </w:tcPr>
          <w:p w:rsidR="00B25CAA" w:rsidRPr="00A40CD0" w:rsidRDefault="00B25CAA" w:rsidP="00DA0745">
            <w:pPr>
              <w:pStyle w:val="BodyText"/>
              <w:rPr>
                <w:noProof w:val="0"/>
                <w:lang w:val="en-AU"/>
              </w:rPr>
            </w:pPr>
            <w:r w:rsidRPr="00A40CD0">
              <w:rPr>
                <w:noProof w:val="0"/>
                <w:lang w:val="en-AU"/>
              </w:rPr>
              <w:t>Mean</w:t>
            </w:r>
          </w:p>
        </w:tc>
        <w:tc>
          <w:tcPr>
            <w:tcW w:w="479" w:type="pct"/>
          </w:tcPr>
          <w:p w:rsidR="00B25CAA" w:rsidRPr="00A40CD0" w:rsidRDefault="00B25CAA" w:rsidP="00DA0745">
            <w:pPr>
              <w:pStyle w:val="BodyText"/>
              <w:rPr>
                <w:noProof w:val="0"/>
                <w:lang w:val="en-AU"/>
              </w:rPr>
            </w:pPr>
            <w:r w:rsidRPr="00A40CD0">
              <w:rPr>
                <w:noProof w:val="0"/>
                <w:lang w:val="en-AU"/>
              </w:rPr>
              <w:t>Median</w:t>
            </w:r>
          </w:p>
        </w:tc>
        <w:tc>
          <w:tcPr>
            <w:tcW w:w="433" w:type="pct"/>
          </w:tcPr>
          <w:p w:rsidR="00B25CAA" w:rsidRPr="00A40CD0" w:rsidRDefault="00B25CAA" w:rsidP="00DA0745">
            <w:pPr>
              <w:pStyle w:val="BodyText"/>
              <w:rPr>
                <w:noProof w:val="0"/>
                <w:lang w:val="en-AU"/>
              </w:rPr>
            </w:pPr>
            <w:r w:rsidRPr="00A40CD0">
              <w:rPr>
                <w:noProof w:val="0"/>
                <w:lang w:val="en-AU"/>
              </w:rPr>
              <w:t>EF</w:t>
            </w:r>
          </w:p>
        </w:tc>
      </w:tr>
      <w:tr w:rsidR="00B25CAA" w:rsidRPr="00A40CD0" w:rsidTr="00C54CB4">
        <w:tc>
          <w:tcPr>
            <w:tcW w:w="353" w:type="pct"/>
          </w:tcPr>
          <w:p w:rsidR="00B25CAA" w:rsidRPr="00A40CD0" w:rsidRDefault="00B25CAA" w:rsidP="00DA0745">
            <w:pPr>
              <w:pStyle w:val="BodyText"/>
              <w:rPr>
                <w:noProof w:val="0"/>
                <w:lang w:val="en-AU"/>
              </w:rPr>
            </w:pPr>
            <w:r w:rsidRPr="00A40CD0">
              <w:rPr>
                <w:noProof w:val="0"/>
                <w:lang w:val="en-AU"/>
              </w:rPr>
              <w:t>OC</w:t>
            </w:r>
          </w:p>
        </w:tc>
        <w:tc>
          <w:tcPr>
            <w:tcW w:w="531" w:type="pct"/>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269173</w:t>
            </w:r>
          </w:p>
        </w:tc>
        <w:tc>
          <w:tcPr>
            <w:tcW w:w="531" w:type="pct"/>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964797</w:t>
            </w:r>
          </w:p>
        </w:tc>
        <w:tc>
          <w:tcPr>
            <w:tcW w:w="386" w:type="pct"/>
          </w:tcPr>
          <w:p w:rsidR="00B25CAA" w:rsidRPr="00A40CD0" w:rsidRDefault="00B25CAA" w:rsidP="00852430">
            <w:pPr>
              <w:pStyle w:val="PlainText"/>
              <w:rPr>
                <w:rFonts w:ascii="Times New Roman" w:hAnsi="Times New Roman"/>
                <w:b/>
                <w:color w:val="FF0000"/>
                <w:sz w:val="22"/>
                <w:szCs w:val="22"/>
                <w:lang w:val="en-AU"/>
              </w:rPr>
            </w:pPr>
            <w:r w:rsidRPr="00A40CD0">
              <w:rPr>
                <w:rFonts w:ascii="Times New Roman" w:hAnsi="Times New Roman"/>
                <w:b/>
                <w:color w:val="FF0000"/>
                <w:sz w:val="22"/>
                <w:szCs w:val="22"/>
                <w:lang w:val="en-AU"/>
              </w:rPr>
              <w:t>0.84</w:t>
            </w:r>
          </w:p>
        </w:tc>
        <w:tc>
          <w:tcPr>
            <w:tcW w:w="479" w:type="pct"/>
          </w:tcPr>
          <w:p w:rsidR="00B25CAA" w:rsidRPr="00A40CD0" w:rsidRDefault="00B25CAA" w:rsidP="00852430">
            <w:pPr>
              <w:pStyle w:val="PlainText"/>
              <w:rPr>
                <w:rFonts w:ascii="Times New Roman" w:hAnsi="Times New Roman"/>
                <w:b/>
                <w:color w:val="FF0000"/>
                <w:sz w:val="22"/>
                <w:szCs w:val="22"/>
                <w:lang w:val="en-AU"/>
              </w:rPr>
            </w:pPr>
            <w:r w:rsidRPr="00A40CD0">
              <w:rPr>
                <w:rFonts w:ascii="Times New Roman" w:hAnsi="Times New Roman"/>
                <w:b/>
                <w:color w:val="FF0000"/>
                <w:sz w:val="22"/>
                <w:szCs w:val="22"/>
                <w:lang w:val="en-AU"/>
              </w:rPr>
              <w:t>0.49</w:t>
            </w:r>
          </w:p>
        </w:tc>
        <w:tc>
          <w:tcPr>
            <w:tcW w:w="360" w:type="pct"/>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90%</w:t>
            </w:r>
          </w:p>
        </w:tc>
        <w:tc>
          <w:tcPr>
            <w:tcW w:w="531" w:type="pct"/>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132238</w:t>
            </w:r>
          </w:p>
        </w:tc>
        <w:tc>
          <w:tcPr>
            <w:tcW w:w="531" w:type="pct"/>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1071339</w:t>
            </w:r>
          </w:p>
        </w:tc>
        <w:tc>
          <w:tcPr>
            <w:tcW w:w="386" w:type="pct"/>
          </w:tcPr>
          <w:p w:rsidR="00B25CAA" w:rsidRPr="00A40CD0" w:rsidRDefault="00B25CAA" w:rsidP="00852430">
            <w:pPr>
              <w:pStyle w:val="PlainText"/>
              <w:rPr>
                <w:rFonts w:ascii="Times New Roman" w:hAnsi="Times New Roman"/>
                <w:b/>
                <w:color w:val="FF0000"/>
                <w:sz w:val="22"/>
                <w:szCs w:val="22"/>
                <w:lang w:val="en-AU"/>
              </w:rPr>
            </w:pPr>
            <w:r w:rsidRPr="00A40CD0">
              <w:rPr>
                <w:rFonts w:ascii="Times New Roman" w:hAnsi="Times New Roman"/>
                <w:b/>
                <w:color w:val="FF0000"/>
                <w:sz w:val="22"/>
                <w:szCs w:val="22"/>
                <w:lang w:val="en-AU"/>
              </w:rPr>
              <w:t>1.24</w:t>
            </w:r>
          </w:p>
        </w:tc>
        <w:tc>
          <w:tcPr>
            <w:tcW w:w="479" w:type="pct"/>
          </w:tcPr>
          <w:p w:rsidR="00B25CAA" w:rsidRPr="00A40CD0" w:rsidRDefault="00B25CAA" w:rsidP="00852430">
            <w:pPr>
              <w:pStyle w:val="PlainText"/>
              <w:rPr>
                <w:rFonts w:ascii="Times New Roman" w:hAnsi="Times New Roman"/>
                <w:b/>
                <w:color w:val="FF0000"/>
                <w:sz w:val="22"/>
                <w:szCs w:val="22"/>
                <w:lang w:val="en-AU"/>
              </w:rPr>
            </w:pPr>
            <w:r w:rsidRPr="00A40CD0">
              <w:rPr>
                <w:rFonts w:ascii="Times New Roman" w:hAnsi="Times New Roman"/>
                <w:b/>
                <w:color w:val="FF0000"/>
                <w:sz w:val="22"/>
                <w:szCs w:val="22"/>
                <w:lang w:val="en-AU"/>
              </w:rPr>
              <w:t>0.75</w:t>
            </w:r>
          </w:p>
        </w:tc>
        <w:tc>
          <w:tcPr>
            <w:tcW w:w="433" w:type="pct"/>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67%</w:t>
            </w:r>
          </w:p>
        </w:tc>
      </w:tr>
      <w:tr w:rsidR="00B25CAA" w:rsidRPr="00A40CD0" w:rsidTr="00C54CB4">
        <w:tc>
          <w:tcPr>
            <w:tcW w:w="353" w:type="pct"/>
          </w:tcPr>
          <w:p w:rsidR="00B25CAA" w:rsidRPr="00A40CD0" w:rsidRDefault="00B25CAA" w:rsidP="00DA0745">
            <w:pPr>
              <w:pStyle w:val="BodyText"/>
              <w:rPr>
                <w:noProof w:val="0"/>
                <w:lang w:val="en-AU"/>
              </w:rPr>
            </w:pPr>
            <w:r w:rsidRPr="00A40CD0">
              <w:rPr>
                <w:noProof w:val="0"/>
                <w:lang w:val="en-AU"/>
              </w:rPr>
              <w:t>MS</w:t>
            </w:r>
          </w:p>
        </w:tc>
        <w:tc>
          <w:tcPr>
            <w:tcW w:w="531" w:type="pct"/>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871055</w:t>
            </w:r>
          </w:p>
        </w:tc>
        <w:tc>
          <w:tcPr>
            <w:tcW w:w="531" w:type="pct"/>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3002623</w:t>
            </w:r>
          </w:p>
        </w:tc>
        <w:tc>
          <w:tcPr>
            <w:tcW w:w="386" w:type="pct"/>
          </w:tcPr>
          <w:p w:rsidR="00B25CAA" w:rsidRPr="00A40CD0" w:rsidRDefault="00B25CAA" w:rsidP="00852430">
            <w:pPr>
              <w:pStyle w:val="PlainText"/>
              <w:rPr>
                <w:rFonts w:ascii="Times New Roman" w:hAnsi="Times New Roman"/>
                <w:b/>
                <w:color w:val="FF0000"/>
                <w:sz w:val="22"/>
                <w:szCs w:val="22"/>
                <w:lang w:val="en-AU"/>
              </w:rPr>
            </w:pPr>
            <w:r w:rsidRPr="00A40CD0">
              <w:rPr>
                <w:rFonts w:ascii="Times New Roman" w:hAnsi="Times New Roman"/>
                <w:b/>
                <w:color w:val="FF0000"/>
                <w:sz w:val="22"/>
                <w:szCs w:val="22"/>
                <w:lang w:val="en-AU"/>
              </w:rPr>
              <w:t>0.38</w:t>
            </w:r>
          </w:p>
        </w:tc>
        <w:tc>
          <w:tcPr>
            <w:tcW w:w="479" w:type="pct"/>
          </w:tcPr>
          <w:p w:rsidR="00B25CAA" w:rsidRPr="00A40CD0" w:rsidRDefault="00B25CAA" w:rsidP="00852430">
            <w:pPr>
              <w:pStyle w:val="PlainText"/>
              <w:rPr>
                <w:rFonts w:ascii="Times New Roman" w:hAnsi="Times New Roman"/>
                <w:b/>
                <w:color w:val="FF0000"/>
                <w:sz w:val="22"/>
                <w:szCs w:val="22"/>
                <w:lang w:val="en-AU"/>
              </w:rPr>
            </w:pPr>
            <w:r w:rsidRPr="00A40CD0">
              <w:rPr>
                <w:rFonts w:ascii="Times New Roman" w:hAnsi="Times New Roman"/>
                <w:b/>
                <w:color w:val="FF0000"/>
                <w:sz w:val="22"/>
                <w:szCs w:val="22"/>
                <w:lang w:val="en-AU"/>
              </w:rPr>
              <w:t>0.38</w:t>
            </w:r>
          </w:p>
        </w:tc>
        <w:tc>
          <w:tcPr>
            <w:tcW w:w="360" w:type="pct"/>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73%</w:t>
            </w:r>
          </w:p>
        </w:tc>
        <w:tc>
          <w:tcPr>
            <w:tcW w:w="531" w:type="pct"/>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443331</w:t>
            </w:r>
          </w:p>
        </w:tc>
        <w:tc>
          <w:tcPr>
            <w:tcW w:w="531" w:type="pct"/>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3334201</w:t>
            </w:r>
          </w:p>
        </w:tc>
        <w:tc>
          <w:tcPr>
            <w:tcW w:w="386" w:type="pct"/>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0.51</w:t>
            </w:r>
          </w:p>
        </w:tc>
        <w:tc>
          <w:tcPr>
            <w:tcW w:w="479" w:type="pct"/>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0.45</w:t>
            </w:r>
          </w:p>
        </w:tc>
        <w:tc>
          <w:tcPr>
            <w:tcW w:w="433" w:type="pct"/>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22%</w:t>
            </w:r>
          </w:p>
        </w:tc>
      </w:tr>
      <w:tr w:rsidR="00B25CAA" w:rsidRPr="00A40CD0" w:rsidTr="00C54CB4">
        <w:tc>
          <w:tcPr>
            <w:tcW w:w="353" w:type="pct"/>
          </w:tcPr>
          <w:p w:rsidR="00B25CAA" w:rsidRPr="00A40CD0" w:rsidRDefault="00B25CAA" w:rsidP="00DA0745">
            <w:pPr>
              <w:pStyle w:val="BodyText"/>
              <w:rPr>
                <w:noProof w:val="0"/>
                <w:lang w:val="en-AU"/>
              </w:rPr>
            </w:pPr>
            <w:r w:rsidRPr="00A40CD0">
              <w:rPr>
                <w:noProof w:val="0"/>
                <w:lang w:val="en-AU"/>
              </w:rPr>
              <w:t>OS</w:t>
            </w:r>
          </w:p>
        </w:tc>
        <w:tc>
          <w:tcPr>
            <w:tcW w:w="531" w:type="pct"/>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1966434</w:t>
            </w:r>
          </w:p>
        </w:tc>
        <w:tc>
          <w:tcPr>
            <w:tcW w:w="531" w:type="pct"/>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7932232</w:t>
            </w:r>
          </w:p>
        </w:tc>
        <w:tc>
          <w:tcPr>
            <w:tcW w:w="386" w:type="pct"/>
          </w:tcPr>
          <w:p w:rsidR="00B25CAA" w:rsidRPr="00A40CD0" w:rsidRDefault="00B25CAA" w:rsidP="00852430">
            <w:pPr>
              <w:pStyle w:val="PlainText"/>
              <w:rPr>
                <w:rFonts w:ascii="Times New Roman" w:hAnsi="Times New Roman"/>
                <w:b/>
                <w:color w:val="FF0000"/>
                <w:sz w:val="22"/>
                <w:szCs w:val="22"/>
                <w:lang w:val="en-AU"/>
              </w:rPr>
            </w:pPr>
            <w:r w:rsidRPr="00A40CD0">
              <w:rPr>
                <w:rFonts w:ascii="Times New Roman" w:hAnsi="Times New Roman"/>
                <w:b/>
                <w:color w:val="FF0000"/>
                <w:sz w:val="22"/>
                <w:szCs w:val="22"/>
                <w:lang w:val="en-AU"/>
              </w:rPr>
              <w:t>0.32</w:t>
            </w:r>
          </w:p>
        </w:tc>
        <w:tc>
          <w:tcPr>
            <w:tcW w:w="479" w:type="pct"/>
          </w:tcPr>
          <w:p w:rsidR="00B25CAA" w:rsidRPr="00A40CD0" w:rsidRDefault="00B25CAA" w:rsidP="00852430">
            <w:pPr>
              <w:pStyle w:val="PlainText"/>
              <w:rPr>
                <w:rFonts w:ascii="Times New Roman" w:hAnsi="Times New Roman"/>
                <w:b/>
                <w:color w:val="FF0000"/>
                <w:sz w:val="22"/>
                <w:szCs w:val="22"/>
                <w:lang w:val="en-AU"/>
              </w:rPr>
            </w:pPr>
            <w:r w:rsidRPr="00A40CD0">
              <w:rPr>
                <w:rFonts w:ascii="Times New Roman" w:hAnsi="Times New Roman"/>
                <w:b/>
                <w:color w:val="FF0000"/>
                <w:sz w:val="22"/>
                <w:szCs w:val="22"/>
                <w:lang w:val="en-AU"/>
              </w:rPr>
              <w:t>0.33</w:t>
            </w:r>
          </w:p>
        </w:tc>
        <w:tc>
          <w:tcPr>
            <w:tcW w:w="360" w:type="pct"/>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60%</w:t>
            </w:r>
          </w:p>
        </w:tc>
        <w:tc>
          <w:tcPr>
            <w:tcW w:w="531" w:type="pct"/>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954851</w:t>
            </w:r>
          </w:p>
        </w:tc>
        <w:tc>
          <w:tcPr>
            <w:tcW w:w="531" w:type="pct"/>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8808184</w:t>
            </w:r>
          </w:p>
        </w:tc>
        <w:tc>
          <w:tcPr>
            <w:tcW w:w="386" w:type="pct"/>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0.29</w:t>
            </w:r>
          </w:p>
        </w:tc>
        <w:tc>
          <w:tcPr>
            <w:tcW w:w="479" w:type="pct"/>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0.26</w:t>
            </w:r>
          </w:p>
        </w:tc>
        <w:tc>
          <w:tcPr>
            <w:tcW w:w="433" w:type="pct"/>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1%</w:t>
            </w:r>
          </w:p>
        </w:tc>
      </w:tr>
    </w:tbl>
    <w:p w:rsidR="00B25CAA" w:rsidRPr="00A40CD0" w:rsidRDefault="00B25CAA" w:rsidP="00DA0745">
      <w:pPr>
        <w:pStyle w:val="BodyText"/>
        <w:rPr>
          <w:noProof w:val="0"/>
          <w:lang w:val="en-AU"/>
        </w:rPr>
      </w:pPr>
    </w:p>
    <w:p w:rsidR="00B25CAA" w:rsidRPr="00A40CD0" w:rsidRDefault="00B25CAA" w:rsidP="004F4DDE">
      <w:pPr>
        <w:pStyle w:val="Caption"/>
      </w:pPr>
      <w:bookmarkStart w:id="376" w:name="_Ref248215903"/>
      <w:bookmarkStart w:id="377" w:name="_Toc324933494"/>
      <w:proofErr w:type="gramStart"/>
      <w:r w:rsidRPr="00A40CD0">
        <w:t xml:space="preserve">Table </w:t>
      </w:r>
      <w:r w:rsidR="002E3CAA">
        <w:fldChar w:fldCharType="begin"/>
      </w:r>
      <w:r w:rsidR="00933C8B">
        <w:instrText xml:space="preserve"> SEQ Table \* ARABIC </w:instrText>
      </w:r>
      <w:r w:rsidR="002E3CAA">
        <w:fldChar w:fldCharType="separate"/>
      </w:r>
      <w:r w:rsidR="0099794F">
        <w:rPr>
          <w:noProof/>
        </w:rPr>
        <w:t>34</w:t>
      </w:r>
      <w:r w:rsidR="002E3CAA">
        <w:fldChar w:fldCharType="end"/>
      </w:r>
      <w:bookmarkEnd w:id="376"/>
      <w:r w:rsidRPr="00A40CD0">
        <w:t xml:space="preserve"> Summary of Non-algal particulate matter (NAP as a measure of TSS) exceedance for the dry and wet season for the Fitzroy region.</w:t>
      </w:r>
      <w:proofErr w:type="gramEnd"/>
      <w:r w:rsidRPr="00A40CD0">
        <w:t xml:space="preserve"> Column and row labels are described in the legend of </w:t>
      </w:r>
      <w:r w:rsidR="002E3CAA" w:rsidRPr="00A40CD0">
        <w:fldChar w:fldCharType="begin"/>
      </w:r>
      <w:r w:rsidRPr="00A40CD0">
        <w:instrText xml:space="preserve"> REF _Ref248215900 \h </w:instrText>
      </w:r>
      <w:r w:rsidR="002E3CAA" w:rsidRPr="00A40CD0">
        <w:fldChar w:fldCharType="separate"/>
      </w:r>
      <w:r w:rsidR="0099794F" w:rsidRPr="00A40CD0">
        <w:t xml:space="preserve">Table </w:t>
      </w:r>
      <w:r w:rsidR="0099794F">
        <w:rPr>
          <w:noProof/>
        </w:rPr>
        <w:t>33</w:t>
      </w:r>
      <w:r w:rsidR="002E3CAA" w:rsidRPr="00A40CD0">
        <w:fldChar w:fldCharType="end"/>
      </w:r>
      <w:r w:rsidRPr="00A40CD0">
        <w:t>. Mean and median are presented in red and bold if they exceed the trigger value in the Guidelines. The seasonally adjusted Guideline values for TSS for the dry/wet season means are 1.6/2.4 mg L</w:t>
      </w:r>
      <w:r w:rsidRPr="00A40CD0">
        <w:rPr>
          <w:vertAlign w:val="superscript"/>
        </w:rPr>
        <w:t>-1</w:t>
      </w:r>
      <w:r w:rsidRPr="00A40CD0">
        <w:t xml:space="preserve"> for Open Coastal and Midshelf and 0.6/0.8 mg L</w:t>
      </w:r>
      <w:r w:rsidRPr="00A40CD0">
        <w:rPr>
          <w:vertAlign w:val="superscript"/>
        </w:rPr>
        <w:t>-1</w:t>
      </w:r>
      <w:r w:rsidRPr="00A40CD0">
        <w:t xml:space="preserve"> for Offshore.</w:t>
      </w:r>
      <w:bookmarkEnd w:id="377"/>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57"/>
        <w:gridCol w:w="986"/>
        <w:gridCol w:w="986"/>
        <w:gridCol w:w="717"/>
        <w:gridCol w:w="890"/>
        <w:gridCol w:w="669"/>
        <w:gridCol w:w="986"/>
        <w:gridCol w:w="986"/>
        <w:gridCol w:w="717"/>
        <w:gridCol w:w="890"/>
        <w:gridCol w:w="802"/>
      </w:tblGrid>
      <w:tr w:rsidR="00B25CAA" w:rsidRPr="00A40CD0" w:rsidTr="00C54CB4">
        <w:tc>
          <w:tcPr>
            <w:tcW w:w="354" w:type="pct"/>
          </w:tcPr>
          <w:p w:rsidR="00B25CAA" w:rsidRPr="00A40CD0" w:rsidRDefault="00B25CAA" w:rsidP="00DA0745">
            <w:pPr>
              <w:pStyle w:val="BodyText"/>
              <w:rPr>
                <w:noProof w:val="0"/>
                <w:lang w:val="en-AU"/>
              </w:rPr>
            </w:pPr>
          </w:p>
        </w:tc>
        <w:tc>
          <w:tcPr>
            <w:tcW w:w="2287" w:type="pct"/>
            <w:gridSpan w:val="5"/>
          </w:tcPr>
          <w:p w:rsidR="00B25CAA" w:rsidRPr="00A40CD0" w:rsidRDefault="00B25CAA" w:rsidP="00DA0745">
            <w:pPr>
              <w:pStyle w:val="BodyText"/>
              <w:rPr>
                <w:noProof w:val="0"/>
                <w:lang w:val="en-AU"/>
              </w:rPr>
            </w:pPr>
            <w:r w:rsidRPr="00A40CD0">
              <w:rPr>
                <w:noProof w:val="0"/>
                <w:lang w:val="en-AU"/>
              </w:rPr>
              <w:t>01-May-2010 - 31-Oct-2010</w:t>
            </w:r>
          </w:p>
        </w:tc>
        <w:tc>
          <w:tcPr>
            <w:tcW w:w="2359" w:type="pct"/>
            <w:gridSpan w:val="5"/>
          </w:tcPr>
          <w:p w:rsidR="00B25CAA" w:rsidRPr="00A40CD0" w:rsidRDefault="00B25CAA" w:rsidP="00DA0745">
            <w:pPr>
              <w:pStyle w:val="BodyText"/>
              <w:rPr>
                <w:noProof w:val="0"/>
                <w:lang w:val="en-AU"/>
              </w:rPr>
            </w:pPr>
            <w:r w:rsidRPr="00A40CD0">
              <w:rPr>
                <w:noProof w:val="0"/>
                <w:lang w:val="en-AU"/>
              </w:rPr>
              <w:t>01-Nov-2010 - 30-Apr-2011</w:t>
            </w:r>
          </w:p>
        </w:tc>
      </w:tr>
      <w:tr w:rsidR="00B25CAA" w:rsidRPr="00A40CD0" w:rsidTr="00C54CB4">
        <w:tc>
          <w:tcPr>
            <w:tcW w:w="354" w:type="pct"/>
          </w:tcPr>
          <w:p w:rsidR="00B25CAA" w:rsidRPr="00A40CD0" w:rsidRDefault="00B25CAA" w:rsidP="00DA0745">
            <w:pPr>
              <w:pStyle w:val="BodyText"/>
              <w:rPr>
                <w:noProof w:val="0"/>
                <w:lang w:val="en-AU"/>
              </w:rPr>
            </w:pPr>
          </w:p>
        </w:tc>
        <w:tc>
          <w:tcPr>
            <w:tcW w:w="531" w:type="pct"/>
          </w:tcPr>
          <w:p w:rsidR="00B25CAA" w:rsidRPr="00A40CD0" w:rsidRDefault="00B25CAA" w:rsidP="00DA0745">
            <w:pPr>
              <w:pStyle w:val="BodyText"/>
              <w:rPr>
                <w:noProof w:val="0"/>
                <w:lang w:val="en-AU"/>
              </w:rPr>
            </w:pPr>
            <w:r w:rsidRPr="00A40CD0">
              <w:rPr>
                <w:noProof w:val="0"/>
                <w:lang w:val="en-AU"/>
              </w:rPr>
              <w:t>Number valid obs.</w:t>
            </w:r>
          </w:p>
        </w:tc>
        <w:tc>
          <w:tcPr>
            <w:tcW w:w="531" w:type="pct"/>
          </w:tcPr>
          <w:p w:rsidR="00B25CAA" w:rsidRPr="00A40CD0" w:rsidRDefault="00B25CAA" w:rsidP="00DA0745">
            <w:pPr>
              <w:pStyle w:val="BodyText"/>
              <w:rPr>
                <w:noProof w:val="0"/>
                <w:lang w:val="en-AU"/>
              </w:rPr>
            </w:pPr>
            <w:r w:rsidRPr="00A40CD0">
              <w:rPr>
                <w:noProof w:val="0"/>
                <w:lang w:val="en-AU"/>
              </w:rPr>
              <w:t>Number total obs.</w:t>
            </w:r>
          </w:p>
        </w:tc>
        <w:tc>
          <w:tcPr>
            <w:tcW w:w="386" w:type="pct"/>
          </w:tcPr>
          <w:p w:rsidR="00B25CAA" w:rsidRPr="00A40CD0" w:rsidRDefault="00B25CAA" w:rsidP="00DA0745">
            <w:pPr>
              <w:pStyle w:val="BodyText"/>
              <w:rPr>
                <w:noProof w:val="0"/>
                <w:lang w:val="en-AU"/>
              </w:rPr>
            </w:pPr>
            <w:r w:rsidRPr="00A40CD0">
              <w:rPr>
                <w:noProof w:val="0"/>
                <w:lang w:val="en-AU"/>
              </w:rPr>
              <w:t>Mean</w:t>
            </w:r>
          </w:p>
        </w:tc>
        <w:tc>
          <w:tcPr>
            <w:tcW w:w="479" w:type="pct"/>
          </w:tcPr>
          <w:p w:rsidR="00B25CAA" w:rsidRPr="00A40CD0" w:rsidRDefault="00B25CAA" w:rsidP="00DA0745">
            <w:pPr>
              <w:pStyle w:val="BodyText"/>
              <w:rPr>
                <w:noProof w:val="0"/>
                <w:lang w:val="en-AU"/>
              </w:rPr>
            </w:pPr>
            <w:r w:rsidRPr="00A40CD0">
              <w:rPr>
                <w:noProof w:val="0"/>
                <w:lang w:val="en-AU"/>
              </w:rPr>
              <w:t>Median</w:t>
            </w:r>
          </w:p>
        </w:tc>
        <w:tc>
          <w:tcPr>
            <w:tcW w:w="360" w:type="pct"/>
          </w:tcPr>
          <w:p w:rsidR="00B25CAA" w:rsidRPr="00A40CD0" w:rsidRDefault="00B25CAA" w:rsidP="00DA0745">
            <w:pPr>
              <w:pStyle w:val="BodyText"/>
              <w:rPr>
                <w:noProof w:val="0"/>
                <w:lang w:val="en-AU"/>
              </w:rPr>
            </w:pPr>
            <w:r w:rsidRPr="00A40CD0">
              <w:rPr>
                <w:noProof w:val="0"/>
                <w:lang w:val="en-AU"/>
              </w:rPr>
              <w:t>EF</w:t>
            </w:r>
          </w:p>
        </w:tc>
        <w:tc>
          <w:tcPr>
            <w:tcW w:w="531" w:type="pct"/>
          </w:tcPr>
          <w:p w:rsidR="00B25CAA" w:rsidRPr="00A40CD0" w:rsidRDefault="00B25CAA" w:rsidP="00DA0745">
            <w:pPr>
              <w:pStyle w:val="BodyText"/>
              <w:rPr>
                <w:noProof w:val="0"/>
                <w:lang w:val="en-AU"/>
              </w:rPr>
            </w:pPr>
            <w:r w:rsidRPr="00A40CD0">
              <w:rPr>
                <w:noProof w:val="0"/>
                <w:lang w:val="en-AU"/>
              </w:rPr>
              <w:t>Number valid obs.</w:t>
            </w:r>
          </w:p>
        </w:tc>
        <w:tc>
          <w:tcPr>
            <w:tcW w:w="531" w:type="pct"/>
          </w:tcPr>
          <w:p w:rsidR="00B25CAA" w:rsidRPr="00A40CD0" w:rsidRDefault="00B25CAA" w:rsidP="00DA0745">
            <w:pPr>
              <w:pStyle w:val="BodyText"/>
              <w:rPr>
                <w:noProof w:val="0"/>
                <w:lang w:val="en-AU"/>
              </w:rPr>
            </w:pPr>
            <w:r w:rsidRPr="00A40CD0">
              <w:rPr>
                <w:noProof w:val="0"/>
                <w:lang w:val="en-AU"/>
              </w:rPr>
              <w:t>Number total obs.</w:t>
            </w:r>
          </w:p>
        </w:tc>
        <w:tc>
          <w:tcPr>
            <w:tcW w:w="386" w:type="pct"/>
          </w:tcPr>
          <w:p w:rsidR="00B25CAA" w:rsidRPr="00A40CD0" w:rsidRDefault="00B25CAA" w:rsidP="00DA0745">
            <w:pPr>
              <w:pStyle w:val="BodyText"/>
              <w:rPr>
                <w:noProof w:val="0"/>
                <w:lang w:val="en-AU"/>
              </w:rPr>
            </w:pPr>
            <w:r w:rsidRPr="00A40CD0">
              <w:rPr>
                <w:noProof w:val="0"/>
                <w:lang w:val="en-AU"/>
              </w:rPr>
              <w:t>Mean</w:t>
            </w:r>
          </w:p>
        </w:tc>
        <w:tc>
          <w:tcPr>
            <w:tcW w:w="479" w:type="pct"/>
          </w:tcPr>
          <w:p w:rsidR="00B25CAA" w:rsidRPr="00A40CD0" w:rsidRDefault="00B25CAA" w:rsidP="00DA0745">
            <w:pPr>
              <w:pStyle w:val="BodyText"/>
              <w:rPr>
                <w:noProof w:val="0"/>
                <w:lang w:val="en-AU"/>
              </w:rPr>
            </w:pPr>
            <w:r w:rsidRPr="00A40CD0">
              <w:rPr>
                <w:noProof w:val="0"/>
                <w:lang w:val="en-AU"/>
              </w:rPr>
              <w:t>Median</w:t>
            </w:r>
          </w:p>
        </w:tc>
        <w:tc>
          <w:tcPr>
            <w:tcW w:w="432" w:type="pct"/>
          </w:tcPr>
          <w:p w:rsidR="00B25CAA" w:rsidRPr="00A40CD0" w:rsidRDefault="00B25CAA" w:rsidP="00DA0745">
            <w:pPr>
              <w:pStyle w:val="BodyText"/>
              <w:rPr>
                <w:noProof w:val="0"/>
                <w:lang w:val="en-AU"/>
              </w:rPr>
            </w:pPr>
            <w:r w:rsidRPr="00A40CD0">
              <w:rPr>
                <w:noProof w:val="0"/>
                <w:lang w:val="en-AU"/>
              </w:rPr>
              <w:t>EF</w:t>
            </w:r>
          </w:p>
        </w:tc>
      </w:tr>
      <w:tr w:rsidR="00B25CAA" w:rsidRPr="00A40CD0" w:rsidTr="00C54CB4">
        <w:tc>
          <w:tcPr>
            <w:tcW w:w="354" w:type="pct"/>
          </w:tcPr>
          <w:p w:rsidR="00B25CAA" w:rsidRPr="00A40CD0" w:rsidRDefault="00B25CAA" w:rsidP="00DA0745">
            <w:pPr>
              <w:pStyle w:val="BodyText"/>
              <w:rPr>
                <w:noProof w:val="0"/>
                <w:lang w:val="en-AU"/>
              </w:rPr>
            </w:pPr>
            <w:r w:rsidRPr="00A40CD0">
              <w:rPr>
                <w:noProof w:val="0"/>
                <w:lang w:val="en-AU"/>
              </w:rPr>
              <w:t>OC</w:t>
            </w:r>
          </w:p>
        </w:tc>
        <w:tc>
          <w:tcPr>
            <w:tcW w:w="531" w:type="pct"/>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269173</w:t>
            </w:r>
          </w:p>
        </w:tc>
        <w:tc>
          <w:tcPr>
            <w:tcW w:w="531" w:type="pct"/>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964797</w:t>
            </w:r>
          </w:p>
        </w:tc>
        <w:tc>
          <w:tcPr>
            <w:tcW w:w="386" w:type="pct"/>
          </w:tcPr>
          <w:p w:rsidR="00B25CAA" w:rsidRPr="00A40CD0" w:rsidRDefault="00B25CAA" w:rsidP="00852430">
            <w:pPr>
              <w:pStyle w:val="PlainText"/>
              <w:rPr>
                <w:rFonts w:ascii="Times New Roman" w:hAnsi="Times New Roman"/>
                <w:b/>
                <w:color w:val="FF0000"/>
                <w:sz w:val="22"/>
                <w:szCs w:val="22"/>
                <w:lang w:val="en-AU"/>
              </w:rPr>
            </w:pPr>
            <w:r w:rsidRPr="00A40CD0">
              <w:rPr>
                <w:rFonts w:ascii="Times New Roman" w:hAnsi="Times New Roman"/>
                <w:b/>
                <w:color w:val="FF0000"/>
                <w:sz w:val="22"/>
                <w:szCs w:val="22"/>
                <w:lang w:val="en-AU"/>
              </w:rPr>
              <w:t>3.13</w:t>
            </w:r>
          </w:p>
        </w:tc>
        <w:tc>
          <w:tcPr>
            <w:tcW w:w="479" w:type="pct"/>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1.23</w:t>
            </w:r>
          </w:p>
        </w:tc>
        <w:tc>
          <w:tcPr>
            <w:tcW w:w="360" w:type="pct"/>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43%</w:t>
            </w:r>
          </w:p>
        </w:tc>
        <w:tc>
          <w:tcPr>
            <w:tcW w:w="531" w:type="pct"/>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132238</w:t>
            </w:r>
          </w:p>
        </w:tc>
        <w:tc>
          <w:tcPr>
            <w:tcW w:w="531" w:type="pct"/>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1071339</w:t>
            </w:r>
          </w:p>
        </w:tc>
        <w:tc>
          <w:tcPr>
            <w:tcW w:w="386" w:type="pct"/>
          </w:tcPr>
          <w:p w:rsidR="00B25CAA" w:rsidRPr="00A40CD0" w:rsidRDefault="00B25CAA" w:rsidP="00852430">
            <w:pPr>
              <w:pStyle w:val="PlainText"/>
              <w:rPr>
                <w:rFonts w:ascii="Times New Roman" w:hAnsi="Times New Roman"/>
                <w:b/>
                <w:color w:val="FF0000"/>
                <w:sz w:val="22"/>
                <w:szCs w:val="22"/>
                <w:lang w:val="en-AU"/>
              </w:rPr>
            </w:pPr>
            <w:r w:rsidRPr="00A40CD0">
              <w:rPr>
                <w:rFonts w:ascii="Times New Roman" w:hAnsi="Times New Roman"/>
                <w:b/>
                <w:color w:val="FF0000"/>
                <w:sz w:val="22"/>
                <w:szCs w:val="22"/>
                <w:lang w:val="en-AU"/>
              </w:rPr>
              <w:t>3.14</w:t>
            </w:r>
          </w:p>
        </w:tc>
        <w:tc>
          <w:tcPr>
            <w:tcW w:w="479" w:type="pct"/>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1.60</w:t>
            </w:r>
          </w:p>
        </w:tc>
        <w:tc>
          <w:tcPr>
            <w:tcW w:w="432" w:type="pct"/>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34%</w:t>
            </w:r>
          </w:p>
        </w:tc>
      </w:tr>
      <w:tr w:rsidR="00B25CAA" w:rsidRPr="00A40CD0" w:rsidTr="00C54CB4">
        <w:tc>
          <w:tcPr>
            <w:tcW w:w="354" w:type="pct"/>
          </w:tcPr>
          <w:p w:rsidR="00B25CAA" w:rsidRPr="00A40CD0" w:rsidRDefault="00B25CAA" w:rsidP="00DA0745">
            <w:pPr>
              <w:pStyle w:val="BodyText"/>
              <w:rPr>
                <w:noProof w:val="0"/>
                <w:lang w:val="en-AU"/>
              </w:rPr>
            </w:pPr>
            <w:r w:rsidRPr="00A40CD0">
              <w:rPr>
                <w:noProof w:val="0"/>
                <w:lang w:val="en-AU"/>
              </w:rPr>
              <w:t>MS</w:t>
            </w:r>
          </w:p>
        </w:tc>
        <w:tc>
          <w:tcPr>
            <w:tcW w:w="531" w:type="pct"/>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871055</w:t>
            </w:r>
          </w:p>
        </w:tc>
        <w:tc>
          <w:tcPr>
            <w:tcW w:w="531" w:type="pct"/>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3002623</w:t>
            </w:r>
          </w:p>
        </w:tc>
        <w:tc>
          <w:tcPr>
            <w:tcW w:w="386" w:type="pct"/>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1.12</w:t>
            </w:r>
          </w:p>
        </w:tc>
        <w:tc>
          <w:tcPr>
            <w:tcW w:w="479" w:type="pct"/>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0.26</w:t>
            </w:r>
          </w:p>
        </w:tc>
        <w:tc>
          <w:tcPr>
            <w:tcW w:w="360" w:type="pct"/>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19%</w:t>
            </w:r>
          </w:p>
        </w:tc>
        <w:tc>
          <w:tcPr>
            <w:tcW w:w="531" w:type="pct"/>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443331</w:t>
            </w:r>
          </w:p>
        </w:tc>
        <w:tc>
          <w:tcPr>
            <w:tcW w:w="531" w:type="pct"/>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3334201</w:t>
            </w:r>
          </w:p>
        </w:tc>
        <w:tc>
          <w:tcPr>
            <w:tcW w:w="386" w:type="pct"/>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1.56</w:t>
            </w:r>
          </w:p>
        </w:tc>
        <w:tc>
          <w:tcPr>
            <w:tcW w:w="479" w:type="pct"/>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0.61</w:t>
            </w:r>
          </w:p>
        </w:tc>
        <w:tc>
          <w:tcPr>
            <w:tcW w:w="432" w:type="pct"/>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21%</w:t>
            </w:r>
          </w:p>
        </w:tc>
      </w:tr>
      <w:tr w:rsidR="00B25CAA" w:rsidRPr="00A40CD0" w:rsidTr="00C54CB4">
        <w:tc>
          <w:tcPr>
            <w:tcW w:w="354" w:type="pct"/>
          </w:tcPr>
          <w:p w:rsidR="00B25CAA" w:rsidRPr="00A40CD0" w:rsidRDefault="00B25CAA" w:rsidP="00DA0745">
            <w:pPr>
              <w:pStyle w:val="BodyText"/>
              <w:rPr>
                <w:noProof w:val="0"/>
                <w:lang w:val="en-AU"/>
              </w:rPr>
            </w:pPr>
            <w:r w:rsidRPr="00A40CD0">
              <w:rPr>
                <w:noProof w:val="0"/>
                <w:lang w:val="en-AU"/>
              </w:rPr>
              <w:t>OS</w:t>
            </w:r>
          </w:p>
        </w:tc>
        <w:tc>
          <w:tcPr>
            <w:tcW w:w="531" w:type="pct"/>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1966434</w:t>
            </w:r>
          </w:p>
        </w:tc>
        <w:tc>
          <w:tcPr>
            <w:tcW w:w="531" w:type="pct"/>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7932232</w:t>
            </w:r>
          </w:p>
        </w:tc>
        <w:tc>
          <w:tcPr>
            <w:tcW w:w="386" w:type="pct"/>
          </w:tcPr>
          <w:p w:rsidR="00B25CAA" w:rsidRPr="00A40CD0" w:rsidRDefault="00B25CAA" w:rsidP="00852430">
            <w:pPr>
              <w:pStyle w:val="PlainText"/>
              <w:rPr>
                <w:rFonts w:ascii="Times New Roman" w:hAnsi="Times New Roman"/>
                <w:b/>
                <w:color w:val="FF0000"/>
                <w:sz w:val="22"/>
                <w:szCs w:val="22"/>
                <w:lang w:val="en-AU"/>
              </w:rPr>
            </w:pPr>
            <w:r w:rsidRPr="00A40CD0">
              <w:rPr>
                <w:rFonts w:ascii="Times New Roman" w:hAnsi="Times New Roman"/>
                <w:b/>
                <w:color w:val="FF0000"/>
                <w:sz w:val="22"/>
                <w:szCs w:val="22"/>
                <w:lang w:val="en-AU"/>
              </w:rPr>
              <w:t>0.64</w:t>
            </w:r>
          </w:p>
        </w:tc>
        <w:tc>
          <w:tcPr>
            <w:tcW w:w="479" w:type="pct"/>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0.21</w:t>
            </w:r>
          </w:p>
        </w:tc>
        <w:tc>
          <w:tcPr>
            <w:tcW w:w="360" w:type="pct"/>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23%</w:t>
            </w:r>
          </w:p>
        </w:tc>
        <w:tc>
          <w:tcPr>
            <w:tcW w:w="531" w:type="pct"/>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954851</w:t>
            </w:r>
          </w:p>
        </w:tc>
        <w:tc>
          <w:tcPr>
            <w:tcW w:w="531" w:type="pct"/>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8808184</w:t>
            </w:r>
          </w:p>
        </w:tc>
        <w:tc>
          <w:tcPr>
            <w:tcW w:w="386" w:type="pct"/>
          </w:tcPr>
          <w:p w:rsidR="00B25CAA" w:rsidRPr="00A40CD0" w:rsidRDefault="00B25CAA" w:rsidP="00852430">
            <w:pPr>
              <w:pStyle w:val="PlainText"/>
              <w:rPr>
                <w:rFonts w:ascii="Times New Roman" w:hAnsi="Times New Roman"/>
                <w:b/>
                <w:color w:val="FF0000"/>
                <w:sz w:val="22"/>
                <w:szCs w:val="22"/>
                <w:lang w:val="en-AU"/>
              </w:rPr>
            </w:pPr>
            <w:r w:rsidRPr="00A40CD0">
              <w:rPr>
                <w:rFonts w:ascii="Times New Roman" w:hAnsi="Times New Roman"/>
                <w:b/>
                <w:color w:val="FF0000"/>
                <w:sz w:val="22"/>
                <w:szCs w:val="22"/>
                <w:lang w:val="en-AU"/>
              </w:rPr>
              <w:t>0.84</w:t>
            </w:r>
          </w:p>
        </w:tc>
        <w:tc>
          <w:tcPr>
            <w:tcW w:w="479" w:type="pct"/>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0.24</w:t>
            </w:r>
          </w:p>
        </w:tc>
        <w:tc>
          <w:tcPr>
            <w:tcW w:w="432" w:type="pct"/>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26%</w:t>
            </w:r>
          </w:p>
        </w:tc>
      </w:tr>
    </w:tbl>
    <w:p w:rsidR="00B25CAA" w:rsidRPr="00A40CD0" w:rsidRDefault="00B25CAA" w:rsidP="00DA0745">
      <w:pPr>
        <w:pStyle w:val="BodyText"/>
        <w:rPr>
          <w:noProof w:val="0"/>
          <w:lang w:val="en-AU"/>
        </w:rPr>
      </w:pPr>
    </w:p>
    <w:p w:rsidR="00B25CAA" w:rsidRPr="00A40CD0" w:rsidRDefault="00B25CAA" w:rsidP="00577796"/>
    <w:p w:rsidR="00B25CAA" w:rsidRPr="00A40CD0" w:rsidRDefault="00D44159" w:rsidP="00387EC7">
      <w:r w:rsidRPr="00A40CD0">
        <w:rPr>
          <w:noProof/>
        </w:rPr>
        <w:lastRenderedPageBreak/>
        <w:drawing>
          <wp:inline distT="0" distB="0" distL="0" distR="0">
            <wp:extent cx="4174490" cy="3943985"/>
            <wp:effectExtent l="19050" t="0" r="0" b="0"/>
            <wp:docPr id="123" name="Picture 525" descr="Map of freshwater extent for the wet season for the Fitzroy region. The first map presents the maximum value of CDOM for the wet season 2010/2011 (November 2010- April 2011), while the second map presents freshwater extent estimated with a threshold for the CDOM seasonal maximum of 0.24 m-1.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5" descr="FITZ-B09_Y_CDOM_MIM_Maximum_20101101_20110430.tif"/>
                    <pic:cNvPicPr>
                      <a:picLocks noChangeAspect="1" noChangeArrowheads="1"/>
                    </pic:cNvPicPr>
                  </pic:nvPicPr>
                  <pic:blipFill>
                    <a:blip r:embed="rId155" cstate="email">
                      <a:extLst>
                        <a:ext uri="{28A0092B-C50C-407E-A947-70E740481C1C}">
                          <a14:useLocalDpi xmlns:a14="http://schemas.microsoft.com/office/drawing/2010/main"/>
                        </a:ext>
                      </a:extLst>
                    </a:blip>
                    <a:srcRect/>
                    <a:stretch>
                      <a:fillRect/>
                    </a:stretch>
                  </pic:blipFill>
                  <pic:spPr bwMode="auto">
                    <a:xfrm>
                      <a:off x="0" y="0"/>
                      <a:ext cx="4174490" cy="3943985"/>
                    </a:xfrm>
                    <a:prstGeom prst="rect">
                      <a:avLst/>
                    </a:prstGeom>
                    <a:noFill/>
                    <a:ln w="9525">
                      <a:noFill/>
                      <a:miter lim="800000"/>
                      <a:headEnd/>
                      <a:tailEnd/>
                    </a:ln>
                  </pic:spPr>
                </pic:pic>
              </a:graphicData>
            </a:graphic>
          </wp:inline>
        </w:drawing>
      </w:r>
      <w:r w:rsidR="00B25CAA" w:rsidRPr="00A40CD0">
        <w:rPr>
          <w:lang w:eastAsia="en-US"/>
        </w:rPr>
        <w:t xml:space="preserve"> </w:t>
      </w:r>
      <w:r w:rsidRPr="00A40CD0">
        <w:rPr>
          <w:noProof/>
        </w:rPr>
        <w:drawing>
          <wp:inline distT="0" distB="0" distL="0" distR="0">
            <wp:extent cx="4174490" cy="3943985"/>
            <wp:effectExtent l="19050" t="0" r="0" b="0"/>
            <wp:docPr id="124" name="Picture 524" descr="Map of freshwater extent for the wet season for the Fitzroy region. The first map presents the maximum value of CDOM for the wet season 2010/2011 (November 2010- April 2011), while the second map presents freshwater extent estimated with a threshold for the CDOM seasonal maximum of 0.24 m-1.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4" descr="FITZ-B09_Y_CDOM_MIM_maxGTtrigger_20101101_20110430.tif"/>
                    <pic:cNvPicPr>
                      <a:picLocks noChangeAspect="1" noChangeArrowheads="1"/>
                    </pic:cNvPicPr>
                  </pic:nvPicPr>
                  <pic:blipFill>
                    <a:blip r:embed="rId156" cstate="email">
                      <a:extLst>
                        <a:ext uri="{28A0092B-C50C-407E-A947-70E740481C1C}">
                          <a14:useLocalDpi xmlns:a14="http://schemas.microsoft.com/office/drawing/2010/main"/>
                        </a:ext>
                      </a:extLst>
                    </a:blip>
                    <a:srcRect/>
                    <a:stretch>
                      <a:fillRect/>
                    </a:stretch>
                  </pic:blipFill>
                  <pic:spPr bwMode="auto">
                    <a:xfrm>
                      <a:off x="0" y="0"/>
                      <a:ext cx="4174490" cy="3943985"/>
                    </a:xfrm>
                    <a:prstGeom prst="rect">
                      <a:avLst/>
                    </a:prstGeom>
                    <a:noFill/>
                    <a:ln w="9525">
                      <a:noFill/>
                      <a:miter lim="800000"/>
                      <a:headEnd/>
                      <a:tailEnd/>
                    </a:ln>
                  </pic:spPr>
                </pic:pic>
              </a:graphicData>
            </a:graphic>
          </wp:inline>
        </w:drawing>
      </w:r>
    </w:p>
    <w:p w:rsidR="00B25CAA" w:rsidRPr="00A40CD0" w:rsidRDefault="00B25CAA" w:rsidP="00387EC7">
      <w:pPr>
        <w:pStyle w:val="Caption"/>
      </w:pPr>
      <w:bookmarkStart w:id="378" w:name="_Ref257731744"/>
      <w:bookmarkStart w:id="379" w:name="_Toc324933593"/>
      <w:proofErr w:type="gramStart"/>
      <w:r w:rsidRPr="00A40CD0">
        <w:t xml:space="preserve">Figure </w:t>
      </w:r>
      <w:r w:rsidR="002E3CAA">
        <w:fldChar w:fldCharType="begin"/>
      </w:r>
      <w:r w:rsidR="00933C8B">
        <w:instrText xml:space="preserve"> SEQ Figure \* ARABIC </w:instrText>
      </w:r>
      <w:r w:rsidR="002E3CAA">
        <w:fldChar w:fldCharType="separate"/>
      </w:r>
      <w:r w:rsidR="0099794F">
        <w:rPr>
          <w:noProof/>
        </w:rPr>
        <w:t>83</w:t>
      </w:r>
      <w:r w:rsidR="002E3CAA">
        <w:fldChar w:fldCharType="end"/>
      </w:r>
      <w:bookmarkEnd w:id="378"/>
      <w:r w:rsidRPr="00A40CD0">
        <w:t>.</w:t>
      </w:r>
      <w:proofErr w:type="gramEnd"/>
      <w:r w:rsidRPr="00A40CD0">
        <w:t xml:space="preserve"> Map of freshwater extent for the wet season for the Fitzroy region. The first map presents the maximum value of CDOM for the wet season 2010/2011 (November 2010- April 2011), while the second map presents freshwater extent estimated with a threshold for the CDOM seasonal maximum of 0.24 m</w:t>
      </w:r>
      <w:r w:rsidRPr="00A40CD0">
        <w:rPr>
          <w:vertAlign w:val="superscript"/>
        </w:rPr>
        <w:t>-1</w:t>
      </w:r>
      <w:r w:rsidRPr="00A40CD0">
        <w:t>.</w:t>
      </w:r>
      <w:bookmarkEnd w:id="379"/>
      <w:r w:rsidRPr="00A40CD0">
        <w:t xml:space="preserve"> </w:t>
      </w:r>
    </w:p>
    <w:p w:rsidR="00B25CAA" w:rsidRPr="00A40CD0" w:rsidRDefault="00D44159" w:rsidP="00DA0745">
      <w:pPr>
        <w:pStyle w:val="BodyText"/>
        <w:rPr>
          <w:noProof w:val="0"/>
          <w:lang w:val="en-AU"/>
        </w:rPr>
      </w:pPr>
      <w:r w:rsidRPr="00A40CD0">
        <w:rPr>
          <w:lang w:val="en-AU" w:eastAsia="en-AU"/>
        </w:rPr>
        <w:lastRenderedPageBreak/>
        <w:drawing>
          <wp:inline distT="0" distB="0" distL="0" distR="0">
            <wp:extent cx="4174490" cy="3943985"/>
            <wp:effectExtent l="19050" t="0" r="0" b="0"/>
            <wp:docPr id="125" name="Picture 527" descr="Chlorophyll-a median maps for the dry and wet season for the Fitzroy region. The first map presents the median for the dry season 2010 (May - October), while the second map presents the median for the wet season 2010/2011 (November 2010- April 2011).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7" descr="FITZ-B09_Y_Chl_MIM_Median_20100501_20101031.tif"/>
                    <pic:cNvPicPr>
                      <a:picLocks noChangeAspect="1" noChangeArrowheads="1"/>
                    </pic:cNvPicPr>
                  </pic:nvPicPr>
                  <pic:blipFill>
                    <a:blip r:embed="rId157" cstate="email">
                      <a:extLst>
                        <a:ext uri="{28A0092B-C50C-407E-A947-70E740481C1C}">
                          <a14:useLocalDpi xmlns:a14="http://schemas.microsoft.com/office/drawing/2010/main"/>
                        </a:ext>
                      </a:extLst>
                    </a:blip>
                    <a:srcRect/>
                    <a:stretch>
                      <a:fillRect/>
                    </a:stretch>
                  </pic:blipFill>
                  <pic:spPr bwMode="auto">
                    <a:xfrm>
                      <a:off x="0" y="0"/>
                      <a:ext cx="4174490" cy="3943985"/>
                    </a:xfrm>
                    <a:prstGeom prst="rect">
                      <a:avLst/>
                    </a:prstGeom>
                    <a:noFill/>
                    <a:ln w="9525">
                      <a:noFill/>
                      <a:miter lim="800000"/>
                      <a:headEnd/>
                      <a:tailEnd/>
                    </a:ln>
                  </pic:spPr>
                </pic:pic>
              </a:graphicData>
            </a:graphic>
          </wp:inline>
        </w:drawing>
      </w:r>
      <w:r w:rsidRPr="00A40CD0">
        <w:rPr>
          <w:lang w:val="en-AU" w:eastAsia="en-AU"/>
        </w:rPr>
        <w:drawing>
          <wp:inline distT="0" distB="0" distL="0" distR="0">
            <wp:extent cx="4174490" cy="3943985"/>
            <wp:effectExtent l="19050" t="0" r="0" b="0"/>
            <wp:docPr id="126" name="Picture 528" descr="Chlorophyll-a median maps for the dry and wet season for the Fitzroy region. The first map presents the median for the dry season 2010 (May - October), while the second map presents the median for the wet season 2010/2011 (November 2010- April 2011).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8" descr="FITZ-B09_Y_Chl_MIM_Median_20101101_20110430.tif"/>
                    <pic:cNvPicPr>
                      <a:picLocks noChangeAspect="1" noChangeArrowheads="1"/>
                    </pic:cNvPicPr>
                  </pic:nvPicPr>
                  <pic:blipFill>
                    <a:blip r:embed="rId158" cstate="email">
                      <a:extLst>
                        <a:ext uri="{28A0092B-C50C-407E-A947-70E740481C1C}">
                          <a14:useLocalDpi xmlns:a14="http://schemas.microsoft.com/office/drawing/2010/main"/>
                        </a:ext>
                      </a:extLst>
                    </a:blip>
                    <a:srcRect/>
                    <a:stretch>
                      <a:fillRect/>
                    </a:stretch>
                  </pic:blipFill>
                  <pic:spPr bwMode="auto">
                    <a:xfrm>
                      <a:off x="0" y="0"/>
                      <a:ext cx="4174490" cy="3943985"/>
                    </a:xfrm>
                    <a:prstGeom prst="rect">
                      <a:avLst/>
                    </a:prstGeom>
                    <a:noFill/>
                    <a:ln w="9525">
                      <a:noFill/>
                      <a:miter lim="800000"/>
                      <a:headEnd/>
                      <a:tailEnd/>
                    </a:ln>
                  </pic:spPr>
                </pic:pic>
              </a:graphicData>
            </a:graphic>
          </wp:inline>
        </w:drawing>
      </w:r>
    </w:p>
    <w:p w:rsidR="00B25CAA" w:rsidRPr="00A40CD0" w:rsidRDefault="00B25CAA" w:rsidP="004F4DDE">
      <w:pPr>
        <w:pStyle w:val="Caption"/>
      </w:pPr>
      <w:bookmarkStart w:id="380" w:name="_Ref247856932"/>
      <w:bookmarkStart w:id="381" w:name="_Toc324933594"/>
      <w:proofErr w:type="gramStart"/>
      <w:r w:rsidRPr="00A40CD0">
        <w:t xml:space="preserve">Figure </w:t>
      </w:r>
      <w:r w:rsidR="002E3CAA">
        <w:fldChar w:fldCharType="begin"/>
      </w:r>
      <w:r w:rsidR="00933C8B">
        <w:instrText xml:space="preserve"> SEQ Figure \* ARABIC </w:instrText>
      </w:r>
      <w:r w:rsidR="002E3CAA">
        <w:fldChar w:fldCharType="separate"/>
      </w:r>
      <w:r w:rsidR="0099794F">
        <w:rPr>
          <w:noProof/>
        </w:rPr>
        <w:t>84</w:t>
      </w:r>
      <w:r w:rsidR="002E3CAA">
        <w:fldChar w:fldCharType="end"/>
      </w:r>
      <w:bookmarkEnd w:id="380"/>
      <w:r w:rsidRPr="00A40CD0">
        <w:t>.</w:t>
      </w:r>
      <w:proofErr w:type="gramEnd"/>
      <w:r w:rsidRPr="00A40CD0">
        <w:t xml:space="preserve"> Chlorophyll-a median maps for the dry and wet season for the Fitzroy region. The first map presents the median for the dry season 2010 (May - October), while the second map presents the median for the wet season 2010/2011 (November 2010- April 2011).</w:t>
      </w:r>
      <w:bookmarkEnd w:id="381"/>
      <w:r w:rsidRPr="00A40CD0">
        <w:t xml:space="preserve"> </w:t>
      </w:r>
    </w:p>
    <w:p w:rsidR="00B25CAA" w:rsidRPr="00A40CD0" w:rsidRDefault="00D44159" w:rsidP="00FB61A3">
      <w:r w:rsidRPr="00A40CD0">
        <w:rPr>
          <w:noProof/>
        </w:rPr>
        <w:lastRenderedPageBreak/>
        <w:drawing>
          <wp:inline distT="0" distB="0" distL="0" distR="0">
            <wp:extent cx="4174490" cy="3943985"/>
            <wp:effectExtent l="19050" t="0" r="0" b="0"/>
            <wp:docPr id="127" name="Picture 529" descr="Non-algal particulate matter (NAP as a measure of TSS) median maps for the dry and wet season for the Fitzroy region. The first map presents the median for the dry season 2010 (May - October), while the second map presents the median for the wet season 2010/2011 (November 2010- April 2011).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9" descr="FITZ-B09_Y_Nap_MIM_Median_20100501_20101031.tif"/>
                    <pic:cNvPicPr>
                      <a:picLocks noChangeAspect="1" noChangeArrowheads="1"/>
                    </pic:cNvPicPr>
                  </pic:nvPicPr>
                  <pic:blipFill>
                    <a:blip r:embed="rId159" cstate="email">
                      <a:extLst>
                        <a:ext uri="{28A0092B-C50C-407E-A947-70E740481C1C}">
                          <a14:useLocalDpi xmlns:a14="http://schemas.microsoft.com/office/drawing/2010/main"/>
                        </a:ext>
                      </a:extLst>
                    </a:blip>
                    <a:srcRect/>
                    <a:stretch>
                      <a:fillRect/>
                    </a:stretch>
                  </pic:blipFill>
                  <pic:spPr bwMode="auto">
                    <a:xfrm>
                      <a:off x="0" y="0"/>
                      <a:ext cx="4174490" cy="3943985"/>
                    </a:xfrm>
                    <a:prstGeom prst="rect">
                      <a:avLst/>
                    </a:prstGeom>
                    <a:noFill/>
                    <a:ln w="9525">
                      <a:noFill/>
                      <a:miter lim="800000"/>
                      <a:headEnd/>
                      <a:tailEnd/>
                    </a:ln>
                  </pic:spPr>
                </pic:pic>
              </a:graphicData>
            </a:graphic>
          </wp:inline>
        </w:drawing>
      </w:r>
      <w:r w:rsidRPr="00A40CD0">
        <w:rPr>
          <w:noProof/>
        </w:rPr>
        <w:drawing>
          <wp:inline distT="0" distB="0" distL="0" distR="0">
            <wp:extent cx="4174490" cy="3943985"/>
            <wp:effectExtent l="19050" t="0" r="0" b="0"/>
            <wp:docPr id="128" name="Picture 530" descr="Non-algal particulate matter (NAP as a measure of TSS) median maps for the dry and wet season for the Fitzroy region. The first map presents the median for the dry season 2010 (May - October), while the second map presents the median for the wet season 2010/2011 (November 2010- April 2011).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30" descr="FITZ-B09_Y_Nap_MIM_Median_20101101_20110430.tif"/>
                    <pic:cNvPicPr>
                      <a:picLocks noChangeAspect="1" noChangeArrowheads="1"/>
                    </pic:cNvPicPr>
                  </pic:nvPicPr>
                  <pic:blipFill>
                    <a:blip r:embed="rId160" cstate="email">
                      <a:extLst>
                        <a:ext uri="{28A0092B-C50C-407E-A947-70E740481C1C}">
                          <a14:useLocalDpi xmlns:a14="http://schemas.microsoft.com/office/drawing/2010/main"/>
                        </a:ext>
                      </a:extLst>
                    </a:blip>
                    <a:srcRect/>
                    <a:stretch>
                      <a:fillRect/>
                    </a:stretch>
                  </pic:blipFill>
                  <pic:spPr bwMode="auto">
                    <a:xfrm>
                      <a:off x="0" y="0"/>
                      <a:ext cx="4174490" cy="3943985"/>
                    </a:xfrm>
                    <a:prstGeom prst="rect">
                      <a:avLst/>
                    </a:prstGeom>
                    <a:noFill/>
                    <a:ln w="9525">
                      <a:noFill/>
                      <a:miter lim="800000"/>
                      <a:headEnd/>
                      <a:tailEnd/>
                    </a:ln>
                  </pic:spPr>
                </pic:pic>
              </a:graphicData>
            </a:graphic>
          </wp:inline>
        </w:drawing>
      </w:r>
    </w:p>
    <w:p w:rsidR="00B25CAA" w:rsidRPr="00A40CD0" w:rsidRDefault="00B25CAA" w:rsidP="004F4DDE">
      <w:pPr>
        <w:pStyle w:val="Caption"/>
      </w:pPr>
      <w:bookmarkStart w:id="382" w:name="_Ref247857621"/>
      <w:bookmarkStart w:id="383" w:name="_Toc324933595"/>
      <w:proofErr w:type="gramStart"/>
      <w:r w:rsidRPr="00A40CD0">
        <w:t xml:space="preserve">Figure </w:t>
      </w:r>
      <w:r w:rsidR="002E3CAA">
        <w:fldChar w:fldCharType="begin"/>
      </w:r>
      <w:r w:rsidR="00933C8B">
        <w:instrText xml:space="preserve"> SEQ Figure \* ARABIC </w:instrText>
      </w:r>
      <w:r w:rsidR="002E3CAA">
        <w:fldChar w:fldCharType="separate"/>
      </w:r>
      <w:r w:rsidR="0099794F">
        <w:rPr>
          <w:noProof/>
        </w:rPr>
        <w:t>85</w:t>
      </w:r>
      <w:r w:rsidR="002E3CAA">
        <w:fldChar w:fldCharType="end"/>
      </w:r>
      <w:bookmarkEnd w:id="382"/>
      <w:r w:rsidRPr="00A40CD0">
        <w:t>.</w:t>
      </w:r>
      <w:proofErr w:type="gramEnd"/>
      <w:r w:rsidRPr="00A40CD0">
        <w:t xml:space="preserve"> </w:t>
      </w:r>
      <w:proofErr w:type="gramStart"/>
      <w:r w:rsidRPr="00A40CD0">
        <w:t>Non-algal particulate matter (NAP as a measure of TSS) median maps for the dry and wet season for the Fitzroy region.</w:t>
      </w:r>
      <w:proofErr w:type="gramEnd"/>
      <w:r w:rsidRPr="00A40CD0">
        <w:t xml:space="preserve"> The first map presents the median for the dry season 2010 (May - October), while the second map presents the median for the wet season 2010/2011 (November 2010- April 2011).</w:t>
      </w:r>
      <w:bookmarkEnd w:id="383"/>
      <w:r w:rsidRPr="00A40CD0">
        <w:t xml:space="preserve"> </w:t>
      </w:r>
    </w:p>
    <w:p w:rsidR="00B25CAA" w:rsidRPr="00A40CD0" w:rsidRDefault="00D44159" w:rsidP="00FB61A3">
      <w:r w:rsidRPr="00A40CD0">
        <w:rPr>
          <w:noProof/>
        </w:rPr>
        <w:lastRenderedPageBreak/>
        <w:drawing>
          <wp:inline distT="0" distB="0" distL="0" distR="0">
            <wp:extent cx="4174490" cy="3943985"/>
            <wp:effectExtent l="19050" t="0" r="0" b="0"/>
            <wp:docPr id="129" name="Picture 533" descr="Number of observations used to calculate the median maps (Figure 85 - Figure 86) for the dry and wet season for the Fitzroy region. The first map presents the number of observations available for analysis in the dry season 2010 (May - October), while the second map presents the number of observations available for analysis in the wet season 2010/2011 (November 2010- April 2011).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33" descr="FITZ-B09_Y_Chl_MIM_n_valid_20100501_20101031.tif"/>
                    <pic:cNvPicPr>
                      <a:picLocks noChangeAspect="1" noChangeArrowheads="1"/>
                    </pic:cNvPicPr>
                  </pic:nvPicPr>
                  <pic:blipFill>
                    <a:blip r:embed="rId161" cstate="email">
                      <a:extLst>
                        <a:ext uri="{28A0092B-C50C-407E-A947-70E740481C1C}">
                          <a14:useLocalDpi xmlns:a14="http://schemas.microsoft.com/office/drawing/2010/main"/>
                        </a:ext>
                      </a:extLst>
                    </a:blip>
                    <a:srcRect/>
                    <a:stretch>
                      <a:fillRect/>
                    </a:stretch>
                  </pic:blipFill>
                  <pic:spPr bwMode="auto">
                    <a:xfrm>
                      <a:off x="0" y="0"/>
                      <a:ext cx="4174490" cy="3943985"/>
                    </a:xfrm>
                    <a:prstGeom prst="rect">
                      <a:avLst/>
                    </a:prstGeom>
                    <a:noFill/>
                    <a:ln w="9525">
                      <a:noFill/>
                      <a:miter lim="800000"/>
                      <a:headEnd/>
                      <a:tailEnd/>
                    </a:ln>
                  </pic:spPr>
                </pic:pic>
              </a:graphicData>
            </a:graphic>
          </wp:inline>
        </w:drawing>
      </w:r>
      <w:r w:rsidRPr="00A40CD0">
        <w:rPr>
          <w:noProof/>
        </w:rPr>
        <w:drawing>
          <wp:inline distT="0" distB="0" distL="0" distR="0">
            <wp:extent cx="4174490" cy="3943985"/>
            <wp:effectExtent l="19050" t="0" r="0" b="0"/>
            <wp:docPr id="130" name="Picture 534" descr="Number of observations used to calculate the median maps (Figure 85 - Figure 86) for the dry and wet season for the Fitzroy region. The first map presents the number of observations available for analysis in the dry season 2010 (May - October), while the second map presents the number of observations available for analysis in the wet season 2010/2011 (November 2010- April 2011).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34" descr="FITZ-B09_Y_Chl_MIM_n_valid_20101101_20110430.tif"/>
                    <pic:cNvPicPr>
                      <a:picLocks noChangeAspect="1" noChangeArrowheads="1"/>
                    </pic:cNvPicPr>
                  </pic:nvPicPr>
                  <pic:blipFill>
                    <a:blip r:embed="rId162" cstate="email">
                      <a:extLst>
                        <a:ext uri="{28A0092B-C50C-407E-A947-70E740481C1C}">
                          <a14:useLocalDpi xmlns:a14="http://schemas.microsoft.com/office/drawing/2010/main"/>
                        </a:ext>
                      </a:extLst>
                    </a:blip>
                    <a:srcRect/>
                    <a:stretch>
                      <a:fillRect/>
                    </a:stretch>
                  </pic:blipFill>
                  <pic:spPr bwMode="auto">
                    <a:xfrm>
                      <a:off x="0" y="0"/>
                      <a:ext cx="4174490" cy="3943985"/>
                    </a:xfrm>
                    <a:prstGeom prst="rect">
                      <a:avLst/>
                    </a:prstGeom>
                    <a:noFill/>
                    <a:ln w="9525">
                      <a:noFill/>
                      <a:miter lim="800000"/>
                      <a:headEnd/>
                      <a:tailEnd/>
                    </a:ln>
                  </pic:spPr>
                </pic:pic>
              </a:graphicData>
            </a:graphic>
          </wp:inline>
        </w:drawing>
      </w:r>
    </w:p>
    <w:p w:rsidR="00B25CAA" w:rsidRPr="00A40CD0" w:rsidRDefault="00B25CAA" w:rsidP="004F4DDE">
      <w:pPr>
        <w:pStyle w:val="Caption"/>
      </w:pPr>
      <w:bookmarkStart w:id="384" w:name="_Ref247857625"/>
      <w:bookmarkStart w:id="385" w:name="_Toc324933596"/>
      <w:r w:rsidRPr="00A40CD0">
        <w:t xml:space="preserve">Figure </w:t>
      </w:r>
      <w:r w:rsidR="001146D1">
        <w:fldChar w:fldCharType="begin"/>
      </w:r>
      <w:r w:rsidR="001146D1">
        <w:instrText xml:space="preserve"> SEQ Figure \* ARABIC </w:instrText>
      </w:r>
      <w:r w:rsidR="001146D1">
        <w:fldChar w:fldCharType="separate"/>
      </w:r>
      <w:r w:rsidR="0099794F">
        <w:rPr>
          <w:noProof/>
        </w:rPr>
        <w:t>86</w:t>
      </w:r>
      <w:r w:rsidR="001146D1">
        <w:rPr>
          <w:noProof/>
        </w:rPr>
        <w:fldChar w:fldCharType="end"/>
      </w:r>
      <w:bookmarkEnd w:id="384"/>
      <w:r w:rsidRPr="00A40CD0">
        <w:t>. Number of observations used to calculate the median maps (</w:t>
      </w:r>
      <w:r w:rsidR="002E3CAA" w:rsidRPr="00A40CD0">
        <w:fldChar w:fldCharType="begin"/>
      </w:r>
      <w:r w:rsidRPr="00A40CD0">
        <w:instrText xml:space="preserve"> REF _Ref247856932 \h </w:instrText>
      </w:r>
      <w:r w:rsidR="002E3CAA" w:rsidRPr="00A40CD0">
        <w:fldChar w:fldCharType="separate"/>
      </w:r>
      <w:r w:rsidR="0099794F" w:rsidRPr="00A40CD0">
        <w:t xml:space="preserve">Figure </w:t>
      </w:r>
      <w:r w:rsidR="0099794F">
        <w:rPr>
          <w:noProof/>
        </w:rPr>
        <w:t>84</w:t>
      </w:r>
      <w:r w:rsidR="002E3CAA" w:rsidRPr="00A40CD0">
        <w:fldChar w:fldCharType="end"/>
      </w:r>
      <w:r w:rsidRPr="00A40CD0">
        <w:t xml:space="preserve"> - </w:t>
      </w:r>
      <w:r w:rsidR="002E3CAA" w:rsidRPr="00A40CD0">
        <w:fldChar w:fldCharType="begin"/>
      </w:r>
      <w:r w:rsidR="00FB0BB9" w:rsidRPr="00A40CD0">
        <w:instrText xml:space="preserve"> REF _Ref247857621 \h </w:instrText>
      </w:r>
      <w:r w:rsidR="002E3CAA" w:rsidRPr="00A40CD0">
        <w:fldChar w:fldCharType="separate"/>
      </w:r>
      <w:r w:rsidR="0099794F" w:rsidRPr="00A40CD0">
        <w:t xml:space="preserve">Figure </w:t>
      </w:r>
      <w:r w:rsidR="0099794F">
        <w:rPr>
          <w:noProof/>
        </w:rPr>
        <w:t>85</w:t>
      </w:r>
      <w:r w:rsidR="002E3CAA" w:rsidRPr="00A40CD0">
        <w:fldChar w:fldCharType="end"/>
      </w:r>
      <w:r w:rsidRPr="00A40CD0">
        <w:t>) for the dry and wet season for the Fitzroy region. The first map presents the number of observations available for analysis in the dry season 2010 (May - October), while the second map presents the number of observations available for analysis in the wet season 2010/2011 (November 2010- April 2011).</w:t>
      </w:r>
      <w:bookmarkEnd w:id="385"/>
      <w:r w:rsidRPr="00A40CD0">
        <w:t xml:space="preserve"> </w:t>
      </w:r>
    </w:p>
    <w:p w:rsidR="00B25CAA" w:rsidRPr="00A40CD0" w:rsidRDefault="00D44159" w:rsidP="00D50C5D">
      <w:pPr>
        <w:pStyle w:val="Caption"/>
      </w:pPr>
      <w:r w:rsidRPr="00A40CD0">
        <w:rPr>
          <w:noProof/>
        </w:rPr>
        <w:lastRenderedPageBreak/>
        <w:drawing>
          <wp:inline distT="0" distB="0" distL="0" distR="0">
            <wp:extent cx="4174490" cy="3943985"/>
            <wp:effectExtent l="19050" t="0" r="0" b="0"/>
            <wp:docPr id="131" name="Picture 537" descr=". Exceedance maps for the Fitzroy region for the whole year (May 2010 –April 2011). The first map presents the Chlorophyll-a exceedance map, while the second map presents the Non-algal particulate matter (NAP as a measure of TSS) exceedance map. The Guideline values for annual means of Chlorophyll-a are 0.45 µg L-1 for Open Coastal and Midshelf and 0.40 µg L-1 for Offshore, while for TSS are 2.0 and 0.7 mg L-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37" descr="FITZ-B09_Y_Chl_MIM_meanGTtrigger_20100501_20110430.tif"/>
                    <pic:cNvPicPr>
                      <a:picLocks noChangeAspect="1" noChangeArrowheads="1"/>
                    </pic:cNvPicPr>
                  </pic:nvPicPr>
                  <pic:blipFill>
                    <a:blip r:embed="rId163" cstate="email">
                      <a:extLst>
                        <a:ext uri="{28A0092B-C50C-407E-A947-70E740481C1C}">
                          <a14:useLocalDpi xmlns:a14="http://schemas.microsoft.com/office/drawing/2010/main"/>
                        </a:ext>
                      </a:extLst>
                    </a:blip>
                    <a:srcRect/>
                    <a:stretch>
                      <a:fillRect/>
                    </a:stretch>
                  </pic:blipFill>
                  <pic:spPr bwMode="auto">
                    <a:xfrm>
                      <a:off x="0" y="0"/>
                      <a:ext cx="4174490" cy="3943985"/>
                    </a:xfrm>
                    <a:prstGeom prst="rect">
                      <a:avLst/>
                    </a:prstGeom>
                    <a:noFill/>
                    <a:ln w="9525">
                      <a:noFill/>
                      <a:miter lim="800000"/>
                      <a:headEnd/>
                      <a:tailEnd/>
                    </a:ln>
                  </pic:spPr>
                </pic:pic>
              </a:graphicData>
            </a:graphic>
          </wp:inline>
        </w:drawing>
      </w:r>
      <w:r w:rsidRPr="00A40CD0">
        <w:rPr>
          <w:noProof/>
        </w:rPr>
        <w:drawing>
          <wp:inline distT="0" distB="0" distL="0" distR="0">
            <wp:extent cx="4174490" cy="3943985"/>
            <wp:effectExtent l="19050" t="0" r="0" b="0"/>
            <wp:docPr id="132" name="Picture 538" descr=" Exceedance maps for the Fitzroy region for the whole year (May 2010 –April 2011). The first map presents the Chlorophyll-a exceedance map, while the second map presents the Non-algal particulate matter (NAP as a measure of TSS) exceedance map. The Guideline values for annual means of Chlorophyll-a are 0.45 µg L-1 for Open Coastal and Midshelf and 0.40 µg L-1 for Offshore, while for TSS are 2.0 and 0.7 mg L-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38" descr="FITZ-B09_Y_Nap_MIM_meanGTtrigger_20100501_20110430.tif"/>
                    <pic:cNvPicPr>
                      <a:picLocks noChangeAspect="1" noChangeArrowheads="1"/>
                    </pic:cNvPicPr>
                  </pic:nvPicPr>
                  <pic:blipFill>
                    <a:blip r:embed="rId164" cstate="email">
                      <a:extLst>
                        <a:ext uri="{28A0092B-C50C-407E-A947-70E740481C1C}">
                          <a14:useLocalDpi xmlns:a14="http://schemas.microsoft.com/office/drawing/2010/main"/>
                        </a:ext>
                      </a:extLst>
                    </a:blip>
                    <a:srcRect/>
                    <a:stretch>
                      <a:fillRect/>
                    </a:stretch>
                  </pic:blipFill>
                  <pic:spPr bwMode="auto">
                    <a:xfrm>
                      <a:off x="0" y="0"/>
                      <a:ext cx="4174490" cy="3943985"/>
                    </a:xfrm>
                    <a:prstGeom prst="rect">
                      <a:avLst/>
                    </a:prstGeom>
                    <a:noFill/>
                    <a:ln w="9525">
                      <a:noFill/>
                      <a:miter lim="800000"/>
                      <a:headEnd/>
                      <a:tailEnd/>
                    </a:ln>
                  </pic:spPr>
                </pic:pic>
              </a:graphicData>
            </a:graphic>
          </wp:inline>
        </w:drawing>
      </w:r>
    </w:p>
    <w:p w:rsidR="00B25CAA" w:rsidRPr="00A40CD0" w:rsidRDefault="00B25CAA" w:rsidP="00D50C5D">
      <w:pPr>
        <w:pStyle w:val="Caption"/>
      </w:pPr>
      <w:bookmarkStart w:id="386" w:name="_Ref263848588"/>
      <w:bookmarkStart w:id="387" w:name="_Toc324933597"/>
      <w:proofErr w:type="gramStart"/>
      <w:r w:rsidRPr="00A40CD0">
        <w:t xml:space="preserve">Figure </w:t>
      </w:r>
      <w:r w:rsidR="002E3CAA">
        <w:fldChar w:fldCharType="begin"/>
      </w:r>
      <w:r w:rsidR="00933C8B">
        <w:instrText xml:space="preserve"> SEQ Figure \* ARABIC </w:instrText>
      </w:r>
      <w:r w:rsidR="002E3CAA">
        <w:fldChar w:fldCharType="separate"/>
      </w:r>
      <w:r w:rsidR="0099794F">
        <w:rPr>
          <w:noProof/>
        </w:rPr>
        <w:t>87</w:t>
      </w:r>
      <w:r w:rsidR="002E3CAA">
        <w:fldChar w:fldCharType="end"/>
      </w:r>
      <w:bookmarkEnd w:id="386"/>
      <w:r w:rsidRPr="00A40CD0">
        <w:t>.</w:t>
      </w:r>
      <w:proofErr w:type="gramEnd"/>
      <w:r w:rsidRPr="00A40CD0">
        <w:t xml:space="preserve"> Exceedance maps for the Fitzroy region for the whole year (May 20</w:t>
      </w:r>
      <w:r w:rsidR="0031353D" w:rsidRPr="00A40CD0">
        <w:t>10</w:t>
      </w:r>
      <w:r w:rsidRPr="00A40CD0">
        <w:t xml:space="preserve"> –April 20</w:t>
      </w:r>
      <w:r w:rsidR="0031353D" w:rsidRPr="00A40CD0">
        <w:t>11</w:t>
      </w:r>
      <w:r w:rsidRPr="00A40CD0">
        <w:t>). The first map presents the Chlorophyll-</w:t>
      </w:r>
      <w:proofErr w:type="gramStart"/>
      <w:r w:rsidRPr="00A40CD0">
        <w:t>a</w:t>
      </w:r>
      <w:proofErr w:type="gramEnd"/>
      <w:r w:rsidRPr="00A40CD0">
        <w:t xml:space="preserve"> exceedance map, while the second map presents the Non-algal particulate matter (NAP as a measure of TSS) exceedance map. The Guideline values for annual means of Chlorophyll-</w:t>
      </w:r>
      <w:proofErr w:type="gramStart"/>
      <w:r w:rsidRPr="00A40CD0">
        <w:t>a</w:t>
      </w:r>
      <w:proofErr w:type="gramEnd"/>
      <w:r w:rsidRPr="00A40CD0">
        <w:t xml:space="preserve"> </w:t>
      </w:r>
      <w:r w:rsidR="0031353D" w:rsidRPr="00A40CD0">
        <w:t>a</w:t>
      </w:r>
      <w:r w:rsidRPr="00A40CD0">
        <w:t>re 0.45 µg L</w:t>
      </w:r>
      <w:r w:rsidRPr="00A40CD0">
        <w:rPr>
          <w:vertAlign w:val="superscript"/>
        </w:rPr>
        <w:t>-1</w:t>
      </w:r>
      <w:r w:rsidRPr="00A40CD0">
        <w:t xml:space="preserve"> for Open Coastal and Midshelf and 0.40 µg L</w:t>
      </w:r>
      <w:r w:rsidRPr="00A40CD0">
        <w:rPr>
          <w:vertAlign w:val="superscript"/>
        </w:rPr>
        <w:t>-1</w:t>
      </w:r>
      <w:r w:rsidRPr="00A40CD0">
        <w:t xml:space="preserve"> for Offshore, while for TSS are 2.0 and 0.7 mg L</w:t>
      </w:r>
      <w:r w:rsidRPr="00A40CD0">
        <w:rPr>
          <w:vertAlign w:val="superscript"/>
        </w:rPr>
        <w:t>-1</w:t>
      </w:r>
      <w:r w:rsidRPr="00A40CD0">
        <w:t>.</w:t>
      </w:r>
      <w:bookmarkEnd w:id="387"/>
    </w:p>
    <w:p w:rsidR="00B25CAA" w:rsidRPr="00A40CD0" w:rsidRDefault="00D44159" w:rsidP="00DA0745">
      <w:pPr>
        <w:pStyle w:val="BodyText"/>
        <w:rPr>
          <w:noProof w:val="0"/>
          <w:lang w:val="en-AU"/>
        </w:rPr>
      </w:pPr>
      <w:r w:rsidRPr="00A40CD0">
        <w:rPr>
          <w:lang w:val="en-AU" w:eastAsia="en-AU"/>
        </w:rPr>
        <w:lastRenderedPageBreak/>
        <w:drawing>
          <wp:inline distT="0" distB="0" distL="0" distR="0">
            <wp:extent cx="4174490" cy="3943985"/>
            <wp:effectExtent l="19050" t="0" r="0" b="0"/>
            <wp:docPr id="133" name="Picture 541" descr="Chlorophyll-a exceedance maps for the dry and wet season for the Fitzroy region. The first map presents the exceedance for the dry season 2010 (May - October), while the second map presents the exceedance for the wet season 2010/2011 (November 2010- April 2011). The seasonally adjusted Guideline values for Chlorophyll-a for the dry/wet season are 0.32/0.63 µg L-1 for Open Coastal and Midshelf and 0.28/0.56 µg L-1 for Offshore.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41" descr="FITZ-B09_Y_Chl_MIM_meanGTtrigger_20100501_20101031.tif"/>
                    <pic:cNvPicPr>
                      <a:picLocks noChangeAspect="1" noChangeArrowheads="1"/>
                    </pic:cNvPicPr>
                  </pic:nvPicPr>
                  <pic:blipFill>
                    <a:blip r:embed="rId165" cstate="email">
                      <a:extLst>
                        <a:ext uri="{28A0092B-C50C-407E-A947-70E740481C1C}">
                          <a14:useLocalDpi xmlns:a14="http://schemas.microsoft.com/office/drawing/2010/main"/>
                        </a:ext>
                      </a:extLst>
                    </a:blip>
                    <a:srcRect/>
                    <a:stretch>
                      <a:fillRect/>
                    </a:stretch>
                  </pic:blipFill>
                  <pic:spPr bwMode="auto">
                    <a:xfrm>
                      <a:off x="0" y="0"/>
                      <a:ext cx="4174490" cy="3943985"/>
                    </a:xfrm>
                    <a:prstGeom prst="rect">
                      <a:avLst/>
                    </a:prstGeom>
                    <a:noFill/>
                    <a:ln w="9525">
                      <a:noFill/>
                      <a:miter lim="800000"/>
                      <a:headEnd/>
                      <a:tailEnd/>
                    </a:ln>
                  </pic:spPr>
                </pic:pic>
              </a:graphicData>
            </a:graphic>
          </wp:inline>
        </w:drawing>
      </w:r>
      <w:r w:rsidRPr="00A40CD0">
        <w:rPr>
          <w:lang w:val="en-AU" w:eastAsia="en-AU"/>
        </w:rPr>
        <w:drawing>
          <wp:inline distT="0" distB="0" distL="0" distR="0">
            <wp:extent cx="4174490" cy="3943985"/>
            <wp:effectExtent l="19050" t="0" r="0" b="0"/>
            <wp:docPr id="134" name="Picture 542" descr="Chlorophyll-a exceedance maps for the dry and wet season for the Fitzroy region. The first map presents the exceedance for the dry season 2010 (May - October), while the second map presents the exceedance for the wet season 2010/2011 (November 2010- April 2011). The seasonally adjusted Guideline values for Chlorophyll-a for the dry/wet season are 0.32/0.63 µg L-1 for Open Coastal and Midshelf and 0.28/0.56 µg L-1 for Offshore.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42" descr="FITZ-B09_Y_Chl_MIM_meanGTtrigger_20101101_20110430.tif"/>
                    <pic:cNvPicPr>
                      <a:picLocks noChangeAspect="1" noChangeArrowheads="1"/>
                    </pic:cNvPicPr>
                  </pic:nvPicPr>
                  <pic:blipFill>
                    <a:blip r:embed="rId166" cstate="email">
                      <a:extLst>
                        <a:ext uri="{28A0092B-C50C-407E-A947-70E740481C1C}">
                          <a14:useLocalDpi xmlns:a14="http://schemas.microsoft.com/office/drawing/2010/main"/>
                        </a:ext>
                      </a:extLst>
                    </a:blip>
                    <a:srcRect/>
                    <a:stretch>
                      <a:fillRect/>
                    </a:stretch>
                  </pic:blipFill>
                  <pic:spPr bwMode="auto">
                    <a:xfrm>
                      <a:off x="0" y="0"/>
                      <a:ext cx="4174490" cy="3943985"/>
                    </a:xfrm>
                    <a:prstGeom prst="rect">
                      <a:avLst/>
                    </a:prstGeom>
                    <a:noFill/>
                    <a:ln w="9525">
                      <a:noFill/>
                      <a:miter lim="800000"/>
                      <a:headEnd/>
                      <a:tailEnd/>
                    </a:ln>
                  </pic:spPr>
                </pic:pic>
              </a:graphicData>
            </a:graphic>
          </wp:inline>
        </w:drawing>
      </w:r>
    </w:p>
    <w:p w:rsidR="00B25CAA" w:rsidRPr="00A40CD0" w:rsidRDefault="00B25CAA" w:rsidP="004F4DDE">
      <w:pPr>
        <w:pStyle w:val="Caption"/>
      </w:pPr>
      <w:bookmarkStart w:id="388" w:name="_Ref247857647"/>
      <w:bookmarkStart w:id="389" w:name="_Toc324933598"/>
      <w:proofErr w:type="gramStart"/>
      <w:r w:rsidRPr="00A40CD0">
        <w:t xml:space="preserve">Figure </w:t>
      </w:r>
      <w:r w:rsidR="002E3CAA">
        <w:fldChar w:fldCharType="begin"/>
      </w:r>
      <w:r w:rsidR="00933C8B">
        <w:instrText xml:space="preserve"> SEQ Figure \* ARABIC </w:instrText>
      </w:r>
      <w:r w:rsidR="002E3CAA">
        <w:fldChar w:fldCharType="separate"/>
      </w:r>
      <w:r w:rsidR="0099794F">
        <w:rPr>
          <w:noProof/>
        </w:rPr>
        <w:t>88</w:t>
      </w:r>
      <w:r w:rsidR="002E3CAA">
        <w:fldChar w:fldCharType="end"/>
      </w:r>
      <w:bookmarkEnd w:id="388"/>
      <w:r w:rsidRPr="00A40CD0">
        <w:t>.</w:t>
      </w:r>
      <w:proofErr w:type="gramEnd"/>
      <w:r w:rsidRPr="00A40CD0">
        <w:t xml:space="preserve"> Chlorophyll-</w:t>
      </w:r>
      <w:proofErr w:type="gramStart"/>
      <w:r w:rsidRPr="00A40CD0">
        <w:t>a</w:t>
      </w:r>
      <w:proofErr w:type="gramEnd"/>
      <w:r w:rsidRPr="00A40CD0">
        <w:t xml:space="preserve"> exceedance maps for the dry and wet season for the Fitzroy region. The first map presents the exceedance for the dry season 2010 (May - October), while the second map presents the exceedance for the wet season 2010/2011 (November 2010- April 2011). The seasonally adjusted Guideline values for Chlorophyll-</w:t>
      </w:r>
      <w:proofErr w:type="gramStart"/>
      <w:r w:rsidRPr="00A40CD0">
        <w:t>a for</w:t>
      </w:r>
      <w:proofErr w:type="gramEnd"/>
      <w:r w:rsidRPr="00A40CD0">
        <w:t xml:space="preserve"> the dry/wet season are 0.32/0.63 µg L</w:t>
      </w:r>
      <w:r w:rsidRPr="00A40CD0">
        <w:rPr>
          <w:vertAlign w:val="superscript"/>
        </w:rPr>
        <w:t>-1</w:t>
      </w:r>
      <w:r w:rsidRPr="00A40CD0">
        <w:t xml:space="preserve"> for Open Coastal and Midshelf and 0.28/0.56 µg L</w:t>
      </w:r>
      <w:r w:rsidRPr="00A40CD0">
        <w:rPr>
          <w:vertAlign w:val="superscript"/>
        </w:rPr>
        <w:t>-1</w:t>
      </w:r>
      <w:r w:rsidRPr="00A40CD0">
        <w:t xml:space="preserve"> for Offshore.</w:t>
      </w:r>
      <w:bookmarkEnd w:id="389"/>
      <w:r w:rsidRPr="00A40CD0">
        <w:t xml:space="preserve"> </w:t>
      </w:r>
    </w:p>
    <w:p w:rsidR="00B25CAA" w:rsidRPr="00A40CD0" w:rsidRDefault="00D44159" w:rsidP="00FB61A3">
      <w:r w:rsidRPr="00A40CD0">
        <w:rPr>
          <w:noProof/>
        </w:rPr>
        <w:lastRenderedPageBreak/>
        <w:drawing>
          <wp:inline distT="0" distB="0" distL="0" distR="0">
            <wp:extent cx="4158615" cy="3943985"/>
            <wp:effectExtent l="19050" t="0" r="0" b="0"/>
            <wp:docPr id="135" name="Picture 211" descr="Chlorophyll-a exceedance frequency maps for the dry and wet season for the Fitzroy region. Top: exceedance frequency for the dry season 2010 (May - October); bottom: exceedance frequency for the wet season 2010/2011 (November 2010- April 2011). The seasonally adjusted Guideline values for Chlorophyll-a for the dry/wet season are 0.32/0.63 µg L-1 for Open Coastal and Midshelf and 0.28/0.56 µg L-1 for Offshore.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1" descr="FITZ-B09_Y_Chl_MIM_RelNonCompliantDays_20100501_20101031.tif"/>
                    <pic:cNvPicPr>
                      <a:picLocks noChangeAspect="1" noChangeArrowheads="1"/>
                    </pic:cNvPicPr>
                  </pic:nvPicPr>
                  <pic:blipFill>
                    <a:blip r:embed="rId167" cstate="email">
                      <a:extLst>
                        <a:ext uri="{28A0092B-C50C-407E-A947-70E740481C1C}">
                          <a14:useLocalDpi xmlns:a14="http://schemas.microsoft.com/office/drawing/2010/main"/>
                        </a:ext>
                      </a:extLst>
                    </a:blip>
                    <a:srcRect/>
                    <a:stretch>
                      <a:fillRect/>
                    </a:stretch>
                  </pic:blipFill>
                  <pic:spPr bwMode="auto">
                    <a:xfrm>
                      <a:off x="0" y="0"/>
                      <a:ext cx="4158615" cy="3943985"/>
                    </a:xfrm>
                    <a:prstGeom prst="rect">
                      <a:avLst/>
                    </a:prstGeom>
                    <a:noFill/>
                    <a:ln w="9525">
                      <a:noFill/>
                      <a:miter lim="800000"/>
                      <a:headEnd/>
                      <a:tailEnd/>
                    </a:ln>
                  </pic:spPr>
                </pic:pic>
              </a:graphicData>
            </a:graphic>
          </wp:inline>
        </w:drawing>
      </w:r>
      <w:r w:rsidRPr="00A40CD0">
        <w:rPr>
          <w:noProof/>
        </w:rPr>
        <w:drawing>
          <wp:inline distT="0" distB="0" distL="0" distR="0">
            <wp:extent cx="4095115" cy="3943985"/>
            <wp:effectExtent l="19050" t="0" r="635" b="0"/>
            <wp:docPr id="136" name="Picture 212" descr="Chlorophyll-a exceedance frequency maps for the dry and wet season for the Fitzroy region. Top: exceedance frequency for the dry season 2010 (May - October); bottom: exceedance frequency for the wet season 2010/2011 (November 2010- April 2011). The seasonally adjusted Guideline values for Chlorophyll-a for the dry/wet season are 0.32/0.63 µg L-1 for Open Coastal and Midshelf and 0.28/0.56 µg L-1 for Offshore.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2" descr="FITZ-B09_Y_Chl_MIM_RelNonCompliantDays_20101101_20110430.tif"/>
                    <pic:cNvPicPr>
                      <a:picLocks noChangeAspect="1" noChangeArrowheads="1"/>
                    </pic:cNvPicPr>
                  </pic:nvPicPr>
                  <pic:blipFill>
                    <a:blip r:embed="rId168" cstate="email">
                      <a:extLst>
                        <a:ext uri="{28A0092B-C50C-407E-A947-70E740481C1C}">
                          <a14:useLocalDpi xmlns:a14="http://schemas.microsoft.com/office/drawing/2010/main"/>
                        </a:ext>
                      </a:extLst>
                    </a:blip>
                    <a:srcRect/>
                    <a:stretch>
                      <a:fillRect/>
                    </a:stretch>
                  </pic:blipFill>
                  <pic:spPr bwMode="auto">
                    <a:xfrm>
                      <a:off x="0" y="0"/>
                      <a:ext cx="4095115" cy="3943985"/>
                    </a:xfrm>
                    <a:prstGeom prst="rect">
                      <a:avLst/>
                    </a:prstGeom>
                    <a:noFill/>
                    <a:ln w="9525">
                      <a:noFill/>
                      <a:miter lim="800000"/>
                      <a:headEnd/>
                      <a:tailEnd/>
                    </a:ln>
                  </pic:spPr>
                </pic:pic>
              </a:graphicData>
            </a:graphic>
          </wp:inline>
        </w:drawing>
      </w:r>
    </w:p>
    <w:p w:rsidR="00B25CAA" w:rsidRPr="00A40CD0" w:rsidRDefault="00B25CAA" w:rsidP="004F4DDE">
      <w:pPr>
        <w:pStyle w:val="Caption"/>
      </w:pPr>
      <w:bookmarkStart w:id="390" w:name="_Ref247857649"/>
      <w:bookmarkStart w:id="391" w:name="_Toc324933599"/>
      <w:proofErr w:type="gramStart"/>
      <w:r w:rsidRPr="00A40CD0">
        <w:t xml:space="preserve">Figure </w:t>
      </w:r>
      <w:r w:rsidR="002E3CAA">
        <w:fldChar w:fldCharType="begin"/>
      </w:r>
      <w:r w:rsidR="00933C8B">
        <w:instrText xml:space="preserve"> SEQ Figure \* ARABIC </w:instrText>
      </w:r>
      <w:r w:rsidR="002E3CAA">
        <w:fldChar w:fldCharType="separate"/>
      </w:r>
      <w:r w:rsidR="0099794F">
        <w:rPr>
          <w:noProof/>
        </w:rPr>
        <w:t>89</w:t>
      </w:r>
      <w:r w:rsidR="002E3CAA">
        <w:fldChar w:fldCharType="end"/>
      </w:r>
      <w:bookmarkEnd w:id="390"/>
      <w:r w:rsidRPr="00A40CD0">
        <w:t>.</w:t>
      </w:r>
      <w:proofErr w:type="gramEnd"/>
      <w:r w:rsidRPr="00A40CD0">
        <w:t xml:space="preserve"> Chlorophyll-</w:t>
      </w:r>
      <w:proofErr w:type="gramStart"/>
      <w:r w:rsidRPr="00A40CD0">
        <w:t>a</w:t>
      </w:r>
      <w:proofErr w:type="gramEnd"/>
      <w:r w:rsidRPr="00A40CD0">
        <w:t xml:space="preserve"> exceedance frequency maps for the dry and wet season for the Fitzroy region. Top: exceedance frequency for the dry season 2010 (May - October); bottom: exceedance frequency for the wet season 2010/2011 (November 2010- April 2011). The seasonally adjusted Guideline values for Chlorophyll-</w:t>
      </w:r>
      <w:proofErr w:type="gramStart"/>
      <w:r w:rsidRPr="00A40CD0">
        <w:t>a for</w:t>
      </w:r>
      <w:proofErr w:type="gramEnd"/>
      <w:r w:rsidRPr="00A40CD0">
        <w:t xml:space="preserve"> the dry/wet season are 0.32/0.63 µg L</w:t>
      </w:r>
      <w:r w:rsidRPr="00A40CD0">
        <w:rPr>
          <w:vertAlign w:val="superscript"/>
        </w:rPr>
        <w:t>-1</w:t>
      </w:r>
      <w:r w:rsidRPr="00A40CD0">
        <w:t xml:space="preserve"> for Open Coastal and Midshelf and 0.28/0.56 µg L</w:t>
      </w:r>
      <w:r w:rsidRPr="00A40CD0">
        <w:rPr>
          <w:vertAlign w:val="superscript"/>
        </w:rPr>
        <w:t>-1</w:t>
      </w:r>
      <w:r w:rsidRPr="00A40CD0">
        <w:t xml:space="preserve"> for Offshore.</w:t>
      </w:r>
      <w:bookmarkEnd w:id="391"/>
      <w:r w:rsidRPr="00A40CD0">
        <w:t xml:space="preserve"> </w:t>
      </w:r>
    </w:p>
    <w:p w:rsidR="00B25CAA" w:rsidRPr="00A40CD0" w:rsidRDefault="00D44159" w:rsidP="00FB61A3">
      <w:r w:rsidRPr="00A40CD0">
        <w:rPr>
          <w:noProof/>
        </w:rPr>
        <w:lastRenderedPageBreak/>
        <w:drawing>
          <wp:inline distT="0" distB="0" distL="0" distR="0">
            <wp:extent cx="4174490" cy="3943985"/>
            <wp:effectExtent l="19050" t="0" r="0" b="0"/>
            <wp:docPr id="137" name="Picture 545" descr="Non-algal particulate matter (NAP as a measure of TSS) exceedance maps for the dry and wet season for the Fitzroy region. Top: exceedance for the dry season 2010 (May - October); bottom: exceedance for the wet season 2010/2011 (November 2010- April 2011). The seasonally adjusted Guideline values for TSS for the dry/wet season means are 1.6/2.4 mg L-1 for Open Coastal and Midshelf and 0.6/0.8 mg L-1 for Offsho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45" descr="FITZ-B09_Y_Nap_MIM_meanGTtrigger_20100501_20101031.tif"/>
                    <pic:cNvPicPr>
                      <a:picLocks noChangeAspect="1" noChangeArrowheads="1"/>
                    </pic:cNvPicPr>
                  </pic:nvPicPr>
                  <pic:blipFill>
                    <a:blip r:embed="rId169" cstate="email">
                      <a:extLst>
                        <a:ext uri="{28A0092B-C50C-407E-A947-70E740481C1C}">
                          <a14:useLocalDpi xmlns:a14="http://schemas.microsoft.com/office/drawing/2010/main"/>
                        </a:ext>
                      </a:extLst>
                    </a:blip>
                    <a:srcRect/>
                    <a:stretch>
                      <a:fillRect/>
                    </a:stretch>
                  </pic:blipFill>
                  <pic:spPr bwMode="auto">
                    <a:xfrm>
                      <a:off x="0" y="0"/>
                      <a:ext cx="4174490" cy="3943985"/>
                    </a:xfrm>
                    <a:prstGeom prst="rect">
                      <a:avLst/>
                    </a:prstGeom>
                    <a:noFill/>
                    <a:ln w="9525">
                      <a:noFill/>
                      <a:miter lim="800000"/>
                      <a:headEnd/>
                      <a:tailEnd/>
                    </a:ln>
                  </pic:spPr>
                </pic:pic>
              </a:graphicData>
            </a:graphic>
          </wp:inline>
        </w:drawing>
      </w:r>
      <w:r w:rsidRPr="00A40CD0">
        <w:rPr>
          <w:noProof/>
        </w:rPr>
        <w:drawing>
          <wp:inline distT="0" distB="0" distL="0" distR="0">
            <wp:extent cx="4174490" cy="3943985"/>
            <wp:effectExtent l="19050" t="0" r="0" b="0"/>
            <wp:docPr id="138" name="Picture 546" descr="Non-algal particulate matter (NAP as a measure of TSS) exceedance maps for the dry and wet season for the Fitzroy region. Top: exceedance for the dry season 2010 (May - October); bottom: exceedance for the wet season 2010/2011 (November 2010- April 2011). The seasonally adjusted Guideline values for TSS for the dry/wet season means are 1.6/2.4 mg L-1 for Open Coastal and Midshelf and 0.6/0.8 mg L-1 for Offsho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46" descr="FITZ-B09_Y_Nap_MIM_meanGTtrigger_20101101_20110430.tif"/>
                    <pic:cNvPicPr>
                      <a:picLocks noChangeAspect="1" noChangeArrowheads="1"/>
                    </pic:cNvPicPr>
                  </pic:nvPicPr>
                  <pic:blipFill>
                    <a:blip r:embed="rId170" cstate="email">
                      <a:extLst>
                        <a:ext uri="{28A0092B-C50C-407E-A947-70E740481C1C}">
                          <a14:useLocalDpi xmlns:a14="http://schemas.microsoft.com/office/drawing/2010/main"/>
                        </a:ext>
                      </a:extLst>
                    </a:blip>
                    <a:srcRect/>
                    <a:stretch>
                      <a:fillRect/>
                    </a:stretch>
                  </pic:blipFill>
                  <pic:spPr bwMode="auto">
                    <a:xfrm>
                      <a:off x="0" y="0"/>
                      <a:ext cx="4174490" cy="3943985"/>
                    </a:xfrm>
                    <a:prstGeom prst="rect">
                      <a:avLst/>
                    </a:prstGeom>
                    <a:noFill/>
                    <a:ln w="9525">
                      <a:noFill/>
                      <a:miter lim="800000"/>
                      <a:headEnd/>
                      <a:tailEnd/>
                    </a:ln>
                  </pic:spPr>
                </pic:pic>
              </a:graphicData>
            </a:graphic>
          </wp:inline>
        </w:drawing>
      </w:r>
    </w:p>
    <w:p w:rsidR="00B25CAA" w:rsidRPr="00A40CD0" w:rsidRDefault="00B25CAA" w:rsidP="004F4DDE">
      <w:pPr>
        <w:pStyle w:val="Caption"/>
      </w:pPr>
      <w:bookmarkStart w:id="392" w:name="_Ref247857650"/>
      <w:bookmarkStart w:id="393" w:name="_Toc324933600"/>
      <w:proofErr w:type="gramStart"/>
      <w:r w:rsidRPr="00A40CD0">
        <w:t xml:space="preserve">Figure </w:t>
      </w:r>
      <w:r w:rsidR="002E3CAA">
        <w:fldChar w:fldCharType="begin"/>
      </w:r>
      <w:r w:rsidR="00933C8B">
        <w:instrText xml:space="preserve"> SEQ Figure \* ARABIC </w:instrText>
      </w:r>
      <w:r w:rsidR="002E3CAA">
        <w:fldChar w:fldCharType="separate"/>
      </w:r>
      <w:r w:rsidR="0099794F">
        <w:rPr>
          <w:noProof/>
        </w:rPr>
        <w:t>90</w:t>
      </w:r>
      <w:r w:rsidR="002E3CAA">
        <w:fldChar w:fldCharType="end"/>
      </w:r>
      <w:bookmarkEnd w:id="392"/>
      <w:r w:rsidRPr="00A40CD0">
        <w:t>.</w:t>
      </w:r>
      <w:proofErr w:type="gramEnd"/>
      <w:r w:rsidRPr="00A40CD0">
        <w:t xml:space="preserve"> Non-algal particulate matter (NAP as a measure of TSS) exceedance maps for the dry and wet season for the Fitzroy region. Top: exceedance for the dry season 2010 (May - October); bottom: exceedance for the wet season 2010/2011 (November 2010- April 2011). The seasonally adjusted Guideline values for TSS for the dry/wet season means are 1.6/2.4 mg L</w:t>
      </w:r>
      <w:r w:rsidRPr="00A40CD0">
        <w:rPr>
          <w:vertAlign w:val="superscript"/>
        </w:rPr>
        <w:t>-1</w:t>
      </w:r>
      <w:r w:rsidRPr="00A40CD0">
        <w:t xml:space="preserve"> for Open Coastal and Midshelf and 0.6/0.8 mg L</w:t>
      </w:r>
      <w:r w:rsidRPr="00A40CD0">
        <w:rPr>
          <w:vertAlign w:val="superscript"/>
        </w:rPr>
        <w:t>-1</w:t>
      </w:r>
      <w:r w:rsidRPr="00A40CD0">
        <w:t xml:space="preserve"> for Offshore.</w:t>
      </w:r>
      <w:bookmarkEnd w:id="393"/>
    </w:p>
    <w:p w:rsidR="00B25CAA" w:rsidRPr="00A40CD0" w:rsidRDefault="00D44159" w:rsidP="00FB61A3">
      <w:r w:rsidRPr="00A40CD0">
        <w:rPr>
          <w:noProof/>
        </w:rPr>
        <w:lastRenderedPageBreak/>
        <w:drawing>
          <wp:inline distT="0" distB="0" distL="0" distR="0">
            <wp:extent cx="4158615" cy="3943985"/>
            <wp:effectExtent l="19050" t="0" r="0" b="0"/>
            <wp:docPr id="139" name="Picture 213" descr="Non-algal particulate matter (NAP as a measure of TSS) exceedance frequency maps for the dry and wet season for the Fitzroy region. Top: exceedance frequency for the dry season 2010 (May - October); bottom: exceedance frequency for the wet season 2010/2011 (November 2010- April 2011). The seasonally adjusted Guideline values for TSS for the dry/wet season means are 1.6/2.4 mg L-1 for Open Coastal and Midshelf and 0.6/0.8 mg L-1 for Offshore.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3" descr="FITZ-B09_Y_Nap_MIM_RelNonCompliantDays_20100501_20101031.tif"/>
                    <pic:cNvPicPr>
                      <a:picLocks noChangeAspect="1" noChangeArrowheads="1"/>
                    </pic:cNvPicPr>
                  </pic:nvPicPr>
                  <pic:blipFill>
                    <a:blip r:embed="rId171" cstate="email">
                      <a:extLst>
                        <a:ext uri="{28A0092B-C50C-407E-A947-70E740481C1C}">
                          <a14:useLocalDpi xmlns:a14="http://schemas.microsoft.com/office/drawing/2010/main"/>
                        </a:ext>
                      </a:extLst>
                    </a:blip>
                    <a:srcRect/>
                    <a:stretch>
                      <a:fillRect/>
                    </a:stretch>
                  </pic:blipFill>
                  <pic:spPr bwMode="auto">
                    <a:xfrm>
                      <a:off x="0" y="0"/>
                      <a:ext cx="4158615" cy="3943985"/>
                    </a:xfrm>
                    <a:prstGeom prst="rect">
                      <a:avLst/>
                    </a:prstGeom>
                    <a:noFill/>
                    <a:ln w="9525">
                      <a:noFill/>
                      <a:miter lim="800000"/>
                      <a:headEnd/>
                      <a:tailEnd/>
                    </a:ln>
                  </pic:spPr>
                </pic:pic>
              </a:graphicData>
            </a:graphic>
          </wp:inline>
        </w:drawing>
      </w:r>
      <w:r w:rsidRPr="00A40CD0">
        <w:rPr>
          <w:noProof/>
        </w:rPr>
        <w:drawing>
          <wp:inline distT="0" distB="0" distL="0" distR="0">
            <wp:extent cx="4158615" cy="3943985"/>
            <wp:effectExtent l="19050" t="0" r="0" b="0"/>
            <wp:docPr id="140" name="Picture 214" descr="Non-algal particulate matter (NAP as a measure of TSS) exceedance frequency maps for the dry and wet season for the Fitzroy region. Top: exceedance frequency for the dry season 2010 (May - October); bottom: exceedance frequency for the wet season 2010/2011 (November 2010- April 2011). The seasonally adjusted Guideline values for TSS for the dry/wet season means are 1.6/2.4 mg L-1 for Open Coastal and Midshelf and 0.6/0.8 mg L-1 for Offshore.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4" descr="FITZ-B09_Y_Nap_MIM_RelNonCompliantDays_20101101_20110430.tif"/>
                    <pic:cNvPicPr>
                      <a:picLocks noChangeAspect="1" noChangeArrowheads="1"/>
                    </pic:cNvPicPr>
                  </pic:nvPicPr>
                  <pic:blipFill>
                    <a:blip r:embed="rId172" cstate="email">
                      <a:extLst>
                        <a:ext uri="{28A0092B-C50C-407E-A947-70E740481C1C}">
                          <a14:useLocalDpi xmlns:a14="http://schemas.microsoft.com/office/drawing/2010/main"/>
                        </a:ext>
                      </a:extLst>
                    </a:blip>
                    <a:srcRect/>
                    <a:stretch>
                      <a:fillRect/>
                    </a:stretch>
                  </pic:blipFill>
                  <pic:spPr bwMode="auto">
                    <a:xfrm>
                      <a:off x="0" y="0"/>
                      <a:ext cx="4158615" cy="3943985"/>
                    </a:xfrm>
                    <a:prstGeom prst="rect">
                      <a:avLst/>
                    </a:prstGeom>
                    <a:noFill/>
                    <a:ln w="9525">
                      <a:noFill/>
                      <a:miter lim="800000"/>
                      <a:headEnd/>
                      <a:tailEnd/>
                    </a:ln>
                  </pic:spPr>
                </pic:pic>
              </a:graphicData>
            </a:graphic>
          </wp:inline>
        </w:drawing>
      </w:r>
    </w:p>
    <w:p w:rsidR="00B25CAA" w:rsidRPr="00A40CD0" w:rsidRDefault="00B25CAA" w:rsidP="004F4DDE">
      <w:pPr>
        <w:pStyle w:val="Caption"/>
      </w:pPr>
      <w:bookmarkStart w:id="394" w:name="_Ref247857651"/>
      <w:bookmarkStart w:id="395" w:name="_Toc324933601"/>
      <w:proofErr w:type="gramStart"/>
      <w:r w:rsidRPr="00A40CD0">
        <w:t xml:space="preserve">Figure </w:t>
      </w:r>
      <w:r w:rsidR="002E3CAA">
        <w:fldChar w:fldCharType="begin"/>
      </w:r>
      <w:r w:rsidR="00933C8B">
        <w:instrText xml:space="preserve"> SEQ Figure \* ARABIC </w:instrText>
      </w:r>
      <w:r w:rsidR="002E3CAA">
        <w:fldChar w:fldCharType="separate"/>
      </w:r>
      <w:r w:rsidR="0099794F">
        <w:rPr>
          <w:noProof/>
        </w:rPr>
        <w:t>91</w:t>
      </w:r>
      <w:r w:rsidR="002E3CAA">
        <w:fldChar w:fldCharType="end"/>
      </w:r>
      <w:bookmarkEnd w:id="394"/>
      <w:r w:rsidRPr="00A40CD0">
        <w:t>.</w:t>
      </w:r>
      <w:proofErr w:type="gramEnd"/>
      <w:r w:rsidRPr="00A40CD0">
        <w:t xml:space="preserve"> Non-algal particulate matter (NAP as a measure of TSS) exceedance frequency maps for the dry and wet season for the Fitzroy region. Top: exceedance frequency for the dry season 2010 (May - October); bottom: exceedance frequency for the wet season 2010/2011 (November 2010- April 2011). The seasonally adjusted Guideline values for TSS for the dry/wet season means are 1.6/2.4 mg L</w:t>
      </w:r>
      <w:r w:rsidRPr="00A40CD0">
        <w:rPr>
          <w:vertAlign w:val="superscript"/>
        </w:rPr>
        <w:t>-1</w:t>
      </w:r>
      <w:r w:rsidRPr="00A40CD0">
        <w:t xml:space="preserve"> for Open Coastal and Midshelf and 0.6/0.8 mg L</w:t>
      </w:r>
      <w:r w:rsidRPr="00A40CD0">
        <w:rPr>
          <w:vertAlign w:val="superscript"/>
        </w:rPr>
        <w:t>-1</w:t>
      </w:r>
      <w:r w:rsidRPr="00A40CD0">
        <w:t xml:space="preserve"> for Offshore.</w:t>
      </w:r>
      <w:bookmarkEnd w:id="395"/>
      <w:r w:rsidRPr="00A40CD0">
        <w:t xml:space="preserve">  </w:t>
      </w:r>
    </w:p>
    <w:p w:rsidR="00B25CAA" w:rsidRPr="00A40CD0" w:rsidRDefault="00B25CAA" w:rsidP="00F841B9">
      <w:pPr>
        <w:pStyle w:val="Heading2"/>
        <w:numPr>
          <w:ilvl w:val="1"/>
          <w:numId w:val="13"/>
        </w:numPr>
      </w:pPr>
      <w:bookmarkStart w:id="396" w:name="_Toc242849278"/>
      <w:bookmarkStart w:id="397" w:name="_Toc246288471"/>
      <w:bookmarkStart w:id="398" w:name="_Toc324933439"/>
      <w:r w:rsidRPr="00A40CD0">
        <w:lastRenderedPageBreak/>
        <w:t>Regional reports: Burnett Mary region</w:t>
      </w:r>
      <w:bookmarkEnd w:id="396"/>
      <w:bookmarkEnd w:id="397"/>
      <w:bookmarkEnd w:id="398"/>
    </w:p>
    <w:p w:rsidR="00B25CAA" w:rsidRPr="00A40CD0" w:rsidRDefault="00B25CAA" w:rsidP="00DA0745">
      <w:pPr>
        <w:pStyle w:val="BodyText"/>
        <w:rPr>
          <w:noProof w:val="0"/>
          <w:lang w:val="en-AU"/>
        </w:rPr>
      </w:pPr>
      <w:r w:rsidRPr="00A40CD0">
        <w:rPr>
          <w:noProof w:val="0"/>
          <w:lang w:val="en-AU"/>
        </w:rPr>
        <w:t xml:space="preserve">The Burnett Mary region is the southernmost in the GBR and is comprised of a number of catchments, though only the northernmost catchment, the Baffle Basin, is within the GBR. In this report, the estimate of freshwater extent and the assessment of compliance to the Guidelines using earth observation </w:t>
      </w:r>
      <w:r w:rsidR="00A40CD0" w:rsidRPr="00A40CD0">
        <w:rPr>
          <w:noProof w:val="0"/>
          <w:lang w:val="en-AU"/>
        </w:rPr>
        <w:t xml:space="preserve">data </w:t>
      </w:r>
      <w:proofErr w:type="gramStart"/>
      <w:r w:rsidR="00A40CD0" w:rsidRPr="00A40CD0">
        <w:rPr>
          <w:noProof w:val="0"/>
          <w:lang w:val="en-AU"/>
        </w:rPr>
        <w:t>is</w:t>
      </w:r>
      <w:proofErr w:type="gramEnd"/>
      <w:r w:rsidRPr="00A40CD0">
        <w:rPr>
          <w:noProof w:val="0"/>
          <w:lang w:val="en-AU"/>
        </w:rPr>
        <w:t xml:space="preserve"> performed only for the GBRMPA section of the Burnett Mary NRM region.</w:t>
      </w:r>
    </w:p>
    <w:p w:rsidR="00B25CAA" w:rsidRPr="00A40CD0" w:rsidRDefault="00B25CAA" w:rsidP="00DA0745">
      <w:pPr>
        <w:pStyle w:val="BodyText"/>
        <w:rPr>
          <w:noProof w:val="0"/>
          <w:lang w:val="en-AU"/>
        </w:rPr>
      </w:pPr>
      <w:r w:rsidRPr="00A40CD0">
        <w:rPr>
          <w:noProof w:val="0"/>
          <w:lang w:val="en-AU"/>
        </w:rPr>
        <w:t>Caution should be used when interpreting the results for this region as limited field information was used for the parameterization and validation on the remote sensing retrievals.</w:t>
      </w:r>
    </w:p>
    <w:p w:rsidR="009202A6" w:rsidRPr="00A40CD0" w:rsidRDefault="00B25CAA">
      <w:pPr>
        <w:pStyle w:val="Heading3"/>
        <w:numPr>
          <w:ilvl w:val="2"/>
          <w:numId w:val="13"/>
        </w:numPr>
        <w:ind w:left="720"/>
      </w:pPr>
      <w:bookmarkStart w:id="399" w:name="_Toc324933440"/>
      <w:r w:rsidRPr="00A40CD0">
        <w:t>Assessment of freshwater extent during the wet season</w:t>
      </w:r>
      <w:bookmarkEnd w:id="399"/>
    </w:p>
    <w:p w:rsidR="00B25CAA" w:rsidRPr="00A40CD0" w:rsidRDefault="002E3CAA" w:rsidP="00DA0745">
      <w:pPr>
        <w:pStyle w:val="BodyText"/>
        <w:rPr>
          <w:noProof w:val="0"/>
          <w:lang w:val="en-AU"/>
        </w:rPr>
      </w:pPr>
      <w:r w:rsidRPr="00A40CD0">
        <w:rPr>
          <w:noProof w:val="0"/>
          <w:lang w:val="en-AU"/>
        </w:rPr>
        <w:fldChar w:fldCharType="begin"/>
      </w:r>
      <w:r w:rsidR="00B25CAA" w:rsidRPr="00A40CD0">
        <w:rPr>
          <w:noProof w:val="0"/>
          <w:lang w:val="en-AU"/>
        </w:rPr>
        <w:instrText xml:space="preserve"> REF _Ref257731756 \h </w:instrText>
      </w:r>
      <w:r w:rsidRPr="00A40CD0">
        <w:rPr>
          <w:noProof w:val="0"/>
          <w:lang w:val="en-AU"/>
        </w:rPr>
      </w:r>
      <w:r w:rsidRPr="00A40CD0">
        <w:rPr>
          <w:noProof w:val="0"/>
          <w:lang w:val="en-AU"/>
        </w:rPr>
        <w:fldChar w:fldCharType="separate"/>
      </w:r>
      <w:r w:rsidR="0099794F" w:rsidRPr="00A40CD0">
        <w:t xml:space="preserve">Figure </w:t>
      </w:r>
      <w:r w:rsidR="0099794F">
        <w:t>94</w:t>
      </w:r>
      <w:r w:rsidRPr="00A40CD0">
        <w:rPr>
          <w:noProof w:val="0"/>
          <w:lang w:val="en-AU"/>
        </w:rPr>
        <w:fldChar w:fldCharType="end"/>
      </w:r>
      <w:r w:rsidR="00B25CAA" w:rsidRPr="00A40CD0">
        <w:rPr>
          <w:noProof w:val="0"/>
          <w:lang w:val="en-AU"/>
        </w:rPr>
        <w:t xml:space="preserve"> reports the freshwater extent for wet season 2010/2011 (November 2010- April 2011) for the Burnett Mary region. The freshwater extent was estimated by applying a threshold of 0.24 m</w:t>
      </w:r>
      <w:r w:rsidR="00B25CAA" w:rsidRPr="00A40CD0">
        <w:rPr>
          <w:noProof w:val="0"/>
          <w:vertAlign w:val="superscript"/>
          <w:lang w:val="en-AU"/>
        </w:rPr>
        <w:t>-1</w:t>
      </w:r>
      <w:r w:rsidR="00B25CAA" w:rsidRPr="00A40CD0">
        <w:rPr>
          <w:noProof w:val="0"/>
          <w:lang w:val="en-AU"/>
        </w:rPr>
        <w:t xml:space="preserve"> for the CDOM seasonal maximum. For the Burnett Mary region the freshwater extent for the wet season 2010/2011 (November 2010- April 2011) was 2410 km</w:t>
      </w:r>
      <w:r w:rsidR="00B25CAA" w:rsidRPr="00A40CD0">
        <w:rPr>
          <w:noProof w:val="0"/>
          <w:vertAlign w:val="superscript"/>
          <w:lang w:val="en-AU"/>
        </w:rPr>
        <w:t>2</w:t>
      </w:r>
      <w:r w:rsidR="00B25CAA" w:rsidRPr="00A40CD0">
        <w:rPr>
          <w:noProof w:val="0"/>
          <w:lang w:val="en-AU"/>
        </w:rPr>
        <w:t xml:space="preserve"> , 985  km</w:t>
      </w:r>
      <w:r w:rsidR="00B25CAA" w:rsidRPr="00A40CD0">
        <w:rPr>
          <w:noProof w:val="0"/>
          <w:vertAlign w:val="superscript"/>
          <w:lang w:val="en-AU"/>
        </w:rPr>
        <w:t>2</w:t>
      </w:r>
      <w:r w:rsidR="00B25CAA" w:rsidRPr="00A40CD0">
        <w:rPr>
          <w:noProof w:val="0"/>
          <w:lang w:val="en-AU"/>
        </w:rPr>
        <w:t xml:space="preserve"> for the wet season 20/09, while in the wet season 2008/09 was 335 km</w:t>
      </w:r>
      <w:r w:rsidR="00B25CAA" w:rsidRPr="00A40CD0">
        <w:rPr>
          <w:noProof w:val="0"/>
          <w:vertAlign w:val="superscript"/>
          <w:lang w:val="en-AU"/>
        </w:rPr>
        <w:t>2</w:t>
      </w:r>
      <w:r w:rsidR="00B25CAA" w:rsidRPr="00A40CD0">
        <w:rPr>
          <w:noProof w:val="0"/>
          <w:lang w:val="en-AU"/>
        </w:rPr>
        <w:t xml:space="preserve"> (</w:t>
      </w:r>
      <w:r w:rsidRPr="00A40CD0">
        <w:rPr>
          <w:noProof w:val="0"/>
          <w:lang w:val="en-AU"/>
        </w:rPr>
        <w:fldChar w:fldCharType="begin"/>
      </w:r>
      <w:r w:rsidR="00B25CAA" w:rsidRPr="00A40CD0">
        <w:rPr>
          <w:noProof w:val="0"/>
          <w:lang w:val="en-AU"/>
        </w:rPr>
        <w:instrText xml:space="preserve"> REF _Ref304874939 \h </w:instrText>
      </w:r>
      <w:r w:rsidRPr="00A40CD0">
        <w:rPr>
          <w:noProof w:val="0"/>
          <w:lang w:val="en-AU"/>
        </w:rPr>
      </w:r>
      <w:r w:rsidRPr="00A40CD0">
        <w:rPr>
          <w:noProof w:val="0"/>
          <w:lang w:val="en-AU"/>
        </w:rPr>
        <w:fldChar w:fldCharType="separate"/>
      </w:r>
      <w:r w:rsidR="0099794F" w:rsidRPr="00A40CD0">
        <w:t xml:space="preserve">Figure </w:t>
      </w:r>
      <w:r w:rsidR="0099794F">
        <w:t>92</w:t>
      </w:r>
      <w:r w:rsidRPr="00A40CD0">
        <w:rPr>
          <w:noProof w:val="0"/>
          <w:lang w:val="en-AU"/>
        </w:rPr>
        <w:fldChar w:fldCharType="end"/>
      </w:r>
      <w:r w:rsidR="00B25CAA" w:rsidRPr="00A40CD0">
        <w:rPr>
          <w:noProof w:val="0"/>
          <w:lang w:val="en-AU"/>
        </w:rPr>
        <w:t>). The high estimated freshwater extent for the last two year correlates with the record peak and flow levels recorded for Burnett and Mary Rivers floods over December 2010 and January 2011 and the large freshwater discharges of 2009/10</w:t>
      </w:r>
      <w:r w:rsidR="003A269D" w:rsidRPr="00A40CD0">
        <w:rPr>
          <w:noProof w:val="0"/>
          <w:lang w:val="en-AU"/>
        </w:rPr>
        <w:t xml:space="preserve"> </w:t>
      </w:r>
      <w:r w:rsidR="00B25CAA" w:rsidRPr="00A40CD0">
        <w:rPr>
          <w:noProof w:val="0"/>
          <w:lang w:val="en-AU"/>
        </w:rPr>
        <w:t>(</w:t>
      </w:r>
      <w:r w:rsidRPr="00A40CD0">
        <w:rPr>
          <w:noProof w:val="0"/>
          <w:lang w:val="en-AU"/>
        </w:rPr>
        <w:fldChar w:fldCharType="begin"/>
      </w:r>
      <w:r w:rsidR="00B25CAA" w:rsidRPr="00A40CD0">
        <w:rPr>
          <w:noProof w:val="0"/>
          <w:lang w:val="en-AU"/>
        </w:rPr>
        <w:instrText xml:space="preserve"> REF _Ref257740941 \h </w:instrText>
      </w:r>
      <w:r w:rsidRPr="00A40CD0">
        <w:rPr>
          <w:noProof w:val="0"/>
          <w:lang w:val="en-AU"/>
        </w:rPr>
      </w:r>
      <w:r w:rsidRPr="00A40CD0">
        <w:rPr>
          <w:noProof w:val="0"/>
          <w:lang w:val="en-AU"/>
        </w:rPr>
        <w:fldChar w:fldCharType="separate"/>
      </w:r>
      <w:r w:rsidR="0099794F" w:rsidRPr="00A40CD0">
        <w:t xml:space="preserve">Figure </w:t>
      </w:r>
      <w:r w:rsidR="0099794F">
        <w:t>27</w:t>
      </w:r>
      <w:r w:rsidRPr="00A40CD0">
        <w:rPr>
          <w:noProof w:val="0"/>
          <w:lang w:val="en-AU"/>
        </w:rPr>
        <w:fldChar w:fldCharType="end"/>
      </w:r>
      <w:r w:rsidR="00B25CAA" w:rsidRPr="00A40CD0">
        <w:rPr>
          <w:noProof w:val="0"/>
          <w:lang w:val="en-AU"/>
        </w:rPr>
        <w:t xml:space="preserve">, </w:t>
      </w:r>
      <w:r w:rsidRPr="00A40CD0">
        <w:rPr>
          <w:noProof w:val="0"/>
          <w:lang w:val="en-AU"/>
        </w:rPr>
        <w:fldChar w:fldCharType="begin"/>
      </w:r>
      <w:r w:rsidR="00B25CAA" w:rsidRPr="00A40CD0">
        <w:rPr>
          <w:noProof w:val="0"/>
          <w:lang w:val="en-AU"/>
        </w:rPr>
        <w:instrText xml:space="preserve"> REF _Ref304874939 \h </w:instrText>
      </w:r>
      <w:r w:rsidRPr="00A40CD0">
        <w:rPr>
          <w:noProof w:val="0"/>
          <w:lang w:val="en-AU"/>
        </w:rPr>
      </w:r>
      <w:r w:rsidRPr="00A40CD0">
        <w:rPr>
          <w:noProof w:val="0"/>
          <w:lang w:val="en-AU"/>
        </w:rPr>
        <w:fldChar w:fldCharType="separate"/>
      </w:r>
      <w:r w:rsidR="0099794F" w:rsidRPr="00A40CD0">
        <w:t xml:space="preserve">Figure </w:t>
      </w:r>
      <w:r w:rsidR="0099794F">
        <w:t>92</w:t>
      </w:r>
      <w:r w:rsidRPr="00A40CD0">
        <w:rPr>
          <w:noProof w:val="0"/>
          <w:lang w:val="en-AU"/>
        </w:rPr>
        <w:fldChar w:fldCharType="end"/>
      </w:r>
      <w:r w:rsidR="00B25CAA" w:rsidRPr="00A40CD0">
        <w:rPr>
          <w:noProof w:val="0"/>
          <w:lang w:val="en-AU"/>
        </w:rPr>
        <w:t>).</w:t>
      </w:r>
    </w:p>
    <w:p w:rsidR="00B25CAA" w:rsidRPr="00A40CD0" w:rsidRDefault="00D44159" w:rsidP="00DA0745">
      <w:pPr>
        <w:pStyle w:val="BodyText"/>
        <w:rPr>
          <w:noProof w:val="0"/>
          <w:lang w:val="en-AU"/>
        </w:rPr>
      </w:pPr>
      <w:r w:rsidRPr="00A40CD0">
        <w:rPr>
          <w:lang w:val="en-AU" w:eastAsia="en-AU"/>
        </w:rPr>
        <w:drawing>
          <wp:inline distT="0" distB="0" distL="0" distR="0">
            <wp:extent cx="5780405" cy="3776980"/>
            <wp:effectExtent l="19050" t="0" r="0" b="0"/>
            <wp:docPr id="141" name="Picture 141" descr="Freshwater discharge and estimated freshwater extent for the Cape York region based on the CDOM maximum for the wet season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1"/>
                    <pic:cNvPicPr>
                      <a:picLocks noChangeAspect="1" noChangeArrowheads="1"/>
                    </pic:cNvPicPr>
                  </pic:nvPicPr>
                  <pic:blipFill>
                    <a:blip r:embed="rId173" cstate="email">
                      <a:extLst>
                        <a:ext uri="{28A0092B-C50C-407E-A947-70E740481C1C}">
                          <a14:useLocalDpi xmlns:a14="http://schemas.microsoft.com/office/drawing/2010/main"/>
                        </a:ext>
                      </a:extLst>
                    </a:blip>
                    <a:srcRect/>
                    <a:stretch>
                      <a:fillRect/>
                    </a:stretch>
                  </pic:blipFill>
                  <pic:spPr bwMode="auto">
                    <a:xfrm>
                      <a:off x="0" y="0"/>
                      <a:ext cx="5780405" cy="3776980"/>
                    </a:xfrm>
                    <a:prstGeom prst="rect">
                      <a:avLst/>
                    </a:prstGeom>
                    <a:noFill/>
                    <a:ln w="9525">
                      <a:noFill/>
                      <a:miter lim="800000"/>
                      <a:headEnd/>
                      <a:tailEnd/>
                    </a:ln>
                  </pic:spPr>
                </pic:pic>
              </a:graphicData>
            </a:graphic>
          </wp:inline>
        </w:drawing>
      </w:r>
    </w:p>
    <w:p w:rsidR="00B25CAA" w:rsidRPr="00A40CD0" w:rsidRDefault="00B25CAA" w:rsidP="00C1689E">
      <w:pPr>
        <w:pStyle w:val="Caption"/>
      </w:pPr>
      <w:bookmarkStart w:id="400" w:name="_Ref304874939"/>
      <w:bookmarkStart w:id="401" w:name="_Toc324933602"/>
      <w:proofErr w:type="gramStart"/>
      <w:r w:rsidRPr="00A40CD0">
        <w:t xml:space="preserve">Figure </w:t>
      </w:r>
      <w:r w:rsidR="002E3CAA">
        <w:fldChar w:fldCharType="begin"/>
      </w:r>
      <w:r w:rsidR="00933C8B">
        <w:instrText xml:space="preserve"> SEQ Figure \* ARABIC </w:instrText>
      </w:r>
      <w:r w:rsidR="002E3CAA">
        <w:fldChar w:fldCharType="separate"/>
      </w:r>
      <w:r w:rsidR="0099794F">
        <w:rPr>
          <w:noProof/>
        </w:rPr>
        <w:t>92</w:t>
      </w:r>
      <w:r w:rsidR="002E3CAA">
        <w:fldChar w:fldCharType="end"/>
      </w:r>
      <w:bookmarkEnd w:id="400"/>
      <w:r w:rsidRPr="00A40CD0">
        <w:t>.</w:t>
      </w:r>
      <w:proofErr w:type="gramEnd"/>
      <w:r w:rsidRPr="00A40CD0">
        <w:t xml:space="preserve"> </w:t>
      </w:r>
      <w:proofErr w:type="gramStart"/>
      <w:r w:rsidRPr="00A40CD0">
        <w:t>Freshwater discharge and estimated freshwater extent for the Cape York region based on the CDOM maximum for the wet seasons.</w:t>
      </w:r>
      <w:bookmarkEnd w:id="401"/>
      <w:proofErr w:type="gramEnd"/>
    </w:p>
    <w:p w:rsidR="00B25CAA" w:rsidRPr="00A40CD0" w:rsidRDefault="00B25CAA" w:rsidP="00DA0745">
      <w:pPr>
        <w:pStyle w:val="BodyText"/>
        <w:rPr>
          <w:noProof w:val="0"/>
          <w:lang w:val="en-AU"/>
        </w:rPr>
      </w:pPr>
    </w:p>
    <w:p w:rsidR="009202A6" w:rsidRPr="00A40CD0" w:rsidRDefault="00B25CAA">
      <w:pPr>
        <w:pStyle w:val="Heading3"/>
        <w:numPr>
          <w:ilvl w:val="2"/>
          <w:numId w:val="13"/>
        </w:numPr>
        <w:ind w:left="720"/>
      </w:pPr>
      <w:bookmarkStart w:id="402" w:name="_Toc324933441"/>
      <w:r w:rsidRPr="00A40CD0">
        <w:lastRenderedPageBreak/>
        <w:t>The wet and dry season median maps for Chlorophyll-</w:t>
      </w:r>
      <w:proofErr w:type="gramStart"/>
      <w:r w:rsidRPr="00A40CD0">
        <w:t>a and</w:t>
      </w:r>
      <w:proofErr w:type="gramEnd"/>
      <w:r w:rsidRPr="00A40CD0">
        <w:t xml:space="preserve"> Total Suspended Solids.</w:t>
      </w:r>
      <w:bookmarkEnd w:id="402"/>
    </w:p>
    <w:p w:rsidR="00B25CAA" w:rsidRPr="00A40CD0" w:rsidRDefault="00B25CAA" w:rsidP="00DA0745">
      <w:pPr>
        <w:pStyle w:val="BodyText"/>
        <w:rPr>
          <w:noProof w:val="0"/>
          <w:lang w:val="en-AU"/>
        </w:rPr>
      </w:pPr>
      <w:r w:rsidRPr="00A40CD0">
        <w:rPr>
          <w:noProof w:val="0"/>
          <w:lang w:val="en-AU"/>
        </w:rPr>
        <w:t>Both seasonal median CHL maps (</w:t>
      </w:r>
      <w:r w:rsidR="002E3CAA" w:rsidRPr="00A40CD0">
        <w:rPr>
          <w:noProof w:val="0"/>
          <w:lang w:val="en-AU"/>
        </w:rPr>
        <w:fldChar w:fldCharType="begin"/>
      </w:r>
      <w:r w:rsidRPr="00A40CD0">
        <w:rPr>
          <w:noProof w:val="0"/>
          <w:lang w:val="en-AU"/>
        </w:rPr>
        <w:instrText xml:space="preserve"> REF _Ref247856891 \h </w:instrText>
      </w:r>
      <w:r w:rsidR="002E3CAA" w:rsidRPr="00A40CD0">
        <w:rPr>
          <w:noProof w:val="0"/>
          <w:lang w:val="en-AU"/>
        </w:rPr>
      </w:r>
      <w:r w:rsidR="002E3CAA" w:rsidRPr="00A40CD0">
        <w:rPr>
          <w:noProof w:val="0"/>
          <w:lang w:val="en-AU"/>
        </w:rPr>
        <w:fldChar w:fldCharType="separate"/>
      </w:r>
      <w:r w:rsidR="0099794F" w:rsidRPr="00A40CD0">
        <w:t xml:space="preserve">Figure </w:t>
      </w:r>
      <w:r w:rsidR="0099794F">
        <w:t>95</w:t>
      </w:r>
      <w:r w:rsidR="002E3CAA" w:rsidRPr="00A40CD0">
        <w:rPr>
          <w:noProof w:val="0"/>
          <w:lang w:val="en-AU"/>
        </w:rPr>
        <w:fldChar w:fldCharType="end"/>
      </w:r>
      <w:r w:rsidRPr="00A40CD0">
        <w:rPr>
          <w:noProof w:val="0"/>
          <w:lang w:val="en-AU"/>
        </w:rPr>
        <w:t xml:space="preserve">) for the Burnett Mary region show high CHL near the coast and in the estuary to lower concentrations towards the East. Median CHL values to 0.5 </w:t>
      </w:r>
      <w:r w:rsidRPr="00A40CD0">
        <w:rPr>
          <w:rFonts w:ascii="SymbolProp BT" w:hAnsi="SymbolProp BT"/>
          <w:noProof w:val="0"/>
          <w:lang w:val="en-AU"/>
        </w:rPr>
        <w:t></w:t>
      </w:r>
      <w:r w:rsidRPr="00A40CD0">
        <w:rPr>
          <w:noProof w:val="0"/>
          <w:lang w:val="en-AU"/>
        </w:rPr>
        <w:t>gL</w:t>
      </w:r>
      <w:r w:rsidRPr="00A40CD0">
        <w:rPr>
          <w:noProof w:val="0"/>
          <w:vertAlign w:val="superscript"/>
          <w:lang w:val="en-AU"/>
        </w:rPr>
        <w:t>-1</w:t>
      </w:r>
      <w:r w:rsidRPr="00A40CD0">
        <w:rPr>
          <w:noProof w:val="0"/>
          <w:lang w:val="en-AU"/>
        </w:rPr>
        <w:t xml:space="preserve"> extended to the </w:t>
      </w:r>
      <w:proofErr w:type="gramStart"/>
      <w:r w:rsidRPr="00A40CD0">
        <w:rPr>
          <w:noProof w:val="0"/>
          <w:lang w:val="en-AU"/>
        </w:rPr>
        <w:t>Offshore</w:t>
      </w:r>
      <w:proofErr w:type="gramEnd"/>
      <w:r w:rsidRPr="00A40CD0">
        <w:rPr>
          <w:noProof w:val="0"/>
          <w:lang w:val="en-AU"/>
        </w:rPr>
        <w:t xml:space="preserve"> region reaching the Capricorn Bunker group. The wet and dry season median maps of NAP (</w:t>
      </w:r>
      <w:r w:rsidR="002E3CAA" w:rsidRPr="00A40CD0">
        <w:rPr>
          <w:noProof w:val="0"/>
          <w:lang w:val="en-AU"/>
        </w:rPr>
        <w:fldChar w:fldCharType="begin"/>
      </w:r>
      <w:r w:rsidRPr="00A40CD0">
        <w:rPr>
          <w:noProof w:val="0"/>
          <w:lang w:val="en-AU"/>
        </w:rPr>
        <w:instrText xml:space="preserve"> REF _Ref247857683 \h </w:instrText>
      </w:r>
      <w:r w:rsidR="002E3CAA" w:rsidRPr="00A40CD0">
        <w:rPr>
          <w:noProof w:val="0"/>
          <w:lang w:val="en-AU"/>
        </w:rPr>
      </w:r>
      <w:r w:rsidR="002E3CAA" w:rsidRPr="00A40CD0">
        <w:rPr>
          <w:noProof w:val="0"/>
          <w:lang w:val="en-AU"/>
        </w:rPr>
        <w:fldChar w:fldCharType="separate"/>
      </w:r>
      <w:r w:rsidR="0099794F" w:rsidRPr="00A40CD0">
        <w:t xml:space="preserve">Figure </w:t>
      </w:r>
      <w:r w:rsidR="0099794F">
        <w:t>96</w:t>
      </w:r>
      <w:r w:rsidR="002E3CAA" w:rsidRPr="00A40CD0">
        <w:rPr>
          <w:noProof w:val="0"/>
          <w:lang w:val="en-AU"/>
        </w:rPr>
        <w:fldChar w:fldCharType="end"/>
      </w:r>
      <w:r w:rsidRPr="00A40CD0">
        <w:rPr>
          <w:noProof w:val="0"/>
          <w:lang w:val="en-AU"/>
        </w:rPr>
        <w:t xml:space="preserve">) for the Burnett Mary </w:t>
      </w:r>
      <w:r w:rsidR="00A40CD0">
        <w:rPr>
          <w:noProof w:val="0"/>
          <w:lang w:val="en-AU"/>
        </w:rPr>
        <w:t>region show</w:t>
      </w:r>
      <w:r w:rsidRPr="00A40CD0">
        <w:rPr>
          <w:noProof w:val="0"/>
          <w:lang w:val="en-AU"/>
        </w:rPr>
        <w:t xml:space="preserve"> values higher </w:t>
      </w:r>
      <w:proofErr w:type="gramStart"/>
      <w:r w:rsidRPr="00A40CD0">
        <w:rPr>
          <w:noProof w:val="0"/>
          <w:lang w:val="en-AU"/>
        </w:rPr>
        <w:t>than 2 mgL</w:t>
      </w:r>
      <w:r w:rsidRPr="00A40CD0">
        <w:rPr>
          <w:noProof w:val="0"/>
          <w:vertAlign w:val="superscript"/>
          <w:lang w:val="en-AU"/>
        </w:rPr>
        <w:t>-1</w:t>
      </w:r>
      <w:r w:rsidRPr="00A40CD0">
        <w:rPr>
          <w:noProof w:val="0"/>
          <w:lang w:val="en-AU"/>
        </w:rPr>
        <w:t xml:space="preserve"> in the dry season</w:t>
      </w:r>
      <w:proofErr w:type="gramEnd"/>
      <w:r w:rsidRPr="00A40CD0">
        <w:rPr>
          <w:noProof w:val="0"/>
          <w:lang w:val="en-AU"/>
        </w:rPr>
        <w:t xml:space="preserve"> </w:t>
      </w:r>
      <w:r w:rsidR="00A40CD0" w:rsidRPr="00A40CD0">
        <w:rPr>
          <w:noProof w:val="0"/>
          <w:lang w:val="en-AU"/>
        </w:rPr>
        <w:t>and higher</w:t>
      </w:r>
      <w:r w:rsidRPr="00A40CD0">
        <w:rPr>
          <w:noProof w:val="0"/>
          <w:lang w:val="en-AU"/>
        </w:rPr>
        <w:t xml:space="preserve"> than 4 mgL</w:t>
      </w:r>
      <w:r w:rsidRPr="00A40CD0">
        <w:rPr>
          <w:noProof w:val="0"/>
          <w:vertAlign w:val="superscript"/>
          <w:lang w:val="en-AU"/>
        </w:rPr>
        <w:t>-1</w:t>
      </w:r>
      <w:r w:rsidRPr="00A40CD0">
        <w:rPr>
          <w:noProof w:val="0"/>
          <w:lang w:val="en-AU"/>
        </w:rPr>
        <w:t xml:space="preserve"> in </w:t>
      </w:r>
      <w:r w:rsidR="00A40CD0" w:rsidRPr="00A40CD0">
        <w:rPr>
          <w:noProof w:val="0"/>
          <w:lang w:val="en-AU"/>
        </w:rPr>
        <w:t>correspondence</w:t>
      </w:r>
      <w:r w:rsidRPr="00A40CD0">
        <w:rPr>
          <w:noProof w:val="0"/>
          <w:lang w:val="en-AU"/>
        </w:rPr>
        <w:t xml:space="preserve"> with river mouths. The high concentrations shown near Breaksea Spit are likely to be overestimated. The accuracy of the retrieval from MODIS imagery in these shallow waters systems cannot be assessed as there is no data available for parameterization and validation.</w:t>
      </w:r>
    </w:p>
    <w:p w:rsidR="00B25CAA" w:rsidRPr="00A40CD0" w:rsidRDefault="00B25CAA" w:rsidP="00DA0745">
      <w:pPr>
        <w:pStyle w:val="BodyText"/>
        <w:rPr>
          <w:noProof w:val="0"/>
          <w:lang w:val="en-AU"/>
        </w:rPr>
      </w:pPr>
      <w:r w:rsidRPr="00A40CD0">
        <w:rPr>
          <w:noProof w:val="0"/>
          <w:lang w:val="en-AU"/>
        </w:rPr>
        <w:t xml:space="preserve">The maps in </w:t>
      </w:r>
      <w:r w:rsidR="002E3CAA" w:rsidRPr="00A40CD0">
        <w:rPr>
          <w:noProof w:val="0"/>
          <w:lang w:val="en-AU"/>
        </w:rPr>
        <w:fldChar w:fldCharType="begin"/>
      </w:r>
      <w:r w:rsidR="003A269D" w:rsidRPr="00A40CD0">
        <w:rPr>
          <w:noProof w:val="0"/>
          <w:lang w:val="en-AU"/>
        </w:rPr>
        <w:instrText xml:space="preserve"> REF _Ref321320495 \h </w:instrText>
      </w:r>
      <w:r w:rsidR="002E3CAA" w:rsidRPr="00A40CD0">
        <w:rPr>
          <w:noProof w:val="0"/>
          <w:lang w:val="en-AU"/>
        </w:rPr>
      </w:r>
      <w:r w:rsidR="002E3CAA" w:rsidRPr="00A40CD0">
        <w:rPr>
          <w:noProof w:val="0"/>
          <w:lang w:val="en-AU"/>
        </w:rPr>
        <w:fldChar w:fldCharType="separate"/>
      </w:r>
      <w:r w:rsidR="0099794F" w:rsidRPr="00A40CD0">
        <w:t xml:space="preserve">Figure </w:t>
      </w:r>
      <w:r w:rsidR="0099794F">
        <w:t>97</w:t>
      </w:r>
      <w:r w:rsidR="002E3CAA" w:rsidRPr="00A40CD0">
        <w:rPr>
          <w:noProof w:val="0"/>
          <w:lang w:val="en-AU"/>
        </w:rPr>
        <w:fldChar w:fldCharType="end"/>
      </w:r>
      <w:r w:rsidR="00C908C7" w:rsidRPr="00A40CD0">
        <w:rPr>
          <w:noProof w:val="0"/>
          <w:lang w:val="en-AU"/>
        </w:rPr>
        <w:t xml:space="preserve"> </w:t>
      </w:r>
      <w:r w:rsidRPr="00A40CD0">
        <w:rPr>
          <w:noProof w:val="0"/>
          <w:lang w:val="en-AU"/>
        </w:rPr>
        <w:t>depict the number of observations per pixel location available for calculating the median values for each season. The maps show that this amount varies from 30 to 50 observations for both seasons for each pixel location.</w:t>
      </w:r>
    </w:p>
    <w:p w:rsidR="009202A6" w:rsidRPr="00A40CD0" w:rsidRDefault="003A269D">
      <w:pPr>
        <w:pStyle w:val="Heading3"/>
        <w:numPr>
          <w:ilvl w:val="2"/>
          <w:numId w:val="13"/>
        </w:numPr>
        <w:ind w:left="720"/>
      </w:pPr>
      <w:bookmarkStart w:id="403" w:name="_Toc324933442"/>
      <w:r w:rsidRPr="00A40CD0">
        <w:t>Assessment of the marine water quality index and the exceedance of water quality guidelines</w:t>
      </w:r>
      <w:bookmarkEnd w:id="403"/>
    </w:p>
    <w:p w:rsidR="00286F43" w:rsidRPr="00A40CD0" w:rsidRDefault="00286F43" w:rsidP="00286F43">
      <w:pPr>
        <w:pStyle w:val="BodyText"/>
        <w:rPr>
          <w:noProof w:val="0"/>
          <w:lang w:val="en-AU"/>
        </w:rPr>
      </w:pPr>
      <w:r w:rsidRPr="00A40CD0">
        <w:rPr>
          <w:noProof w:val="0"/>
          <w:lang w:val="en-AU"/>
        </w:rPr>
        <w:t>The marine water quality for this reporting year for the Mary Burnett  region was scored as “moderate”, reflecting a “very poor” score for P2R_CHL and “good” for P2R_TSS (</w:t>
      </w:r>
      <w:r w:rsidR="002E3CAA" w:rsidRPr="00A40CD0">
        <w:rPr>
          <w:noProof w:val="0"/>
          <w:lang w:val="en-AU"/>
        </w:rPr>
        <w:fldChar w:fldCharType="begin"/>
      </w:r>
      <w:r w:rsidR="003A269D" w:rsidRPr="00A40CD0">
        <w:rPr>
          <w:noProof w:val="0"/>
          <w:lang w:val="en-AU"/>
        </w:rPr>
        <w:instrText xml:space="preserve"> REF _Ref321320470 \h </w:instrText>
      </w:r>
      <w:r w:rsidR="002E3CAA" w:rsidRPr="00A40CD0">
        <w:rPr>
          <w:noProof w:val="0"/>
          <w:lang w:val="en-AU"/>
        </w:rPr>
      </w:r>
      <w:r w:rsidR="002E3CAA" w:rsidRPr="00A40CD0">
        <w:rPr>
          <w:noProof w:val="0"/>
          <w:lang w:val="en-AU"/>
        </w:rPr>
        <w:fldChar w:fldCharType="separate"/>
      </w:r>
      <w:r w:rsidR="0099794F" w:rsidRPr="00A40CD0">
        <w:t xml:space="preserve">Figure </w:t>
      </w:r>
      <w:r w:rsidR="0099794F">
        <w:t>93</w:t>
      </w:r>
      <w:r w:rsidR="002E3CAA" w:rsidRPr="00A40CD0">
        <w:rPr>
          <w:noProof w:val="0"/>
          <w:lang w:val="en-AU"/>
        </w:rPr>
        <w:fldChar w:fldCharType="end"/>
      </w:r>
      <w:r w:rsidRPr="00A40CD0">
        <w:rPr>
          <w:noProof w:val="0"/>
          <w:lang w:val="en-AU"/>
        </w:rPr>
        <w:t>). The marine water quality index and the component score have been steadily declining from 2006/07, as the P2R_CHL scores declined fr</w:t>
      </w:r>
      <w:r w:rsidR="005D7849">
        <w:rPr>
          <w:noProof w:val="0"/>
          <w:lang w:val="en-AU"/>
        </w:rPr>
        <w:t>o</w:t>
      </w:r>
      <w:r w:rsidRPr="00A40CD0">
        <w:rPr>
          <w:noProof w:val="0"/>
          <w:lang w:val="en-AU"/>
        </w:rPr>
        <w:t xml:space="preserve">m “good” to “very poor” in the last five years </w:t>
      </w:r>
      <w:r w:rsidR="003A269D" w:rsidRPr="00A40CD0">
        <w:rPr>
          <w:noProof w:val="0"/>
          <w:lang w:val="en-AU"/>
        </w:rPr>
        <w:t>while th</w:t>
      </w:r>
      <w:r w:rsidRPr="00A40CD0">
        <w:rPr>
          <w:noProof w:val="0"/>
          <w:lang w:val="en-AU"/>
        </w:rPr>
        <w:t xml:space="preserve">e P2R_TSS </w:t>
      </w:r>
      <w:r w:rsidR="003A269D" w:rsidRPr="00A40CD0">
        <w:rPr>
          <w:noProof w:val="0"/>
          <w:lang w:val="en-AU"/>
        </w:rPr>
        <w:t xml:space="preserve">scores were </w:t>
      </w:r>
      <w:r w:rsidRPr="00A40CD0">
        <w:rPr>
          <w:noProof w:val="0"/>
          <w:lang w:val="en-AU"/>
        </w:rPr>
        <w:t>“very good” since the 200</w:t>
      </w:r>
      <w:r w:rsidR="003A269D" w:rsidRPr="00A40CD0">
        <w:rPr>
          <w:noProof w:val="0"/>
          <w:lang w:val="en-AU"/>
        </w:rPr>
        <w:t xml:space="preserve">3/04 reporting season. </w:t>
      </w:r>
      <w:r w:rsidR="00A40CD0" w:rsidRPr="00A40CD0">
        <w:rPr>
          <w:noProof w:val="0"/>
          <w:lang w:val="en-AU"/>
        </w:rPr>
        <w:t>The “very</w:t>
      </w:r>
      <w:r w:rsidR="003A269D" w:rsidRPr="00A40CD0">
        <w:rPr>
          <w:noProof w:val="0"/>
          <w:lang w:val="en-AU"/>
        </w:rPr>
        <w:t xml:space="preserve"> poor” score for the P2R_CHL </w:t>
      </w:r>
      <w:r w:rsidRPr="00A40CD0">
        <w:rPr>
          <w:noProof w:val="0"/>
          <w:lang w:val="en-AU"/>
        </w:rPr>
        <w:t>in the la</w:t>
      </w:r>
      <w:r w:rsidR="003A269D" w:rsidRPr="00A40CD0">
        <w:rPr>
          <w:noProof w:val="0"/>
          <w:lang w:val="en-AU"/>
        </w:rPr>
        <w:t>s</w:t>
      </w:r>
      <w:r w:rsidRPr="00A40CD0">
        <w:rPr>
          <w:noProof w:val="0"/>
          <w:lang w:val="en-AU"/>
        </w:rPr>
        <w:t>t two repo</w:t>
      </w:r>
      <w:r w:rsidR="003A269D" w:rsidRPr="00A40CD0">
        <w:rPr>
          <w:noProof w:val="0"/>
          <w:lang w:val="en-AU"/>
        </w:rPr>
        <w:t xml:space="preserve">rting seasons is likely to be a </w:t>
      </w:r>
      <w:r w:rsidR="00A40CD0" w:rsidRPr="00A40CD0">
        <w:rPr>
          <w:noProof w:val="0"/>
          <w:lang w:val="en-AU"/>
        </w:rPr>
        <w:t>response</w:t>
      </w:r>
      <w:r w:rsidR="003A269D" w:rsidRPr="00A40CD0">
        <w:rPr>
          <w:noProof w:val="0"/>
          <w:lang w:val="en-AU"/>
        </w:rPr>
        <w:t xml:space="preserve"> to the </w:t>
      </w:r>
      <w:r w:rsidRPr="00A40CD0">
        <w:rPr>
          <w:noProof w:val="0"/>
          <w:lang w:val="en-AU"/>
        </w:rPr>
        <w:t xml:space="preserve">high freshwater discharges from the </w:t>
      </w:r>
      <w:r w:rsidR="003A269D" w:rsidRPr="00A40CD0">
        <w:rPr>
          <w:noProof w:val="0"/>
          <w:lang w:val="en-AU"/>
        </w:rPr>
        <w:t>Burnett and Mary Rivers</w:t>
      </w:r>
      <w:r w:rsidRPr="00A40CD0">
        <w:rPr>
          <w:noProof w:val="0"/>
          <w:lang w:val="en-AU"/>
        </w:rPr>
        <w:t xml:space="preserve"> and the associated estimated freshwater plume extents </w:t>
      </w:r>
      <w:r w:rsidR="003A269D" w:rsidRPr="00A40CD0">
        <w:rPr>
          <w:noProof w:val="0"/>
          <w:lang w:val="en-AU"/>
        </w:rPr>
        <w:t xml:space="preserve">of the last two years </w:t>
      </w:r>
      <w:r w:rsidRPr="00A40CD0">
        <w:rPr>
          <w:noProof w:val="0"/>
          <w:lang w:val="en-AU"/>
        </w:rPr>
        <w:t>(</w:t>
      </w:r>
      <w:r w:rsidR="002E3CAA" w:rsidRPr="00A40CD0">
        <w:rPr>
          <w:noProof w:val="0"/>
          <w:lang w:val="en-AU"/>
        </w:rPr>
        <w:fldChar w:fldCharType="begin"/>
      </w:r>
      <w:r w:rsidR="003A269D" w:rsidRPr="00A40CD0">
        <w:rPr>
          <w:noProof w:val="0"/>
          <w:lang w:val="en-AU"/>
        </w:rPr>
        <w:instrText xml:space="preserve"> REF _Ref304874939 \h </w:instrText>
      </w:r>
      <w:r w:rsidR="002E3CAA" w:rsidRPr="00A40CD0">
        <w:rPr>
          <w:noProof w:val="0"/>
          <w:lang w:val="en-AU"/>
        </w:rPr>
      </w:r>
      <w:r w:rsidR="002E3CAA" w:rsidRPr="00A40CD0">
        <w:rPr>
          <w:noProof w:val="0"/>
          <w:lang w:val="en-AU"/>
        </w:rPr>
        <w:fldChar w:fldCharType="separate"/>
      </w:r>
      <w:r w:rsidR="0099794F" w:rsidRPr="00A40CD0">
        <w:t xml:space="preserve">Figure </w:t>
      </w:r>
      <w:r w:rsidR="0099794F">
        <w:t>92</w:t>
      </w:r>
      <w:r w:rsidR="002E3CAA" w:rsidRPr="00A40CD0">
        <w:rPr>
          <w:noProof w:val="0"/>
          <w:lang w:val="en-AU"/>
        </w:rPr>
        <w:fldChar w:fldCharType="end"/>
      </w:r>
      <w:r w:rsidRPr="00A40CD0">
        <w:rPr>
          <w:noProof w:val="0"/>
          <w:lang w:val="en-AU"/>
        </w:rPr>
        <w:t xml:space="preserve">). </w:t>
      </w:r>
    </w:p>
    <w:p w:rsidR="003A269D" w:rsidRPr="00A40CD0" w:rsidRDefault="003A269D" w:rsidP="003A269D">
      <w:pPr>
        <w:pStyle w:val="BodyText"/>
        <w:rPr>
          <w:noProof w:val="0"/>
          <w:lang w:val="en-AU"/>
        </w:rPr>
      </w:pPr>
      <w:r w:rsidRPr="00A40CD0">
        <w:rPr>
          <w:noProof w:val="0"/>
          <w:lang w:val="en-AU"/>
        </w:rPr>
        <w:t>For the Burnett Mary region the annual mean CHL values  exceeded the guideline values (0.45 µg/L) for 96% percent of the Open Coastal area and 15% of the Midshelf area, while exceedance of TSS guideline values were recorded in 21% of the Open Coastal, none of the Midshelf and 4% of Offshore areas (</w:t>
      </w:r>
      <w:r w:rsidR="00F36B96">
        <w:fldChar w:fldCharType="begin"/>
      </w:r>
      <w:r w:rsidR="00F36B96">
        <w:instrText xml:space="preserve"> REF _Ref321226735 \h  \* MERGEFORMAT </w:instrText>
      </w:r>
      <w:r w:rsidR="00F36B96">
        <w:fldChar w:fldCharType="separate"/>
      </w:r>
      <w:r w:rsidR="0099794F" w:rsidRPr="0099794F">
        <w:rPr>
          <w:noProof w:val="0"/>
          <w:lang w:val="en-AU"/>
        </w:rPr>
        <w:t>Figure 98</w:t>
      </w:r>
      <w:r w:rsidR="00F36B96">
        <w:fldChar w:fldCharType="end"/>
      </w:r>
      <w:r w:rsidRPr="00A40CD0">
        <w:rPr>
          <w:noProof w:val="0"/>
          <w:lang w:val="en-AU"/>
        </w:rPr>
        <w:t xml:space="preserve">, </w:t>
      </w:r>
      <w:r w:rsidR="00F36B96">
        <w:fldChar w:fldCharType="begin"/>
      </w:r>
      <w:r w:rsidR="00F36B96">
        <w:instrText xml:space="preserve"> REF _Ref258848034 \h  \* MERGEFORMAT </w:instrText>
      </w:r>
      <w:r w:rsidR="00F36B96">
        <w:fldChar w:fldCharType="separate"/>
      </w:r>
      <w:r w:rsidR="0099794F" w:rsidRPr="0099794F">
        <w:rPr>
          <w:noProof w:val="0"/>
          <w:lang w:val="en-AU"/>
        </w:rPr>
        <w:t>Table 35</w:t>
      </w:r>
      <w:r w:rsidR="00F36B96">
        <w:fldChar w:fldCharType="end"/>
      </w:r>
      <w:r w:rsidRPr="00A40CD0">
        <w:rPr>
          <w:noProof w:val="0"/>
          <w:lang w:val="en-AU"/>
        </w:rPr>
        <w:t>).</w:t>
      </w:r>
    </w:p>
    <w:p w:rsidR="003A269D" w:rsidRPr="00A40CD0" w:rsidRDefault="003A269D" w:rsidP="003A269D">
      <w:pPr>
        <w:pStyle w:val="BodyText"/>
        <w:rPr>
          <w:noProof w:val="0"/>
          <w:lang w:val="en-AU"/>
        </w:rPr>
      </w:pPr>
      <w:r w:rsidRPr="00A40CD0">
        <w:rPr>
          <w:noProof w:val="0"/>
          <w:lang w:val="en-AU"/>
        </w:rPr>
        <w:t xml:space="preserve">The mean CHL values the Guidelines values for 97% of the Open Coastal area in the dry season and 96 % in the wet season. </w:t>
      </w:r>
      <w:proofErr w:type="gramStart"/>
      <w:r w:rsidRPr="00A40CD0">
        <w:rPr>
          <w:noProof w:val="0"/>
          <w:lang w:val="en-AU"/>
        </w:rPr>
        <w:t>The dry season EG for CHL occurred in 99 % of the Midshelf and 29% of the Offshore areas (</w:t>
      </w:r>
      <w:r w:rsidR="002E3CAA" w:rsidRPr="00A40CD0">
        <w:rPr>
          <w:noProof w:val="0"/>
          <w:lang w:val="en-AU"/>
        </w:rPr>
        <w:fldChar w:fldCharType="begin"/>
      </w:r>
      <w:r w:rsidRPr="00A40CD0">
        <w:rPr>
          <w:noProof w:val="0"/>
          <w:lang w:val="en-AU"/>
        </w:rPr>
        <w:instrText xml:space="preserve"> REF _Ref247857706 \h </w:instrText>
      </w:r>
      <w:r w:rsidR="002E3CAA" w:rsidRPr="00A40CD0">
        <w:rPr>
          <w:noProof w:val="0"/>
          <w:lang w:val="en-AU"/>
        </w:rPr>
      </w:r>
      <w:r w:rsidR="002E3CAA" w:rsidRPr="00A40CD0">
        <w:rPr>
          <w:noProof w:val="0"/>
          <w:lang w:val="en-AU"/>
        </w:rPr>
        <w:fldChar w:fldCharType="separate"/>
      </w:r>
      <w:r w:rsidR="0099794F" w:rsidRPr="00A40CD0">
        <w:t xml:space="preserve">Figure </w:t>
      </w:r>
      <w:r w:rsidR="0099794F">
        <w:t>99</w:t>
      </w:r>
      <w:r w:rsidR="002E3CAA" w:rsidRPr="00A40CD0">
        <w:rPr>
          <w:noProof w:val="0"/>
          <w:lang w:val="en-AU"/>
        </w:rPr>
        <w:fldChar w:fldCharType="end"/>
      </w:r>
      <w:r w:rsidRPr="00A40CD0">
        <w:rPr>
          <w:noProof w:val="0"/>
          <w:lang w:val="en-AU"/>
        </w:rPr>
        <w:t xml:space="preserve">, </w:t>
      </w:r>
      <w:r w:rsidR="002E3CAA" w:rsidRPr="00A40CD0">
        <w:rPr>
          <w:noProof w:val="0"/>
          <w:lang w:val="en-AU"/>
        </w:rPr>
        <w:fldChar w:fldCharType="begin"/>
      </w:r>
      <w:r w:rsidRPr="00A40CD0">
        <w:rPr>
          <w:noProof w:val="0"/>
          <w:lang w:val="en-AU"/>
        </w:rPr>
        <w:instrText xml:space="preserve"> REF _Ref258848035 \h </w:instrText>
      </w:r>
      <w:r w:rsidR="002E3CAA" w:rsidRPr="00A40CD0">
        <w:rPr>
          <w:noProof w:val="0"/>
          <w:lang w:val="en-AU"/>
        </w:rPr>
      </w:r>
      <w:r w:rsidR="002E3CAA" w:rsidRPr="00A40CD0">
        <w:rPr>
          <w:noProof w:val="0"/>
          <w:lang w:val="en-AU"/>
        </w:rPr>
        <w:fldChar w:fldCharType="separate"/>
      </w:r>
      <w:r w:rsidR="0099794F" w:rsidRPr="00A40CD0">
        <w:t xml:space="preserve">Table </w:t>
      </w:r>
      <w:r w:rsidR="0099794F">
        <w:t>36</w:t>
      </w:r>
      <w:r w:rsidR="002E3CAA" w:rsidRPr="00A40CD0">
        <w:rPr>
          <w:noProof w:val="0"/>
          <w:lang w:val="en-AU"/>
        </w:rPr>
        <w:fldChar w:fldCharType="end"/>
      </w:r>
      <w:r w:rsidRPr="00A40CD0">
        <w:rPr>
          <w:noProof w:val="0"/>
          <w:lang w:val="en-AU"/>
        </w:rPr>
        <w:t>).</w:t>
      </w:r>
      <w:proofErr w:type="gramEnd"/>
      <w:r w:rsidRPr="00A40CD0">
        <w:rPr>
          <w:noProof w:val="0"/>
          <w:lang w:val="en-AU"/>
        </w:rPr>
        <w:t xml:space="preserve"> Similar exceedance extents were retrieved for EF &gt;0.50, i.e. if the median was used for the assessment (</w:t>
      </w:r>
      <w:r w:rsidR="002E3CAA" w:rsidRPr="00A40CD0">
        <w:rPr>
          <w:noProof w:val="0"/>
          <w:lang w:val="en-AU"/>
        </w:rPr>
        <w:fldChar w:fldCharType="begin"/>
      </w:r>
      <w:r w:rsidRPr="00A40CD0">
        <w:rPr>
          <w:noProof w:val="0"/>
          <w:lang w:val="en-AU"/>
        </w:rPr>
        <w:instrText xml:space="preserve"> REF _Ref247857707 \h </w:instrText>
      </w:r>
      <w:r w:rsidR="002E3CAA" w:rsidRPr="00A40CD0">
        <w:rPr>
          <w:noProof w:val="0"/>
          <w:lang w:val="en-AU"/>
        </w:rPr>
      </w:r>
      <w:r w:rsidR="002E3CAA" w:rsidRPr="00A40CD0">
        <w:rPr>
          <w:noProof w:val="0"/>
          <w:lang w:val="en-AU"/>
        </w:rPr>
        <w:fldChar w:fldCharType="separate"/>
      </w:r>
      <w:r w:rsidR="0099794F" w:rsidRPr="00A40CD0">
        <w:t xml:space="preserve">Figure </w:t>
      </w:r>
      <w:r w:rsidR="0099794F">
        <w:t>100</w:t>
      </w:r>
      <w:r w:rsidR="002E3CAA" w:rsidRPr="00A40CD0">
        <w:rPr>
          <w:noProof w:val="0"/>
          <w:lang w:val="en-AU"/>
        </w:rPr>
        <w:fldChar w:fldCharType="end"/>
      </w:r>
      <w:r w:rsidRPr="00A40CD0">
        <w:rPr>
          <w:noProof w:val="0"/>
          <w:lang w:val="en-AU"/>
        </w:rPr>
        <w:t xml:space="preserve">, </w:t>
      </w:r>
      <w:r w:rsidR="002E3CAA" w:rsidRPr="00A40CD0">
        <w:rPr>
          <w:noProof w:val="0"/>
          <w:lang w:val="en-AU"/>
        </w:rPr>
        <w:fldChar w:fldCharType="begin"/>
      </w:r>
      <w:r w:rsidRPr="00A40CD0">
        <w:rPr>
          <w:noProof w:val="0"/>
          <w:lang w:val="en-AU"/>
        </w:rPr>
        <w:instrText xml:space="preserve"> REF _Ref258848034 \h </w:instrText>
      </w:r>
      <w:r w:rsidR="002E3CAA" w:rsidRPr="00A40CD0">
        <w:rPr>
          <w:noProof w:val="0"/>
          <w:lang w:val="en-AU"/>
        </w:rPr>
      </w:r>
      <w:r w:rsidR="002E3CAA" w:rsidRPr="00A40CD0">
        <w:rPr>
          <w:noProof w:val="0"/>
          <w:lang w:val="en-AU"/>
        </w:rPr>
        <w:fldChar w:fldCharType="separate"/>
      </w:r>
      <w:r w:rsidR="0099794F" w:rsidRPr="00A40CD0">
        <w:t xml:space="preserve">Table </w:t>
      </w:r>
      <w:r w:rsidR="0099794F">
        <w:t>35</w:t>
      </w:r>
      <w:r w:rsidR="002E3CAA" w:rsidRPr="00A40CD0">
        <w:rPr>
          <w:noProof w:val="0"/>
          <w:lang w:val="en-AU"/>
        </w:rPr>
        <w:fldChar w:fldCharType="end"/>
      </w:r>
      <w:r w:rsidRPr="00A40CD0">
        <w:rPr>
          <w:noProof w:val="0"/>
          <w:lang w:val="en-AU"/>
        </w:rPr>
        <w:t xml:space="preserve">, </w:t>
      </w:r>
      <w:r w:rsidR="002E3CAA" w:rsidRPr="00A40CD0">
        <w:rPr>
          <w:noProof w:val="0"/>
          <w:lang w:val="en-AU"/>
        </w:rPr>
        <w:fldChar w:fldCharType="begin"/>
      </w:r>
      <w:r w:rsidRPr="00A40CD0">
        <w:rPr>
          <w:noProof w:val="0"/>
          <w:lang w:val="en-AU"/>
        </w:rPr>
        <w:instrText xml:space="preserve"> REF _Ref258848035 \h </w:instrText>
      </w:r>
      <w:r w:rsidR="002E3CAA" w:rsidRPr="00A40CD0">
        <w:rPr>
          <w:noProof w:val="0"/>
          <w:lang w:val="en-AU"/>
        </w:rPr>
      </w:r>
      <w:r w:rsidR="002E3CAA" w:rsidRPr="00A40CD0">
        <w:rPr>
          <w:noProof w:val="0"/>
          <w:lang w:val="en-AU"/>
        </w:rPr>
        <w:fldChar w:fldCharType="separate"/>
      </w:r>
      <w:r w:rsidR="0099794F" w:rsidRPr="00A40CD0">
        <w:t xml:space="preserve">Table </w:t>
      </w:r>
      <w:r w:rsidR="0099794F">
        <w:t>36</w:t>
      </w:r>
      <w:r w:rsidR="002E3CAA" w:rsidRPr="00A40CD0">
        <w:rPr>
          <w:noProof w:val="0"/>
          <w:lang w:val="en-AU"/>
        </w:rPr>
        <w:fldChar w:fldCharType="end"/>
      </w:r>
      <w:r w:rsidRPr="00A40CD0">
        <w:rPr>
          <w:noProof w:val="0"/>
          <w:lang w:val="en-AU"/>
        </w:rPr>
        <w:t>). The mean values of TSS exceeded the Guidelines values for 15 % of the Open Coastal area in the dry seaso</w:t>
      </w:r>
      <w:r w:rsidR="00D55147">
        <w:rPr>
          <w:noProof w:val="0"/>
          <w:lang w:val="en-AU"/>
        </w:rPr>
        <w:t>n and for 26% in the wet season. N</w:t>
      </w:r>
      <w:r w:rsidRPr="00A40CD0">
        <w:rPr>
          <w:noProof w:val="0"/>
          <w:lang w:val="en-AU"/>
        </w:rPr>
        <w:t>o exceedance was estimated for</w:t>
      </w:r>
      <w:r w:rsidR="00D55147">
        <w:rPr>
          <w:noProof w:val="0"/>
          <w:lang w:val="en-AU"/>
        </w:rPr>
        <w:t xml:space="preserve"> TSS in</w:t>
      </w:r>
      <w:r w:rsidRPr="00A40CD0">
        <w:rPr>
          <w:noProof w:val="0"/>
          <w:lang w:val="en-AU"/>
        </w:rPr>
        <w:t xml:space="preserve"> the Midshelf area, while for the </w:t>
      </w:r>
      <w:proofErr w:type="gramStart"/>
      <w:r w:rsidRPr="00A40CD0">
        <w:rPr>
          <w:noProof w:val="0"/>
          <w:lang w:val="en-AU"/>
        </w:rPr>
        <w:t>Offshore</w:t>
      </w:r>
      <w:proofErr w:type="gramEnd"/>
      <w:r w:rsidRPr="00A40CD0">
        <w:rPr>
          <w:noProof w:val="0"/>
          <w:lang w:val="en-AU"/>
        </w:rPr>
        <w:t xml:space="preserve"> area </w:t>
      </w:r>
      <w:r w:rsidR="00D55147">
        <w:rPr>
          <w:noProof w:val="0"/>
          <w:lang w:val="en-AU"/>
        </w:rPr>
        <w:t>a REEG of 24%</w:t>
      </w:r>
      <w:r w:rsidRPr="00A40CD0">
        <w:rPr>
          <w:noProof w:val="0"/>
          <w:lang w:val="en-AU"/>
        </w:rPr>
        <w:t xml:space="preserve"> </w:t>
      </w:r>
      <w:r w:rsidR="00D55147">
        <w:rPr>
          <w:noProof w:val="0"/>
          <w:lang w:val="en-AU"/>
        </w:rPr>
        <w:t xml:space="preserve">was recorded </w:t>
      </w:r>
      <w:r w:rsidRPr="00A40CD0">
        <w:rPr>
          <w:noProof w:val="0"/>
          <w:lang w:val="en-AU"/>
        </w:rPr>
        <w:t>in the dry season (</w:t>
      </w:r>
      <w:r w:rsidR="002E3CAA" w:rsidRPr="00A40CD0">
        <w:rPr>
          <w:noProof w:val="0"/>
          <w:lang w:val="en-AU"/>
        </w:rPr>
        <w:fldChar w:fldCharType="begin"/>
      </w:r>
      <w:r w:rsidRPr="00A40CD0">
        <w:rPr>
          <w:noProof w:val="0"/>
          <w:lang w:val="en-AU"/>
        </w:rPr>
        <w:instrText xml:space="preserve"> REF _Ref247857710 \h </w:instrText>
      </w:r>
      <w:r w:rsidR="002E3CAA" w:rsidRPr="00A40CD0">
        <w:rPr>
          <w:noProof w:val="0"/>
          <w:lang w:val="en-AU"/>
        </w:rPr>
      </w:r>
      <w:r w:rsidR="002E3CAA" w:rsidRPr="00A40CD0">
        <w:rPr>
          <w:noProof w:val="0"/>
          <w:lang w:val="en-AU"/>
        </w:rPr>
        <w:fldChar w:fldCharType="separate"/>
      </w:r>
      <w:r w:rsidR="0099794F" w:rsidRPr="00A40CD0">
        <w:t xml:space="preserve">Figure </w:t>
      </w:r>
      <w:r w:rsidR="0099794F">
        <w:t>102</w:t>
      </w:r>
      <w:r w:rsidR="002E3CAA" w:rsidRPr="00A40CD0">
        <w:rPr>
          <w:noProof w:val="0"/>
          <w:lang w:val="en-AU"/>
        </w:rPr>
        <w:fldChar w:fldCharType="end"/>
      </w:r>
      <w:r w:rsidRPr="00A40CD0">
        <w:rPr>
          <w:noProof w:val="0"/>
          <w:lang w:val="en-AU"/>
        </w:rPr>
        <w:t xml:space="preserve"> , and </w:t>
      </w:r>
      <w:r w:rsidR="002E3CAA" w:rsidRPr="00A40CD0">
        <w:rPr>
          <w:noProof w:val="0"/>
          <w:lang w:val="en-AU"/>
        </w:rPr>
        <w:fldChar w:fldCharType="begin"/>
      </w:r>
      <w:r w:rsidRPr="00A40CD0">
        <w:rPr>
          <w:noProof w:val="0"/>
          <w:lang w:val="en-AU"/>
        </w:rPr>
        <w:instrText xml:space="preserve"> REF _Ref248514728 \h </w:instrText>
      </w:r>
      <w:r w:rsidR="002E3CAA" w:rsidRPr="00A40CD0">
        <w:rPr>
          <w:noProof w:val="0"/>
          <w:lang w:val="en-AU"/>
        </w:rPr>
      </w:r>
      <w:r w:rsidR="002E3CAA" w:rsidRPr="00A40CD0">
        <w:rPr>
          <w:noProof w:val="0"/>
          <w:lang w:val="en-AU"/>
        </w:rPr>
        <w:fldChar w:fldCharType="separate"/>
      </w:r>
      <w:r w:rsidR="0099794F" w:rsidRPr="00A40CD0">
        <w:t xml:space="preserve">Table </w:t>
      </w:r>
      <w:r w:rsidR="0099794F">
        <w:t>37</w:t>
      </w:r>
      <w:r w:rsidR="002E3CAA" w:rsidRPr="00A40CD0">
        <w:rPr>
          <w:noProof w:val="0"/>
          <w:lang w:val="en-AU"/>
        </w:rPr>
        <w:fldChar w:fldCharType="end"/>
      </w:r>
      <w:r w:rsidRPr="00A40CD0">
        <w:rPr>
          <w:noProof w:val="0"/>
          <w:lang w:val="en-AU"/>
        </w:rPr>
        <w:t xml:space="preserve">). </w:t>
      </w:r>
    </w:p>
    <w:p w:rsidR="0099794F" w:rsidRPr="00A40CD0" w:rsidRDefault="003A269D" w:rsidP="0099794F">
      <w:pPr>
        <w:pStyle w:val="BodyText"/>
      </w:pPr>
      <w:r w:rsidRPr="00A40CD0">
        <w:rPr>
          <w:noProof w:val="0"/>
          <w:lang w:val="en-AU"/>
        </w:rPr>
        <w:t>Similarly to the other reporting regions, the estimated exceedance for TSS for all areas was significantly lower for the median values that those for the mean values (</w:t>
      </w:r>
      <w:r w:rsidR="00F36B96">
        <w:fldChar w:fldCharType="begin"/>
      </w:r>
      <w:r w:rsidR="00F36B96">
        <w:instrText xml:space="preserve"> REF _Ref247857710 \h  \* MERGEFORMAT </w:instrText>
      </w:r>
      <w:r w:rsidR="00F36B96">
        <w:fldChar w:fldCharType="separate"/>
      </w:r>
      <w:r w:rsidR="0099794F" w:rsidRPr="0099794F">
        <w:rPr>
          <w:noProof w:val="0"/>
          <w:lang w:val="en-AU"/>
        </w:rPr>
        <w:t>Figure 102</w:t>
      </w:r>
      <w:r w:rsidR="00F36B96">
        <w:fldChar w:fldCharType="end"/>
      </w:r>
      <w:r w:rsidRPr="00A40CD0">
        <w:rPr>
          <w:noProof w:val="0"/>
          <w:lang w:val="en-AU"/>
        </w:rPr>
        <w:t xml:space="preserve"> and </w:t>
      </w:r>
      <w:r w:rsidR="00F36B96">
        <w:fldChar w:fldCharType="begin"/>
      </w:r>
      <w:r w:rsidR="00F36B96">
        <w:instrText xml:space="preserve"> REF _Ref248514728 \h  \* MERGEFORMAT </w:instrText>
      </w:r>
      <w:r w:rsidR="00F36B96">
        <w:fldChar w:fldCharType="separate"/>
      </w:r>
      <w:r w:rsidR="0099794F" w:rsidRPr="0099794F">
        <w:rPr>
          <w:noProof w:val="0"/>
          <w:lang w:val="en-AU"/>
        </w:rPr>
        <w:t>Table 37</w:t>
      </w:r>
      <w:r w:rsidR="00F36B96">
        <w:fldChar w:fldCharType="end"/>
      </w:r>
      <w:r w:rsidRPr="00A40CD0">
        <w:rPr>
          <w:noProof w:val="0"/>
          <w:lang w:val="en-AU"/>
        </w:rPr>
        <w:t xml:space="preserve">). </w:t>
      </w:r>
      <w:proofErr w:type="gramStart"/>
      <w:r w:rsidRPr="00A40CD0">
        <w:rPr>
          <w:noProof w:val="0"/>
          <w:lang w:val="en-AU"/>
        </w:rPr>
        <w:t>Also the spatial patterns in exceedance for both variables (</w:t>
      </w:r>
      <w:r w:rsidR="002E3CAA">
        <w:fldChar w:fldCharType="begin"/>
      </w:r>
      <w:r w:rsidR="00933C8B">
        <w:instrText xml:space="preserve"> REF _Ref263851701 \h  \* MERGEFORMAT </w:instrText>
      </w:r>
      <w:r w:rsidR="002E3CAA">
        <w:fldChar w:fldCharType="separate"/>
      </w:r>
      <w:r w:rsidR="0099794F" w:rsidRPr="0099794F">
        <w:rPr>
          <w:noProof w:val="0"/>
          <w:lang w:val="en-AU"/>
        </w:rPr>
        <w:t>Figure 97.</w:t>
      </w:r>
      <w:proofErr w:type="gramEnd"/>
      <w:r w:rsidR="0099794F" w:rsidRPr="00A40CD0">
        <w:t xml:space="preserve"> Number of observations used to calculate the median maps (Figure </w:t>
      </w:r>
      <w:r w:rsidR="0099794F">
        <w:t>95</w:t>
      </w:r>
      <w:r w:rsidR="0099794F" w:rsidRPr="00A40CD0">
        <w:t xml:space="preserve"> - Figure </w:t>
      </w:r>
      <w:r w:rsidR="0099794F">
        <w:t>96</w:t>
      </w:r>
      <w:r w:rsidR="0099794F" w:rsidRPr="00A40CD0">
        <w:t xml:space="preserve">) for the dry and wet season for the Burnett Mary region. The first map presents the number of observations available for analysis in the dry season 2010 (May - October), while the second map presents the number of observations available for analysis in the wet season 2010/2011 (November 2010- April 2011). </w:t>
      </w:r>
    </w:p>
    <w:p w:rsidR="0099794F" w:rsidRPr="00A40CD0" w:rsidRDefault="0099794F" w:rsidP="0031353D">
      <w:r w:rsidRPr="00A40CD0">
        <w:rPr>
          <w:noProof/>
        </w:rPr>
        <w:lastRenderedPageBreak/>
        <w:drawing>
          <wp:inline distT="0" distB="0" distL="0" distR="0">
            <wp:extent cx="4293870" cy="4619625"/>
            <wp:effectExtent l="19050" t="0" r="0" b="0"/>
            <wp:docPr id="33" name="Picture 568" descr="Exceedance maps for the Burnett Mary region for the whole year (May 2009 –April 2010). The first map presents the Chlorophyll-a exceedance map, while the second map presents the Non-algal particulate matter (NAP as a measure of TSS) exceedance map.  The Guideline values for annual means of Chlorophyll-a are 0.45 µg L-1 for  Open Coastal and Midshelf and 0.40 µg L-1 for Offshore, while for TSS are 2.0 and 0.7 mg L-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8" descr="MABU-B09_Y_Chl_MIM_meanGTtrigger_20100501_20110430.tif"/>
                    <pic:cNvPicPr>
                      <a:picLocks noChangeAspect="1" noChangeArrowheads="1"/>
                    </pic:cNvPicPr>
                  </pic:nvPicPr>
                  <pic:blipFill>
                    <a:blip r:embed="rId174" cstate="email">
                      <a:extLst>
                        <a:ext uri="{28A0092B-C50C-407E-A947-70E740481C1C}">
                          <a14:useLocalDpi xmlns:a14="http://schemas.microsoft.com/office/drawing/2010/main"/>
                        </a:ext>
                      </a:extLst>
                    </a:blip>
                    <a:srcRect/>
                    <a:stretch>
                      <a:fillRect/>
                    </a:stretch>
                  </pic:blipFill>
                  <pic:spPr bwMode="auto">
                    <a:xfrm>
                      <a:off x="0" y="0"/>
                      <a:ext cx="4293870" cy="4619625"/>
                    </a:xfrm>
                    <a:prstGeom prst="rect">
                      <a:avLst/>
                    </a:prstGeom>
                    <a:noFill/>
                    <a:ln w="9525">
                      <a:noFill/>
                      <a:miter lim="800000"/>
                      <a:headEnd/>
                      <a:tailEnd/>
                    </a:ln>
                  </pic:spPr>
                </pic:pic>
              </a:graphicData>
            </a:graphic>
          </wp:inline>
        </w:drawing>
      </w:r>
      <w:r w:rsidRPr="00A40CD0">
        <w:rPr>
          <w:noProof/>
        </w:rPr>
        <w:lastRenderedPageBreak/>
        <w:drawing>
          <wp:inline distT="0" distB="0" distL="0" distR="0">
            <wp:extent cx="4293870" cy="4619625"/>
            <wp:effectExtent l="19050" t="0" r="0" b="0"/>
            <wp:docPr id="516" name="Picture 569" descr="Exceedance maps for the Burnett Mary region for the whole year (May 2009 –April 2010). The first map presents the Chlorophyll-a exceedance map, while the second map presents the Non-algal particulate matter (NAP as a measure of TSS) exceedance map.  The Guideline values for annual means of Chlorophyll-a are 0.45 µg L-1 for  Open Coastal and Midshelf and 0.40 µg L-1 for Offshore, while for TSS are 2.0 and 0.7 mg L-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9" descr="MABU-B09_Y_Nap_MIM_meanGTtrigger_20100501_20110430.tif"/>
                    <pic:cNvPicPr>
                      <a:picLocks noChangeAspect="1" noChangeArrowheads="1"/>
                    </pic:cNvPicPr>
                  </pic:nvPicPr>
                  <pic:blipFill>
                    <a:blip r:embed="rId175" cstate="email">
                      <a:extLst>
                        <a:ext uri="{28A0092B-C50C-407E-A947-70E740481C1C}">
                          <a14:useLocalDpi xmlns:a14="http://schemas.microsoft.com/office/drawing/2010/main"/>
                        </a:ext>
                      </a:extLst>
                    </a:blip>
                    <a:srcRect/>
                    <a:stretch>
                      <a:fillRect/>
                    </a:stretch>
                  </pic:blipFill>
                  <pic:spPr bwMode="auto">
                    <a:xfrm>
                      <a:off x="0" y="0"/>
                      <a:ext cx="4293870" cy="4619625"/>
                    </a:xfrm>
                    <a:prstGeom prst="rect">
                      <a:avLst/>
                    </a:prstGeom>
                    <a:noFill/>
                    <a:ln w="9525">
                      <a:noFill/>
                      <a:miter lim="800000"/>
                      <a:headEnd/>
                      <a:tailEnd/>
                    </a:ln>
                  </pic:spPr>
                </pic:pic>
              </a:graphicData>
            </a:graphic>
          </wp:inline>
        </w:drawing>
      </w:r>
    </w:p>
    <w:p w:rsidR="003A269D" w:rsidRPr="00A40CD0" w:rsidRDefault="0099794F" w:rsidP="003A269D">
      <w:pPr>
        <w:pStyle w:val="BodyText"/>
        <w:rPr>
          <w:noProof w:val="0"/>
          <w:lang w:val="en-AU"/>
        </w:rPr>
      </w:pPr>
      <w:r w:rsidRPr="00A40CD0">
        <w:t xml:space="preserve">Figure </w:t>
      </w:r>
      <w:r>
        <w:t>98</w:t>
      </w:r>
      <w:r w:rsidR="002E3CAA">
        <w:fldChar w:fldCharType="end"/>
      </w:r>
      <w:r w:rsidR="003A269D" w:rsidRPr="00A40CD0">
        <w:rPr>
          <w:noProof w:val="0"/>
          <w:lang w:val="en-AU"/>
        </w:rPr>
        <w:t xml:space="preserve">- </w:t>
      </w:r>
      <w:r w:rsidR="00F36B96">
        <w:fldChar w:fldCharType="begin"/>
      </w:r>
      <w:r w:rsidR="00F36B96">
        <w:instrText xml:space="preserve"> REF _Ref247857707 \h  \* MERGEFORMAT </w:instrText>
      </w:r>
      <w:r w:rsidR="00F36B96">
        <w:fldChar w:fldCharType="separate"/>
      </w:r>
      <w:r w:rsidRPr="0099794F">
        <w:rPr>
          <w:noProof w:val="0"/>
          <w:lang w:val="en-AU"/>
        </w:rPr>
        <w:t>Figure 100</w:t>
      </w:r>
      <w:r w:rsidR="00F36B96">
        <w:fldChar w:fldCharType="end"/>
      </w:r>
      <w:r w:rsidR="003A269D" w:rsidRPr="00A40CD0">
        <w:rPr>
          <w:noProof w:val="0"/>
          <w:lang w:val="en-AU"/>
        </w:rPr>
        <w:t>) were affected by the coastal to offshore gradients observed in the median maps (</w:t>
      </w:r>
      <w:r w:rsidR="00F36B96">
        <w:fldChar w:fldCharType="begin"/>
      </w:r>
      <w:r w:rsidR="00F36B96">
        <w:instrText xml:space="preserve"> REF _Ref247856891 \h  \* MERGEFORMAT </w:instrText>
      </w:r>
      <w:r w:rsidR="00F36B96">
        <w:fldChar w:fldCharType="separate"/>
      </w:r>
      <w:r w:rsidRPr="0099794F">
        <w:rPr>
          <w:noProof w:val="0"/>
          <w:lang w:val="en-AU"/>
        </w:rPr>
        <w:t>Figure 95</w:t>
      </w:r>
      <w:r w:rsidR="00F36B96">
        <w:fldChar w:fldCharType="end"/>
      </w:r>
      <w:r w:rsidR="003A269D" w:rsidRPr="00A40CD0">
        <w:rPr>
          <w:noProof w:val="0"/>
          <w:lang w:val="en-AU"/>
        </w:rPr>
        <w:t xml:space="preserve">, </w:t>
      </w:r>
      <w:r w:rsidR="00F36B96">
        <w:fldChar w:fldCharType="begin"/>
      </w:r>
      <w:r w:rsidR="00F36B96">
        <w:instrText xml:space="preserve"> REF _Ref247857683 \h  \* MERGEFORMAT </w:instrText>
      </w:r>
      <w:r w:rsidR="00F36B96">
        <w:fldChar w:fldCharType="separate"/>
      </w:r>
      <w:r w:rsidRPr="0099794F">
        <w:rPr>
          <w:noProof w:val="0"/>
          <w:lang w:val="en-AU"/>
        </w:rPr>
        <w:t>Figure 96</w:t>
      </w:r>
      <w:r w:rsidR="00F36B96">
        <w:fldChar w:fldCharType="end"/>
      </w:r>
      <w:r w:rsidR="003A269D" w:rsidRPr="00A40CD0">
        <w:rPr>
          <w:noProof w:val="0"/>
          <w:lang w:val="en-AU"/>
        </w:rPr>
        <w:t>) and by the steep changes in trigger values between the Midshelf and Offshore areas.</w:t>
      </w:r>
    </w:p>
    <w:p w:rsidR="00C908C7" w:rsidRPr="00A40CD0" w:rsidRDefault="00C908C7" w:rsidP="00C908C7">
      <w:pPr>
        <w:pStyle w:val="Caption"/>
      </w:pPr>
    </w:p>
    <w:p w:rsidR="00C908C7" w:rsidRPr="00A40CD0" w:rsidRDefault="00286F43" w:rsidP="00C908C7">
      <w:pPr>
        <w:pStyle w:val="Caption"/>
      </w:pPr>
      <w:r w:rsidRPr="00A40CD0">
        <w:rPr>
          <w:noProof/>
        </w:rPr>
        <w:lastRenderedPageBreak/>
        <w:drawing>
          <wp:inline distT="0" distB="0" distL="0" distR="0">
            <wp:extent cx="5759450" cy="3765915"/>
            <wp:effectExtent l="19050" t="0" r="0" b="0"/>
            <wp:docPr id="296" name="Picture 296" descr="Paddock to Reef marine water quality index (P2R_WQI) and component scores (P2R_CHL and P2R_TSS) for the Mary Burnett region based on the assessment of exceedance to the Guidelin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6"/>
                    <pic:cNvPicPr>
                      <a:picLocks noChangeAspect="1" noChangeArrowheads="1"/>
                    </pic:cNvPicPr>
                  </pic:nvPicPr>
                  <pic:blipFill>
                    <a:blip r:embed="rId176" cstate="email">
                      <a:extLst>
                        <a:ext uri="{28A0092B-C50C-407E-A947-70E740481C1C}">
                          <a14:useLocalDpi xmlns:a14="http://schemas.microsoft.com/office/drawing/2010/main"/>
                        </a:ext>
                      </a:extLst>
                    </a:blip>
                    <a:srcRect/>
                    <a:stretch>
                      <a:fillRect/>
                    </a:stretch>
                  </pic:blipFill>
                  <pic:spPr bwMode="auto">
                    <a:xfrm>
                      <a:off x="0" y="0"/>
                      <a:ext cx="5759450" cy="3765915"/>
                    </a:xfrm>
                    <a:prstGeom prst="rect">
                      <a:avLst/>
                    </a:prstGeom>
                    <a:noFill/>
                    <a:ln w="9525">
                      <a:noFill/>
                      <a:miter lim="800000"/>
                      <a:headEnd/>
                      <a:tailEnd/>
                    </a:ln>
                  </pic:spPr>
                </pic:pic>
              </a:graphicData>
            </a:graphic>
          </wp:inline>
        </w:drawing>
      </w:r>
    </w:p>
    <w:p w:rsidR="00C908C7" w:rsidRPr="00A40CD0" w:rsidRDefault="00C908C7" w:rsidP="00C908C7">
      <w:pPr>
        <w:pStyle w:val="Caption"/>
      </w:pPr>
      <w:bookmarkStart w:id="404" w:name="_Ref321320470"/>
      <w:bookmarkStart w:id="405" w:name="_Toc324933603"/>
      <w:proofErr w:type="gramStart"/>
      <w:r w:rsidRPr="00A40CD0">
        <w:t xml:space="preserve">Figure </w:t>
      </w:r>
      <w:r w:rsidR="002E3CAA">
        <w:fldChar w:fldCharType="begin"/>
      </w:r>
      <w:r w:rsidR="00933C8B">
        <w:instrText xml:space="preserve"> SEQ Figure \* ARABIC </w:instrText>
      </w:r>
      <w:r w:rsidR="002E3CAA">
        <w:fldChar w:fldCharType="separate"/>
      </w:r>
      <w:r w:rsidR="0099794F">
        <w:rPr>
          <w:noProof/>
        </w:rPr>
        <w:t>93</w:t>
      </w:r>
      <w:r w:rsidR="002E3CAA">
        <w:fldChar w:fldCharType="end"/>
      </w:r>
      <w:bookmarkEnd w:id="404"/>
      <w:r w:rsidRPr="00A40CD0">
        <w:t>.</w:t>
      </w:r>
      <w:proofErr w:type="gramEnd"/>
      <w:r w:rsidRPr="00A40CD0">
        <w:t xml:space="preserve"> Paddock to Reef marine water quality index (P2R_WQI) and component scores (P2R_CHL and P2R_TSS) for the </w:t>
      </w:r>
      <w:r w:rsidR="00286F43" w:rsidRPr="00A40CD0">
        <w:t>Mary Burnett</w:t>
      </w:r>
      <w:r w:rsidRPr="00A40CD0">
        <w:t xml:space="preserve"> region based on the assessment of exceedance to the Guidelines.</w:t>
      </w:r>
      <w:bookmarkEnd w:id="405"/>
    </w:p>
    <w:p w:rsidR="00B25CAA" w:rsidRPr="00A40CD0" w:rsidRDefault="002E3CAA" w:rsidP="00DA0745">
      <w:pPr>
        <w:pStyle w:val="BodyText"/>
        <w:rPr>
          <w:noProof w:val="0"/>
          <w:lang w:val="en-AU"/>
        </w:rPr>
      </w:pPr>
      <w:r w:rsidRPr="00A40CD0">
        <w:rPr>
          <w:noProof w:val="0"/>
          <w:lang w:val="en-AU"/>
        </w:rPr>
        <w:fldChar w:fldCharType="begin"/>
      </w:r>
      <w:r w:rsidR="00B25CAA" w:rsidRPr="00A40CD0">
        <w:rPr>
          <w:noProof w:val="0"/>
          <w:lang w:val="en-AU"/>
        </w:rPr>
        <w:instrText xml:space="preserve"> REF _Ref248514729 \h </w:instrText>
      </w:r>
      <w:r w:rsidRPr="00A40CD0">
        <w:rPr>
          <w:noProof w:val="0"/>
          <w:lang w:val="en-AU"/>
        </w:rPr>
      </w:r>
      <w:r w:rsidRPr="00A40CD0">
        <w:rPr>
          <w:noProof w:val="0"/>
          <w:lang w:val="en-AU"/>
        </w:rPr>
        <w:fldChar w:fldCharType="separate"/>
      </w:r>
      <w:r w:rsidR="0099794F" w:rsidRPr="00A40CD0">
        <w:t xml:space="preserve">Table </w:t>
      </w:r>
      <w:r w:rsidR="0099794F">
        <w:t>38</w:t>
      </w:r>
      <w:r w:rsidRPr="00A40CD0">
        <w:rPr>
          <w:noProof w:val="0"/>
          <w:lang w:val="en-AU"/>
        </w:rPr>
        <w:fldChar w:fldCharType="end"/>
      </w:r>
      <w:r w:rsidR="00B25CAA" w:rsidRPr="00A40CD0">
        <w:rPr>
          <w:noProof w:val="0"/>
          <w:lang w:val="en-AU"/>
        </w:rPr>
        <w:t xml:space="preserve"> and </w:t>
      </w:r>
      <w:r w:rsidRPr="00A40CD0">
        <w:rPr>
          <w:noProof w:val="0"/>
          <w:lang w:val="en-AU"/>
        </w:rPr>
        <w:fldChar w:fldCharType="begin"/>
      </w:r>
      <w:r w:rsidR="00B25CAA" w:rsidRPr="00A40CD0">
        <w:rPr>
          <w:noProof w:val="0"/>
          <w:lang w:val="en-AU"/>
        </w:rPr>
        <w:instrText xml:space="preserve"> REF _Ref248514730 \h </w:instrText>
      </w:r>
      <w:r w:rsidRPr="00A40CD0">
        <w:rPr>
          <w:noProof w:val="0"/>
          <w:lang w:val="en-AU"/>
        </w:rPr>
      </w:r>
      <w:r w:rsidRPr="00A40CD0">
        <w:rPr>
          <w:noProof w:val="0"/>
          <w:lang w:val="en-AU"/>
        </w:rPr>
        <w:fldChar w:fldCharType="separate"/>
      </w:r>
      <w:r w:rsidR="0099794F" w:rsidRPr="00A40CD0">
        <w:t xml:space="preserve">Table </w:t>
      </w:r>
      <w:r w:rsidR="0099794F">
        <w:t>39</w:t>
      </w:r>
      <w:r w:rsidRPr="00A40CD0">
        <w:rPr>
          <w:noProof w:val="0"/>
          <w:lang w:val="en-AU"/>
        </w:rPr>
        <w:fldChar w:fldCharType="end"/>
      </w:r>
      <w:r w:rsidR="00B25CAA" w:rsidRPr="00A40CD0">
        <w:rPr>
          <w:noProof w:val="0"/>
          <w:lang w:val="en-AU"/>
        </w:rPr>
        <w:t xml:space="preserve"> report the summary of exceedance for both </w:t>
      </w:r>
      <w:proofErr w:type="gramStart"/>
      <w:r w:rsidR="00B25CAA" w:rsidRPr="00A40CD0">
        <w:rPr>
          <w:noProof w:val="0"/>
          <w:lang w:val="en-AU"/>
        </w:rPr>
        <w:t>variables ,</w:t>
      </w:r>
      <w:proofErr w:type="gramEnd"/>
      <w:r w:rsidR="00B25CAA" w:rsidRPr="00A40CD0">
        <w:rPr>
          <w:noProof w:val="0"/>
          <w:lang w:val="en-AU"/>
        </w:rPr>
        <w:t xml:space="preserve"> providing mean and median concentrations computed on all the valid observations for each water body for each season, along with the EFEF for that period. These metrics are based on a high number of observations (ranging from 17 thousands valid observations for Open Coastal area in the wet season to over 1.4 million for the </w:t>
      </w:r>
      <w:proofErr w:type="gramStart"/>
      <w:r w:rsidR="00B25CAA" w:rsidRPr="00A40CD0">
        <w:rPr>
          <w:noProof w:val="0"/>
          <w:lang w:val="en-AU"/>
        </w:rPr>
        <w:t>Offshore</w:t>
      </w:r>
      <w:proofErr w:type="gramEnd"/>
      <w:r w:rsidR="00B25CAA" w:rsidRPr="00A40CD0">
        <w:rPr>
          <w:noProof w:val="0"/>
          <w:lang w:val="en-AU"/>
        </w:rPr>
        <w:t xml:space="preserve"> area in the dry season). According to these metrics both the mean and the median CHL values exceeded the Guidelines values for the Open Coastal area in both </w:t>
      </w:r>
      <w:proofErr w:type="gramStart"/>
      <w:r w:rsidR="00B25CAA" w:rsidRPr="00A40CD0">
        <w:rPr>
          <w:noProof w:val="0"/>
          <w:lang w:val="en-AU"/>
        </w:rPr>
        <w:t>seasons,</w:t>
      </w:r>
      <w:proofErr w:type="gramEnd"/>
      <w:r w:rsidR="00B25CAA" w:rsidRPr="00A40CD0">
        <w:rPr>
          <w:noProof w:val="0"/>
          <w:lang w:val="en-AU"/>
        </w:rPr>
        <w:t xml:space="preserve"> and for the Midshelf in the dry season, while no exceedance were estimated for the mean TSS values. As observed for all the reporting regions the mean and median values for the TSS concentration differed substantially (for all areas and seasons). The mean values were ~ 2-3 times higher than medians.</w:t>
      </w:r>
    </w:p>
    <w:p w:rsidR="00B25CAA" w:rsidRPr="00A40CD0" w:rsidRDefault="00B25CAA">
      <w:pPr>
        <w:rPr>
          <w:rFonts w:ascii="Times New Roman" w:hAnsi="Times New Roman"/>
          <w:szCs w:val="20"/>
          <w:lang w:eastAsia="en-US"/>
        </w:rPr>
      </w:pPr>
      <w:r w:rsidRPr="00A40CD0">
        <w:br w:type="page"/>
      </w:r>
    </w:p>
    <w:p w:rsidR="00B25CAA" w:rsidRPr="00A40CD0" w:rsidRDefault="00B25CAA" w:rsidP="00DA0745">
      <w:pPr>
        <w:pStyle w:val="BodyText"/>
        <w:rPr>
          <w:noProof w:val="0"/>
          <w:lang w:val="en-AU"/>
        </w:rPr>
      </w:pPr>
    </w:p>
    <w:p w:rsidR="00B25CAA" w:rsidRPr="00A40CD0" w:rsidRDefault="00B25CAA" w:rsidP="004F4DDE">
      <w:pPr>
        <w:pStyle w:val="Caption"/>
      </w:pPr>
      <w:bookmarkStart w:id="406" w:name="_Ref258848034"/>
      <w:bookmarkStart w:id="407" w:name="_Toc324933495"/>
      <w:bookmarkStart w:id="408" w:name="_Ref248215905"/>
      <w:r w:rsidRPr="00A40CD0">
        <w:t xml:space="preserve">Table </w:t>
      </w:r>
      <w:r w:rsidR="001146D1">
        <w:fldChar w:fldCharType="begin"/>
      </w:r>
      <w:r w:rsidR="001146D1">
        <w:instrText xml:space="preserve"> SEQ Table \* ARABIC </w:instrText>
      </w:r>
      <w:r w:rsidR="001146D1">
        <w:fldChar w:fldCharType="separate"/>
      </w:r>
      <w:r w:rsidR="0099794F">
        <w:rPr>
          <w:noProof/>
        </w:rPr>
        <w:t>35</w:t>
      </w:r>
      <w:r w:rsidR="001146D1">
        <w:rPr>
          <w:noProof/>
        </w:rPr>
        <w:fldChar w:fldCharType="end"/>
      </w:r>
      <w:bookmarkEnd w:id="406"/>
      <w:r w:rsidRPr="00A40CD0">
        <w:t xml:space="preserve"> Summary of the annual exceedance maps for Chlorophyll-</w:t>
      </w:r>
      <w:proofErr w:type="gramStart"/>
      <w:r w:rsidRPr="00A40CD0">
        <w:t>a and</w:t>
      </w:r>
      <w:proofErr w:type="gramEnd"/>
      <w:r w:rsidRPr="00A40CD0">
        <w:t xml:space="preserve"> Total Suspended Solids for the Mary-Burnett region. "Surface Area" is the surface area in square kilometres for each of the three reporting water bodies for this region: (OC: Open Coastal, MS: Midshelf, OS: Offshore), “Number valid obs." is the number of pixels with valid observations (i.e. cloud-free and error-free pixels), "Number total obs." provides the total number of observations, "Mean &gt; trigger" and "Median &gt; trigger" report the relative area for each water body where the mean or the median exceeded the trigger value.</w:t>
      </w:r>
      <w:bookmarkEnd w:id="407"/>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34"/>
        <w:gridCol w:w="1112"/>
        <w:gridCol w:w="1387"/>
        <w:gridCol w:w="1423"/>
        <w:gridCol w:w="1145"/>
        <w:gridCol w:w="1270"/>
        <w:gridCol w:w="1145"/>
        <w:gridCol w:w="1270"/>
      </w:tblGrid>
      <w:tr w:rsidR="00B25CAA" w:rsidRPr="00A40CD0" w:rsidTr="00C54CB4">
        <w:tc>
          <w:tcPr>
            <w:tcW w:w="0" w:type="auto"/>
          </w:tcPr>
          <w:p w:rsidR="00B25CAA" w:rsidRPr="00A40CD0" w:rsidRDefault="00B25CAA" w:rsidP="00DA0745">
            <w:pPr>
              <w:pStyle w:val="BodyText"/>
              <w:rPr>
                <w:noProof w:val="0"/>
                <w:lang w:val="en-AU"/>
              </w:rPr>
            </w:pPr>
          </w:p>
        </w:tc>
        <w:tc>
          <w:tcPr>
            <w:tcW w:w="0" w:type="auto"/>
          </w:tcPr>
          <w:p w:rsidR="00B25CAA" w:rsidRPr="00A40CD0" w:rsidRDefault="00B25CAA" w:rsidP="00DA0745">
            <w:pPr>
              <w:pStyle w:val="BodyText"/>
              <w:rPr>
                <w:noProof w:val="0"/>
                <w:lang w:val="en-AU"/>
              </w:rPr>
            </w:pPr>
          </w:p>
        </w:tc>
        <w:tc>
          <w:tcPr>
            <w:tcW w:w="0" w:type="auto"/>
            <w:gridSpan w:val="2"/>
          </w:tcPr>
          <w:p w:rsidR="00B25CAA" w:rsidRPr="00A40CD0" w:rsidRDefault="00B25CAA" w:rsidP="00DA0745">
            <w:pPr>
              <w:pStyle w:val="BodyText"/>
              <w:rPr>
                <w:noProof w:val="0"/>
                <w:lang w:val="en-AU"/>
              </w:rPr>
            </w:pPr>
            <w:r w:rsidRPr="00A40CD0">
              <w:rPr>
                <w:noProof w:val="0"/>
                <w:lang w:val="en-AU"/>
              </w:rPr>
              <w:t>01-May-2009 - 30-Apr-2010</w:t>
            </w:r>
          </w:p>
        </w:tc>
        <w:tc>
          <w:tcPr>
            <w:tcW w:w="0" w:type="auto"/>
            <w:gridSpan w:val="2"/>
          </w:tcPr>
          <w:p w:rsidR="00B25CAA" w:rsidRPr="00A40CD0" w:rsidRDefault="00B25CAA" w:rsidP="00DA0745">
            <w:pPr>
              <w:pStyle w:val="BodyText"/>
              <w:rPr>
                <w:noProof w:val="0"/>
                <w:lang w:val="en-AU"/>
              </w:rPr>
            </w:pPr>
            <w:r w:rsidRPr="00A40CD0">
              <w:rPr>
                <w:noProof w:val="0"/>
                <w:lang w:val="en-AU"/>
              </w:rPr>
              <w:t>Chlorophyll-a</w:t>
            </w:r>
          </w:p>
        </w:tc>
        <w:tc>
          <w:tcPr>
            <w:tcW w:w="0" w:type="auto"/>
            <w:gridSpan w:val="2"/>
            <w:vAlign w:val="bottom"/>
          </w:tcPr>
          <w:p w:rsidR="00B25CAA" w:rsidRPr="00A40CD0" w:rsidRDefault="00B25CAA" w:rsidP="00DA0745">
            <w:pPr>
              <w:pStyle w:val="BodyText"/>
              <w:rPr>
                <w:noProof w:val="0"/>
                <w:lang w:val="en-AU"/>
              </w:rPr>
            </w:pPr>
            <w:r w:rsidRPr="00A40CD0">
              <w:rPr>
                <w:noProof w:val="0"/>
                <w:lang w:val="en-AU"/>
              </w:rPr>
              <w:t>Total Suspended Solids</w:t>
            </w:r>
          </w:p>
        </w:tc>
      </w:tr>
      <w:tr w:rsidR="00B25CAA" w:rsidRPr="00A40CD0" w:rsidTr="00C54CB4">
        <w:tc>
          <w:tcPr>
            <w:tcW w:w="0" w:type="auto"/>
          </w:tcPr>
          <w:p w:rsidR="00B25CAA" w:rsidRPr="00A40CD0" w:rsidRDefault="00B25CAA" w:rsidP="00DA0745">
            <w:pPr>
              <w:pStyle w:val="BodyText"/>
              <w:rPr>
                <w:noProof w:val="0"/>
                <w:lang w:val="en-AU"/>
              </w:rPr>
            </w:pPr>
          </w:p>
        </w:tc>
        <w:tc>
          <w:tcPr>
            <w:tcW w:w="0" w:type="auto"/>
          </w:tcPr>
          <w:p w:rsidR="00B25CAA" w:rsidRPr="00A40CD0" w:rsidRDefault="00B25CAA" w:rsidP="00DA0745">
            <w:pPr>
              <w:pStyle w:val="BodyText"/>
              <w:rPr>
                <w:noProof w:val="0"/>
                <w:lang w:val="en-AU"/>
              </w:rPr>
            </w:pPr>
            <w:r w:rsidRPr="00A40CD0">
              <w:rPr>
                <w:noProof w:val="0"/>
                <w:lang w:val="en-AU"/>
              </w:rPr>
              <w:t>Surface Area</w:t>
            </w:r>
          </w:p>
        </w:tc>
        <w:tc>
          <w:tcPr>
            <w:tcW w:w="0" w:type="auto"/>
          </w:tcPr>
          <w:p w:rsidR="00B25CAA" w:rsidRPr="00A40CD0" w:rsidRDefault="00B25CAA" w:rsidP="00DA0745">
            <w:pPr>
              <w:pStyle w:val="BodyText"/>
              <w:rPr>
                <w:noProof w:val="0"/>
                <w:lang w:val="en-AU"/>
              </w:rPr>
            </w:pPr>
            <w:r w:rsidRPr="00A40CD0">
              <w:rPr>
                <w:noProof w:val="0"/>
                <w:lang w:val="en-AU"/>
              </w:rPr>
              <w:t>Number valid obs.</w:t>
            </w:r>
          </w:p>
        </w:tc>
        <w:tc>
          <w:tcPr>
            <w:tcW w:w="0" w:type="auto"/>
          </w:tcPr>
          <w:p w:rsidR="00B25CAA" w:rsidRPr="00A40CD0" w:rsidRDefault="00B25CAA" w:rsidP="00DA0745">
            <w:pPr>
              <w:pStyle w:val="BodyText"/>
              <w:rPr>
                <w:noProof w:val="0"/>
                <w:lang w:val="en-AU"/>
              </w:rPr>
            </w:pPr>
            <w:r w:rsidRPr="00A40CD0">
              <w:rPr>
                <w:noProof w:val="0"/>
                <w:lang w:val="en-AU"/>
              </w:rPr>
              <w:t>Number total obs.</w:t>
            </w:r>
          </w:p>
        </w:tc>
        <w:tc>
          <w:tcPr>
            <w:tcW w:w="0" w:type="auto"/>
          </w:tcPr>
          <w:p w:rsidR="00B25CAA" w:rsidRPr="00A40CD0" w:rsidRDefault="00B25CAA" w:rsidP="00DA0745">
            <w:pPr>
              <w:pStyle w:val="BodyText"/>
              <w:rPr>
                <w:noProof w:val="0"/>
                <w:lang w:val="en-AU"/>
              </w:rPr>
            </w:pPr>
            <w:r w:rsidRPr="00A40CD0">
              <w:rPr>
                <w:noProof w:val="0"/>
                <w:lang w:val="en-AU"/>
              </w:rPr>
              <w:t>Mean &gt; trigger</w:t>
            </w:r>
          </w:p>
        </w:tc>
        <w:tc>
          <w:tcPr>
            <w:tcW w:w="0" w:type="auto"/>
          </w:tcPr>
          <w:p w:rsidR="00B25CAA" w:rsidRPr="00A40CD0" w:rsidRDefault="00B25CAA" w:rsidP="00DA0745">
            <w:pPr>
              <w:pStyle w:val="BodyText"/>
              <w:rPr>
                <w:noProof w:val="0"/>
                <w:lang w:val="en-AU"/>
              </w:rPr>
            </w:pPr>
            <w:r w:rsidRPr="00A40CD0">
              <w:rPr>
                <w:noProof w:val="0"/>
                <w:lang w:val="en-AU"/>
              </w:rPr>
              <w:t>Median &gt; trigger</w:t>
            </w:r>
          </w:p>
        </w:tc>
        <w:tc>
          <w:tcPr>
            <w:tcW w:w="0" w:type="auto"/>
          </w:tcPr>
          <w:p w:rsidR="00B25CAA" w:rsidRPr="00A40CD0" w:rsidRDefault="00B25CAA" w:rsidP="00DA0745">
            <w:pPr>
              <w:pStyle w:val="BodyText"/>
              <w:rPr>
                <w:noProof w:val="0"/>
                <w:lang w:val="en-AU"/>
              </w:rPr>
            </w:pPr>
            <w:r w:rsidRPr="00A40CD0">
              <w:rPr>
                <w:noProof w:val="0"/>
                <w:lang w:val="en-AU"/>
              </w:rPr>
              <w:t>Mean &gt; trigger</w:t>
            </w:r>
          </w:p>
        </w:tc>
        <w:tc>
          <w:tcPr>
            <w:tcW w:w="0" w:type="auto"/>
          </w:tcPr>
          <w:p w:rsidR="00B25CAA" w:rsidRPr="00A40CD0" w:rsidRDefault="00B25CAA" w:rsidP="00DA0745">
            <w:pPr>
              <w:pStyle w:val="BodyText"/>
              <w:rPr>
                <w:noProof w:val="0"/>
                <w:lang w:val="en-AU"/>
              </w:rPr>
            </w:pPr>
            <w:r w:rsidRPr="00A40CD0">
              <w:rPr>
                <w:noProof w:val="0"/>
                <w:lang w:val="en-AU"/>
              </w:rPr>
              <w:t>Median &gt; trigger</w:t>
            </w:r>
          </w:p>
        </w:tc>
      </w:tr>
      <w:tr w:rsidR="00B25CAA" w:rsidRPr="00A40CD0" w:rsidTr="00242EE6">
        <w:tc>
          <w:tcPr>
            <w:tcW w:w="0" w:type="auto"/>
          </w:tcPr>
          <w:p w:rsidR="00B25CAA" w:rsidRPr="00A40CD0" w:rsidRDefault="00B25CAA" w:rsidP="00DA0745">
            <w:pPr>
              <w:pStyle w:val="BodyText"/>
              <w:rPr>
                <w:noProof w:val="0"/>
                <w:lang w:val="en-AU"/>
              </w:rPr>
            </w:pPr>
            <w:r w:rsidRPr="00A40CD0">
              <w:rPr>
                <w:noProof w:val="0"/>
                <w:lang w:val="en-AU"/>
              </w:rPr>
              <w:t>OC</w:t>
            </w:r>
          </w:p>
        </w:tc>
        <w:tc>
          <w:tcPr>
            <w:tcW w:w="0" w:type="auto"/>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753</w:t>
            </w:r>
          </w:p>
        </w:tc>
        <w:tc>
          <w:tcPr>
            <w:tcW w:w="0" w:type="auto"/>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53921</w:t>
            </w:r>
          </w:p>
        </w:tc>
        <w:tc>
          <w:tcPr>
            <w:tcW w:w="0" w:type="auto"/>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246231</w:t>
            </w:r>
          </w:p>
        </w:tc>
        <w:tc>
          <w:tcPr>
            <w:tcW w:w="0" w:type="auto"/>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96%</w:t>
            </w:r>
          </w:p>
        </w:tc>
        <w:tc>
          <w:tcPr>
            <w:tcW w:w="0" w:type="auto"/>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71%</w:t>
            </w:r>
          </w:p>
        </w:tc>
        <w:tc>
          <w:tcPr>
            <w:tcW w:w="0" w:type="auto"/>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21%</w:t>
            </w:r>
          </w:p>
        </w:tc>
        <w:tc>
          <w:tcPr>
            <w:tcW w:w="0" w:type="auto"/>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1%</w:t>
            </w:r>
          </w:p>
        </w:tc>
      </w:tr>
      <w:tr w:rsidR="00B25CAA" w:rsidRPr="00A40CD0" w:rsidTr="00242EE6">
        <w:tc>
          <w:tcPr>
            <w:tcW w:w="0" w:type="auto"/>
          </w:tcPr>
          <w:p w:rsidR="00B25CAA" w:rsidRPr="00A40CD0" w:rsidRDefault="00B25CAA" w:rsidP="00DA0745">
            <w:pPr>
              <w:pStyle w:val="BodyText"/>
              <w:rPr>
                <w:noProof w:val="0"/>
                <w:lang w:val="en-AU"/>
              </w:rPr>
            </w:pPr>
            <w:r w:rsidRPr="00A40CD0">
              <w:rPr>
                <w:noProof w:val="0"/>
                <w:lang w:val="en-AU"/>
              </w:rPr>
              <w:t>MS</w:t>
            </w:r>
          </w:p>
        </w:tc>
        <w:tc>
          <w:tcPr>
            <w:tcW w:w="0" w:type="auto"/>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3401</w:t>
            </w:r>
          </w:p>
        </w:tc>
        <w:tc>
          <w:tcPr>
            <w:tcW w:w="0" w:type="auto"/>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277883</w:t>
            </w:r>
          </w:p>
        </w:tc>
        <w:tc>
          <w:tcPr>
            <w:tcW w:w="0" w:type="auto"/>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1112127</w:t>
            </w:r>
          </w:p>
        </w:tc>
        <w:tc>
          <w:tcPr>
            <w:tcW w:w="0" w:type="auto"/>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15%</w:t>
            </w:r>
          </w:p>
        </w:tc>
        <w:tc>
          <w:tcPr>
            <w:tcW w:w="0" w:type="auto"/>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5%</w:t>
            </w:r>
          </w:p>
        </w:tc>
        <w:tc>
          <w:tcPr>
            <w:tcW w:w="0" w:type="auto"/>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0%</w:t>
            </w:r>
          </w:p>
        </w:tc>
        <w:tc>
          <w:tcPr>
            <w:tcW w:w="0" w:type="auto"/>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0%</w:t>
            </w:r>
          </w:p>
        </w:tc>
      </w:tr>
      <w:tr w:rsidR="00B25CAA" w:rsidRPr="00A40CD0" w:rsidTr="00242EE6">
        <w:tc>
          <w:tcPr>
            <w:tcW w:w="0" w:type="auto"/>
          </w:tcPr>
          <w:p w:rsidR="00B25CAA" w:rsidRPr="00A40CD0" w:rsidRDefault="00B25CAA" w:rsidP="00DA0745">
            <w:pPr>
              <w:pStyle w:val="BodyText"/>
              <w:rPr>
                <w:noProof w:val="0"/>
                <w:lang w:val="en-AU"/>
              </w:rPr>
            </w:pPr>
            <w:r w:rsidRPr="00A40CD0">
              <w:rPr>
                <w:noProof w:val="0"/>
                <w:lang w:val="en-AU"/>
              </w:rPr>
              <w:t>OS</w:t>
            </w:r>
          </w:p>
        </w:tc>
        <w:tc>
          <w:tcPr>
            <w:tcW w:w="0" w:type="auto"/>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33928</w:t>
            </w:r>
          </w:p>
        </w:tc>
        <w:tc>
          <w:tcPr>
            <w:tcW w:w="0" w:type="auto"/>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2119091</w:t>
            </w:r>
          </w:p>
        </w:tc>
        <w:tc>
          <w:tcPr>
            <w:tcW w:w="0" w:type="auto"/>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11094456</w:t>
            </w:r>
          </w:p>
        </w:tc>
        <w:tc>
          <w:tcPr>
            <w:tcW w:w="0" w:type="auto"/>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0%</w:t>
            </w:r>
          </w:p>
        </w:tc>
        <w:tc>
          <w:tcPr>
            <w:tcW w:w="0" w:type="auto"/>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0%</w:t>
            </w:r>
          </w:p>
        </w:tc>
        <w:tc>
          <w:tcPr>
            <w:tcW w:w="0" w:type="auto"/>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4%</w:t>
            </w:r>
          </w:p>
        </w:tc>
        <w:tc>
          <w:tcPr>
            <w:tcW w:w="0" w:type="auto"/>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0%</w:t>
            </w:r>
          </w:p>
        </w:tc>
      </w:tr>
    </w:tbl>
    <w:p w:rsidR="00B25CAA" w:rsidRPr="00A40CD0" w:rsidRDefault="00B25CAA" w:rsidP="00CF5FF1"/>
    <w:p w:rsidR="00B25CAA" w:rsidRPr="00A40CD0" w:rsidRDefault="00B25CAA" w:rsidP="004F4DDE">
      <w:pPr>
        <w:pStyle w:val="Caption"/>
      </w:pPr>
      <w:bookmarkStart w:id="409" w:name="_Ref258848035"/>
      <w:bookmarkStart w:id="410" w:name="_Toc324933496"/>
      <w:r w:rsidRPr="00A40CD0">
        <w:t xml:space="preserve">Table </w:t>
      </w:r>
      <w:r w:rsidR="001146D1">
        <w:fldChar w:fldCharType="begin"/>
      </w:r>
      <w:r w:rsidR="001146D1">
        <w:instrText xml:space="preserve"> SEQ Table \* ARABIC </w:instrText>
      </w:r>
      <w:r w:rsidR="001146D1">
        <w:fldChar w:fldCharType="separate"/>
      </w:r>
      <w:r w:rsidR="0099794F">
        <w:rPr>
          <w:noProof/>
        </w:rPr>
        <w:t>36</w:t>
      </w:r>
      <w:r w:rsidR="001146D1">
        <w:rPr>
          <w:noProof/>
        </w:rPr>
        <w:fldChar w:fldCharType="end"/>
      </w:r>
      <w:bookmarkEnd w:id="408"/>
      <w:bookmarkEnd w:id="409"/>
      <w:r w:rsidRPr="00A40CD0">
        <w:t xml:space="preserve"> Summary of the exceedance maps for Chlorophyll-</w:t>
      </w:r>
      <w:proofErr w:type="gramStart"/>
      <w:r w:rsidRPr="00A40CD0">
        <w:t>a for</w:t>
      </w:r>
      <w:proofErr w:type="gramEnd"/>
      <w:r w:rsidRPr="00A40CD0">
        <w:t xml:space="preserve"> the dry and wet season for the Burnett Mary region (</w:t>
      </w:r>
      <w:r w:rsidR="00F36B96">
        <w:fldChar w:fldCharType="begin"/>
      </w:r>
      <w:r w:rsidR="00F36B96">
        <w:instrText xml:space="preserve"> REF _Ref247857706 \h  \* MERGEFORMAT </w:instrText>
      </w:r>
      <w:r w:rsidR="00F36B96">
        <w:fldChar w:fldCharType="separate"/>
      </w:r>
      <w:r w:rsidR="0099794F" w:rsidRPr="00A40CD0">
        <w:t xml:space="preserve">Figure </w:t>
      </w:r>
      <w:r w:rsidR="0099794F">
        <w:t>99</w:t>
      </w:r>
      <w:r w:rsidR="00F36B96">
        <w:fldChar w:fldCharType="end"/>
      </w:r>
      <w:r w:rsidRPr="00A40CD0">
        <w:t xml:space="preserve">, </w:t>
      </w:r>
      <w:r w:rsidR="00F36B96">
        <w:fldChar w:fldCharType="begin"/>
      </w:r>
      <w:r w:rsidR="00F36B96">
        <w:instrText xml:space="preserve"> REF _Ref247857707 \h  \* MERGEFORMAT </w:instrText>
      </w:r>
      <w:r w:rsidR="00F36B96">
        <w:fldChar w:fldCharType="separate"/>
      </w:r>
      <w:r w:rsidR="0099794F" w:rsidRPr="00A40CD0">
        <w:t xml:space="preserve">Figure </w:t>
      </w:r>
      <w:r w:rsidR="0099794F">
        <w:t>100</w:t>
      </w:r>
      <w:r w:rsidR="00F36B96">
        <w:fldChar w:fldCharType="end"/>
      </w:r>
      <w:r w:rsidRPr="00A40CD0">
        <w:t xml:space="preserve">). Column and row labels are described in the legend of </w:t>
      </w:r>
      <w:r w:rsidR="002E3CAA" w:rsidRPr="00A40CD0">
        <w:fldChar w:fldCharType="begin"/>
      </w:r>
      <w:r w:rsidRPr="00A40CD0">
        <w:instrText xml:space="preserve"> REF _Ref258848034 \h </w:instrText>
      </w:r>
      <w:r w:rsidR="002E3CAA" w:rsidRPr="00A40CD0">
        <w:fldChar w:fldCharType="separate"/>
      </w:r>
      <w:r w:rsidR="0099794F" w:rsidRPr="00A40CD0">
        <w:t xml:space="preserve">Table </w:t>
      </w:r>
      <w:r w:rsidR="0099794F">
        <w:rPr>
          <w:noProof/>
        </w:rPr>
        <w:t>35</w:t>
      </w:r>
      <w:r w:rsidR="002E3CAA" w:rsidRPr="00A40CD0">
        <w:fldChar w:fldCharType="end"/>
      </w:r>
      <w:r w:rsidRPr="00A40CD0">
        <w:t>.</w:t>
      </w:r>
      <w:bookmarkEnd w:id="410"/>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35"/>
        <w:gridCol w:w="928"/>
        <w:gridCol w:w="1058"/>
        <w:gridCol w:w="1054"/>
        <w:gridCol w:w="864"/>
        <w:gridCol w:w="958"/>
        <w:gridCol w:w="1013"/>
        <w:gridCol w:w="1054"/>
        <w:gridCol w:w="864"/>
        <w:gridCol w:w="958"/>
      </w:tblGrid>
      <w:tr w:rsidR="00B25CAA" w:rsidRPr="00A40CD0" w:rsidTr="00C54CB4">
        <w:tc>
          <w:tcPr>
            <w:tcW w:w="0" w:type="auto"/>
          </w:tcPr>
          <w:p w:rsidR="00B25CAA" w:rsidRPr="00A40CD0" w:rsidRDefault="00B25CAA" w:rsidP="00DA0745">
            <w:pPr>
              <w:pStyle w:val="BodyText"/>
              <w:rPr>
                <w:noProof w:val="0"/>
                <w:lang w:val="en-AU"/>
              </w:rPr>
            </w:pPr>
          </w:p>
        </w:tc>
        <w:tc>
          <w:tcPr>
            <w:tcW w:w="0" w:type="auto"/>
          </w:tcPr>
          <w:p w:rsidR="00B25CAA" w:rsidRPr="00A40CD0" w:rsidRDefault="00B25CAA" w:rsidP="00DA0745">
            <w:pPr>
              <w:pStyle w:val="BodyText"/>
              <w:rPr>
                <w:noProof w:val="0"/>
                <w:lang w:val="en-AU"/>
              </w:rPr>
            </w:pPr>
          </w:p>
        </w:tc>
        <w:tc>
          <w:tcPr>
            <w:tcW w:w="0" w:type="auto"/>
            <w:gridSpan w:val="4"/>
          </w:tcPr>
          <w:p w:rsidR="00B25CAA" w:rsidRPr="00A40CD0" w:rsidRDefault="00B25CAA" w:rsidP="00DA0745">
            <w:pPr>
              <w:pStyle w:val="BodyText"/>
              <w:rPr>
                <w:noProof w:val="0"/>
                <w:lang w:val="en-AU"/>
              </w:rPr>
            </w:pPr>
            <w:r w:rsidRPr="00A40CD0">
              <w:rPr>
                <w:noProof w:val="0"/>
                <w:lang w:val="en-AU"/>
              </w:rPr>
              <w:t>01-May-2010 - 31-Oct-2010</w:t>
            </w:r>
          </w:p>
        </w:tc>
        <w:tc>
          <w:tcPr>
            <w:tcW w:w="0" w:type="auto"/>
            <w:gridSpan w:val="4"/>
          </w:tcPr>
          <w:p w:rsidR="00B25CAA" w:rsidRPr="00A40CD0" w:rsidRDefault="00B25CAA" w:rsidP="00DA0745">
            <w:pPr>
              <w:pStyle w:val="BodyText"/>
              <w:rPr>
                <w:noProof w:val="0"/>
                <w:lang w:val="en-AU"/>
              </w:rPr>
            </w:pPr>
            <w:r w:rsidRPr="00A40CD0">
              <w:rPr>
                <w:noProof w:val="0"/>
                <w:lang w:val="en-AU"/>
              </w:rPr>
              <w:t>01-Nov-2010 - 30-Apr-2011</w:t>
            </w:r>
          </w:p>
        </w:tc>
      </w:tr>
      <w:tr w:rsidR="00B25CAA" w:rsidRPr="00A40CD0" w:rsidTr="00C54CB4">
        <w:tc>
          <w:tcPr>
            <w:tcW w:w="0" w:type="auto"/>
          </w:tcPr>
          <w:p w:rsidR="00B25CAA" w:rsidRPr="00A40CD0" w:rsidRDefault="00B25CAA" w:rsidP="00DA0745">
            <w:pPr>
              <w:pStyle w:val="BodyText"/>
              <w:rPr>
                <w:noProof w:val="0"/>
                <w:lang w:val="en-AU"/>
              </w:rPr>
            </w:pPr>
          </w:p>
        </w:tc>
        <w:tc>
          <w:tcPr>
            <w:tcW w:w="0" w:type="auto"/>
          </w:tcPr>
          <w:p w:rsidR="00B25CAA" w:rsidRPr="00A40CD0" w:rsidRDefault="00B25CAA" w:rsidP="00DA0745">
            <w:pPr>
              <w:pStyle w:val="BodyText"/>
              <w:rPr>
                <w:noProof w:val="0"/>
                <w:lang w:val="en-AU"/>
              </w:rPr>
            </w:pPr>
            <w:r w:rsidRPr="00A40CD0">
              <w:rPr>
                <w:noProof w:val="0"/>
                <w:lang w:val="en-AU"/>
              </w:rPr>
              <w:t>Surface Area</w:t>
            </w:r>
          </w:p>
        </w:tc>
        <w:tc>
          <w:tcPr>
            <w:tcW w:w="0" w:type="auto"/>
          </w:tcPr>
          <w:p w:rsidR="00B25CAA" w:rsidRPr="00A40CD0" w:rsidRDefault="00B25CAA" w:rsidP="00DA0745">
            <w:pPr>
              <w:pStyle w:val="BodyText"/>
              <w:rPr>
                <w:noProof w:val="0"/>
                <w:lang w:val="en-AU"/>
              </w:rPr>
            </w:pPr>
            <w:r w:rsidRPr="00A40CD0">
              <w:rPr>
                <w:noProof w:val="0"/>
                <w:lang w:val="en-AU"/>
              </w:rPr>
              <w:t>Number valid obs.</w:t>
            </w:r>
          </w:p>
        </w:tc>
        <w:tc>
          <w:tcPr>
            <w:tcW w:w="0" w:type="auto"/>
          </w:tcPr>
          <w:p w:rsidR="00B25CAA" w:rsidRPr="00A40CD0" w:rsidRDefault="00B25CAA" w:rsidP="00DA0745">
            <w:pPr>
              <w:pStyle w:val="BodyText"/>
              <w:rPr>
                <w:noProof w:val="0"/>
                <w:lang w:val="en-AU"/>
              </w:rPr>
            </w:pPr>
            <w:r w:rsidRPr="00A40CD0">
              <w:rPr>
                <w:noProof w:val="0"/>
                <w:lang w:val="en-AU"/>
              </w:rPr>
              <w:t>Number total obs.</w:t>
            </w:r>
          </w:p>
        </w:tc>
        <w:tc>
          <w:tcPr>
            <w:tcW w:w="0" w:type="auto"/>
          </w:tcPr>
          <w:p w:rsidR="00B25CAA" w:rsidRPr="00A40CD0" w:rsidRDefault="00B25CAA" w:rsidP="00DA0745">
            <w:pPr>
              <w:pStyle w:val="BodyText"/>
              <w:rPr>
                <w:noProof w:val="0"/>
                <w:lang w:val="en-AU"/>
              </w:rPr>
            </w:pPr>
            <w:r w:rsidRPr="00A40CD0">
              <w:rPr>
                <w:noProof w:val="0"/>
                <w:lang w:val="en-AU"/>
              </w:rPr>
              <w:t>Mean &gt; trigger</w:t>
            </w:r>
          </w:p>
        </w:tc>
        <w:tc>
          <w:tcPr>
            <w:tcW w:w="0" w:type="auto"/>
          </w:tcPr>
          <w:p w:rsidR="00B25CAA" w:rsidRPr="00A40CD0" w:rsidRDefault="00B25CAA" w:rsidP="00DA0745">
            <w:pPr>
              <w:pStyle w:val="BodyText"/>
              <w:rPr>
                <w:noProof w:val="0"/>
                <w:lang w:val="en-AU"/>
              </w:rPr>
            </w:pPr>
            <w:r w:rsidRPr="00A40CD0">
              <w:rPr>
                <w:noProof w:val="0"/>
                <w:lang w:val="en-AU"/>
              </w:rPr>
              <w:t>Median &gt; trigger</w:t>
            </w:r>
          </w:p>
        </w:tc>
        <w:tc>
          <w:tcPr>
            <w:tcW w:w="0" w:type="auto"/>
          </w:tcPr>
          <w:p w:rsidR="00B25CAA" w:rsidRPr="00A40CD0" w:rsidRDefault="00B25CAA" w:rsidP="00DA0745">
            <w:pPr>
              <w:pStyle w:val="BodyText"/>
              <w:rPr>
                <w:noProof w:val="0"/>
                <w:lang w:val="en-AU"/>
              </w:rPr>
            </w:pPr>
            <w:r w:rsidRPr="00A40CD0">
              <w:rPr>
                <w:noProof w:val="0"/>
                <w:lang w:val="en-AU"/>
              </w:rPr>
              <w:t>Number valid obs.</w:t>
            </w:r>
          </w:p>
        </w:tc>
        <w:tc>
          <w:tcPr>
            <w:tcW w:w="0" w:type="auto"/>
          </w:tcPr>
          <w:p w:rsidR="00B25CAA" w:rsidRPr="00A40CD0" w:rsidRDefault="00B25CAA" w:rsidP="00DA0745">
            <w:pPr>
              <w:pStyle w:val="BodyText"/>
              <w:rPr>
                <w:noProof w:val="0"/>
                <w:lang w:val="en-AU"/>
              </w:rPr>
            </w:pPr>
            <w:r w:rsidRPr="00A40CD0">
              <w:rPr>
                <w:noProof w:val="0"/>
                <w:lang w:val="en-AU"/>
              </w:rPr>
              <w:t>Number total obs.</w:t>
            </w:r>
          </w:p>
        </w:tc>
        <w:tc>
          <w:tcPr>
            <w:tcW w:w="0" w:type="auto"/>
          </w:tcPr>
          <w:p w:rsidR="00B25CAA" w:rsidRPr="00A40CD0" w:rsidRDefault="00B25CAA" w:rsidP="00DA0745">
            <w:pPr>
              <w:pStyle w:val="BodyText"/>
              <w:rPr>
                <w:noProof w:val="0"/>
                <w:lang w:val="en-AU"/>
              </w:rPr>
            </w:pPr>
            <w:r w:rsidRPr="00A40CD0">
              <w:rPr>
                <w:noProof w:val="0"/>
                <w:lang w:val="en-AU"/>
              </w:rPr>
              <w:t>Mean &gt; trigger</w:t>
            </w:r>
          </w:p>
        </w:tc>
        <w:tc>
          <w:tcPr>
            <w:tcW w:w="0" w:type="auto"/>
          </w:tcPr>
          <w:p w:rsidR="00B25CAA" w:rsidRPr="00A40CD0" w:rsidRDefault="00B25CAA" w:rsidP="00DA0745">
            <w:pPr>
              <w:pStyle w:val="BodyText"/>
              <w:rPr>
                <w:noProof w:val="0"/>
                <w:lang w:val="en-AU"/>
              </w:rPr>
            </w:pPr>
            <w:r w:rsidRPr="00A40CD0">
              <w:rPr>
                <w:noProof w:val="0"/>
                <w:lang w:val="en-AU"/>
              </w:rPr>
              <w:t>Median &gt; trigger</w:t>
            </w:r>
          </w:p>
        </w:tc>
      </w:tr>
      <w:tr w:rsidR="00B25CAA" w:rsidRPr="00A40CD0" w:rsidTr="00242EE6">
        <w:tc>
          <w:tcPr>
            <w:tcW w:w="0" w:type="auto"/>
          </w:tcPr>
          <w:p w:rsidR="00B25CAA" w:rsidRPr="00A40CD0" w:rsidRDefault="00B25CAA" w:rsidP="00DA0745">
            <w:pPr>
              <w:pStyle w:val="BodyText"/>
              <w:rPr>
                <w:noProof w:val="0"/>
                <w:lang w:val="en-AU"/>
              </w:rPr>
            </w:pPr>
            <w:r w:rsidRPr="00A40CD0">
              <w:rPr>
                <w:noProof w:val="0"/>
                <w:lang w:val="en-AU"/>
              </w:rPr>
              <w:t>OC</w:t>
            </w:r>
          </w:p>
        </w:tc>
        <w:tc>
          <w:tcPr>
            <w:tcW w:w="0" w:type="auto"/>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753</w:t>
            </w:r>
          </w:p>
        </w:tc>
        <w:tc>
          <w:tcPr>
            <w:tcW w:w="0" w:type="auto"/>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36323</w:t>
            </w:r>
          </w:p>
        </w:tc>
        <w:tc>
          <w:tcPr>
            <w:tcW w:w="0" w:type="auto"/>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116715</w:t>
            </w:r>
          </w:p>
        </w:tc>
        <w:tc>
          <w:tcPr>
            <w:tcW w:w="0" w:type="auto"/>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97%</w:t>
            </w:r>
          </w:p>
        </w:tc>
        <w:tc>
          <w:tcPr>
            <w:tcW w:w="0" w:type="auto"/>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97%</w:t>
            </w:r>
          </w:p>
        </w:tc>
        <w:tc>
          <w:tcPr>
            <w:tcW w:w="0" w:type="auto"/>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17598</w:t>
            </w:r>
          </w:p>
        </w:tc>
        <w:tc>
          <w:tcPr>
            <w:tcW w:w="0" w:type="auto"/>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129516</w:t>
            </w:r>
          </w:p>
        </w:tc>
        <w:tc>
          <w:tcPr>
            <w:tcW w:w="0" w:type="auto"/>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96%</w:t>
            </w:r>
          </w:p>
        </w:tc>
        <w:tc>
          <w:tcPr>
            <w:tcW w:w="0" w:type="auto"/>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89%</w:t>
            </w:r>
          </w:p>
        </w:tc>
      </w:tr>
      <w:tr w:rsidR="00B25CAA" w:rsidRPr="00A40CD0" w:rsidTr="00242EE6">
        <w:tc>
          <w:tcPr>
            <w:tcW w:w="0" w:type="auto"/>
          </w:tcPr>
          <w:p w:rsidR="00B25CAA" w:rsidRPr="00A40CD0" w:rsidRDefault="00B25CAA" w:rsidP="00DA0745">
            <w:pPr>
              <w:pStyle w:val="BodyText"/>
              <w:rPr>
                <w:noProof w:val="0"/>
                <w:lang w:val="en-AU"/>
              </w:rPr>
            </w:pPr>
            <w:r w:rsidRPr="00A40CD0">
              <w:rPr>
                <w:noProof w:val="0"/>
                <w:lang w:val="en-AU"/>
              </w:rPr>
              <w:t>MS</w:t>
            </w:r>
          </w:p>
        </w:tc>
        <w:tc>
          <w:tcPr>
            <w:tcW w:w="0" w:type="auto"/>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3401</w:t>
            </w:r>
          </w:p>
        </w:tc>
        <w:tc>
          <w:tcPr>
            <w:tcW w:w="0" w:type="auto"/>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186706</w:t>
            </w:r>
          </w:p>
        </w:tc>
        <w:tc>
          <w:tcPr>
            <w:tcW w:w="0" w:type="auto"/>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527155</w:t>
            </w:r>
          </w:p>
        </w:tc>
        <w:tc>
          <w:tcPr>
            <w:tcW w:w="0" w:type="auto"/>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99%</w:t>
            </w:r>
          </w:p>
        </w:tc>
        <w:tc>
          <w:tcPr>
            <w:tcW w:w="0" w:type="auto"/>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100%</w:t>
            </w:r>
          </w:p>
        </w:tc>
        <w:tc>
          <w:tcPr>
            <w:tcW w:w="0" w:type="auto"/>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91177</w:t>
            </w:r>
          </w:p>
        </w:tc>
        <w:tc>
          <w:tcPr>
            <w:tcW w:w="0" w:type="auto"/>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584972</w:t>
            </w:r>
          </w:p>
        </w:tc>
        <w:tc>
          <w:tcPr>
            <w:tcW w:w="0" w:type="auto"/>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13%</w:t>
            </w:r>
          </w:p>
        </w:tc>
        <w:tc>
          <w:tcPr>
            <w:tcW w:w="0" w:type="auto"/>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8%</w:t>
            </w:r>
          </w:p>
        </w:tc>
      </w:tr>
      <w:tr w:rsidR="00B25CAA" w:rsidRPr="00A40CD0" w:rsidTr="00242EE6">
        <w:tc>
          <w:tcPr>
            <w:tcW w:w="0" w:type="auto"/>
          </w:tcPr>
          <w:p w:rsidR="00B25CAA" w:rsidRPr="00A40CD0" w:rsidRDefault="00B25CAA" w:rsidP="00DA0745">
            <w:pPr>
              <w:pStyle w:val="BodyText"/>
              <w:rPr>
                <w:noProof w:val="0"/>
                <w:lang w:val="en-AU"/>
              </w:rPr>
            </w:pPr>
            <w:r w:rsidRPr="00A40CD0">
              <w:rPr>
                <w:noProof w:val="0"/>
                <w:lang w:val="en-AU"/>
              </w:rPr>
              <w:t>OS</w:t>
            </w:r>
          </w:p>
        </w:tc>
        <w:tc>
          <w:tcPr>
            <w:tcW w:w="0" w:type="auto"/>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33928</w:t>
            </w:r>
          </w:p>
        </w:tc>
        <w:tc>
          <w:tcPr>
            <w:tcW w:w="0" w:type="auto"/>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1418207</w:t>
            </w:r>
          </w:p>
        </w:tc>
        <w:tc>
          <w:tcPr>
            <w:tcW w:w="0" w:type="auto"/>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5258840</w:t>
            </w:r>
          </w:p>
        </w:tc>
        <w:tc>
          <w:tcPr>
            <w:tcW w:w="0" w:type="auto"/>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29%</w:t>
            </w:r>
          </w:p>
        </w:tc>
        <w:tc>
          <w:tcPr>
            <w:tcW w:w="0" w:type="auto"/>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20%</w:t>
            </w:r>
          </w:p>
        </w:tc>
        <w:tc>
          <w:tcPr>
            <w:tcW w:w="0" w:type="auto"/>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700884</w:t>
            </w:r>
          </w:p>
        </w:tc>
        <w:tc>
          <w:tcPr>
            <w:tcW w:w="0" w:type="auto"/>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5835616</w:t>
            </w:r>
          </w:p>
        </w:tc>
        <w:tc>
          <w:tcPr>
            <w:tcW w:w="0" w:type="auto"/>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0%</w:t>
            </w:r>
          </w:p>
        </w:tc>
        <w:tc>
          <w:tcPr>
            <w:tcW w:w="0" w:type="auto"/>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0%</w:t>
            </w:r>
          </w:p>
        </w:tc>
      </w:tr>
    </w:tbl>
    <w:p w:rsidR="00B25CAA" w:rsidRPr="00A40CD0" w:rsidRDefault="00B25CAA" w:rsidP="00DA0745">
      <w:pPr>
        <w:pStyle w:val="BodyText"/>
        <w:rPr>
          <w:noProof w:val="0"/>
          <w:lang w:val="en-AU"/>
        </w:rPr>
      </w:pPr>
    </w:p>
    <w:p w:rsidR="00B25CAA" w:rsidRPr="00A40CD0" w:rsidRDefault="00B25CAA" w:rsidP="004F4DDE">
      <w:pPr>
        <w:pStyle w:val="Caption"/>
      </w:pPr>
      <w:bookmarkStart w:id="411" w:name="_Ref248514728"/>
      <w:bookmarkStart w:id="412" w:name="_Toc324933497"/>
      <w:r w:rsidRPr="00A40CD0">
        <w:t xml:space="preserve">Table </w:t>
      </w:r>
      <w:r w:rsidR="001146D1">
        <w:fldChar w:fldCharType="begin"/>
      </w:r>
      <w:r w:rsidR="001146D1">
        <w:instrText xml:space="preserve"> SEQ Table \* ARABIC </w:instrText>
      </w:r>
      <w:r w:rsidR="001146D1">
        <w:fldChar w:fldCharType="separate"/>
      </w:r>
      <w:r w:rsidR="0099794F">
        <w:rPr>
          <w:noProof/>
        </w:rPr>
        <w:t>37</w:t>
      </w:r>
      <w:r w:rsidR="001146D1">
        <w:rPr>
          <w:noProof/>
        </w:rPr>
        <w:fldChar w:fldCharType="end"/>
      </w:r>
      <w:bookmarkEnd w:id="411"/>
      <w:r w:rsidRPr="00A40CD0">
        <w:t xml:space="preserve"> Summary of the exceedance maps for Non-algal particulate matter (NAP as a measure of TSS</w:t>
      </w:r>
      <w:proofErr w:type="gramStart"/>
      <w:r w:rsidRPr="00A40CD0">
        <w:t>)  for</w:t>
      </w:r>
      <w:proofErr w:type="gramEnd"/>
      <w:r w:rsidRPr="00A40CD0">
        <w:t xml:space="preserve"> the dry and wet season for the Burnett Mary region (</w:t>
      </w:r>
      <w:r w:rsidR="00F36B96">
        <w:fldChar w:fldCharType="begin"/>
      </w:r>
      <w:r w:rsidR="00F36B96">
        <w:instrText xml:space="preserve"> REF _Ref247857709 \h  \* MERGEFORMAT </w:instrText>
      </w:r>
      <w:r w:rsidR="00F36B96">
        <w:fldChar w:fldCharType="separate"/>
      </w:r>
      <w:r w:rsidR="0099794F" w:rsidRPr="00A40CD0">
        <w:t xml:space="preserve">Figure </w:t>
      </w:r>
      <w:r w:rsidR="0099794F">
        <w:t>101</w:t>
      </w:r>
      <w:r w:rsidR="00F36B96">
        <w:fldChar w:fldCharType="end"/>
      </w:r>
      <w:r w:rsidRPr="00A40CD0">
        <w:t xml:space="preserve">, </w:t>
      </w:r>
      <w:r w:rsidR="00F36B96">
        <w:fldChar w:fldCharType="begin"/>
      </w:r>
      <w:r w:rsidR="00F36B96">
        <w:instrText xml:space="preserve"> REF _Ref247857710 \h  \* MERGEFORMAT </w:instrText>
      </w:r>
      <w:r w:rsidR="00F36B96">
        <w:fldChar w:fldCharType="separate"/>
      </w:r>
      <w:r w:rsidR="0099794F" w:rsidRPr="00A40CD0">
        <w:t xml:space="preserve">Figure </w:t>
      </w:r>
      <w:r w:rsidR="0099794F">
        <w:t>102</w:t>
      </w:r>
      <w:r w:rsidR="00F36B96">
        <w:fldChar w:fldCharType="end"/>
      </w:r>
      <w:r w:rsidRPr="00A40CD0">
        <w:t xml:space="preserve">).  Column and row labels are described in the legend of </w:t>
      </w:r>
      <w:r w:rsidR="002E3CAA" w:rsidRPr="00A40CD0">
        <w:fldChar w:fldCharType="begin"/>
      </w:r>
      <w:r w:rsidRPr="00A40CD0">
        <w:instrText xml:space="preserve"> REF _Ref258848034 \h </w:instrText>
      </w:r>
      <w:r w:rsidR="002E3CAA" w:rsidRPr="00A40CD0">
        <w:fldChar w:fldCharType="separate"/>
      </w:r>
      <w:r w:rsidR="0099794F" w:rsidRPr="00A40CD0">
        <w:t xml:space="preserve">Table </w:t>
      </w:r>
      <w:r w:rsidR="0099794F">
        <w:rPr>
          <w:noProof/>
        </w:rPr>
        <w:t>35</w:t>
      </w:r>
      <w:r w:rsidR="002E3CAA" w:rsidRPr="00A40CD0">
        <w:fldChar w:fldCharType="end"/>
      </w:r>
      <w:r w:rsidRPr="00A40CD0">
        <w:t>.</w:t>
      </w:r>
      <w:bookmarkEnd w:id="412"/>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35"/>
        <w:gridCol w:w="928"/>
        <w:gridCol w:w="1058"/>
        <w:gridCol w:w="1054"/>
        <w:gridCol w:w="864"/>
        <w:gridCol w:w="958"/>
        <w:gridCol w:w="1013"/>
        <w:gridCol w:w="1054"/>
        <w:gridCol w:w="864"/>
        <w:gridCol w:w="958"/>
      </w:tblGrid>
      <w:tr w:rsidR="00B25CAA" w:rsidRPr="00A40CD0" w:rsidTr="00C54CB4">
        <w:tc>
          <w:tcPr>
            <w:tcW w:w="0" w:type="auto"/>
          </w:tcPr>
          <w:p w:rsidR="00B25CAA" w:rsidRPr="00A40CD0" w:rsidRDefault="00B25CAA" w:rsidP="00DA0745">
            <w:pPr>
              <w:pStyle w:val="BodyText"/>
              <w:rPr>
                <w:noProof w:val="0"/>
                <w:lang w:val="en-AU"/>
              </w:rPr>
            </w:pPr>
          </w:p>
        </w:tc>
        <w:tc>
          <w:tcPr>
            <w:tcW w:w="0" w:type="auto"/>
          </w:tcPr>
          <w:p w:rsidR="00B25CAA" w:rsidRPr="00A40CD0" w:rsidRDefault="00B25CAA" w:rsidP="00DA0745">
            <w:pPr>
              <w:pStyle w:val="BodyText"/>
              <w:rPr>
                <w:noProof w:val="0"/>
                <w:lang w:val="en-AU"/>
              </w:rPr>
            </w:pPr>
          </w:p>
        </w:tc>
        <w:tc>
          <w:tcPr>
            <w:tcW w:w="0" w:type="auto"/>
            <w:gridSpan w:val="4"/>
          </w:tcPr>
          <w:p w:rsidR="00B25CAA" w:rsidRPr="00A40CD0" w:rsidRDefault="00B25CAA" w:rsidP="00DA0745">
            <w:pPr>
              <w:pStyle w:val="BodyText"/>
              <w:rPr>
                <w:noProof w:val="0"/>
                <w:lang w:val="en-AU"/>
              </w:rPr>
            </w:pPr>
            <w:r w:rsidRPr="00A40CD0">
              <w:rPr>
                <w:noProof w:val="0"/>
                <w:lang w:val="en-AU"/>
              </w:rPr>
              <w:t>01-May-2010 - 31-Oct-2010</w:t>
            </w:r>
          </w:p>
        </w:tc>
        <w:tc>
          <w:tcPr>
            <w:tcW w:w="0" w:type="auto"/>
            <w:gridSpan w:val="4"/>
          </w:tcPr>
          <w:p w:rsidR="00B25CAA" w:rsidRPr="00A40CD0" w:rsidRDefault="00B25CAA" w:rsidP="00DA0745">
            <w:pPr>
              <w:pStyle w:val="BodyText"/>
              <w:rPr>
                <w:noProof w:val="0"/>
                <w:lang w:val="en-AU"/>
              </w:rPr>
            </w:pPr>
            <w:r w:rsidRPr="00A40CD0">
              <w:rPr>
                <w:noProof w:val="0"/>
                <w:lang w:val="en-AU"/>
              </w:rPr>
              <w:t>01-Nov-2010 - 30-Apr-2011</w:t>
            </w:r>
          </w:p>
        </w:tc>
      </w:tr>
      <w:tr w:rsidR="00B25CAA" w:rsidRPr="00A40CD0" w:rsidTr="00C54CB4">
        <w:tc>
          <w:tcPr>
            <w:tcW w:w="0" w:type="auto"/>
          </w:tcPr>
          <w:p w:rsidR="00B25CAA" w:rsidRPr="00A40CD0" w:rsidRDefault="00B25CAA" w:rsidP="00DA0745">
            <w:pPr>
              <w:pStyle w:val="BodyText"/>
              <w:rPr>
                <w:noProof w:val="0"/>
                <w:lang w:val="en-AU"/>
              </w:rPr>
            </w:pPr>
          </w:p>
        </w:tc>
        <w:tc>
          <w:tcPr>
            <w:tcW w:w="0" w:type="auto"/>
          </w:tcPr>
          <w:p w:rsidR="00B25CAA" w:rsidRPr="00A40CD0" w:rsidRDefault="00B25CAA" w:rsidP="00DA0745">
            <w:pPr>
              <w:pStyle w:val="BodyText"/>
              <w:rPr>
                <w:noProof w:val="0"/>
                <w:lang w:val="en-AU"/>
              </w:rPr>
            </w:pPr>
            <w:r w:rsidRPr="00A40CD0">
              <w:rPr>
                <w:noProof w:val="0"/>
                <w:lang w:val="en-AU"/>
              </w:rPr>
              <w:t>Surface Area</w:t>
            </w:r>
          </w:p>
        </w:tc>
        <w:tc>
          <w:tcPr>
            <w:tcW w:w="0" w:type="auto"/>
          </w:tcPr>
          <w:p w:rsidR="00B25CAA" w:rsidRPr="00A40CD0" w:rsidRDefault="00B25CAA" w:rsidP="00DA0745">
            <w:pPr>
              <w:pStyle w:val="BodyText"/>
              <w:rPr>
                <w:noProof w:val="0"/>
                <w:lang w:val="en-AU"/>
              </w:rPr>
            </w:pPr>
            <w:r w:rsidRPr="00A40CD0">
              <w:rPr>
                <w:noProof w:val="0"/>
                <w:lang w:val="en-AU"/>
              </w:rPr>
              <w:t>Number valid obs.</w:t>
            </w:r>
          </w:p>
        </w:tc>
        <w:tc>
          <w:tcPr>
            <w:tcW w:w="0" w:type="auto"/>
          </w:tcPr>
          <w:p w:rsidR="00B25CAA" w:rsidRPr="00A40CD0" w:rsidRDefault="00B25CAA" w:rsidP="00DA0745">
            <w:pPr>
              <w:pStyle w:val="BodyText"/>
              <w:rPr>
                <w:noProof w:val="0"/>
                <w:lang w:val="en-AU"/>
              </w:rPr>
            </w:pPr>
            <w:r w:rsidRPr="00A40CD0">
              <w:rPr>
                <w:noProof w:val="0"/>
                <w:lang w:val="en-AU"/>
              </w:rPr>
              <w:t>Number total obs.</w:t>
            </w:r>
          </w:p>
        </w:tc>
        <w:tc>
          <w:tcPr>
            <w:tcW w:w="0" w:type="auto"/>
          </w:tcPr>
          <w:p w:rsidR="00B25CAA" w:rsidRPr="00A40CD0" w:rsidRDefault="00B25CAA" w:rsidP="00DA0745">
            <w:pPr>
              <w:pStyle w:val="BodyText"/>
              <w:rPr>
                <w:noProof w:val="0"/>
                <w:lang w:val="en-AU"/>
              </w:rPr>
            </w:pPr>
            <w:r w:rsidRPr="00A40CD0">
              <w:rPr>
                <w:noProof w:val="0"/>
                <w:lang w:val="en-AU"/>
              </w:rPr>
              <w:t>Mean &gt; trigger</w:t>
            </w:r>
          </w:p>
        </w:tc>
        <w:tc>
          <w:tcPr>
            <w:tcW w:w="0" w:type="auto"/>
          </w:tcPr>
          <w:p w:rsidR="00B25CAA" w:rsidRPr="00A40CD0" w:rsidRDefault="00B25CAA" w:rsidP="00DA0745">
            <w:pPr>
              <w:pStyle w:val="BodyText"/>
              <w:rPr>
                <w:noProof w:val="0"/>
                <w:lang w:val="en-AU"/>
              </w:rPr>
            </w:pPr>
            <w:r w:rsidRPr="00A40CD0">
              <w:rPr>
                <w:noProof w:val="0"/>
                <w:lang w:val="en-AU"/>
              </w:rPr>
              <w:t>Median &gt; trigger</w:t>
            </w:r>
          </w:p>
        </w:tc>
        <w:tc>
          <w:tcPr>
            <w:tcW w:w="0" w:type="auto"/>
          </w:tcPr>
          <w:p w:rsidR="00B25CAA" w:rsidRPr="00A40CD0" w:rsidRDefault="00B25CAA" w:rsidP="00DA0745">
            <w:pPr>
              <w:pStyle w:val="BodyText"/>
              <w:rPr>
                <w:noProof w:val="0"/>
                <w:lang w:val="en-AU"/>
              </w:rPr>
            </w:pPr>
            <w:r w:rsidRPr="00A40CD0">
              <w:rPr>
                <w:noProof w:val="0"/>
                <w:lang w:val="en-AU"/>
              </w:rPr>
              <w:t>Number valid obs.</w:t>
            </w:r>
          </w:p>
        </w:tc>
        <w:tc>
          <w:tcPr>
            <w:tcW w:w="0" w:type="auto"/>
          </w:tcPr>
          <w:p w:rsidR="00B25CAA" w:rsidRPr="00A40CD0" w:rsidRDefault="00B25CAA" w:rsidP="00DA0745">
            <w:pPr>
              <w:pStyle w:val="BodyText"/>
              <w:rPr>
                <w:noProof w:val="0"/>
                <w:lang w:val="en-AU"/>
              </w:rPr>
            </w:pPr>
            <w:r w:rsidRPr="00A40CD0">
              <w:rPr>
                <w:noProof w:val="0"/>
                <w:lang w:val="en-AU"/>
              </w:rPr>
              <w:t>Number total obs.</w:t>
            </w:r>
          </w:p>
        </w:tc>
        <w:tc>
          <w:tcPr>
            <w:tcW w:w="0" w:type="auto"/>
          </w:tcPr>
          <w:p w:rsidR="00B25CAA" w:rsidRPr="00A40CD0" w:rsidRDefault="00B25CAA" w:rsidP="00DA0745">
            <w:pPr>
              <w:pStyle w:val="BodyText"/>
              <w:rPr>
                <w:noProof w:val="0"/>
                <w:lang w:val="en-AU"/>
              </w:rPr>
            </w:pPr>
            <w:r w:rsidRPr="00A40CD0">
              <w:rPr>
                <w:noProof w:val="0"/>
                <w:lang w:val="en-AU"/>
              </w:rPr>
              <w:t>Mean &gt; trigger</w:t>
            </w:r>
          </w:p>
        </w:tc>
        <w:tc>
          <w:tcPr>
            <w:tcW w:w="0" w:type="auto"/>
          </w:tcPr>
          <w:p w:rsidR="00B25CAA" w:rsidRPr="00A40CD0" w:rsidRDefault="00B25CAA" w:rsidP="00DA0745">
            <w:pPr>
              <w:pStyle w:val="BodyText"/>
              <w:rPr>
                <w:noProof w:val="0"/>
                <w:lang w:val="en-AU"/>
              </w:rPr>
            </w:pPr>
            <w:r w:rsidRPr="00A40CD0">
              <w:rPr>
                <w:noProof w:val="0"/>
                <w:lang w:val="en-AU"/>
              </w:rPr>
              <w:t>Median &gt; trigger</w:t>
            </w:r>
          </w:p>
        </w:tc>
      </w:tr>
      <w:tr w:rsidR="00B25CAA" w:rsidRPr="00A40CD0" w:rsidTr="00242EE6">
        <w:tc>
          <w:tcPr>
            <w:tcW w:w="0" w:type="auto"/>
          </w:tcPr>
          <w:p w:rsidR="00B25CAA" w:rsidRPr="00A40CD0" w:rsidRDefault="00B25CAA" w:rsidP="00DA0745">
            <w:pPr>
              <w:pStyle w:val="BodyText"/>
              <w:rPr>
                <w:noProof w:val="0"/>
                <w:lang w:val="en-AU"/>
              </w:rPr>
            </w:pPr>
            <w:r w:rsidRPr="00A40CD0">
              <w:rPr>
                <w:noProof w:val="0"/>
                <w:lang w:val="en-AU"/>
              </w:rPr>
              <w:t>OC</w:t>
            </w:r>
          </w:p>
        </w:tc>
        <w:tc>
          <w:tcPr>
            <w:tcW w:w="0" w:type="auto"/>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753</w:t>
            </w:r>
          </w:p>
        </w:tc>
        <w:tc>
          <w:tcPr>
            <w:tcW w:w="0" w:type="auto"/>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36323</w:t>
            </w:r>
          </w:p>
        </w:tc>
        <w:tc>
          <w:tcPr>
            <w:tcW w:w="0" w:type="auto"/>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116715</w:t>
            </w:r>
          </w:p>
        </w:tc>
        <w:tc>
          <w:tcPr>
            <w:tcW w:w="0" w:type="auto"/>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15%</w:t>
            </w:r>
          </w:p>
        </w:tc>
        <w:tc>
          <w:tcPr>
            <w:tcW w:w="0" w:type="auto"/>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1%</w:t>
            </w:r>
          </w:p>
        </w:tc>
        <w:tc>
          <w:tcPr>
            <w:tcW w:w="0" w:type="auto"/>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17598</w:t>
            </w:r>
          </w:p>
        </w:tc>
        <w:tc>
          <w:tcPr>
            <w:tcW w:w="0" w:type="auto"/>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129516</w:t>
            </w:r>
          </w:p>
        </w:tc>
        <w:tc>
          <w:tcPr>
            <w:tcW w:w="0" w:type="auto"/>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26%</w:t>
            </w:r>
          </w:p>
        </w:tc>
        <w:tc>
          <w:tcPr>
            <w:tcW w:w="0" w:type="auto"/>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18%</w:t>
            </w:r>
          </w:p>
        </w:tc>
      </w:tr>
      <w:tr w:rsidR="00B25CAA" w:rsidRPr="00A40CD0" w:rsidTr="00242EE6">
        <w:tc>
          <w:tcPr>
            <w:tcW w:w="0" w:type="auto"/>
          </w:tcPr>
          <w:p w:rsidR="00B25CAA" w:rsidRPr="00A40CD0" w:rsidRDefault="00B25CAA" w:rsidP="00DA0745">
            <w:pPr>
              <w:pStyle w:val="BodyText"/>
              <w:rPr>
                <w:noProof w:val="0"/>
                <w:lang w:val="en-AU"/>
              </w:rPr>
            </w:pPr>
            <w:r w:rsidRPr="00A40CD0">
              <w:rPr>
                <w:noProof w:val="0"/>
                <w:lang w:val="en-AU"/>
              </w:rPr>
              <w:t>MS</w:t>
            </w:r>
          </w:p>
        </w:tc>
        <w:tc>
          <w:tcPr>
            <w:tcW w:w="0" w:type="auto"/>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3401</w:t>
            </w:r>
          </w:p>
        </w:tc>
        <w:tc>
          <w:tcPr>
            <w:tcW w:w="0" w:type="auto"/>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186706</w:t>
            </w:r>
          </w:p>
        </w:tc>
        <w:tc>
          <w:tcPr>
            <w:tcW w:w="0" w:type="auto"/>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527155</w:t>
            </w:r>
          </w:p>
        </w:tc>
        <w:tc>
          <w:tcPr>
            <w:tcW w:w="0" w:type="auto"/>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0%</w:t>
            </w:r>
          </w:p>
        </w:tc>
        <w:tc>
          <w:tcPr>
            <w:tcW w:w="0" w:type="auto"/>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0%</w:t>
            </w:r>
          </w:p>
        </w:tc>
        <w:tc>
          <w:tcPr>
            <w:tcW w:w="0" w:type="auto"/>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91177</w:t>
            </w:r>
          </w:p>
        </w:tc>
        <w:tc>
          <w:tcPr>
            <w:tcW w:w="0" w:type="auto"/>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584972</w:t>
            </w:r>
          </w:p>
        </w:tc>
        <w:tc>
          <w:tcPr>
            <w:tcW w:w="0" w:type="auto"/>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1%</w:t>
            </w:r>
          </w:p>
        </w:tc>
        <w:tc>
          <w:tcPr>
            <w:tcW w:w="0" w:type="auto"/>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0%</w:t>
            </w:r>
          </w:p>
        </w:tc>
      </w:tr>
      <w:tr w:rsidR="00B25CAA" w:rsidRPr="00A40CD0" w:rsidTr="00242EE6">
        <w:tc>
          <w:tcPr>
            <w:tcW w:w="0" w:type="auto"/>
          </w:tcPr>
          <w:p w:rsidR="00B25CAA" w:rsidRPr="00A40CD0" w:rsidRDefault="00B25CAA" w:rsidP="00DA0745">
            <w:pPr>
              <w:pStyle w:val="BodyText"/>
              <w:rPr>
                <w:noProof w:val="0"/>
                <w:lang w:val="en-AU"/>
              </w:rPr>
            </w:pPr>
            <w:r w:rsidRPr="00A40CD0">
              <w:rPr>
                <w:noProof w:val="0"/>
                <w:lang w:val="en-AU"/>
              </w:rPr>
              <w:t>OS</w:t>
            </w:r>
          </w:p>
        </w:tc>
        <w:tc>
          <w:tcPr>
            <w:tcW w:w="0" w:type="auto"/>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33928</w:t>
            </w:r>
          </w:p>
        </w:tc>
        <w:tc>
          <w:tcPr>
            <w:tcW w:w="0" w:type="auto"/>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1418207</w:t>
            </w:r>
          </w:p>
        </w:tc>
        <w:tc>
          <w:tcPr>
            <w:tcW w:w="0" w:type="auto"/>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5258840</w:t>
            </w:r>
          </w:p>
        </w:tc>
        <w:tc>
          <w:tcPr>
            <w:tcW w:w="0" w:type="auto"/>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24%</w:t>
            </w:r>
          </w:p>
        </w:tc>
        <w:tc>
          <w:tcPr>
            <w:tcW w:w="0" w:type="auto"/>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0%</w:t>
            </w:r>
          </w:p>
        </w:tc>
        <w:tc>
          <w:tcPr>
            <w:tcW w:w="0" w:type="auto"/>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700884</w:t>
            </w:r>
          </w:p>
        </w:tc>
        <w:tc>
          <w:tcPr>
            <w:tcW w:w="0" w:type="auto"/>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5835616</w:t>
            </w:r>
          </w:p>
        </w:tc>
        <w:tc>
          <w:tcPr>
            <w:tcW w:w="0" w:type="auto"/>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6%</w:t>
            </w:r>
          </w:p>
        </w:tc>
        <w:tc>
          <w:tcPr>
            <w:tcW w:w="0" w:type="auto"/>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0%</w:t>
            </w:r>
          </w:p>
        </w:tc>
      </w:tr>
    </w:tbl>
    <w:p w:rsidR="00B25CAA" w:rsidRPr="00A40CD0" w:rsidRDefault="00B25CAA" w:rsidP="00DA0745">
      <w:pPr>
        <w:pStyle w:val="BodyText"/>
        <w:rPr>
          <w:noProof w:val="0"/>
          <w:lang w:val="en-AU"/>
        </w:rPr>
      </w:pPr>
    </w:p>
    <w:p w:rsidR="00B25CAA" w:rsidRPr="00A40CD0" w:rsidRDefault="00B25CAA" w:rsidP="004F4DDE">
      <w:pPr>
        <w:pStyle w:val="Caption"/>
      </w:pPr>
      <w:r w:rsidRPr="00A40CD0">
        <w:br w:type="page"/>
      </w:r>
      <w:bookmarkStart w:id="413" w:name="_Ref248514729"/>
      <w:bookmarkStart w:id="414" w:name="_Toc324933498"/>
      <w:proofErr w:type="gramStart"/>
      <w:r w:rsidRPr="00A40CD0">
        <w:lastRenderedPageBreak/>
        <w:t xml:space="preserve">Table </w:t>
      </w:r>
      <w:r w:rsidR="002E3CAA">
        <w:fldChar w:fldCharType="begin"/>
      </w:r>
      <w:r w:rsidR="00933C8B">
        <w:instrText xml:space="preserve"> SEQ Table \* ARABIC </w:instrText>
      </w:r>
      <w:r w:rsidR="002E3CAA">
        <w:fldChar w:fldCharType="separate"/>
      </w:r>
      <w:r w:rsidR="0099794F">
        <w:rPr>
          <w:noProof/>
        </w:rPr>
        <w:t>38</w:t>
      </w:r>
      <w:r w:rsidR="002E3CAA">
        <w:fldChar w:fldCharType="end"/>
      </w:r>
      <w:bookmarkEnd w:id="413"/>
      <w:r w:rsidRPr="00A40CD0">
        <w:t>.</w:t>
      </w:r>
      <w:proofErr w:type="gramEnd"/>
      <w:r w:rsidRPr="00A40CD0">
        <w:t xml:space="preserve"> Summary of Chlorophyll-</w:t>
      </w:r>
      <w:proofErr w:type="gramStart"/>
      <w:r w:rsidRPr="00A40CD0">
        <w:t>a</w:t>
      </w:r>
      <w:proofErr w:type="gramEnd"/>
      <w:r w:rsidRPr="00A40CD0">
        <w:t xml:space="preserve"> exceedance for the dry and wet season for the Burnett Mary region. “Number valid obs." is the number of pixels with valid observations (i.e. cloud-free and error-free pixels) for each of the three reporting water bodies for this region: (OC: Open Coastal, MS: Midshelf, OS: Offshore), "Number total obs." provides the total number of observations. Mean and median are presented in red and bold if they exceed the trigger value in the Guidelines. The seasonally adjusted Guideline values for Chlorophyll-</w:t>
      </w:r>
      <w:proofErr w:type="gramStart"/>
      <w:r w:rsidRPr="00A40CD0">
        <w:t>a for</w:t>
      </w:r>
      <w:proofErr w:type="gramEnd"/>
      <w:r w:rsidRPr="00A40CD0">
        <w:t xml:space="preserve"> the dry/wet season are 0.32/0.63 µg L</w:t>
      </w:r>
      <w:r w:rsidRPr="00A40CD0">
        <w:rPr>
          <w:vertAlign w:val="superscript"/>
        </w:rPr>
        <w:t>-1</w:t>
      </w:r>
      <w:r w:rsidRPr="00A40CD0">
        <w:t xml:space="preserve"> for Open Coastal and Midshelf and 0.28/0.56 µg L</w:t>
      </w:r>
      <w:r w:rsidRPr="00A40CD0">
        <w:rPr>
          <w:vertAlign w:val="superscript"/>
        </w:rPr>
        <w:t>-1</w:t>
      </w:r>
      <w:r w:rsidRPr="00A40CD0">
        <w:t xml:space="preserve"> for Offshore.</w:t>
      </w:r>
      <w:bookmarkEnd w:id="414"/>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55"/>
        <w:gridCol w:w="986"/>
        <w:gridCol w:w="986"/>
        <w:gridCol w:w="717"/>
        <w:gridCol w:w="890"/>
        <w:gridCol w:w="669"/>
        <w:gridCol w:w="986"/>
        <w:gridCol w:w="986"/>
        <w:gridCol w:w="717"/>
        <w:gridCol w:w="890"/>
        <w:gridCol w:w="804"/>
      </w:tblGrid>
      <w:tr w:rsidR="00B25CAA" w:rsidRPr="00A40CD0" w:rsidTr="00C54CB4">
        <w:tc>
          <w:tcPr>
            <w:tcW w:w="353" w:type="pct"/>
          </w:tcPr>
          <w:p w:rsidR="00B25CAA" w:rsidRPr="00A40CD0" w:rsidRDefault="00B25CAA" w:rsidP="00DA0745">
            <w:pPr>
              <w:pStyle w:val="BodyText"/>
              <w:rPr>
                <w:noProof w:val="0"/>
                <w:lang w:val="en-AU"/>
              </w:rPr>
            </w:pPr>
          </w:p>
        </w:tc>
        <w:tc>
          <w:tcPr>
            <w:tcW w:w="2287" w:type="pct"/>
            <w:gridSpan w:val="5"/>
          </w:tcPr>
          <w:p w:rsidR="00B25CAA" w:rsidRPr="00A40CD0" w:rsidRDefault="00B25CAA" w:rsidP="00DA0745">
            <w:pPr>
              <w:pStyle w:val="BodyText"/>
              <w:rPr>
                <w:noProof w:val="0"/>
                <w:lang w:val="en-AU"/>
              </w:rPr>
            </w:pPr>
            <w:r w:rsidRPr="00A40CD0">
              <w:rPr>
                <w:noProof w:val="0"/>
                <w:lang w:val="en-AU"/>
              </w:rPr>
              <w:t>01-May-2010 - 31-Oct-2010</w:t>
            </w:r>
          </w:p>
        </w:tc>
        <w:tc>
          <w:tcPr>
            <w:tcW w:w="2360" w:type="pct"/>
            <w:gridSpan w:val="5"/>
          </w:tcPr>
          <w:p w:rsidR="00B25CAA" w:rsidRPr="00A40CD0" w:rsidRDefault="00B25CAA" w:rsidP="00DA0745">
            <w:pPr>
              <w:pStyle w:val="BodyText"/>
              <w:rPr>
                <w:noProof w:val="0"/>
                <w:lang w:val="en-AU"/>
              </w:rPr>
            </w:pPr>
            <w:r w:rsidRPr="00A40CD0">
              <w:rPr>
                <w:noProof w:val="0"/>
                <w:lang w:val="en-AU"/>
              </w:rPr>
              <w:t>01-Nov-2010 - 30-Apr-2011</w:t>
            </w:r>
          </w:p>
        </w:tc>
      </w:tr>
      <w:tr w:rsidR="00B25CAA" w:rsidRPr="00A40CD0" w:rsidTr="00C54CB4">
        <w:tc>
          <w:tcPr>
            <w:tcW w:w="353" w:type="pct"/>
          </w:tcPr>
          <w:p w:rsidR="00B25CAA" w:rsidRPr="00A40CD0" w:rsidRDefault="00B25CAA" w:rsidP="00DA0745">
            <w:pPr>
              <w:pStyle w:val="BodyText"/>
              <w:rPr>
                <w:noProof w:val="0"/>
                <w:lang w:val="en-AU"/>
              </w:rPr>
            </w:pPr>
          </w:p>
        </w:tc>
        <w:tc>
          <w:tcPr>
            <w:tcW w:w="531" w:type="pct"/>
          </w:tcPr>
          <w:p w:rsidR="00B25CAA" w:rsidRPr="00A40CD0" w:rsidRDefault="00B25CAA" w:rsidP="00DA0745">
            <w:pPr>
              <w:pStyle w:val="BodyText"/>
              <w:rPr>
                <w:noProof w:val="0"/>
                <w:lang w:val="en-AU"/>
              </w:rPr>
            </w:pPr>
            <w:r w:rsidRPr="00A40CD0">
              <w:rPr>
                <w:noProof w:val="0"/>
                <w:lang w:val="en-AU"/>
              </w:rPr>
              <w:t>Number valid obs.</w:t>
            </w:r>
          </w:p>
        </w:tc>
        <w:tc>
          <w:tcPr>
            <w:tcW w:w="531" w:type="pct"/>
          </w:tcPr>
          <w:p w:rsidR="00B25CAA" w:rsidRPr="00A40CD0" w:rsidRDefault="00B25CAA" w:rsidP="00DA0745">
            <w:pPr>
              <w:pStyle w:val="BodyText"/>
              <w:rPr>
                <w:noProof w:val="0"/>
                <w:lang w:val="en-AU"/>
              </w:rPr>
            </w:pPr>
            <w:r w:rsidRPr="00A40CD0">
              <w:rPr>
                <w:noProof w:val="0"/>
                <w:lang w:val="en-AU"/>
              </w:rPr>
              <w:t>Number total obs.</w:t>
            </w:r>
          </w:p>
        </w:tc>
        <w:tc>
          <w:tcPr>
            <w:tcW w:w="386" w:type="pct"/>
          </w:tcPr>
          <w:p w:rsidR="00B25CAA" w:rsidRPr="00A40CD0" w:rsidRDefault="00B25CAA" w:rsidP="00DA0745">
            <w:pPr>
              <w:pStyle w:val="BodyText"/>
              <w:rPr>
                <w:noProof w:val="0"/>
                <w:lang w:val="en-AU"/>
              </w:rPr>
            </w:pPr>
            <w:r w:rsidRPr="00A40CD0">
              <w:rPr>
                <w:noProof w:val="0"/>
                <w:lang w:val="en-AU"/>
              </w:rPr>
              <w:t>Mean</w:t>
            </w:r>
          </w:p>
        </w:tc>
        <w:tc>
          <w:tcPr>
            <w:tcW w:w="479" w:type="pct"/>
          </w:tcPr>
          <w:p w:rsidR="00B25CAA" w:rsidRPr="00A40CD0" w:rsidRDefault="00B25CAA" w:rsidP="00DA0745">
            <w:pPr>
              <w:pStyle w:val="BodyText"/>
              <w:rPr>
                <w:noProof w:val="0"/>
                <w:lang w:val="en-AU"/>
              </w:rPr>
            </w:pPr>
            <w:r w:rsidRPr="00A40CD0">
              <w:rPr>
                <w:noProof w:val="0"/>
                <w:lang w:val="en-AU"/>
              </w:rPr>
              <w:t>Median</w:t>
            </w:r>
          </w:p>
        </w:tc>
        <w:tc>
          <w:tcPr>
            <w:tcW w:w="360" w:type="pct"/>
          </w:tcPr>
          <w:p w:rsidR="00B25CAA" w:rsidRPr="00A40CD0" w:rsidRDefault="00B25CAA" w:rsidP="00DA0745">
            <w:pPr>
              <w:pStyle w:val="BodyText"/>
              <w:rPr>
                <w:noProof w:val="0"/>
                <w:lang w:val="en-AU"/>
              </w:rPr>
            </w:pPr>
            <w:r w:rsidRPr="00A40CD0">
              <w:rPr>
                <w:noProof w:val="0"/>
                <w:lang w:val="en-AU"/>
              </w:rPr>
              <w:t>EF</w:t>
            </w:r>
          </w:p>
        </w:tc>
        <w:tc>
          <w:tcPr>
            <w:tcW w:w="531" w:type="pct"/>
          </w:tcPr>
          <w:p w:rsidR="00B25CAA" w:rsidRPr="00A40CD0" w:rsidRDefault="00B25CAA" w:rsidP="00DA0745">
            <w:pPr>
              <w:pStyle w:val="BodyText"/>
              <w:rPr>
                <w:noProof w:val="0"/>
                <w:lang w:val="en-AU"/>
              </w:rPr>
            </w:pPr>
            <w:r w:rsidRPr="00A40CD0">
              <w:rPr>
                <w:noProof w:val="0"/>
                <w:lang w:val="en-AU"/>
              </w:rPr>
              <w:t>Number valid obs.</w:t>
            </w:r>
          </w:p>
        </w:tc>
        <w:tc>
          <w:tcPr>
            <w:tcW w:w="531" w:type="pct"/>
          </w:tcPr>
          <w:p w:rsidR="00B25CAA" w:rsidRPr="00A40CD0" w:rsidRDefault="00B25CAA" w:rsidP="00DA0745">
            <w:pPr>
              <w:pStyle w:val="BodyText"/>
              <w:rPr>
                <w:noProof w:val="0"/>
                <w:lang w:val="en-AU"/>
              </w:rPr>
            </w:pPr>
            <w:r w:rsidRPr="00A40CD0">
              <w:rPr>
                <w:noProof w:val="0"/>
                <w:lang w:val="en-AU"/>
              </w:rPr>
              <w:t>Number total obs.</w:t>
            </w:r>
          </w:p>
        </w:tc>
        <w:tc>
          <w:tcPr>
            <w:tcW w:w="386" w:type="pct"/>
          </w:tcPr>
          <w:p w:rsidR="00B25CAA" w:rsidRPr="00A40CD0" w:rsidRDefault="00B25CAA" w:rsidP="00DA0745">
            <w:pPr>
              <w:pStyle w:val="BodyText"/>
              <w:rPr>
                <w:noProof w:val="0"/>
                <w:lang w:val="en-AU"/>
              </w:rPr>
            </w:pPr>
            <w:r w:rsidRPr="00A40CD0">
              <w:rPr>
                <w:noProof w:val="0"/>
                <w:lang w:val="en-AU"/>
              </w:rPr>
              <w:t>Mean</w:t>
            </w:r>
          </w:p>
        </w:tc>
        <w:tc>
          <w:tcPr>
            <w:tcW w:w="479" w:type="pct"/>
          </w:tcPr>
          <w:p w:rsidR="00B25CAA" w:rsidRPr="00A40CD0" w:rsidRDefault="00B25CAA" w:rsidP="00DA0745">
            <w:pPr>
              <w:pStyle w:val="BodyText"/>
              <w:rPr>
                <w:noProof w:val="0"/>
                <w:lang w:val="en-AU"/>
              </w:rPr>
            </w:pPr>
            <w:r w:rsidRPr="00A40CD0">
              <w:rPr>
                <w:noProof w:val="0"/>
                <w:lang w:val="en-AU"/>
              </w:rPr>
              <w:t>Median</w:t>
            </w:r>
          </w:p>
        </w:tc>
        <w:tc>
          <w:tcPr>
            <w:tcW w:w="433" w:type="pct"/>
          </w:tcPr>
          <w:p w:rsidR="00B25CAA" w:rsidRPr="00A40CD0" w:rsidRDefault="00B25CAA" w:rsidP="00DA0745">
            <w:pPr>
              <w:pStyle w:val="BodyText"/>
              <w:rPr>
                <w:noProof w:val="0"/>
                <w:lang w:val="en-AU"/>
              </w:rPr>
            </w:pPr>
            <w:r w:rsidRPr="00A40CD0">
              <w:rPr>
                <w:noProof w:val="0"/>
                <w:lang w:val="en-AU"/>
              </w:rPr>
              <w:t>EF</w:t>
            </w:r>
          </w:p>
        </w:tc>
      </w:tr>
      <w:tr w:rsidR="00B25CAA" w:rsidRPr="00A40CD0" w:rsidTr="00C54CB4">
        <w:tc>
          <w:tcPr>
            <w:tcW w:w="353" w:type="pct"/>
          </w:tcPr>
          <w:p w:rsidR="00B25CAA" w:rsidRPr="00A40CD0" w:rsidRDefault="00B25CAA" w:rsidP="00DA0745">
            <w:pPr>
              <w:pStyle w:val="BodyText"/>
              <w:rPr>
                <w:noProof w:val="0"/>
                <w:lang w:val="en-AU"/>
              </w:rPr>
            </w:pPr>
            <w:r w:rsidRPr="00A40CD0">
              <w:rPr>
                <w:noProof w:val="0"/>
                <w:lang w:val="en-AU"/>
              </w:rPr>
              <w:t>OC</w:t>
            </w:r>
          </w:p>
        </w:tc>
        <w:tc>
          <w:tcPr>
            <w:tcW w:w="531" w:type="pct"/>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36323</w:t>
            </w:r>
          </w:p>
        </w:tc>
        <w:tc>
          <w:tcPr>
            <w:tcW w:w="531" w:type="pct"/>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116715</w:t>
            </w:r>
          </w:p>
        </w:tc>
        <w:tc>
          <w:tcPr>
            <w:tcW w:w="386" w:type="pct"/>
          </w:tcPr>
          <w:p w:rsidR="00B25CAA" w:rsidRPr="00A40CD0" w:rsidRDefault="00B25CAA" w:rsidP="00852430">
            <w:pPr>
              <w:pStyle w:val="PlainText"/>
              <w:rPr>
                <w:rFonts w:ascii="Times New Roman" w:hAnsi="Times New Roman"/>
                <w:b/>
                <w:color w:val="FF0000"/>
                <w:sz w:val="22"/>
                <w:szCs w:val="22"/>
                <w:lang w:val="en-AU"/>
              </w:rPr>
            </w:pPr>
            <w:r w:rsidRPr="00A40CD0">
              <w:rPr>
                <w:rFonts w:ascii="Times New Roman" w:hAnsi="Times New Roman"/>
                <w:b/>
                <w:color w:val="FF0000"/>
                <w:sz w:val="22"/>
                <w:szCs w:val="22"/>
                <w:lang w:val="en-AU"/>
              </w:rPr>
              <w:t>0.55</w:t>
            </w:r>
          </w:p>
        </w:tc>
        <w:tc>
          <w:tcPr>
            <w:tcW w:w="479" w:type="pct"/>
          </w:tcPr>
          <w:p w:rsidR="00B25CAA" w:rsidRPr="00A40CD0" w:rsidRDefault="00B25CAA" w:rsidP="00852430">
            <w:pPr>
              <w:pStyle w:val="PlainText"/>
              <w:rPr>
                <w:rFonts w:ascii="Times New Roman" w:hAnsi="Times New Roman"/>
                <w:b/>
                <w:color w:val="FF0000"/>
                <w:sz w:val="22"/>
                <w:szCs w:val="22"/>
                <w:lang w:val="en-AU"/>
              </w:rPr>
            </w:pPr>
            <w:r w:rsidRPr="00A40CD0">
              <w:rPr>
                <w:rFonts w:ascii="Times New Roman" w:hAnsi="Times New Roman"/>
                <w:b/>
                <w:color w:val="FF0000"/>
                <w:sz w:val="22"/>
                <w:szCs w:val="22"/>
                <w:lang w:val="en-AU"/>
              </w:rPr>
              <w:t>0.45</w:t>
            </w:r>
          </w:p>
        </w:tc>
        <w:tc>
          <w:tcPr>
            <w:tcW w:w="360" w:type="pct"/>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94%</w:t>
            </w:r>
          </w:p>
        </w:tc>
        <w:tc>
          <w:tcPr>
            <w:tcW w:w="531" w:type="pct"/>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17598</w:t>
            </w:r>
          </w:p>
        </w:tc>
        <w:tc>
          <w:tcPr>
            <w:tcW w:w="531" w:type="pct"/>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129516</w:t>
            </w:r>
          </w:p>
        </w:tc>
        <w:tc>
          <w:tcPr>
            <w:tcW w:w="386" w:type="pct"/>
          </w:tcPr>
          <w:p w:rsidR="00B25CAA" w:rsidRPr="00A40CD0" w:rsidRDefault="00B25CAA" w:rsidP="00852430">
            <w:pPr>
              <w:pStyle w:val="PlainText"/>
              <w:rPr>
                <w:rFonts w:ascii="Times New Roman" w:hAnsi="Times New Roman"/>
                <w:b/>
                <w:color w:val="FF0000"/>
                <w:sz w:val="22"/>
                <w:szCs w:val="22"/>
                <w:lang w:val="en-AU"/>
              </w:rPr>
            </w:pPr>
            <w:r w:rsidRPr="00A40CD0">
              <w:rPr>
                <w:rFonts w:ascii="Times New Roman" w:hAnsi="Times New Roman"/>
                <w:b/>
                <w:color w:val="FF0000"/>
                <w:sz w:val="22"/>
                <w:szCs w:val="22"/>
                <w:lang w:val="en-AU"/>
              </w:rPr>
              <w:t>1.22</w:t>
            </w:r>
          </w:p>
        </w:tc>
        <w:tc>
          <w:tcPr>
            <w:tcW w:w="479" w:type="pct"/>
          </w:tcPr>
          <w:p w:rsidR="00B25CAA" w:rsidRPr="00A40CD0" w:rsidRDefault="00B25CAA" w:rsidP="00852430">
            <w:pPr>
              <w:pStyle w:val="PlainText"/>
              <w:rPr>
                <w:rFonts w:ascii="Times New Roman" w:hAnsi="Times New Roman"/>
                <w:b/>
                <w:color w:val="FF0000"/>
                <w:sz w:val="22"/>
                <w:szCs w:val="22"/>
                <w:lang w:val="en-AU"/>
              </w:rPr>
            </w:pPr>
            <w:r w:rsidRPr="00A40CD0">
              <w:rPr>
                <w:rFonts w:ascii="Times New Roman" w:hAnsi="Times New Roman"/>
                <w:b/>
                <w:color w:val="FF0000"/>
                <w:sz w:val="22"/>
                <w:szCs w:val="22"/>
                <w:lang w:val="en-AU"/>
              </w:rPr>
              <w:t>0.81</w:t>
            </w:r>
          </w:p>
        </w:tc>
        <w:tc>
          <w:tcPr>
            <w:tcW w:w="433" w:type="pct"/>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77%</w:t>
            </w:r>
          </w:p>
        </w:tc>
      </w:tr>
      <w:tr w:rsidR="00B25CAA" w:rsidRPr="00A40CD0" w:rsidTr="00C54CB4">
        <w:tc>
          <w:tcPr>
            <w:tcW w:w="353" w:type="pct"/>
          </w:tcPr>
          <w:p w:rsidR="00B25CAA" w:rsidRPr="00A40CD0" w:rsidRDefault="00B25CAA" w:rsidP="00DA0745">
            <w:pPr>
              <w:pStyle w:val="BodyText"/>
              <w:rPr>
                <w:noProof w:val="0"/>
                <w:lang w:val="en-AU"/>
              </w:rPr>
            </w:pPr>
            <w:r w:rsidRPr="00A40CD0">
              <w:rPr>
                <w:noProof w:val="0"/>
                <w:lang w:val="en-AU"/>
              </w:rPr>
              <w:t>MS</w:t>
            </w:r>
          </w:p>
        </w:tc>
        <w:tc>
          <w:tcPr>
            <w:tcW w:w="531" w:type="pct"/>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186706</w:t>
            </w:r>
          </w:p>
        </w:tc>
        <w:tc>
          <w:tcPr>
            <w:tcW w:w="531" w:type="pct"/>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527155</w:t>
            </w:r>
          </w:p>
        </w:tc>
        <w:tc>
          <w:tcPr>
            <w:tcW w:w="386" w:type="pct"/>
          </w:tcPr>
          <w:p w:rsidR="00B25CAA" w:rsidRPr="00A40CD0" w:rsidRDefault="00B25CAA" w:rsidP="00852430">
            <w:pPr>
              <w:pStyle w:val="PlainText"/>
              <w:rPr>
                <w:rFonts w:ascii="Times New Roman" w:hAnsi="Times New Roman"/>
                <w:b/>
                <w:color w:val="FF0000"/>
                <w:sz w:val="22"/>
                <w:szCs w:val="22"/>
                <w:lang w:val="en-AU"/>
              </w:rPr>
            </w:pPr>
            <w:r w:rsidRPr="00A40CD0">
              <w:rPr>
                <w:rFonts w:ascii="Times New Roman" w:hAnsi="Times New Roman"/>
                <w:b/>
                <w:color w:val="FF0000"/>
                <w:sz w:val="22"/>
                <w:szCs w:val="22"/>
                <w:lang w:val="en-AU"/>
              </w:rPr>
              <w:t>0.36</w:t>
            </w:r>
          </w:p>
        </w:tc>
        <w:tc>
          <w:tcPr>
            <w:tcW w:w="479" w:type="pct"/>
          </w:tcPr>
          <w:p w:rsidR="00B25CAA" w:rsidRPr="00A40CD0" w:rsidRDefault="00B25CAA" w:rsidP="00852430">
            <w:pPr>
              <w:pStyle w:val="PlainText"/>
              <w:rPr>
                <w:rFonts w:ascii="Times New Roman" w:hAnsi="Times New Roman"/>
                <w:b/>
                <w:color w:val="FF0000"/>
                <w:sz w:val="22"/>
                <w:szCs w:val="22"/>
                <w:lang w:val="en-AU"/>
              </w:rPr>
            </w:pPr>
            <w:r w:rsidRPr="00A40CD0">
              <w:rPr>
                <w:rFonts w:ascii="Times New Roman" w:hAnsi="Times New Roman"/>
                <w:b/>
                <w:color w:val="FF0000"/>
                <w:sz w:val="22"/>
                <w:szCs w:val="22"/>
                <w:lang w:val="en-AU"/>
              </w:rPr>
              <w:t>0.36</w:t>
            </w:r>
          </w:p>
        </w:tc>
        <w:tc>
          <w:tcPr>
            <w:tcW w:w="360" w:type="pct"/>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78%</w:t>
            </w:r>
          </w:p>
        </w:tc>
        <w:tc>
          <w:tcPr>
            <w:tcW w:w="531" w:type="pct"/>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91177</w:t>
            </w:r>
          </w:p>
        </w:tc>
        <w:tc>
          <w:tcPr>
            <w:tcW w:w="531" w:type="pct"/>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584972</w:t>
            </w:r>
          </w:p>
        </w:tc>
        <w:tc>
          <w:tcPr>
            <w:tcW w:w="386" w:type="pct"/>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0.46</w:t>
            </w:r>
          </w:p>
        </w:tc>
        <w:tc>
          <w:tcPr>
            <w:tcW w:w="479" w:type="pct"/>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0.39</w:t>
            </w:r>
          </w:p>
        </w:tc>
        <w:tc>
          <w:tcPr>
            <w:tcW w:w="433" w:type="pct"/>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15%</w:t>
            </w:r>
          </w:p>
        </w:tc>
      </w:tr>
      <w:tr w:rsidR="00B25CAA" w:rsidRPr="00A40CD0" w:rsidTr="00C54CB4">
        <w:tc>
          <w:tcPr>
            <w:tcW w:w="353" w:type="pct"/>
          </w:tcPr>
          <w:p w:rsidR="00B25CAA" w:rsidRPr="00A40CD0" w:rsidRDefault="00B25CAA" w:rsidP="00DA0745">
            <w:pPr>
              <w:pStyle w:val="BodyText"/>
              <w:rPr>
                <w:noProof w:val="0"/>
                <w:lang w:val="en-AU"/>
              </w:rPr>
            </w:pPr>
            <w:r w:rsidRPr="00A40CD0">
              <w:rPr>
                <w:noProof w:val="0"/>
                <w:lang w:val="en-AU"/>
              </w:rPr>
              <w:t>OS</w:t>
            </w:r>
          </w:p>
        </w:tc>
        <w:tc>
          <w:tcPr>
            <w:tcW w:w="531" w:type="pct"/>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1418207</w:t>
            </w:r>
          </w:p>
        </w:tc>
        <w:tc>
          <w:tcPr>
            <w:tcW w:w="531" w:type="pct"/>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5258840</w:t>
            </w:r>
          </w:p>
        </w:tc>
        <w:tc>
          <w:tcPr>
            <w:tcW w:w="386" w:type="pct"/>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0.28</w:t>
            </w:r>
          </w:p>
        </w:tc>
        <w:tc>
          <w:tcPr>
            <w:tcW w:w="479" w:type="pct"/>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0.26</w:t>
            </w:r>
          </w:p>
        </w:tc>
        <w:tc>
          <w:tcPr>
            <w:tcW w:w="360" w:type="pct"/>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40%</w:t>
            </w:r>
          </w:p>
        </w:tc>
        <w:tc>
          <w:tcPr>
            <w:tcW w:w="531" w:type="pct"/>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700884</w:t>
            </w:r>
          </w:p>
        </w:tc>
        <w:tc>
          <w:tcPr>
            <w:tcW w:w="531" w:type="pct"/>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5835616</w:t>
            </w:r>
          </w:p>
        </w:tc>
        <w:tc>
          <w:tcPr>
            <w:tcW w:w="386" w:type="pct"/>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0.25</w:t>
            </w:r>
          </w:p>
        </w:tc>
        <w:tc>
          <w:tcPr>
            <w:tcW w:w="479" w:type="pct"/>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0.23</w:t>
            </w:r>
          </w:p>
        </w:tc>
        <w:tc>
          <w:tcPr>
            <w:tcW w:w="433" w:type="pct"/>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0%</w:t>
            </w:r>
          </w:p>
        </w:tc>
      </w:tr>
    </w:tbl>
    <w:p w:rsidR="00B25CAA" w:rsidRPr="00A40CD0" w:rsidRDefault="00B25CAA" w:rsidP="00DA0745">
      <w:pPr>
        <w:pStyle w:val="BodyText"/>
        <w:rPr>
          <w:noProof w:val="0"/>
          <w:lang w:val="en-AU"/>
        </w:rPr>
      </w:pPr>
    </w:p>
    <w:p w:rsidR="00B25CAA" w:rsidRPr="00A40CD0" w:rsidRDefault="00B25CAA" w:rsidP="004F4DDE">
      <w:pPr>
        <w:pStyle w:val="Caption"/>
      </w:pPr>
      <w:bookmarkStart w:id="415" w:name="_Ref248514730"/>
      <w:bookmarkStart w:id="416" w:name="_Toc324933499"/>
      <w:proofErr w:type="gramStart"/>
      <w:r w:rsidRPr="00A40CD0">
        <w:t xml:space="preserve">Table </w:t>
      </w:r>
      <w:r w:rsidR="002E3CAA">
        <w:fldChar w:fldCharType="begin"/>
      </w:r>
      <w:r w:rsidR="00933C8B">
        <w:instrText xml:space="preserve"> SEQ Table \* ARABIC </w:instrText>
      </w:r>
      <w:r w:rsidR="002E3CAA">
        <w:fldChar w:fldCharType="separate"/>
      </w:r>
      <w:r w:rsidR="0099794F">
        <w:rPr>
          <w:noProof/>
        </w:rPr>
        <w:t>39</w:t>
      </w:r>
      <w:r w:rsidR="002E3CAA">
        <w:fldChar w:fldCharType="end"/>
      </w:r>
      <w:bookmarkEnd w:id="415"/>
      <w:r w:rsidRPr="00A40CD0">
        <w:t xml:space="preserve"> Summary of Non-algal particulate matter (NAP as a measure of TSS) exceedance for the dry and wet season for the Burnett Mary region.</w:t>
      </w:r>
      <w:proofErr w:type="gramEnd"/>
      <w:r w:rsidRPr="00A40CD0">
        <w:t xml:space="preserve"> Column and row labels are described in the legend of </w:t>
      </w:r>
      <w:r w:rsidR="002E3CAA" w:rsidRPr="00A40CD0">
        <w:fldChar w:fldCharType="begin"/>
      </w:r>
      <w:r w:rsidRPr="00A40CD0">
        <w:instrText xml:space="preserve"> REF _Ref248514729 \h </w:instrText>
      </w:r>
      <w:r w:rsidR="002E3CAA" w:rsidRPr="00A40CD0">
        <w:fldChar w:fldCharType="separate"/>
      </w:r>
      <w:r w:rsidR="0099794F" w:rsidRPr="00A40CD0">
        <w:t xml:space="preserve">Table </w:t>
      </w:r>
      <w:r w:rsidR="0099794F">
        <w:rPr>
          <w:noProof/>
        </w:rPr>
        <w:t>38</w:t>
      </w:r>
      <w:r w:rsidR="002E3CAA" w:rsidRPr="00A40CD0">
        <w:fldChar w:fldCharType="end"/>
      </w:r>
      <w:r w:rsidRPr="00A40CD0">
        <w:t>. Mean and median are presented in red and bold if they exceed the trigger value in the Guidelines. The seasonally adjusted Guideline values for TSS for the dry/wet season means are 1.6/2.4 mg L</w:t>
      </w:r>
      <w:r w:rsidRPr="00A40CD0">
        <w:rPr>
          <w:vertAlign w:val="superscript"/>
        </w:rPr>
        <w:t>-1</w:t>
      </w:r>
      <w:r w:rsidRPr="00A40CD0">
        <w:t xml:space="preserve"> for Open Coastal and Midshelf and 0.6/0.8 mg L</w:t>
      </w:r>
      <w:r w:rsidRPr="00A40CD0">
        <w:rPr>
          <w:vertAlign w:val="superscript"/>
        </w:rPr>
        <w:t>-1</w:t>
      </w:r>
      <w:r w:rsidRPr="00A40CD0">
        <w:t xml:space="preserve"> for Offshore.</w:t>
      </w:r>
      <w:bookmarkEnd w:id="416"/>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57"/>
        <w:gridCol w:w="986"/>
        <w:gridCol w:w="986"/>
        <w:gridCol w:w="717"/>
        <w:gridCol w:w="890"/>
        <w:gridCol w:w="669"/>
        <w:gridCol w:w="986"/>
        <w:gridCol w:w="986"/>
        <w:gridCol w:w="717"/>
        <w:gridCol w:w="890"/>
        <w:gridCol w:w="802"/>
      </w:tblGrid>
      <w:tr w:rsidR="00B25CAA" w:rsidRPr="00A40CD0" w:rsidTr="00C54CB4">
        <w:tc>
          <w:tcPr>
            <w:tcW w:w="354" w:type="pct"/>
          </w:tcPr>
          <w:p w:rsidR="00B25CAA" w:rsidRPr="00A40CD0" w:rsidRDefault="00B25CAA" w:rsidP="00DA0745">
            <w:pPr>
              <w:pStyle w:val="BodyText"/>
              <w:rPr>
                <w:noProof w:val="0"/>
                <w:lang w:val="en-AU"/>
              </w:rPr>
            </w:pPr>
          </w:p>
        </w:tc>
        <w:tc>
          <w:tcPr>
            <w:tcW w:w="2287" w:type="pct"/>
            <w:gridSpan w:val="5"/>
          </w:tcPr>
          <w:p w:rsidR="00B25CAA" w:rsidRPr="00A40CD0" w:rsidRDefault="00B25CAA" w:rsidP="00DA0745">
            <w:pPr>
              <w:pStyle w:val="BodyText"/>
              <w:rPr>
                <w:noProof w:val="0"/>
                <w:lang w:val="en-AU"/>
              </w:rPr>
            </w:pPr>
            <w:r w:rsidRPr="00A40CD0">
              <w:rPr>
                <w:noProof w:val="0"/>
                <w:lang w:val="en-AU"/>
              </w:rPr>
              <w:t>01-May-2010 - 31-Oct-2010</w:t>
            </w:r>
          </w:p>
        </w:tc>
        <w:tc>
          <w:tcPr>
            <w:tcW w:w="2359" w:type="pct"/>
            <w:gridSpan w:val="5"/>
          </w:tcPr>
          <w:p w:rsidR="00B25CAA" w:rsidRPr="00A40CD0" w:rsidRDefault="00B25CAA" w:rsidP="00DA0745">
            <w:pPr>
              <w:pStyle w:val="BodyText"/>
              <w:rPr>
                <w:noProof w:val="0"/>
                <w:lang w:val="en-AU"/>
              </w:rPr>
            </w:pPr>
            <w:r w:rsidRPr="00A40CD0">
              <w:rPr>
                <w:noProof w:val="0"/>
                <w:lang w:val="en-AU"/>
              </w:rPr>
              <w:t>01-Nov-2010 - 30-Apr-2011</w:t>
            </w:r>
          </w:p>
        </w:tc>
      </w:tr>
      <w:tr w:rsidR="00B25CAA" w:rsidRPr="00A40CD0" w:rsidTr="00C54CB4">
        <w:tc>
          <w:tcPr>
            <w:tcW w:w="354" w:type="pct"/>
          </w:tcPr>
          <w:p w:rsidR="00B25CAA" w:rsidRPr="00A40CD0" w:rsidRDefault="00B25CAA" w:rsidP="00DA0745">
            <w:pPr>
              <w:pStyle w:val="BodyText"/>
              <w:rPr>
                <w:noProof w:val="0"/>
                <w:lang w:val="en-AU"/>
              </w:rPr>
            </w:pPr>
          </w:p>
        </w:tc>
        <w:tc>
          <w:tcPr>
            <w:tcW w:w="531" w:type="pct"/>
          </w:tcPr>
          <w:p w:rsidR="00B25CAA" w:rsidRPr="00A40CD0" w:rsidRDefault="00B25CAA" w:rsidP="00DA0745">
            <w:pPr>
              <w:pStyle w:val="BodyText"/>
              <w:rPr>
                <w:noProof w:val="0"/>
                <w:lang w:val="en-AU"/>
              </w:rPr>
            </w:pPr>
            <w:r w:rsidRPr="00A40CD0">
              <w:rPr>
                <w:noProof w:val="0"/>
                <w:lang w:val="en-AU"/>
              </w:rPr>
              <w:t>Number valid obs.</w:t>
            </w:r>
          </w:p>
        </w:tc>
        <w:tc>
          <w:tcPr>
            <w:tcW w:w="531" w:type="pct"/>
          </w:tcPr>
          <w:p w:rsidR="00B25CAA" w:rsidRPr="00A40CD0" w:rsidRDefault="00B25CAA" w:rsidP="00DA0745">
            <w:pPr>
              <w:pStyle w:val="BodyText"/>
              <w:rPr>
                <w:noProof w:val="0"/>
                <w:lang w:val="en-AU"/>
              </w:rPr>
            </w:pPr>
            <w:r w:rsidRPr="00A40CD0">
              <w:rPr>
                <w:noProof w:val="0"/>
                <w:lang w:val="en-AU"/>
              </w:rPr>
              <w:t>Number total obs.</w:t>
            </w:r>
          </w:p>
        </w:tc>
        <w:tc>
          <w:tcPr>
            <w:tcW w:w="386" w:type="pct"/>
          </w:tcPr>
          <w:p w:rsidR="00B25CAA" w:rsidRPr="00A40CD0" w:rsidRDefault="00B25CAA" w:rsidP="00DA0745">
            <w:pPr>
              <w:pStyle w:val="BodyText"/>
              <w:rPr>
                <w:noProof w:val="0"/>
                <w:lang w:val="en-AU"/>
              </w:rPr>
            </w:pPr>
            <w:r w:rsidRPr="00A40CD0">
              <w:rPr>
                <w:noProof w:val="0"/>
                <w:lang w:val="en-AU"/>
              </w:rPr>
              <w:t>Mean</w:t>
            </w:r>
          </w:p>
        </w:tc>
        <w:tc>
          <w:tcPr>
            <w:tcW w:w="479" w:type="pct"/>
          </w:tcPr>
          <w:p w:rsidR="00B25CAA" w:rsidRPr="00A40CD0" w:rsidRDefault="00B25CAA" w:rsidP="00DA0745">
            <w:pPr>
              <w:pStyle w:val="BodyText"/>
              <w:rPr>
                <w:noProof w:val="0"/>
                <w:lang w:val="en-AU"/>
              </w:rPr>
            </w:pPr>
            <w:r w:rsidRPr="00A40CD0">
              <w:rPr>
                <w:noProof w:val="0"/>
                <w:lang w:val="en-AU"/>
              </w:rPr>
              <w:t>Median</w:t>
            </w:r>
          </w:p>
        </w:tc>
        <w:tc>
          <w:tcPr>
            <w:tcW w:w="360" w:type="pct"/>
          </w:tcPr>
          <w:p w:rsidR="00B25CAA" w:rsidRPr="00A40CD0" w:rsidRDefault="00B25CAA" w:rsidP="00DA0745">
            <w:pPr>
              <w:pStyle w:val="BodyText"/>
              <w:rPr>
                <w:noProof w:val="0"/>
                <w:lang w:val="en-AU"/>
              </w:rPr>
            </w:pPr>
            <w:r w:rsidRPr="00A40CD0">
              <w:rPr>
                <w:noProof w:val="0"/>
                <w:lang w:val="en-AU"/>
              </w:rPr>
              <w:t>EF</w:t>
            </w:r>
          </w:p>
        </w:tc>
        <w:tc>
          <w:tcPr>
            <w:tcW w:w="531" w:type="pct"/>
          </w:tcPr>
          <w:p w:rsidR="00B25CAA" w:rsidRPr="00A40CD0" w:rsidRDefault="00B25CAA" w:rsidP="00DA0745">
            <w:pPr>
              <w:pStyle w:val="BodyText"/>
              <w:rPr>
                <w:noProof w:val="0"/>
                <w:lang w:val="en-AU"/>
              </w:rPr>
            </w:pPr>
            <w:r w:rsidRPr="00A40CD0">
              <w:rPr>
                <w:noProof w:val="0"/>
                <w:lang w:val="en-AU"/>
              </w:rPr>
              <w:t>Number valid obs.</w:t>
            </w:r>
          </w:p>
        </w:tc>
        <w:tc>
          <w:tcPr>
            <w:tcW w:w="531" w:type="pct"/>
          </w:tcPr>
          <w:p w:rsidR="00B25CAA" w:rsidRPr="00A40CD0" w:rsidRDefault="00B25CAA" w:rsidP="00DA0745">
            <w:pPr>
              <w:pStyle w:val="BodyText"/>
              <w:rPr>
                <w:noProof w:val="0"/>
                <w:lang w:val="en-AU"/>
              </w:rPr>
            </w:pPr>
            <w:r w:rsidRPr="00A40CD0">
              <w:rPr>
                <w:noProof w:val="0"/>
                <w:lang w:val="en-AU"/>
              </w:rPr>
              <w:t>Number total obs.</w:t>
            </w:r>
          </w:p>
        </w:tc>
        <w:tc>
          <w:tcPr>
            <w:tcW w:w="386" w:type="pct"/>
          </w:tcPr>
          <w:p w:rsidR="00B25CAA" w:rsidRPr="00A40CD0" w:rsidRDefault="00B25CAA" w:rsidP="00DA0745">
            <w:pPr>
              <w:pStyle w:val="BodyText"/>
              <w:rPr>
                <w:noProof w:val="0"/>
                <w:lang w:val="en-AU"/>
              </w:rPr>
            </w:pPr>
            <w:r w:rsidRPr="00A40CD0">
              <w:rPr>
                <w:noProof w:val="0"/>
                <w:lang w:val="en-AU"/>
              </w:rPr>
              <w:t>Mean</w:t>
            </w:r>
          </w:p>
        </w:tc>
        <w:tc>
          <w:tcPr>
            <w:tcW w:w="479" w:type="pct"/>
          </w:tcPr>
          <w:p w:rsidR="00B25CAA" w:rsidRPr="00A40CD0" w:rsidRDefault="00B25CAA" w:rsidP="00DA0745">
            <w:pPr>
              <w:pStyle w:val="BodyText"/>
              <w:rPr>
                <w:noProof w:val="0"/>
                <w:lang w:val="en-AU"/>
              </w:rPr>
            </w:pPr>
            <w:r w:rsidRPr="00A40CD0">
              <w:rPr>
                <w:noProof w:val="0"/>
                <w:lang w:val="en-AU"/>
              </w:rPr>
              <w:t>Median</w:t>
            </w:r>
          </w:p>
        </w:tc>
        <w:tc>
          <w:tcPr>
            <w:tcW w:w="432" w:type="pct"/>
          </w:tcPr>
          <w:p w:rsidR="00B25CAA" w:rsidRPr="00A40CD0" w:rsidRDefault="00B25CAA" w:rsidP="00DA0745">
            <w:pPr>
              <w:pStyle w:val="BodyText"/>
              <w:rPr>
                <w:noProof w:val="0"/>
                <w:lang w:val="en-AU"/>
              </w:rPr>
            </w:pPr>
            <w:r w:rsidRPr="00A40CD0">
              <w:rPr>
                <w:noProof w:val="0"/>
                <w:lang w:val="en-AU"/>
              </w:rPr>
              <w:t>EF</w:t>
            </w:r>
          </w:p>
        </w:tc>
      </w:tr>
      <w:tr w:rsidR="00B25CAA" w:rsidRPr="00A40CD0" w:rsidTr="00C54CB4">
        <w:tc>
          <w:tcPr>
            <w:tcW w:w="354" w:type="pct"/>
          </w:tcPr>
          <w:p w:rsidR="00B25CAA" w:rsidRPr="00A40CD0" w:rsidRDefault="00B25CAA" w:rsidP="00DA0745">
            <w:pPr>
              <w:pStyle w:val="BodyText"/>
              <w:rPr>
                <w:noProof w:val="0"/>
                <w:lang w:val="en-AU"/>
              </w:rPr>
            </w:pPr>
            <w:r w:rsidRPr="00A40CD0">
              <w:rPr>
                <w:noProof w:val="0"/>
                <w:lang w:val="en-AU"/>
              </w:rPr>
              <w:t>OC</w:t>
            </w:r>
          </w:p>
        </w:tc>
        <w:tc>
          <w:tcPr>
            <w:tcW w:w="531" w:type="pct"/>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36323</w:t>
            </w:r>
          </w:p>
        </w:tc>
        <w:tc>
          <w:tcPr>
            <w:tcW w:w="531" w:type="pct"/>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116715</w:t>
            </w:r>
          </w:p>
        </w:tc>
        <w:tc>
          <w:tcPr>
            <w:tcW w:w="386" w:type="pct"/>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0.83</w:t>
            </w:r>
          </w:p>
        </w:tc>
        <w:tc>
          <w:tcPr>
            <w:tcW w:w="479" w:type="pct"/>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0.25</w:t>
            </w:r>
          </w:p>
        </w:tc>
        <w:tc>
          <w:tcPr>
            <w:tcW w:w="360" w:type="pct"/>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12%</w:t>
            </w:r>
          </w:p>
        </w:tc>
        <w:tc>
          <w:tcPr>
            <w:tcW w:w="531" w:type="pct"/>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17598</w:t>
            </w:r>
          </w:p>
        </w:tc>
        <w:tc>
          <w:tcPr>
            <w:tcW w:w="531" w:type="pct"/>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129516</w:t>
            </w:r>
          </w:p>
        </w:tc>
        <w:tc>
          <w:tcPr>
            <w:tcW w:w="386" w:type="pct"/>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2.03</w:t>
            </w:r>
          </w:p>
        </w:tc>
        <w:tc>
          <w:tcPr>
            <w:tcW w:w="479" w:type="pct"/>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0.92</w:t>
            </w:r>
          </w:p>
        </w:tc>
        <w:tc>
          <w:tcPr>
            <w:tcW w:w="432" w:type="pct"/>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21%</w:t>
            </w:r>
          </w:p>
        </w:tc>
      </w:tr>
      <w:tr w:rsidR="00B25CAA" w:rsidRPr="00A40CD0" w:rsidTr="00C54CB4">
        <w:tc>
          <w:tcPr>
            <w:tcW w:w="354" w:type="pct"/>
          </w:tcPr>
          <w:p w:rsidR="00B25CAA" w:rsidRPr="00A40CD0" w:rsidRDefault="00B25CAA" w:rsidP="00DA0745">
            <w:pPr>
              <w:pStyle w:val="BodyText"/>
              <w:rPr>
                <w:noProof w:val="0"/>
                <w:lang w:val="en-AU"/>
              </w:rPr>
            </w:pPr>
            <w:r w:rsidRPr="00A40CD0">
              <w:rPr>
                <w:noProof w:val="0"/>
                <w:lang w:val="en-AU"/>
              </w:rPr>
              <w:t>MS</w:t>
            </w:r>
          </w:p>
        </w:tc>
        <w:tc>
          <w:tcPr>
            <w:tcW w:w="531" w:type="pct"/>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186706</w:t>
            </w:r>
          </w:p>
        </w:tc>
        <w:tc>
          <w:tcPr>
            <w:tcW w:w="531" w:type="pct"/>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527155</w:t>
            </w:r>
          </w:p>
        </w:tc>
        <w:tc>
          <w:tcPr>
            <w:tcW w:w="386" w:type="pct"/>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0.43</w:t>
            </w:r>
          </w:p>
        </w:tc>
        <w:tc>
          <w:tcPr>
            <w:tcW w:w="479" w:type="pct"/>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0.13</w:t>
            </w:r>
          </w:p>
        </w:tc>
        <w:tc>
          <w:tcPr>
            <w:tcW w:w="360" w:type="pct"/>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8%</w:t>
            </w:r>
          </w:p>
        </w:tc>
        <w:tc>
          <w:tcPr>
            <w:tcW w:w="531" w:type="pct"/>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91177</w:t>
            </w:r>
          </w:p>
        </w:tc>
        <w:tc>
          <w:tcPr>
            <w:tcW w:w="531" w:type="pct"/>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584972</w:t>
            </w:r>
          </w:p>
        </w:tc>
        <w:tc>
          <w:tcPr>
            <w:tcW w:w="386" w:type="pct"/>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0.92</w:t>
            </w:r>
          </w:p>
        </w:tc>
        <w:tc>
          <w:tcPr>
            <w:tcW w:w="479" w:type="pct"/>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0.33</w:t>
            </w:r>
          </w:p>
        </w:tc>
        <w:tc>
          <w:tcPr>
            <w:tcW w:w="432" w:type="pct"/>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16%</w:t>
            </w:r>
          </w:p>
        </w:tc>
      </w:tr>
      <w:tr w:rsidR="00B25CAA" w:rsidRPr="00A40CD0" w:rsidTr="00C54CB4">
        <w:tc>
          <w:tcPr>
            <w:tcW w:w="354" w:type="pct"/>
          </w:tcPr>
          <w:p w:rsidR="00B25CAA" w:rsidRPr="00A40CD0" w:rsidRDefault="00B25CAA" w:rsidP="00DA0745">
            <w:pPr>
              <w:pStyle w:val="BodyText"/>
              <w:rPr>
                <w:noProof w:val="0"/>
                <w:lang w:val="en-AU"/>
              </w:rPr>
            </w:pPr>
            <w:r w:rsidRPr="00A40CD0">
              <w:rPr>
                <w:noProof w:val="0"/>
                <w:lang w:val="en-AU"/>
              </w:rPr>
              <w:t>OS</w:t>
            </w:r>
          </w:p>
        </w:tc>
        <w:tc>
          <w:tcPr>
            <w:tcW w:w="531" w:type="pct"/>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1418207</w:t>
            </w:r>
          </w:p>
        </w:tc>
        <w:tc>
          <w:tcPr>
            <w:tcW w:w="531" w:type="pct"/>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5258840</w:t>
            </w:r>
          </w:p>
        </w:tc>
        <w:tc>
          <w:tcPr>
            <w:tcW w:w="386" w:type="pct"/>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0.49</w:t>
            </w:r>
          </w:p>
        </w:tc>
        <w:tc>
          <w:tcPr>
            <w:tcW w:w="479" w:type="pct"/>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0.15</w:t>
            </w:r>
          </w:p>
        </w:tc>
        <w:tc>
          <w:tcPr>
            <w:tcW w:w="360" w:type="pct"/>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24%</w:t>
            </w:r>
          </w:p>
        </w:tc>
        <w:tc>
          <w:tcPr>
            <w:tcW w:w="531" w:type="pct"/>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700884</w:t>
            </w:r>
          </w:p>
        </w:tc>
        <w:tc>
          <w:tcPr>
            <w:tcW w:w="531" w:type="pct"/>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5835616</w:t>
            </w:r>
          </w:p>
        </w:tc>
        <w:tc>
          <w:tcPr>
            <w:tcW w:w="386" w:type="pct"/>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0.52</w:t>
            </w:r>
          </w:p>
        </w:tc>
        <w:tc>
          <w:tcPr>
            <w:tcW w:w="479" w:type="pct"/>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0.14</w:t>
            </w:r>
          </w:p>
        </w:tc>
        <w:tc>
          <w:tcPr>
            <w:tcW w:w="432" w:type="pct"/>
          </w:tcPr>
          <w:p w:rsidR="00B25CAA" w:rsidRPr="00A40CD0" w:rsidRDefault="00B25CAA" w:rsidP="00852430">
            <w:pPr>
              <w:pStyle w:val="PlainText"/>
              <w:rPr>
                <w:rFonts w:ascii="Times New Roman" w:hAnsi="Times New Roman"/>
                <w:sz w:val="22"/>
                <w:szCs w:val="22"/>
                <w:lang w:val="en-AU"/>
              </w:rPr>
            </w:pPr>
            <w:r w:rsidRPr="00A40CD0">
              <w:rPr>
                <w:rFonts w:ascii="Times New Roman" w:hAnsi="Times New Roman"/>
                <w:sz w:val="22"/>
                <w:szCs w:val="22"/>
                <w:lang w:val="en-AU"/>
              </w:rPr>
              <w:t>20%</w:t>
            </w:r>
          </w:p>
        </w:tc>
      </w:tr>
    </w:tbl>
    <w:p w:rsidR="00B25CAA" w:rsidRPr="00A40CD0" w:rsidRDefault="00B25CAA" w:rsidP="008A5E4A"/>
    <w:p w:rsidR="00B25CAA" w:rsidRPr="00A40CD0" w:rsidRDefault="00B25CAA" w:rsidP="008A5E4A"/>
    <w:p w:rsidR="00B25CAA" w:rsidRPr="00A40CD0" w:rsidRDefault="00B25CAA" w:rsidP="008A5E4A">
      <w:pPr>
        <w:sectPr w:rsidR="00B25CAA" w:rsidRPr="00A40CD0" w:rsidSect="00A12779">
          <w:headerReference w:type="first" r:id="rId177"/>
          <w:footerReference w:type="first" r:id="rId178"/>
          <w:pgSz w:w="11906" w:h="16838" w:code="9"/>
          <w:pgMar w:top="1418" w:right="1418" w:bottom="1418" w:left="1418" w:header="567" w:footer="737" w:gutter="0"/>
          <w:cols w:space="708"/>
          <w:docGrid w:linePitch="360"/>
        </w:sectPr>
      </w:pPr>
    </w:p>
    <w:p w:rsidR="00B25CAA" w:rsidRPr="00A40CD0" w:rsidRDefault="00D44159" w:rsidP="00A12C5B">
      <w:r w:rsidRPr="00A40CD0">
        <w:rPr>
          <w:noProof/>
        </w:rPr>
        <w:lastRenderedPageBreak/>
        <w:drawing>
          <wp:inline distT="0" distB="0" distL="0" distR="0">
            <wp:extent cx="3975735" cy="4277995"/>
            <wp:effectExtent l="19050" t="0" r="5715" b="0"/>
            <wp:docPr id="142" name="Picture 558" descr="Map of freshwater extent for the wet season for Burnett Mary region. The first map presents the maximum value of CDOM for the wet season 2010/2011 (November 2010- April 2011), while the second map presents freshwater extent estimated with a threshold for the CDOM seasonal maximum of 0.24 m-1.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8" descr="MABU-B09_Y_Chl_MIM_n_valid_20100501_20101031.tif"/>
                    <pic:cNvPicPr>
                      <a:picLocks noChangeAspect="1" noChangeArrowheads="1"/>
                    </pic:cNvPicPr>
                  </pic:nvPicPr>
                  <pic:blipFill>
                    <a:blip r:embed="rId179" cstate="email">
                      <a:extLst>
                        <a:ext uri="{28A0092B-C50C-407E-A947-70E740481C1C}">
                          <a14:useLocalDpi xmlns:a14="http://schemas.microsoft.com/office/drawing/2010/main"/>
                        </a:ext>
                      </a:extLst>
                    </a:blip>
                    <a:srcRect/>
                    <a:stretch>
                      <a:fillRect/>
                    </a:stretch>
                  </pic:blipFill>
                  <pic:spPr bwMode="auto">
                    <a:xfrm>
                      <a:off x="0" y="0"/>
                      <a:ext cx="3975735" cy="4277995"/>
                    </a:xfrm>
                    <a:prstGeom prst="rect">
                      <a:avLst/>
                    </a:prstGeom>
                    <a:noFill/>
                    <a:ln w="9525">
                      <a:noFill/>
                      <a:miter lim="800000"/>
                      <a:headEnd/>
                      <a:tailEnd/>
                    </a:ln>
                  </pic:spPr>
                </pic:pic>
              </a:graphicData>
            </a:graphic>
          </wp:inline>
        </w:drawing>
      </w:r>
      <w:r w:rsidRPr="00A40CD0">
        <w:rPr>
          <w:noProof/>
        </w:rPr>
        <w:drawing>
          <wp:inline distT="0" distB="0" distL="0" distR="0">
            <wp:extent cx="3975735" cy="4277995"/>
            <wp:effectExtent l="19050" t="0" r="5715" b="0"/>
            <wp:docPr id="143" name="Picture 559" descr="Map of freshwater extent for the wet season for Burnett Mary region. The first map presents the maximum value of CDOM for the wet season 2010/2011 (November 2010- April 2011), while the second map presents freshwater extent estimated with a threshold for the CDOM seasonal maximum of 0.24 m-1.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9" descr="MABU-B09_Y_Chl_MIM_n_valid_20101101_20110430.tif"/>
                    <pic:cNvPicPr>
                      <a:picLocks noChangeAspect="1" noChangeArrowheads="1"/>
                    </pic:cNvPicPr>
                  </pic:nvPicPr>
                  <pic:blipFill>
                    <a:blip r:embed="rId180" cstate="email">
                      <a:extLst>
                        <a:ext uri="{28A0092B-C50C-407E-A947-70E740481C1C}">
                          <a14:useLocalDpi xmlns:a14="http://schemas.microsoft.com/office/drawing/2010/main"/>
                        </a:ext>
                      </a:extLst>
                    </a:blip>
                    <a:srcRect/>
                    <a:stretch>
                      <a:fillRect/>
                    </a:stretch>
                  </pic:blipFill>
                  <pic:spPr bwMode="auto">
                    <a:xfrm>
                      <a:off x="0" y="0"/>
                      <a:ext cx="3975735" cy="4277995"/>
                    </a:xfrm>
                    <a:prstGeom prst="rect">
                      <a:avLst/>
                    </a:prstGeom>
                    <a:noFill/>
                    <a:ln w="9525">
                      <a:noFill/>
                      <a:miter lim="800000"/>
                      <a:headEnd/>
                      <a:tailEnd/>
                    </a:ln>
                  </pic:spPr>
                </pic:pic>
              </a:graphicData>
            </a:graphic>
          </wp:inline>
        </w:drawing>
      </w:r>
    </w:p>
    <w:p w:rsidR="00B25CAA" w:rsidRPr="00A40CD0" w:rsidRDefault="00D44159" w:rsidP="00B22764">
      <w:r w:rsidRPr="00A40CD0">
        <w:rPr>
          <w:noProof/>
        </w:rPr>
        <w:lastRenderedPageBreak/>
        <w:drawing>
          <wp:inline distT="0" distB="0" distL="0" distR="0">
            <wp:extent cx="4214495" cy="4580255"/>
            <wp:effectExtent l="19050" t="0" r="0" b="0"/>
            <wp:docPr id="144" name="Picture 550" descr="Map of freshwater extent for the wet season for Burnett Mary region. The first map presents the maximum value of CDOM for the wet season 2010/2011 (November 2010- April 2011), while the second map presents freshwater extent estimated with a threshold for the CDOM seasonal maximum of 0.24 m-1.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0" descr="MABU-B09_Y_CDOM_MIM_Maximum_20101101_20110430.tif"/>
                    <pic:cNvPicPr>
                      <a:picLocks noChangeAspect="1" noChangeArrowheads="1"/>
                    </pic:cNvPicPr>
                  </pic:nvPicPr>
                  <pic:blipFill>
                    <a:blip r:embed="rId181" cstate="email">
                      <a:extLst>
                        <a:ext uri="{28A0092B-C50C-407E-A947-70E740481C1C}">
                          <a14:useLocalDpi xmlns:a14="http://schemas.microsoft.com/office/drawing/2010/main"/>
                        </a:ext>
                      </a:extLst>
                    </a:blip>
                    <a:srcRect/>
                    <a:stretch>
                      <a:fillRect/>
                    </a:stretch>
                  </pic:blipFill>
                  <pic:spPr bwMode="auto">
                    <a:xfrm>
                      <a:off x="0" y="0"/>
                      <a:ext cx="4214495" cy="4580255"/>
                    </a:xfrm>
                    <a:prstGeom prst="rect">
                      <a:avLst/>
                    </a:prstGeom>
                    <a:noFill/>
                    <a:ln w="9525">
                      <a:noFill/>
                      <a:miter lim="800000"/>
                      <a:headEnd/>
                      <a:tailEnd/>
                    </a:ln>
                  </pic:spPr>
                </pic:pic>
              </a:graphicData>
            </a:graphic>
          </wp:inline>
        </w:drawing>
      </w:r>
      <w:r w:rsidR="00B25CAA" w:rsidRPr="00A40CD0">
        <w:rPr>
          <w:lang w:eastAsia="en-US"/>
        </w:rPr>
        <w:t xml:space="preserve"> </w:t>
      </w:r>
      <w:r w:rsidRPr="00A40CD0">
        <w:rPr>
          <w:noProof/>
        </w:rPr>
        <w:drawing>
          <wp:inline distT="0" distB="0" distL="0" distR="0">
            <wp:extent cx="4253865" cy="4675505"/>
            <wp:effectExtent l="19050" t="0" r="0" b="0"/>
            <wp:docPr id="145" name="Picture 549" descr="Map of freshwater extent for the wet season for Burnett Mary region. The first map presents the maximum value of CDOM for the wet season 2010/2011 (November 2010- April 2011), while the second map presents freshwater extent estimated with a threshold for the CDOM seasonal maximum of 0.24 m-1.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49" descr="MABU-B09_Y_CDOM_MIM_maxGTtrigger_20101101_20110430.tif"/>
                    <pic:cNvPicPr>
                      <a:picLocks noChangeAspect="1" noChangeArrowheads="1"/>
                    </pic:cNvPicPr>
                  </pic:nvPicPr>
                  <pic:blipFill>
                    <a:blip r:embed="rId182" cstate="email">
                      <a:extLst>
                        <a:ext uri="{28A0092B-C50C-407E-A947-70E740481C1C}">
                          <a14:useLocalDpi xmlns:a14="http://schemas.microsoft.com/office/drawing/2010/main"/>
                        </a:ext>
                      </a:extLst>
                    </a:blip>
                    <a:srcRect/>
                    <a:stretch>
                      <a:fillRect/>
                    </a:stretch>
                  </pic:blipFill>
                  <pic:spPr bwMode="auto">
                    <a:xfrm>
                      <a:off x="0" y="0"/>
                      <a:ext cx="4253865" cy="4675505"/>
                    </a:xfrm>
                    <a:prstGeom prst="rect">
                      <a:avLst/>
                    </a:prstGeom>
                    <a:noFill/>
                    <a:ln w="9525">
                      <a:noFill/>
                      <a:miter lim="800000"/>
                      <a:headEnd/>
                      <a:tailEnd/>
                    </a:ln>
                  </pic:spPr>
                </pic:pic>
              </a:graphicData>
            </a:graphic>
          </wp:inline>
        </w:drawing>
      </w:r>
    </w:p>
    <w:p w:rsidR="00B25CAA" w:rsidRPr="00A40CD0" w:rsidRDefault="00B25CAA" w:rsidP="00B22764">
      <w:pPr>
        <w:pStyle w:val="Caption"/>
      </w:pPr>
      <w:bookmarkStart w:id="417" w:name="_Ref257731756"/>
      <w:bookmarkStart w:id="418" w:name="_Toc324933604"/>
      <w:proofErr w:type="gramStart"/>
      <w:r w:rsidRPr="00A40CD0">
        <w:t xml:space="preserve">Figure </w:t>
      </w:r>
      <w:r w:rsidR="002E3CAA">
        <w:fldChar w:fldCharType="begin"/>
      </w:r>
      <w:r w:rsidR="00933C8B">
        <w:instrText xml:space="preserve"> SEQ Figure \* ARABIC </w:instrText>
      </w:r>
      <w:r w:rsidR="002E3CAA">
        <w:fldChar w:fldCharType="separate"/>
      </w:r>
      <w:r w:rsidR="0099794F">
        <w:rPr>
          <w:noProof/>
        </w:rPr>
        <w:t>94</w:t>
      </w:r>
      <w:r w:rsidR="002E3CAA">
        <w:fldChar w:fldCharType="end"/>
      </w:r>
      <w:bookmarkEnd w:id="417"/>
      <w:r w:rsidRPr="00A40CD0">
        <w:t>.</w:t>
      </w:r>
      <w:proofErr w:type="gramEnd"/>
      <w:r w:rsidRPr="00A40CD0">
        <w:t xml:space="preserve"> Map of freshwater extent for the wet season for Burnett Mary region. The first map presents the maximum value of CDOM for the wet season 2010/2011 (November 2010- April 2011), while the second map presents freshwater extent estimated with a threshold for the CDOM seasonal maximum of 0.24 m</w:t>
      </w:r>
      <w:r w:rsidRPr="00A40CD0">
        <w:rPr>
          <w:vertAlign w:val="superscript"/>
        </w:rPr>
        <w:t>-1</w:t>
      </w:r>
      <w:r w:rsidRPr="00A40CD0">
        <w:t>.</w:t>
      </w:r>
      <w:bookmarkEnd w:id="418"/>
      <w:r w:rsidRPr="00A40CD0">
        <w:t xml:space="preserve"> </w:t>
      </w:r>
    </w:p>
    <w:p w:rsidR="00B25CAA" w:rsidRPr="00A40CD0" w:rsidRDefault="00D44159" w:rsidP="008A5E4A">
      <w:r w:rsidRPr="00A40CD0">
        <w:rPr>
          <w:noProof/>
        </w:rPr>
        <w:lastRenderedPageBreak/>
        <w:drawing>
          <wp:inline distT="0" distB="0" distL="0" distR="0">
            <wp:extent cx="4174490" cy="4531995"/>
            <wp:effectExtent l="19050" t="0" r="0" b="0"/>
            <wp:docPr id="146" name="Picture 552" descr="Chlorophyll-a median maps for the dry and wet season for the Burnett Mary region. The first map presents the median for the dry season 2010 (May - October), while the second map presents the median for the wet season 2010/2011 (November 2010- April 2011).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2" descr="MABU-B09_Y_Chl_MIM_Median_20100501_20101031.tif"/>
                    <pic:cNvPicPr>
                      <a:picLocks noChangeAspect="1" noChangeArrowheads="1"/>
                    </pic:cNvPicPr>
                  </pic:nvPicPr>
                  <pic:blipFill>
                    <a:blip r:embed="rId183" cstate="email">
                      <a:extLst>
                        <a:ext uri="{28A0092B-C50C-407E-A947-70E740481C1C}">
                          <a14:useLocalDpi xmlns:a14="http://schemas.microsoft.com/office/drawing/2010/main"/>
                        </a:ext>
                      </a:extLst>
                    </a:blip>
                    <a:srcRect/>
                    <a:stretch>
                      <a:fillRect/>
                    </a:stretch>
                  </pic:blipFill>
                  <pic:spPr bwMode="auto">
                    <a:xfrm>
                      <a:off x="0" y="0"/>
                      <a:ext cx="4174490" cy="4531995"/>
                    </a:xfrm>
                    <a:prstGeom prst="rect">
                      <a:avLst/>
                    </a:prstGeom>
                    <a:noFill/>
                    <a:ln w="9525">
                      <a:noFill/>
                      <a:miter lim="800000"/>
                      <a:headEnd/>
                      <a:tailEnd/>
                    </a:ln>
                  </pic:spPr>
                </pic:pic>
              </a:graphicData>
            </a:graphic>
          </wp:inline>
        </w:drawing>
      </w:r>
      <w:r w:rsidRPr="00A40CD0">
        <w:rPr>
          <w:noProof/>
        </w:rPr>
        <w:drawing>
          <wp:inline distT="0" distB="0" distL="0" distR="0">
            <wp:extent cx="4293870" cy="4619625"/>
            <wp:effectExtent l="19050" t="0" r="0" b="0"/>
            <wp:docPr id="147" name="Picture 553" descr="Chlorophyll-a median maps for the dry and wet season for the Burnett Mary region. The first map presents the median for the dry season 2010 (May - October), while the second map presents the median for the wet season 2010/2011 (November 2010- April 2011).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3" descr="MABU-B09_Y_Chl_MIM_Median_20101101_20110430.tif"/>
                    <pic:cNvPicPr>
                      <a:picLocks noChangeAspect="1" noChangeArrowheads="1"/>
                    </pic:cNvPicPr>
                  </pic:nvPicPr>
                  <pic:blipFill>
                    <a:blip r:embed="rId184" cstate="email">
                      <a:extLst>
                        <a:ext uri="{28A0092B-C50C-407E-A947-70E740481C1C}">
                          <a14:useLocalDpi xmlns:a14="http://schemas.microsoft.com/office/drawing/2010/main"/>
                        </a:ext>
                      </a:extLst>
                    </a:blip>
                    <a:srcRect/>
                    <a:stretch>
                      <a:fillRect/>
                    </a:stretch>
                  </pic:blipFill>
                  <pic:spPr bwMode="auto">
                    <a:xfrm>
                      <a:off x="0" y="0"/>
                      <a:ext cx="4293870" cy="4619625"/>
                    </a:xfrm>
                    <a:prstGeom prst="rect">
                      <a:avLst/>
                    </a:prstGeom>
                    <a:noFill/>
                    <a:ln w="9525">
                      <a:noFill/>
                      <a:miter lim="800000"/>
                      <a:headEnd/>
                      <a:tailEnd/>
                    </a:ln>
                  </pic:spPr>
                </pic:pic>
              </a:graphicData>
            </a:graphic>
          </wp:inline>
        </w:drawing>
      </w:r>
    </w:p>
    <w:p w:rsidR="00B25CAA" w:rsidRPr="00A40CD0" w:rsidRDefault="00B25CAA" w:rsidP="004F4DDE">
      <w:pPr>
        <w:pStyle w:val="Caption"/>
      </w:pPr>
      <w:bookmarkStart w:id="419" w:name="_Ref247856891"/>
      <w:bookmarkStart w:id="420" w:name="_Toc324933605"/>
      <w:proofErr w:type="gramStart"/>
      <w:r w:rsidRPr="00A40CD0">
        <w:t xml:space="preserve">Figure </w:t>
      </w:r>
      <w:r w:rsidR="002E3CAA">
        <w:fldChar w:fldCharType="begin"/>
      </w:r>
      <w:r w:rsidR="00933C8B">
        <w:instrText xml:space="preserve"> SEQ Figure \* ARABIC </w:instrText>
      </w:r>
      <w:r w:rsidR="002E3CAA">
        <w:fldChar w:fldCharType="separate"/>
      </w:r>
      <w:r w:rsidR="0099794F">
        <w:rPr>
          <w:noProof/>
        </w:rPr>
        <w:t>95</w:t>
      </w:r>
      <w:r w:rsidR="002E3CAA">
        <w:fldChar w:fldCharType="end"/>
      </w:r>
      <w:bookmarkEnd w:id="419"/>
      <w:r w:rsidRPr="00A40CD0">
        <w:t>.</w:t>
      </w:r>
      <w:proofErr w:type="gramEnd"/>
      <w:r w:rsidRPr="00A40CD0">
        <w:t xml:space="preserve"> Chlorophyll-a median maps for the dry and wet season for the Burnett Mary region. The first map presents the median for the dry season 2010 (May - October), while the second map presents the median for the wet season 2010/2011 (November 2010- April 2011).</w:t>
      </w:r>
      <w:bookmarkEnd w:id="420"/>
      <w:r w:rsidRPr="00A40CD0">
        <w:t xml:space="preserve"> </w:t>
      </w:r>
    </w:p>
    <w:p w:rsidR="00B25CAA" w:rsidRPr="00A40CD0" w:rsidRDefault="00D44159" w:rsidP="007F0747">
      <w:r w:rsidRPr="00A40CD0">
        <w:rPr>
          <w:noProof/>
        </w:rPr>
        <w:lastRenderedPageBreak/>
        <w:drawing>
          <wp:inline distT="0" distB="0" distL="0" distR="0">
            <wp:extent cx="4293870" cy="4619625"/>
            <wp:effectExtent l="19050" t="0" r="0" b="0"/>
            <wp:docPr id="148" name="Picture 554" descr="Non-algal particulate matter (NAP as a measure of TSS)  median maps for the dry and wet season for the Burnett Mary region. The first map presents the median for the dry season 2010 (May - October), while the second map presents the median for the wet season 2010/2011 (November 2010- April 2011).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4" descr="MABU-B09_Y_Nap_MIM_Median_20100501_20101031.tif"/>
                    <pic:cNvPicPr>
                      <a:picLocks noChangeAspect="1" noChangeArrowheads="1"/>
                    </pic:cNvPicPr>
                  </pic:nvPicPr>
                  <pic:blipFill>
                    <a:blip r:embed="rId185" cstate="email">
                      <a:extLst>
                        <a:ext uri="{28A0092B-C50C-407E-A947-70E740481C1C}">
                          <a14:useLocalDpi xmlns:a14="http://schemas.microsoft.com/office/drawing/2010/main"/>
                        </a:ext>
                      </a:extLst>
                    </a:blip>
                    <a:srcRect/>
                    <a:stretch>
                      <a:fillRect/>
                    </a:stretch>
                  </pic:blipFill>
                  <pic:spPr bwMode="auto">
                    <a:xfrm>
                      <a:off x="0" y="0"/>
                      <a:ext cx="4293870" cy="4619625"/>
                    </a:xfrm>
                    <a:prstGeom prst="rect">
                      <a:avLst/>
                    </a:prstGeom>
                    <a:noFill/>
                    <a:ln w="9525">
                      <a:noFill/>
                      <a:miter lim="800000"/>
                      <a:headEnd/>
                      <a:tailEnd/>
                    </a:ln>
                  </pic:spPr>
                </pic:pic>
              </a:graphicData>
            </a:graphic>
          </wp:inline>
        </w:drawing>
      </w:r>
      <w:r w:rsidRPr="00A40CD0">
        <w:rPr>
          <w:noProof/>
        </w:rPr>
        <w:drawing>
          <wp:inline distT="0" distB="0" distL="0" distR="0">
            <wp:extent cx="4293870" cy="4619625"/>
            <wp:effectExtent l="19050" t="0" r="0" b="0"/>
            <wp:docPr id="149" name="Picture 555" descr="Non-algal particulate matter (NAP as a measure of TSS)  median maps for the dry and wet season for the Burnett Mary region. The first map presents the median for the dry season 2010 (May - October), while the second map presents the median for the wet season 2010/2011 (November 2010- April 2011).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5" descr="MABU-B09_Y_Nap_MIM_Median_20101101_20110430.tif"/>
                    <pic:cNvPicPr>
                      <a:picLocks noChangeAspect="1" noChangeArrowheads="1"/>
                    </pic:cNvPicPr>
                  </pic:nvPicPr>
                  <pic:blipFill>
                    <a:blip r:embed="rId186" cstate="email">
                      <a:extLst>
                        <a:ext uri="{28A0092B-C50C-407E-A947-70E740481C1C}">
                          <a14:useLocalDpi xmlns:a14="http://schemas.microsoft.com/office/drawing/2010/main"/>
                        </a:ext>
                      </a:extLst>
                    </a:blip>
                    <a:srcRect/>
                    <a:stretch>
                      <a:fillRect/>
                    </a:stretch>
                  </pic:blipFill>
                  <pic:spPr bwMode="auto">
                    <a:xfrm>
                      <a:off x="0" y="0"/>
                      <a:ext cx="4293870" cy="4619625"/>
                    </a:xfrm>
                    <a:prstGeom prst="rect">
                      <a:avLst/>
                    </a:prstGeom>
                    <a:noFill/>
                    <a:ln w="9525">
                      <a:noFill/>
                      <a:miter lim="800000"/>
                      <a:headEnd/>
                      <a:tailEnd/>
                    </a:ln>
                  </pic:spPr>
                </pic:pic>
              </a:graphicData>
            </a:graphic>
          </wp:inline>
        </w:drawing>
      </w:r>
    </w:p>
    <w:p w:rsidR="00B25CAA" w:rsidRPr="00A40CD0" w:rsidRDefault="00B25CAA" w:rsidP="004F4DDE">
      <w:pPr>
        <w:pStyle w:val="Caption"/>
      </w:pPr>
      <w:bookmarkStart w:id="421" w:name="_Ref247857683"/>
      <w:bookmarkStart w:id="422" w:name="_Toc324933606"/>
      <w:proofErr w:type="gramStart"/>
      <w:r w:rsidRPr="00A40CD0">
        <w:t xml:space="preserve">Figure </w:t>
      </w:r>
      <w:r w:rsidR="002E3CAA">
        <w:fldChar w:fldCharType="begin"/>
      </w:r>
      <w:r w:rsidR="00933C8B">
        <w:instrText xml:space="preserve"> SEQ Figure \* ARABIC </w:instrText>
      </w:r>
      <w:r w:rsidR="002E3CAA">
        <w:fldChar w:fldCharType="separate"/>
      </w:r>
      <w:r w:rsidR="0099794F">
        <w:rPr>
          <w:noProof/>
        </w:rPr>
        <w:t>96</w:t>
      </w:r>
      <w:r w:rsidR="002E3CAA">
        <w:fldChar w:fldCharType="end"/>
      </w:r>
      <w:bookmarkEnd w:id="421"/>
      <w:r w:rsidRPr="00A40CD0">
        <w:t>.</w:t>
      </w:r>
      <w:proofErr w:type="gramEnd"/>
      <w:r w:rsidRPr="00A40CD0">
        <w:t xml:space="preserve"> Non-algal particulate matter (NAP as a measure of TSS</w:t>
      </w:r>
      <w:proofErr w:type="gramStart"/>
      <w:r w:rsidRPr="00A40CD0">
        <w:t>)  median</w:t>
      </w:r>
      <w:proofErr w:type="gramEnd"/>
      <w:r w:rsidRPr="00A40CD0">
        <w:t xml:space="preserve"> maps for the dry and wet season for the Burnett Mary region. The first map presents the median for the dry season 2010 (May - October), while the second map presents the median for the wet season 2010/2011 (November 2010- April 2011).</w:t>
      </w:r>
      <w:bookmarkEnd w:id="422"/>
      <w:r w:rsidRPr="00A40CD0">
        <w:t xml:space="preserve"> </w:t>
      </w:r>
    </w:p>
    <w:p w:rsidR="00B25CAA" w:rsidRPr="00A40CD0" w:rsidRDefault="00D44159" w:rsidP="00A12C5B">
      <w:bookmarkStart w:id="423" w:name="_Ref263847522"/>
      <w:r w:rsidRPr="00A40CD0">
        <w:rPr>
          <w:noProof/>
        </w:rPr>
        <w:lastRenderedPageBreak/>
        <w:drawing>
          <wp:inline distT="0" distB="0" distL="0" distR="0">
            <wp:extent cx="4293870" cy="4619625"/>
            <wp:effectExtent l="19050" t="0" r="0" b="0"/>
            <wp:docPr id="150" name="Picture 568" descr="Number of observations used to calculate the median maps (Figure 96 - Figure 97) for the dry and wet season for the Burnett Mary region. The first map presents the number of observations available for analysis in the dry season 2010 (May - October), while the second map presents the number of observations available for analysis in the wet season 2010/2011 (November 2010- April 2011).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8" descr="MABU-B09_Y_Chl_MIM_meanGTtrigger_20100501_20110430.tif"/>
                    <pic:cNvPicPr>
                      <a:picLocks noChangeAspect="1" noChangeArrowheads="1"/>
                    </pic:cNvPicPr>
                  </pic:nvPicPr>
                  <pic:blipFill>
                    <a:blip r:embed="rId174" cstate="email">
                      <a:extLst>
                        <a:ext uri="{28A0092B-C50C-407E-A947-70E740481C1C}">
                          <a14:useLocalDpi xmlns:a14="http://schemas.microsoft.com/office/drawing/2010/main"/>
                        </a:ext>
                      </a:extLst>
                    </a:blip>
                    <a:srcRect/>
                    <a:stretch>
                      <a:fillRect/>
                    </a:stretch>
                  </pic:blipFill>
                  <pic:spPr bwMode="auto">
                    <a:xfrm>
                      <a:off x="0" y="0"/>
                      <a:ext cx="4293870" cy="4619625"/>
                    </a:xfrm>
                    <a:prstGeom prst="rect">
                      <a:avLst/>
                    </a:prstGeom>
                    <a:noFill/>
                    <a:ln w="9525">
                      <a:noFill/>
                      <a:miter lim="800000"/>
                      <a:headEnd/>
                      <a:tailEnd/>
                    </a:ln>
                  </pic:spPr>
                </pic:pic>
              </a:graphicData>
            </a:graphic>
          </wp:inline>
        </w:drawing>
      </w:r>
      <w:r w:rsidRPr="00A40CD0">
        <w:rPr>
          <w:noProof/>
        </w:rPr>
        <w:drawing>
          <wp:inline distT="0" distB="0" distL="0" distR="0">
            <wp:extent cx="4293870" cy="4619625"/>
            <wp:effectExtent l="19050" t="0" r="0" b="0"/>
            <wp:docPr id="151" name="Picture 569" descr="Number of observations used to calculate the median maps (Figure 96 - Figure 97) for the dry and wet season for the Burnett Mary region. The first map presents the number of observations available for analysis in the dry season 2010 (May - October), while the second map presents the number of observations available for analysis in the wet season 2010/2011 (November 2010- April 2011).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9" descr="MABU-B09_Y_Nap_MIM_meanGTtrigger_20100501_20110430.tif"/>
                    <pic:cNvPicPr>
                      <a:picLocks noChangeAspect="1" noChangeArrowheads="1"/>
                    </pic:cNvPicPr>
                  </pic:nvPicPr>
                  <pic:blipFill>
                    <a:blip r:embed="rId175" cstate="email">
                      <a:extLst>
                        <a:ext uri="{28A0092B-C50C-407E-A947-70E740481C1C}">
                          <a14:useLocalDpi xmlns:a14="http://schemas.microsoft.com/office/drawing/2010/main"/>
                        </a:ext>
                      </a:extLst>
                    </a:blip>
                    <a:srcRect/>
                    <a:stretch>
                      <a:fillRect/>
                    </a:stretch>
                  </pic:blipFill>
                  <pic:spPr bwMode="auto">
                    <a:xfrm>
                      <a:off x="0" y="0"/>
                      <a:ext cx="4293870" cy="4619625"/>
                    </a:xfrm>
                    <a:prstGeom prst="rect">
                      <a:avLst/>
                    </a:prstGeom>
                    <a:noFill/>
                    <a:ln w="9525">
                      <a:noFill/>
                      <a:miter lim="800000"/>
                      <a:headEnd/>
                      <a:tailEnd/>
                    </a:ln>
                  </pic:spPr>
                </pic:pic>
              </a:graphicData>
            </a:graphic>
          </wp:inline>
        </w:drawing>
      </w:r>
    </w:p>
    <w:p w:rsidR="00FB0BB9" w:rsidRPr="00A40CD0" w:rsidRDefault="00FB0BB9" w:rsidP="00FB0BB9">
      <w:pPr>
        <w:pStyle w:val="Caption"/>
      </w:pPr>
      <w:bookmarkStart w:id="424" w:name="_Ref321320495"/>
      <w:bookmarkStart w:id="425" w:name="_Toc324933607"/>
      <w:bookmarkStart w:id="426" w:name="_Ref263851701"/>
      <w:proofErr w:type="gramStart"/>
      <w:r w:rsidRPr="00A40CD0">
        <w:t xml:space="preserve">Figure </w:t>
      </w:r>
      <w:r w:rsidR="002E3CAA">
        <w:fldChar w:fldCharType="begin"/>
      </w:r>
      <w:r w:rsidR="00933C8B">
        <w:instrText xml:space="preserve"> SEQ Figure \* ARABIC </w:instrText>
      </w:r>
      <w:r w:rsidR="002E3CAA">
        <w:fldChar w:fldCharType="separate"/>
      </w:r>
      <w:r w:rsidR="0099794F">
        <w:rPr>
          <w:noProof/>
        </w:rPr>
        <w:t>97</w:t>
      </w:r>
      <w:r w:rsidR="002E3CAA">
        <w:fldChar w:fldCharType="end"/>
      </w:r>
      <w:bookmarkEnd w:id="424"/>
      <w:r w:rsidRPr="00A40CD0">
        <w:t>.</w:t>
      </w:r>
      <w:proofErr w:type="gramEnd"/>
      <w:r w:rsidRPr="00A40CD0">
        <w:t xml:space="preserve"> Number of observations used to calculate the median maps (</w:t>
      </w:r>
      <w:r w:rsidR="002E3CAA" w:rsidRPr="00A40CD0">
        <w:fldChar w:fldCharType="begin"/>
      </w:r>
      <w:r w:rsidRPr="00A40CD0">
        <w:instrText xml:space="preserve"> REF _Ref247856891 \h </w:instrText>
      </w:r>
      <w:r w:rsidR="002E3CAA" w:rsidRPr="00A40CD0">
        <w:fldChar w:fldCharType="separate"/>
      </w:r>
      <w:r w:rsidR="0099794F" w:rsidRPr="00A40CD0">
        <w:t xml:space="preserve">Figure </w:t>
      </w:r>
      <w:r w:rsidR="0099794F">
        <w:rPr>
          <w:noProof/>
        </w:rPr>
        <w:t>95</w:t>
      </w:r>
      <w:r w:rsidR="002E3CAA" w:rsidRPr="00A40CD0">
        <w:fldChar w:fldCharType="end"/>
      </w:r>
      <w:r w:rsidRPr="00A40CD0">
        <w:t xml:space="preserve"> - </w:t>
      </w:r>
      <w:r w:rsidR="002E3CAA" w:rsidRPr="00A40CD0">
        <w:fldChar w:fldCharType="begin"/>
      </w:r>
      <w:r w:rsidRPr="00A40CD0">
        <w:instrText xml:space="preserve"> REF _Ref247857683 \h </w:instrText>
      </w:r>
      <w:r w:rsidR="002E3CAA" w:rsidRPr="00A40CD0">
        <w:fldChar w:fldCharType="separate"/>
      </w:r>
      <w:r w:rsidR="0099794F" w:rsidRPr="00A40CD0">
        <w:t xml:space="preserve">Figure </w:t>
      </w:r>
      <w:r w:rsidR="0099794F">
        <w:rPr>
          <w:noProof/>
        </w:rPr>
        <w:t>96</w:t>
      </w:r>
      <w:r w:rsidR="002E3CAA" w:rsidRPr="00A40CD0">
        <w:fldChar w:fldCharType="end"/>
      </w:r>
      <w:r w:rsidRPr="00A40CD0">
        <w:t>) for the dry and wet season for the Burnett Mary region. The first map presents the number of observations available for analysis in the dry season 2010 (May - October), while the second map presents the number of observations available for analysis in the wet season 2010/2011 (November 2010- April 2011).</w:t>
      </w:r>
      <w:bookmarkEnd w:id="425"/>
      <w:r w:rsidRPr="00A40CD0">
        <w:t xml:space="preserve"> </w:t>
      </w:r>
    </w:p>
    <w:p w:rsidR="0031353D" w:rsidRPr="00A40CD0" w:rsidRDefault="0031353D" w:rsidP="0031353D">
      <w:r w:rsidRPr="00A40CD0">
        <w:rPr>
          <w:noProof/>
        </w:rPr>
        <w:lastRenderedPageBreak/>
        <w:drawing>
          <wp:inline distT="0" distB="0" distL="0" distR="0">
            <wp:extent cx="4293870" cy="4619625"/>
            <wp:effectExtent l="19050" t="0" r="0" b="0"/>
            <wp:docPr id="513" name="Picture 568" descr="Exceedance maps for the Burnett Mary region for the whole year (May 2009 –April 2010). The first map presents the Chlorophyll-a exceedance map, while the second map presents the Non-algal particulate matter (NAP as a measure of TSS) exceedance map.  The Guideline values for annual means of Chlorophyll-a are 0.45 µg L-1 for  Open Coastal and Midshelf and 0.40 µg L-1 for Offshore, while for TSS are 2.0 and 0.7 mg L-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8" descr="MABU-B09_Y_Chl_MIM_meanGTtrigger_20100501_20110430.tif"/>
                    <pic:cNvPicPr>
                      <a:picLocks noChangeAspect="1" noChangeArrowheads="1"/>
                    </pic:cNvPicPr>
                  </pic:nvPicPr>
                  <pic:blipFill>
                    <a:blip r:embed="rId174" cstate="email">
                      <a:extLst>
                        <a:ext uri="{28A0092B-C50C-407E-A947-70E740481C1C}">
                          <a14:useLocalDpi xmlns:a14="http://schemas.microsoft.com/office/drawing/2010/main"/>
                        </a:ext>
                      </a:extLst>
                    </a:blip>
                    <a:srcRect/>
                    <a:stretch>
                      <a:fillRect/>
                    </a:stretch>
                  </pic:blipFill>
                  <pic:spPr bwMode="auto">
                    <a:xfrm>
                      <a:off x="0" y="0"/>
                      <a:ext cx="4293870" cy="4619625"/>
                    </a:xfrm>
                    <a:prstGeom prst="rect">
                      <a:avLst/>
                    </a:prstGeom>
                    <a:noFill/>
                    <a:ln w="9525">
                      <a:noFill/>
                      <a:miter lim="800000"/>
                      <a:headEnd/>
                      <a:tailEnd/>
                    </a:ln>
                  </pic:spPr>
                </pic:pic>
              </a:graphicData>
            </a:graphic>
          </wp:inline>
        </w:drawing>
      </w:r>
      <w:r w:rsidRPr="00A40CD0">
        <w:rPr>
          <w:noProof/>
        </w:rPr>
        <w:drawing>
          <wp:inline distT="0" distB="0" distL="0" distR="0">
            <wp:extent cx="4293870" cy="4619625"/>
            <wp:effectExtent l="19050" t="0" r="0" b="0"/>
            <wp:docPr id="514" name="Picture 569" descr="Exceedance maps for the Burnett Mary region for the whole year (May 2009 –April 2010). The first map presents the Chlorophyll-a exceedance map, while the second map presents the Non-algal particulate matter (NAP as a measure of TSS) exceedance map.  The Guideline values for annual means of Chlorophyll-a are 0.45 µg L-1 for  Open Coastal and Midshelf and 0.40 µg L-1 for Offshore, while for TSS are 2.0 and 0.7 mg L-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9" descr="MABU-B09_Y_Nap_MIM_meanGTtrigger_20100501_20110430.tif"/>
                    <pic:cNvPicPr>
                      <a:picLocks noChangeAspect="1" noChangeArrowheads="1"/>
                    </pic:cNvPicPr>
                  </pic:nvPicPr>
                  <pic:blipFill>
                    <a:blip r:embed="rId175" cstate="email">
                      <a:extLst>
                        <a:ext uri="{28A0092B-C50C-407E-A947-70E740481C1C}">
                          <a14:useLocalDpi xmlns:a14="http://schemas.microsoft.com/office/drawing/2010/main"/>
                        </a:ext>
                      </a:extLst>
                    </a:blip>
                    <a:srcRect/>
                    <a:stretch>
                      <a:fillRect/>
                    </a:stretch>
                  </pic:blipFill>
                  <pic:spPr bwMode="auto">
                    <a:xfrm>
                      <a:off x="0" y="0"/>
                      <a:ext cx="4293870" cy="4619625"/>
                    </a:xfrm>
                    <a:prstGeom prst="rect">
                      <a:avLst/>
                    </a:prstGeom>
                    <a:noFill/>
                    <a:ln w="9525">
                      <a:noFill/>
                      <a:miter lim="800000"/>
                      <a:headEnd/>
                      <a:tailEnd/>
                    </a:ln>
                  </pic:spPr>
                </pic:pic>
              </a:graphicData>
            </a:graphic>
          </wp:inline>
        </w:drawing>
      </w:r>
    </w:p>
    <w:p w:rsidR="00B25CAA" w:rsidRPr="00A40CD0" w:rsidRDefault="00B25CAA" w:rsidP="00A12C5B">
      <w:pPr>
        <w:pStyle w:val="Caption"/>
      </w:pPr>
      <w:bookmarkStart w:id="427" w:name="_Ref321226735"/>
      <w:bookmarkStart w:id="428" w:name="_Toc324933608"/>
      <w:proofErr w:type="gramStart"/>
      <w:r w:rsidRPr="00A40CD0">
        <w:t xml:space="preserve">Figure </w:t>
      </w:r>
      <w:r w:rsidR="002E3CAA">
        <w:fldChar w:fldCharType="begin"/>
      </w:r>
      <w:r w:rsidR="00933C8B">
        <w:instrText xml:space="preserve"> SEQ Figure \* ARABIC </w:instrText>
      </w:r>
      <w:r w:rsidR="002E3CAA">
        <w:fldChar w:fldCharType="separate"/>
      </w:r>
      <w:r w:rsidR="0099794F">
        <w:rPr>
          <w:noProof/>
        </w:rPr>
        <w:t>98</w:t>
      </w:r>
      <w:r w:rsidR="002E3CAA">
        <w:fldChar w:fldCharType="end"/>
      </w:r>
      <w:bookmarkEnd w:id="423"/>
      <w:bookmarkEnd w:id="426"/>
      <w:bookmarkEnd w:id="427"/>
      <w:r w:rsidRPr="00A40CD0">
        <w:t>.</w:t>
      </w:r>
      <w:proofErr w:type="gramEnd"/>
      <w:r w:rsidRPr="00A40CD0">
        <w:t xml:space="preserve"> Exceedance maps for the Burnett Mary region for the whole year (May 2009 –April 2010). The first map presents the Chlorophyll-</w:t>
      </w:r>
      <w:proofErr w:type="gramStart"/>
      <w:r w:rsidRPr="00A40CD0">
        <w:t>a</w:t>
      </w:r>
      <w:proofErr w:type="gramEnd"/>
      <w:r w:rsidRPr="00A40CD0">
        <w:t xml:space="preserve"> exceedance map, while the second map presents the Non-algal particulate matter (NAP as a measure of TSS) exceedance map.  The Guideline values for annual means of Chlorophyll-a</w:t>
      </w:r>
      <w:r w:rsidRPr="00A40CD0" w:rsidDel="00A91018">
        <w:t xml:space="preserve"> </w:t>
      </w:r>
      <w:r w:rsidRPr="00A40CD0">
        <w:t>are 0.45 µg L</w:t>
      </w:r>
      <w:r w:rsidRPr="00A40CD0">
        <w:rPr>
          <w:vertAlign w:val="superscript"/>
        </w:rPr>
        <w:t>-1</w:t>
      </w:r>
      <w:r w:rsidRPr="00A40CD0">
        <w:t xml:space="preserve"> </w:t>
      </w:r>
      <w:proofErr w:type="gramStart"/>
      <w:r w:rsidRPr="00A40CD0">
        <w:t>for  Open</w:t>
      </w:r>
      <w:proofErr w:type="gramEnd"/>
      <w:r w:rsidRPr="00A40CD0">
        <w:t xml:space="preserve"> Coastal and Midshelf and 0.40 µg L</w:t>
      </w:r>
      <w:r w:rsidRPr="00A40CD0">
        <w:rPr>
          <w:vertAlign w:val="superscript"/>
        </w:rPr>
        <w:t>-1</w:t>
      </w:r>
      <w:r w:rsidRPr="00A40CD0">
        <w:t xml:space="preserve"> for Offshore, while for TSS are 2.0 and 0.7 mg L</w:t>
      </w:r>
      <w:r w:rsidRPr="00A40CD0">
        <w:rPr>
          <w:vertAlign w:val="superscript"/>
        </w:rPr>
        <w:t>-1</w:t>
      </w:r>
      <w:r w:rsidRPr="00A40CD0">
        <w:t>.</w:t>
      </w:r>
      <w:bookmarkEnd w:id="428"/>
    </w:p>
    <w:p w:rsidR="00B25CAA" w:rsidRPr="00A40CD0" w:rsidRDefault="00D44159" w:rsidP="00A12C5B">
      <w:r w:rsidRPr="00A40CD0">
        <w:rPr>
          <w:noProof/>
        </w:rPr>
        <w:lastRenderedPageBreak/>
        <w:drawing>
          <wp:inline distT="0" distB="0" distL="0" distR="0">
            <wp:extent cx="4293870" cy="4619625"/>
            <wp:effectExtent l="19050" t="0" r="0" b="0"/>
            <wp:docPr id="152" name="Picture 560" descr="Chlorophyll-a exceedance maps for the dry and wet season for the Burnett Mary region. The first map presents the exceedance for the dry season 2010 (May - October), while the second map presents the exceedance for the wet season 2010/2011 (November 2010- April 2011). The seasonally adjusted Guideline values for Chlorophyll –a for the dry/wet season are 0.32/0.63 µg L-1 for Open Coastal and Midshelf and 0.28/0.56 µg L-1 for Offshore.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0" descr="MABU-B09_Y_Chl_MIM_meanGTtrigger_20100501_20101031.tif"/>
                    <pic:cNvPicPr>
                      <a:picLocks noChangeAspect="1" noChangeArrowheads="1"/>
                    </pic:cNvPicPr>
                  </pic:nvPicPr>
                  <pic:blipFill>
                    <a:blip r:embed="rId187" cstate="email">
                      <a:extLst>
                        <a:ext uri="{28A0092B-C50C-407E-A947-70E740481C1C}">
                          <a14:useLocalDpi xmlns:a14="http://schemas.microsoft.com/office/drawing/2010/main"/>
                        </a:ext>
                      </a:extLst>
                    </a:blip>
                    <a:srcRect/>
                    <a:stretch>
                      <a:fillRect/>
                    </a:stretch>
                  </pic:blipFill>
                  <pic:spPr bwMode="auto">
                    <a:xfrm>
                      <a:off x="0" y="0"/>
                      <a:ext cx="4293870" cy="4619625"/>
                    </a:xfrm>
                    <a:prstGeom prst="rect">
                      <a:avLst/>
                    </a:prstGeom>
                    <a:noFill/>
                    <a:ln w="9525">
                      <a:noFill/>
                      <a:miter lim="800000"/>
                      <a:headEnd/>
                      <a:tailEnd/>
                    </a:ln>
                  </pic:spPr>
                </pic:pic>
              </a:graphicData>
            </a:graphic>
          </wp:inline>
        </w:drawing>
      </w:r>
      <w:r w:rsidRPr="00A40CD0">
        <w:rPr>
          <w:noProof/>
        </w:rPr>
        <w:drawing>
          <wp:inline distT="0" distB="0" distL="0" distR="0">
            <wp:extent cx="4293870" cy="4619625"/>
            <wp:effectExtent l="19050" t="0" r="0" b="0"/>
            <wp:docPr id="153" name="Picture 561" descr="Chlorophyll-a exceedance maps for the dry and wet season for the Burnett Mary region. The first map presents the exceedance for the dry season 2010 (May - October), while the second map presents the exceedance for the wet season 2010/2011 (November 2010- April 2011). The seasonally adjusted Guideline values for Chlorophyll –a for the dry/wet season are 0.32/0.63 µg L-1 for Open Coastal and Midshelf and 0.28/0.56 µg L-1 for Offshore.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1" descr="MABU-B09_Y_Chl_MIM_meanGTtrigger_20101101_20110430.tif"/>
                    <pic:cNvPicPr>
                      <a:picLocks noChangeAspect="1" noChangeArrowheads="1"/>
                    </pic:cNvPicPr>
                  </pic:nvPicPr>
                  <pic:blipFill>
                    <a:blip r:embed="rId188" cstate="email">
                      <a:extLst>
                        <a:ext uri="{28A0092B-C50C-407E-A947-70E740481C1C}">
                          <a14:useLocalDpi xmlns:a14="http://schemas.microsoft.com/office/drawing/2010/main"/>
                        </a:ext>
                      </a:extLst>
                    </a:blip>
                    <a:srcRect/>
                    <a:stretch>
                      <a:fillRect/>
                    </a:stretch>
                  </pic:blipFill>
                  <pic:spPr bwMode="auto">
                    <a:xfrm>
                      <a:off x="0" y="0"/>
                      <a:ext cx="4293870" cy="4619625"/>
                    </a:xfrm>
                    <a:prstGeom prst="rect">
                      <a:avLst/>
                    </a:prstGeom>
                    <a:noFill/>
                    <a:ln w="9525">
                      <a:noFill/>
                      <a:miter lim="800000"/>
                      <a:headEnd/>
                      <a:tailEnd/>
                    </a:ln>
                  </pic:spPr>
                </pic:pic>
              </a:graphicData>
            </a:graphic>
          </wp:inline>
        </w:drawing>
      </w:r>
    </w:p>
    <w:p w:rsidR="00B25CAA" w:rsidRPr="00A40CD0" w:rsidRDefault="00B25CAA" w:rsidP="00A12C5B">
      <w:pPr>
        <w:pStyle w:val="Caption"/>
      </w:pPr>
      <w:bookmarkStart w:id="429" w:name="_Ref247857706"/>
      <w:bookmarkStart w:id="430" w:name="_Toc324933609"/>
      <w:proofErr w:type="gramStart"/>
      <w:r w:rsidRPr="00A40CD0">
        <w:t xml:space="preserve">Figure </w:t>
      </w:r>
      <w:r w:rsidR="002E3CAA">
        <w:fldChar w:fldCharType="begin"/>
      </w:r>
      <w:r w:rsidR="00933C8B">
        <w:instrText xml:space="preserve"> SEQ Figure \* ARABIC </w:instrText>
      </w:r>
      <w:r w:rsidR="002E3CAA">
        <w:fldChar w:fldCharType="separate"/>
      </w:r>
      <w:r w:rsidR="0099794F">
        <w:rPr>
          <w:noProof/>
        </w:rPr>
        <w:t>99</w:t>
      </w:r>
      <w:r w:rsidR="002E3CAA">
        <w:fldChar w:fldCharType="end"/>
      </w:r>
      <w:bookmarkEnd w:id="429"/>
      <w:r w:rsidRPr="00A40CD0">
        <w:t>.</w:t>
      </w:r>
      <w:proofErr w:type="gramEnd"/>
      <w:r w:rsidRPr="00A40CD0">
        <w:t xml:space="preserve"> Chlorophyll-</w:t>
      </w:r>
      <w:proofErr w:type="gramStart"/>
      <w:r w:rsidRPr="00A40CD0">
        <w:t>a</w:t>
      </w:r>
      <w:proofErr w:type="gramEnd"/>
      <w:r w:rsidRPr="00A40CD0">
        <w:t xml:space="preserve"> exceedance maps for the dry and wet season for the Burnett Mary region. The first map presents the exceedance for the dry season 2010 (May - October), while the second map presents the exceedance for the wet season 2010/2011 (November 2010- April 2011). The seasonally adjusted Guideline values for Chlorophyll –</w:t>
      </w:r>
      <w:proofErr w:type="gramStart"/>
      <w:r w:rsidRPr="00A40CD0">
        <w:t>a for</w:t>
      </w:r>
      <w:proofErr w:type="gramEnd"/>
      <w:r w:rsidRPr="00A40CD0">
        <w:t xml:space="preserve"> the dry/wet season are 0.32/0.63 µg L</w:t>
      </w:r>
      <w:r w:rsidRPr="00A40CD0">
        <w:rPr>
          <w:vertAlign w:val="superscript"/>
        </w:rPr>
        <w:t>-1</w:t>
      </w:r>
      <w:r w:rsidRPr="00A40CD0">
        <w:t xml:space="preserve"> for Open Coastal and Midshelf and 0.28/0.56 µg L</w:t>
      </w:r>
      <w:r w:rsidRPr="00A40CD0">
        <w:rPr>
          <w:vertAlign w:val="superscript"/>
        </w:rPr>
        <w:t>-1</w:t>
      </w:r>
      <w:r w:rsidRPr="00A40CD0">
        <w:t xml:space="preserve"> for Offshore.</w:t>
      </w:r>
      <w:bookmarkEnd w:id="430"/>
      <w:r w:rsidRPr="00A40CD0">
        <w:t xml:space="preserve"> </w:t>
      </w:r>
    </w:p>
    <w:p w:rsidR="00B25CAA" w:rsidRPr="00A40CD0" w:rsidRDefault="00D44159" w:rsidP="00A12C5B">
      <w:r w:rsidRPr="00A40CD0">
        <w:rPr>
          <w:noProof/>
        </w:rPr>
        <w:lastRenderedPageBreak/>
        <w:drawing>
          <wp:inline distT="0" distB="0" distL="0" distR="0">
            <wp:extent cx="4214495" cy="4580255"/>
            <wp:effectExtent l="19050" t="0" r="0" b="0"/>
            <wp:docPr id="154" name="Picture 215" descr="Chlorophyll-a exceedance frequency maps for the dry and wet season for the Burnett Mary region. The first map presents the exceedance frequency for the dry season 2010 (May - October), while the second map presents the exceedance frequency for the wet season 2010/2011 (November 2010- April 2011). The seasonally adjusted Guideline values for Chlorophyll-a for the dry/wet season are 0.32/0.63 µg L-1 for Open Coastal and Midshelf and 0.28/0.56 µg L-1 for Offshore.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5" descr="MABU-B09_Y_Chl_MIM_RelNonCompliantDays_20100501_20101031.tif"/>
                    <pic:cNvPicPr>
                      <a:picLocks noChangeAspect="1" noChangeArrowheads="1"/>
                    </pic:cNvPicPr>
                  </pic:nvPicPr>
                  <pic:blipFill>
                    <a:blip r:embed="rId189" cstate="email">
                      <a:extLst>
                        <a:ext uri="{28A0092B-C50C-407E-A947-70E740481C1C}">
                          <a14:useLocalDpi xmlns:a14="http://schemas.microsoft.com/office/drawing/2010/main"/>
                        </a:ext>
                      </a:extLst>
                    </a:blip>
                    <a:srcRect/>
                    <a:stretch>
                      <a:fillRect/>
                    </a:stretch>
                  </pic:blipFill>
                  <pic:spPr bwMode="auto">
                    <a:xfrm>
                      <a:off x="0" y="0"/>
                      <a:ext cx="4214495" cy="4580255"/>
                    </a:xfrm>
                    <a:prstGeom prst="rect">
                      <a:avLst/>
                    </a:prstGeom>
                    <a:noFill/>
                    <a:ln w="9525">
                      <a:noFill/>
                      <a:miter lim="800000"/>
                      <a:headEnd/>
                      <a:tailEnd/>
                    </a:ln>
                  </pic:spPr>
                </pic:pic>
              </a:graphicData>
            </a:graphic>
          </wp:inline>
        </w:drawing>
      </w:r>
      <w:r w:rsidRPr="00A40CD0">
        <w:rPr>
          <w:noProof/>
        </w:rPr>
        <w:drawing>
          <wp:inline distT="0" distB="0" distL="0" distR="0">
            <wp:extent cx="4269740" cy="4667250"/>
            <wp:effectExtent l="19050" t="0" r="0" b="0"/>
            <wp:docPr id="155" name="Picture 216" descr="Chlorophyll-a exceedance frequency maps for the dry and wet season for the Burnett Mary region. The first map presents the exceedance frequency for the dry season 2010 (May - October), while the second map presents the exceedance frequency for the wet season 2010/2011 (November 2010- April 2011). The seasonally adjusted Guideline values for Chlorophyll-a for the dry/wet season are 0.32/0.63 µg L-1 for Open Coastal and Midshelf and 0.28/0.56 µg L-1 for Offshore.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6" descr="MABU-B09_Y_Chl_MIM_RelNonCompliantDays_20101101_20110430.tif"/>
                    <pic:cNvPicPr>
                      <a:picLocks noChangeAspect="1" noChangeArrowheads="1"/>
                    </pic:cNvPicPr>
                  </pic:nvPicPr>
                  <pic:blipFill>
                    <a:blip r:embed="rId190" cstate="email">
                      <a:extLst>
                        <a:ext uri="{28A0092B-C50C-407E-A947-70E740481C1C}">
                          <a14:useLocalDpi xmlns:a14="http://schemas.microsoft.com/office/drawing/2010/main"/>
                        </a:ext>
                      </a:extLst>
                    </a:blip>
                    <a:srcRect/>
                    <a:stretch>
                      <a:fillRect/>
                    </a:stretch>
                  </pic:blipFill>
                  <pic:spPr bwMode="auto">
                    <a:xfrm>
                      <a:off x="0" y="0"/>
                      <a:ext cx="4269740" cy="4667250"/>
                    </a:xfrm>
                    <a:prstGeom prst="rect">
                      <a:avLst/>
                    </a:prstGeom>
                    <a:noFill/>
                    <a:ln w="9525">
                      <a:noFill/>
                      <a:miter lim="800000"/>
                      <a:headEnd/>
                      <a:tailEnd/>
                    </a:ln>
                  </pic:spPr>
                </pic:pic>
              </a:graphicData>
            </a:graphic>
          </wp:inline>
        </w:drawing>
      </w:r>
    </w:p>
    <w:p w:rsidR="00B25CAA" w:rsidRPr="00A40CD0" w:rsidRDefault="00B25CAA" w:rsidP="00A12C5B">
      <w:pPr>
        <w:pStyle w:val="Caption"/>
      </w:pPr>
      <w:bookmarkStart w:id="431" w:name="_Ref247857707"/>
      <w:bookmarkStart w:id="432" w:name="_Toc324933610"/>
      <w:proofErr w:type="gramStart"/>
      <w:r w:rsidRPr="00A40CD0">
        <w:t xml:space="preserve">Figure </w:t>
      </w:r>
      <w:r w:rsidR="002E3CAA">
        <w:fldChar w:fldCharType="begin"/>
      </w:r>
      <w:r w:rsidR="00933C8B">
        <w:instrText xml:space="preserve"> SEQ Figure \* ARABIC </w:instrText>
      </w:r>
      <w:r w:rsidR="002E3CAA">
        <w:fldChar w:fldCharType="separate"/>
      </w:r>
      <w:r w:rsidR="0099794F">
        <w:rPr>
          <w:noProof/>
        </w:rPr>
        <w:t>100</w:t>
      </w:r>
      <w:r w:rsidR="002E3CAA">
        <w:fldChar w:fldCharType="end"/>
      </w:r>
      <w:bookmarkEnd w:id="431"/>
      <w:r w:rsidRPr="00A40CD0">
        <w:t>.</w:t>
      </w:r>
      <w:proofErr w:type="gramEnd"/>
      <w:r w:rsidRPr="00A40CD0">
        <w:t xml:space="preserve"> Chlorophyll-</w:t>
      </w:r>
      <w:proofErr w:type="gramStart"/>
      <w:r w:rsidRPr="00A40CD0">
        <w:t>a</w:t>
      </w:r>
      <w:proofErr w:type="gramEnd"/>
      <w:r w:rsidRPr="00A40CD0">
        <w:t xml:space="preserve"> exceedance frequency maps for the dry and wet season for the Burnett Mary region. The first map presents the exceedance frequency for the dry season 2010 (May - October), while the second map presents the exceedance frequency for the wet season 2010/2011 (November 2010- April 2011). The seasonally adjusted Guideline values for Chlorophyll-</w:t>
      </w:r>
      <w:proofErr w:type="gramStart"/>
      <w:r w:rsidRPr="00A40CD0">
        <w:t>a</w:t>
      </w:r>
      <w:r w:rsidRPr="00A40CD0" w:rsidDel="00A91018">
        <w:t xml:space="preserve"> </w:t>
      </w:r>
      <w:r w:rsidRPr="00A40CD0">
        <w:t>for</w:t>
      </w:r>
      <w:proofErr w:type="gramEnd"/>
      <w:r w:rsidRPr="00A40CD0">
        <w:t xml:space="preserve"> the dry/wet season are 0.32/0.63 µg L</w:t>
      </w:r>
      <w:r w:rsidRPr="00A40CD0">
        <w:rPr>
          <w:vertAlign w:val="superscript"/>
        </w:rPr>
        <w:t>-1</w:t>
      </w:r>
      <w:r w:rsidRPr="00A40CD0">
        <w:t xml:space="preserve"> for Open Coastal and Midshelf and 0.28/0.56 µg L</w:t>
      </w:r>
      <w:r w:rsidRPr="00A40CD0">
        <w:rPr>
          <w:vertAlign w:val="superscript"/>
        </w:rPr>
        <w:t>-1</w:t>
      </w:r>
      <w:r w:rsidRPr="00A40CD0">
        <w:t xml:space="preserve"> for Offshore.</w:t>
      </w:r>
      <w:bookmarkEnd w:id="432"/>
      <w:r w:rsidRPr="00A40CD0">
        <w:t xml:space="preserve"> </w:t>
      </w:r>
    </w:p>
    <w:p w:rsidR="00B25CAA" w:rsidRPr="00A40CD0" w:rsidRDefault="00D44159" w:rsidP="00A12C5B">
      <w:r w:rsidRPr="00A40CD0">
        <w:rPr>
          <w:noProof/>
        </w:rPr>
        <w:lastRenderedPageBreak/>
        <w:drawing>
          <wp:inline distT="0" distB="0" distL="0" distR="0">
            <wp:extent cx="4293870" cy="4619625"/>
            <wp:effectExtent l="19050" t="0" r="0" b="0"/>
            <wp:docPr id="156" name="Picture 564" descr="Non-algal particulate matter (NAP as a measure of TSS) exceedance maps for the dry and wet season for the Burnett Mary region. The first map presents the exceedance for the dry season 2010 (May - October), while the second map presents the exceedance for the wet season 2010/2011 (November 2010- April 2011). The seasonally adjusted Guideline values for TSS for the dry/wet season means are 1.6/2.4 mg L-1 for Open Coastal and Midshelf and 0.6/0.8 mg L-1 for Offsho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4" descr="MABU-B09_Y_Nap_MIM_meanGTtrigger_20100501_20101031.tif"/>
                    <pic:cNvPicPr>
                      <a:picLocks noChangeAspect="1" noChangeArrowheads="1"/>
                    </pic:cNvPicPr>
                  </pic:nvPicPr>
                  <pic:blipFill>
                    <a:blip r:embed="rId191" cstate="email">
                      <a:extLst>
                        <a:ext uri="{28A0092B-C50C-407E-A947-70E740481C1C}">
                          <a14:useLocalDpi xmlns:a14="http://schemas.microsoft.com/office/drawing/2010/main"/>
                        </a:ext>
                      </a:extLst>
                    </a:blip>
                    <a:srcRect/>
                    <a:stretch>
                      <a:fillRect/>
                    </a:stretch>
                  </pic:blipFill>
                  <pic:spPr bwMode="auto">
                    <a:xfrm>
                      <a:off x="0" y="0"/>
                      <a:ext cx="4293870" cy="4619625"/>
                    </a:xfrm>
                    <a:prstGeom prst="rect">
                      <a:avLst/>
                    </a:prstGeom>
                    <a:noFill/>
                    <a:ln w="9525">
                      <a:noFill/>
                      <a:miter lim="800000"/>
                      <a:headEnd/>
                      <a:tailEnd/>
                    </a:ln>
                  </pic:spPr>
                </pic:pic>
              </a:graphicData>
            </a:graphic>
          </wp:inline>
        </w:drawing>
      </w:r>
      <w:r w:rsidRPr="00A40CD0">
        <w:rPr>
          <w:noProof/>
        </w:rPr>
        <w:drawing>
          <wp:inline distT="0" distB="0" distL="0" distR="0">
            <wp:extent cx="4293870" cy="4619625"/>
            <wp:effectExtent l="19050" t="0" r="0" b="0"/>
            <wp:docPr id="157" name="Picture 565" descr="Non-algal particulate matter (NAP as a measure of TSS) exceedance maps for the dry and wet season for the Burnett Mary region. The first map presents the exceedance for the dry season 2010 (May - October), while the second map presents the exceedance for the wet season 2010/2011 (November 2010- April 2011). The seasonally adjusted Guideline values for TSS for the dry/wet season means are 1.6/2.4 mg L-1 for Open Coastal and Midshelf and 0.6/0.8 mg L-1 for Offsho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5" descr="MABU-B09_Y_Nap_MIM_meanGTtrigger_20101101_20110430.tif"/>
                    <pic:cNvPicPr>
                      <a:picLocks noChangeAspect="1" noChangeArrowheads="1"/>
                    </pic:cNvPicPr>
                  </pic:nvPicPr>
                  <pic:blipFill>
                    <a:blip r:embed="rId192" cstate="email">
                      <a:extLst>
                        <a:ext uri="{28A0092B-C50C-407E-A947-70E740481C1C}">
                          <a14:useLocalDpi xmlns:a14="http://schemas.microsoft.com/office/drawing/2010/main"/>
                        </a:ext>
                      </a:extLst>
                    </a:blip>
                    <a:srcRect/>
                    <a:stretch>
                      <a:fillRect/>
                    </a:stretch>
                  </pic:blipFill>
                  <pic:spPr bwMode="auto">
                    <a:xfrm>
                      <a:off x="0" y="0"/>
                      <a:ext cx="4293870" cy="4619625"/>
                    </a:xfrm>
                    <a:prstGeom prst="rect">
                      <a:avLst/>
                    </a:prstGeom>
                    <a:noFill/>
                    <a:ln w="9525">
                      <a:noFill/>
                      <a:miter lim="800000"/>
                      <a:headEnd/>
                      <a:tailEnd/>
                    </a:ln>
                  </pic:spPr>
                </pic:pic>
              </a:graphicData>
            </a:graphic>
          </wp:inline>
        </w:drawing>
      </w:r>
    </w:p>
    <w:p w:rsidR="00B25CAA" w:rsidRPr="00A40CD0" w:rsidRDefault="00B25CAA" w:rsidP="00A12C5B">
      <w:pPr>
        <w:pStyle w:val="Caption"/>
      </w:pPr>
      <w:bookmarkStart w:id="433" w:name="_Ref247857709"/>
      <w:bookmarkStart w:id="434" w:name="_Toc324933611"/>
      <w:proofErr w:type="gramStart"/>
      <w:r w:rsidRPr="00A40CD0">
        <w:t xml:space="preserve">Figure </w:t>
      </w:r>
      <w:r w:rsidR="002E3CAA">
        <w:fldChar w:fldCharType="begin"/>
      </w:r>
      <w:r w:rsidR="00933C8B">
        <w:instrText xml:space="preserve"> SEQ Figure \* ARABIC </w:instrText>
      </w:r>
      <w:r w:rsidR="002E3CAA">
        <w:fldChar w:fldCharType="separate"/>
      </w:r>
      <w:r w:rsidR="0099794F">
        <w:rPr>
          <w:noProof/>
        </w:rPr>
        <w:t>101</w:t>
      </w:r>
      <w:r w:rsidR="002E3CAA">
        <w:fldChar w:fldCharType="end"/>
      </w:r>
      <w:bookmarkEnd w:id="433"/>
      <w:r w:rsidRPr="00A40CD0">
        <w:t>.</w:t>
      </w:r>
      <w:proofErr w:type="gramEnd"/>
      <w:r w:rsidRPr="00A40CD0">
        <w:t xml:space="preserve"> Non-algal particulate matter (NAP as a measure of TSS) exceedance maps for the dry and wet season for the Burnett Mary region. The first map presents the exceedance for the dry season 2010 (May - October), while the second map presents the exceedance for the wet season 2010/2011 (November 2010- April 2011). The seasonally adjusted Guideline values for TSS for the dry/wet season means are 1.6/2.4 mg L</w:t>
      </w:r>
      <w:r w:rsidRPr="00A40CD0">
        <w:rPr>
          <w:vertAlign w:val="superscript"/>
        </w:rPr>
        <w:t>-1</w:t>
      </w:r>
      <w:r w:rsidRPr="00A40CD0">
        <w:t xml:space="preserve"> for Open Coastal and Midshelf and 0.6/0.8 mg L</w:t>
      </w:r>
      <w:r w:rsidRPr="00A40CD0">
        <w:rPr>
          <w:vertAlign w:val="superscript"/>
        </w:rPr>
        <w:t>-1</w:t>
      </w:r>
      <w:r w:rsidRPr="00A40CD0">
        <w:t xml:space="preserve"> for Offshore.</w:t>
      </w:r>
      <w:bookmarkEnd w:id="434"/>
    </w:p>
    <w:p w:rsidR="00B25CAA" w:rsidRPr="00A40CD0" w:rsidRDefault="00B25CAA" w:rsidP="00A12C5B">
      <w:pPr>
        <w:rPr>
          <w:lang w:eastAsia="en-US"/>
        </w:rPr>
      </w:pPr>
    </w:p>
    <w:p w:rsidR="00B25CAA" w:rsidRPr="00A40CD0" w:rsidRDefault="00B25CAA" w:rsidP="00A12C5B">
      <w:pPr>
        <w:rPr>
          <w:lang w:eastAsia="en-US"/>
        </w:rPr>
      </w:pPr>
    </w:p>
    <w:p w:rsidR="00B25CAA" w:rsidRPr="00A40CD0" w:rsidRDefault="00D44159" w:rsidP="00A12C5B">
      <w:r w:rsidRPr="00A40CD0">
        <w:rPr>
          <w:noProof/>
        </w:rPr>
        <w:drawing>
          <wp:inline distT="0" distB="0" distL="0" distR="0">
            <wp:extent cx="4214495" cy="4580255"/>
            <wp:effectExtent l="19050" t="0" r="0" b="0"/>
            <wp:docPr id="158" name="Picture 217" descr="Non-algal particulate matter (NAP as a measure of TSS)  exceedance frequency maps for the dry and wet season for the Burnett Mary region. The first map presents the exceedance frequency for the dry season 2010 (May - October), while the second map presents the exceedance frequency for the wet season 2010/2011 (November 2010- April 2011). The seasonally adjusted Guideline values for TSS for the dry/wet season means are 1.6/2.4 mg L-1 for Open Coastal and Midshelf and 0.6/0.8 mg L-1 for Offsho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7" descr="MABU-B09_Y_Nap_MIM_RelNonCompliantDays_20100501_20101031.tif"/>
                    <pic:cNvPicPr>
                      <a:picLocks noChangeAspect="1" noChangeArrowheads="1"/>
                    </pic:cNvPicPr>
                  </pic:nvPicPr>
                  <pic:blipFill>
                    <a:blip r:embed="rId193" cstate="email">
                      <a:extLst>
                        <a:ext uri="{28A0092B-C50C-407E-A947-70E740481C1C}">
                          <a14:useLocalDpi xmlns:a14="http://schemas.microsoft.com/office/drawing/2010/main"/>
                        </a:ext>
                      </a:extLst>
                    </a:blip>
                    <a:srcRect/>
                    <a:stretch>
                      <a:fillRect/>
                    </a:stretch>
                  </pic:blipFill>
                  <pic:spPr bwMode="auto">
                    <a:xfrm>
                      <a:off x="0" y="0"/>
                      <a:ext cx="4214495" cy="4580255"/>
                    </a:xfrm>
                    <a:prstGeom prst="rect">
                      <a:avLst/>
                    </a:prstGeom>
                    <a:noFill/>
                    <a:ln w="9525">
                      <a:noFill/>
                      <a:miter lim="800000"/>
                      <a:headEnd/>
                      <a:tailEnd/>
                    </a:ln>
                  </pic:spPr>
                </pic:pic>
              </a:graphicData>
            </a:graphic>
          </wp:inline>
        </w:drawing>
      </w:r>
      <w:r w:rsidRPr="00A40CD0">
        <w:rPr>
          <w:noProof/>
        </w:rPr>
        <w:drawing>
          <wp:inline distT="0" distB="0" distL="0" distR="0">
            <wp:extent cx="4214495" cy="4580255"/>
            <wp:effectExtent l="19050" t="0" r="0" b="0"/>
            <wp:docPr id="159" name="Picture 218" descr="Non-algal particulate matter (NAP as a measure of TSS)  exceedance frequency maps for the dry and wet season for the Burnett Mary region. The first map presents the exceedance frequency for the dry season 2010 (May - October), while the second map presents the exceedance frequency for the wet season 2010/2011 (November 2010- April 2011). The seasonally adjusted Guideline values for TSS for the dry/wet season means are 1.6/2.4 mg L-1 for Open Coastal and Midshelf and 0.6/0.8 mg L-1 for Offsho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8" descr="MABU-B09_Y_Nap_MIM_RelNonCompliantDays_20101101_20110430.tif"/>
                    <pic:cNvPicPr>
                      <a:picLocks noChangeAspect="1" noChangeArrowheads="1"/>
                    </pic:cNvPicPr>
                  </pic:nvPicPr>
                  <pic:blipFill>
                    <a:blip r:embed="rId194" cstate="email">
                      <a:extLst>
                        <a:ext uri="{28A0092B-C50C-407E-A947-70E740481C1C}">
                          <a14:useLocalDpi xmlns:a14="http://schemas.microsoft.com/office/drawing/2010/main"/>
                        </a:ext>
                      </a:extLst>
                    </a:blip>
                    <a:srcRect/>
                    <a:stretch>
                      <a:fillRect/>
                    </a:stretch>
                  </pic:blipFill>
                  <pic:spPr bwMode="auto">
                    <a:xfrm>
                      <a:off x="0" y="0"/>
                      <a:ext cx="4214495" cy="4580255"/>
                    </a:xfrm>
                    <a:prstGeom prst="rect">
                      <a:avLst/>
                    </a:prstGeom>
                    <a:noFill/>
                    <a:ln w="9525">
                      <a:noFill/>
                      <a:miter lim="800000"/>
                      <a:headEnd/>
                      <a:tailEnd/>
                    </a:ln>
                  </pic:spPr>
                </pic:pic>
              </a:graphicData>
            </a:graphic>
          </wp:inline>
        </w:drawing>
      </w:r>
    </w:p>
    <w:p w:rsidR="00B25CAA" w:rsidRPr="00A40CD0" w:rsidRDefault="00B25CAA" w:rsidP="00A12C5B">
      <w:pPr>
        <w:pStyle w:val="Caption"/>
      </w:pPr>
      <w:bookmarkStart w:id="435" w:name="_Ref247857710"/>
      <w:bookmarkStart w:id="436" w:name="_Toc324933612"/>
      <w:proofErr w:type="gramStart"/>
      <w:r w:rsidRPr="00A40CD0">
        <w:t xml:space="preserve">Figure </w:t>
      </w:r>
      <w:r w:rsidR="002E3CAA">
        <w:fldChar w:fldCharType="begin"/>
      </w:r>
      <w:r w:rsidR="00933C8B">
        <w:instrText xml:space="preserve"> SEQ Figure \* ARABIC </w:instrText>
      </w:r>
      <w:r w:rsidR="002E3CAA">
        <w:fldChar w:fldCharType="separate"/>
      </w:r>
      <w:r w:rsidR="0099794F">
        <w:rPr>
          <w:noProof/>
        </w:rPr>
        <w:t>102</w:t>
      </w:r>
      <w:r w:rsidR="002E3CAA">
        <w:fldChar w:fldCharType="end"/>
      </w:r>
      <w:bookmarkEnd w:id="435"/>
      <w:r w:rsidRPr="00A40CD0">
        <w:t>.</w:t>
      </w:r>
      <w:proofErr w:type="gramEnd"/>
      <w:r w:rsidRPr="00A40CD0">
        <w:t xml:space="preserve"> Non-algal particulate matter (NAP as a measure of TSS</w:t>
      </w:r>
      <w:proofErr w:type="gramStart"/>
      <w:r w:rsidRPr="00A40CD0">
        <w:t>)  exceedance</w:t>
      </w:r>
      <w:proofErr w:type="gramEnd"/>
      <w:r w:rsidRPr="00A40CD0">
        <w:t xml:space="preserve"> frequency maps for the dry and wet season for the Burnett Mary region. The first map presents the exceedance frequency for the dry season 2010 (May - October), while the second map presents the exceedance frequency for the wet season 2010/2011 (November 2010- April 2011). The seasonally adjusted Guideline values for TSS for the dry/wet season means are 1.6/2.4 mg L</w:t>
      </w:r>
      <w:r w:rsidRPr="00A40CD0">
        <w:rPr>
          <w:vertAlign w:val="superscript"/>
        </w:rPr>
        <w:t>-1</w:t>
      </w:r>
      <w:r w:rsidRPr="00A40CD0">
        <w:t xml:space="preserve"> for Open Coastal and Midshelf and 0.6/0.8 mg L</w:t>
      </w:r>
      <w:r w:rsidRPr="00A40CD0">
        <w:rPr>
          <w:vertAlign w:val="superscript"/>
        </w:rPr>
        <w:t>-1</w:t>
      </w:r>
      <w:r w:rsidRPr="00A40CD0">
        <w:t xml:space="preserve"> for Offshore.</w:t>
      </w:r>
      <w:bookmarkEnd w:id="436"/>
    </w:p>
    <w:p w:rsidR="00B25CAA" w:rsidRPr="00A40CD0" w:rsidRDefault="00B25CAA" w:rsidP="00DA0745">
      <w:pPr>
        <w:pStyle w:val="BodyText"/>
        <w:rPr>
          <w:noProof w:val="0"/>
          <w:lang w:val="en-AU"/>
        </w:rPr>
        <w:sectPr w:rsidR="00B25CAA" w:rsidRPr="00A40CD0" w:rsidSect="00A12779">
          <w:footerReference w:type="default" r:id="rId195"/>
          <w:pgSz w:w="16838" w:h="11906" w:orient="landscape" w:code="9"/>
          <w:pgMar w:top="1418" w:right="1418" w:bottom="1418" w:left="1418" w:header="567" w:footer="737" w:gutter="0"/>
          <w:cols w:space="708"/>
          <w:docGrid w:linePitch="360"/>
        </w:sectPr>
      </w:pPr>
    </w:p>
    <w:p w:rsidR="00B25CAA" w:rsidRPr="00A40CD0" w:rsidRDefault="00B25CAA" w:rsidP="00943B50">
      <w:pPr>
        <w:pStyle w:val="Heading1"/>
        <w:numPr>
          <w:ilvl w:val="0"/>
          <w:numId w:val="13"/>
        </w:numPr>
      </w:pPr>
      <w:bookmarkStart w:id="437" w:name="_Toc324933443"/>
      <w:r w:rsidRPr="00A40CD0">
        <w:lastRenderedPageBreak/>
        <w:t>Conclusion and recomMendations</w:t>
      </w:r>
      <w:bookmarkEnd w:id="437"/>
    </w:p>
    <w:p w:rsidR="00B25CAA" w:rsidRPr="00A40CD0" w:rsidRDefault="00B25CAA" w:rsidP="00DA0745">
      <w:pPr>
        <w:pStyle w:val="BodyText"/>
        <w:rPr>
          <w:noProof w:val="0"/>
          <w:lang w:val="en-AU"/>
        </w:rPr>
      </w:pPr>
      <w:r w:rsidRPr="00A40CD0">
        <w:rPr>
          <w:noProof w:val="0"/>
          <w:lang w:val="en-AU"/>
        </w:rPr>
        <w:t xml:space="preserve">A cornerstone of the GBRWQPP and the WQIPs is the setting of water quality objectives against which to assess the success of the actions taken under Reef Rescue to mitigate the effects of nutrients and sediment from runoff and discharges. A key challenge is to detect and monitor the effect of the land management practices on the water quality in the GBR lagoon waters. In this system, the water quality is also influenced by the inter-annual weather variability induced by the </w:t>
      </w:r>
      <w:r w:rsidRPr="00A40CD0">
        <w:rPr>
          <w:i/>
          <w:iCs/>
          <w:noProof w:val="0"/>
          <w:lang w:val="en-AU"/>
        </w:rPr>
        <w:t>El Niño-Southern Oscillation</w:t>
      </w:r>
      <w:r w:rsidRPr="00A40CD0">
        <w:rPr>
          <w:noProof w:val="0"/>
          <w:lang w:val="en-AU"/>
        </w:rPr>
        <w:t xml:space="preserve"> (ENSO) leading to large year to year variations in the distribution of rainfall events over the GBR catchments resulting in sediment laden river plumes and algal blooms.</w:t>
      </w:r>
    </w:p>
    <w:p w:rsidR="00B25CAA" w:rsidRPr="00A40CD0" w:rsidRDefault="00B25CAA" w:rsidP="00DA0745">
      <w:pPr>
        <w:pStyle w:val="BodyText"/>
        <w:rPr>
          <w:noProof w:val="0"/>
          <w:lang w:val="en-AU"/>
        </w:rPr>
      </w:pPr>
      <w:r w:rsidRPr="00A40CD0">
        <w:rPr>
          <w:noProof w:val="0"/>
          <w:lang w:val="en-AU"/>
        </w:rPr>
        <w:t xml:space="preserve">Remote sensing is a suitable and cost-effective technique for the large-scale monitoring of coastal water quality because it provides synoptic views of the spatial distribution of several variables (CHL, CDOM </w:t>
      </w:r>
      <w:proofErr w:type="gramStart"/>
      <w:r w:rsidRPr="00A40CD0">
        <w:rPr>
          <w:noProof w:val="0"/>
          <w:lang w:val="en-AU"/>
        </w:rPr>
        <w:t>and  TSS</w:t>
      </w:r>
      <w:proofErr w:type="gramEnd"/>
      <w:r w:rsidRPr="00A40CD0">
        <w:rPr>
          <w:noProof w:val="0"/>
          <w:lang w:val="en-AU"/>
        </w:rPr>
        <w:t xml:space="preserve"> and  water clarity of near-surface water).  At present, MODIS Aqua represents a time series (November 2002 – present) of water quality estimates with spatial coverage at 1 km resolution, nominally acquired on a daily basis (except overcast days) for the whole-of-GBR lagoon. The water quality estimates were retrieved from the MODIS Aqua time series using two coupled physics-based inversion algorithms developed to accurately retrieve water quality parameters for the optically complex waters of the GBR lagoon. This was necessary because CHL</w:t>
      </w:r>
      <w:r w:rsidR="006C5921" w:rsidRPr="00A40CD0">
        <w:rPr>
          <w:noProof w:val="0"/>
          <w:lang w:val="en-AU"/>
        </w:rPr>
        <w:t xml:space="preserve"> </w:t>
      </w:r>
      <w:r w:rsidRPr="00A40CD0">
        <w:rPr>
          <w:noProof w:val="0"/>
          <w:lang w:val="en-AU"/>
        </w:rPr>
        <w:t xml:space="preserve">concentrations retrieved with the MODIS standard algorithms provided by NASA are inaccurate up two-fold in GBR waters </w:t>
      </w:r>
      <w:r w:rsidR="002E3CAA" w:rsidRPr="00A40CD0">
        <w:rPr>
          <w:noProof w:val="0"/>
          <w:lang w:val="en-AU"/>
        </w:rPr>
        <w:fldChar w:fldCharType="begin"/>
      </w:r>
      <w:r w:rsidR="0090648D">
        <w:rPr>
          <w:noProof w:val="0"/>
          <w:lang w:val="en-AU"/>
        </w:rPr>
        <w:instrText xml:space="preserve"> ADDIN EN.CITE &lt;EndNote&gt;&lt;Cite ExcludeYear="1"&gt;&lt;Author&gt;Qin&lt;/Author&gt;&lt;RecNum&gt;4624&lt;/RecNum&gt;&lt;Suffix&gt;`, 2007&lt;/Suffix&gt;&lt;record&gt;&lt;rec-number&gt;4624&lt;/rec-number&gt;&lt;foreign-keys&gt;&lt;key app="EN" db-id="z0vwsaa0gfvsr1e2sr7p90rtdtevf52r2we9"&gt;4624&lt;/key&gt;&lt;/foreign-keys&gt;&lt;ref-type name="Journal Article"&gt;17&lt;/ref-type&gt;&lt;contributors&gt;&lt;authors&gt;&lt;author&gt;Qin, Y.&lt;/author&gt;&lt;author&gt;Dekker,  A. G. &lt;/author&gt;&lt;author&gt;Brando, V.E.&lt;/author&gt;&lt;author&gt;Blondeau-Patissier, D.&lt;/author&gt;&lt;/authors&gt;&lt;/contributors&gt;&lt;titles&gt;&lt;title&gt;Validity of SeaDAS water constituents retrieval algorithms in Australian tropical coastal waters&lt;/title&gt;&lt;secondary-title&gt;Geophys. Res. Letters&lt;/secondary-title&gt;&lt;/titles&gt;&lt;periodical&gt;&lt;full-title&gt;Geophys. Res. Letters&lt;/full-title&gt;&lt;/periodical&gt;&lt;volume&gt;34&lt;/volume&gt;&lt;number&gt;l21603&lt;/number&gt;&lt;dates&gt;&lt;year&gt;2007&lt;/year&gt;&lt;/dates&gt;&lt;urls&gt;&lt;/urls&gt;&lt;electronic-resource-num&gt;doi:10.1029/2007GL030599&lt;/electronic-resource-num&gt;&lt;/record&gt;&lt;/Cite&gt;&lt;/EndNote&gt;</w:instrText>
      </w:r>
      <w:r w:rsidR="002E3CAA" w:rsidRPr="00A40CD0">
        <w:rPr>
          <w:noProof w:val="0"/>
          <w:lang w:val="en-AU"/>
        </w:rPr>
        <w:fldChar w:fldCharType="separate"/>
      </w:r>
      <w:r w:rsidR="00DD671D" w:rsidRPr="00A40CD0">
        <w:rPr>
          <w:lang w:val="en-AU"/>
        </w:rPr>
        <w:t>(Qin et al., 2007)</w:t>
      </w:r>
      <w:r w:rsidR="002E3CAA" w:rsidRPr="00A40CD0">
        <w:rPr>
          <w:noProof w:val="0"/>
          <w:lang w:val="en-AU"/>
        </w:rPr>
        <w:fldChar w:fldCharType="end"/>
      </w:r>
      <w:r w:rsidRPr="00A40CD0">
        <w:rPr>
          <w:noProof w:val="0"/>
          <w:lang w:val="en-AU"/>
        </w:rPr>
        <w:t>, while regionally parameterised algorithms account for the significant variation in concentrations of CDOM and TSS and achieve more accurate retrievals.</w:t>
      </w:r>
    </w:p>
    <w:p w:rsidR="00B25CAA" w:rsidRPr="00A40CD0" w:rsidRDefault="00B25CAA" w:rsidP="00DA0745">
      <w:pPr>
        <w:pStyle w:val="BodyText"/>
        <w:rPr>
          <w:noProof w:val="0"/>
          <w:lang w:val="en-AU"/>
        </w:rPr>
      </w:pPr>
      <w:r w:rsidRPr="00A40CD0">
        <w:rPr>
          <w:noProof w:val="0"/>
          <w:lang w:val="en-AU"/>
        </w:rPr>
        <w:t xml:space="preserve">The comparison of MODIS Aqua retrievals of CHL, CDOM </w:t>
      </w:r>
      <w:r w:rsidR="00D55147" w:rsidRPr="00A40CD0">
        <w:rPr>
          <w:noProof w:val="0"/>
          <w:lang w:val="en-AU"/>
        </w:rPr>
        <w:t>and NAP</w:t>
      </w:r>
      <w:r w:rsidRPr="00A40CD0">
        <w:rPr>
          <w:noProof w:val="0"/>
          <w:lang w:val="en-AU"/>
        </w:rPr>
        <w:t xml:space="preserve"> with</w:t>
      </w:r>
      <w:r w:rsidRPr="00A40CD0">
        <w:rPr>
          <w:i/>
          <w:noProof w:val="0"/>
          <w:lang w:val="en-AU"/>
        </w:rPr>
        <w:t xml:space="preserve"> in situ</w:t>
      </w:r>
      <w:r w:rsidRPr="00A40CD0">
        <w:rPr>
          <w:noProof w:val="0"/>
          <w:lang w:val="en-AU"/>
        </w:rPr>
        <w:t xml:space="preserve"> data showed that the regional algorithm coupled with the ANN atmospheric correction is more accurate than NASA’s algorithms for GBR waters. The accuracy for the retrieval of CHL, CDOM and TSS with the coupled physics-based inversion algorithms was 58%, 57% and 66%, respectively. The parameterization and validation on the remote sensing retrievals was mainly based on observations performed in coastal and lagoonal waters during the dry season between Keppel Bay and the Wet Tropics. The accuracy of the retrieval is likely to be lower in shallow and turbid water systems such as Princess Charlotte Bay, Broad Sound and Shoalwater Bay where there was no data available for parameterization and validation.</w:t>
      </w:r>
      <w:r w:rsidR="006C5921" w:rsidRPr="00A40CD0">
        <w:rPr>
          <w:noProof w:val="0"/>
          <w:lang w:val="en-AU"/>
        </w:rPr>
        <w:t xml:space="preserve"> </w:t>
      </w:r>
      <w:r w:rsidRPr="00A40CD0">
        <w:rPr>
          <w:noProof w:val="0"/>
          <w:lang w:val="en-AU"/>
        </w:rPr>
        <w:t xml:space="preserve">The Secchi Depth product is still in a development phase and should be validated using the water quality data sets used in recent studies on the spatial and temporal patterns of water quality of the Great Barrier Reef </w:t>
      </w:r>
      <w:r w:rsidR="002E3CAA" w:rsidRPr="00A40CD0">
        <w:rPr>
          <w:noProof w:val="0"/>
          <w:lang w:val="en-AU"/>
        </w:rPr>
        <w:fldChar w:fldCharType="begin"/>
      </w:r>
      <w:r w:rsidR="0090648D">
        <w:rPr>
          <w:noProof w:val="0"/>
          <w:lang w:val="en-AU"/>
        </w:rPr>
        <w:instrText xml:space="preserve"> ADDIN EN.CITE &lt;EndNote&gt;&lt;Cite&gt;&lt;Author&gt;De’ath&lt;/Author&gt;&lt;Year&gt;2008&lt;/Year&gt;&lt;RecNum&gt;4584&lt;/RecNum&gt;&lt;record&gt;&lt;rec-number&gt;4584&lt;/rec-number&gt;&lt;foreign-keys&gt;&lt;key app="EN" db-id="z0vwsaa0gfvsr1e2sr7p90rtdtevf52r2we9"&gt;4584&lt;/key&gt;&lt;/foreign-keys&gt;&lt;ref-type name="Report"&gt;27&lt;/ref-type&gt;&lt;contributors&gt;&lt;authors&gt;&lt;author&gt;De’ath, Glenn &lt;/author&gt;&lt;author&gt;Fabricius, Katharina &lt;/author&gt;&lt;/authors&gt;&lt;/contributors&gt;&lt;titles&gt;&lt;title&gt;Water quality of the Great Barrier Reef: distributions, effects on reef biota and trigger values for the protection of ecosystem health. Final report to the Great Barrier Reef Marine Park Authority&lt;/title&gt;&lt;/titles&gt;&lt;pages&gt;104&lt;/pages&gt;&lt;dates&gt;&lt;year&gt;2008&lt;/year&gt;&lt;/dates&gt;&lt;pub-location&gt;Townsville&lt;/pub-location&gt;&lt;publisher&gt;Australian Institute of Marine Science&lt;/publisher&gt;&lt;urls&gt;&lt;/urls&gt;&lt;/record&gt;&lt;/Cite&gt;&lt;Cite&gt;&lt;Author&gt;De’ath&lt;/Author&gt;&lt;Year&gt;2007&lt;/Year&gt;&lt;RecNum&gt;4585&lt;/RecNum&gt;&lt;record&gt;&lt;rec-number&gt;4585&lt;/rec-number&gt;&lt;foreign-keys&gt;&lt;key app="EN" db-id="z0vwsaa0gfvsr1e2sr7p90rtdtevf52r2we9"&gt;4585&lt;/key&gt;&lt;/foreign-keys&gt;&lt;ref-type name="Report"&gt;27&lt;/ref-type&gt;&lt;contributors&gt;&lt;authors&gt;&lt;author&gt;De’ath, Glenn &lt;/author&gt;&lt;/authors&gt;&lt;/contributors&gt;&lt;titles&gt;&lt;title&gt;The spatial, temporal and structural composition of water quality of the Great Barrier Reef, and indicators of water quality and mapping risk&lt;/title&gt;&lt;/titles&gt;&lt;pages&gt;104&lt;/pages&gt;&lt;dates&gt;&lt;year&gt;2007&lt;/year&gt;&lt;/dates&gt;&lt;pub-location&gt;Townsville&lt;/pub-location&gt;&lt;publisher&gt;Australian Institute of Marine Science&lt;/publisher&gt;&lt;urls&gt;&lt;/urls&gt;&lt;/record&gt;&lt;/Cite&gt;&lt;/EndNote&gt;</w:instrText>
      </w:r>
      <w:r w:rsidR="002E3CAA" w:rsidRPr="00A40CD0">
        <w:rPr>
          <w:noProof w:val="0"/>
          <w:lang w:val="en-AU"/>
        </w:rPr>
        <w:fldChar w:fldCharType="separate"/>
      </w:r>
      <w:r w:rsidR="00DD671D" w:rsidRPr="00A40CD0">
        <w:rPr>
          <w:lang w:val="en-AU"/>
        </w:rPr>
        <w:t>(De’ath 2007; De’ath and Fabricius 2008)</w:t>
      </w:r>
      <w:r w:rsidR="002E3CAA" w:rsidRPr="00A40CD0">
        <w:rPr>
          <w:noProof w:val="0"/>
          <w:lang w:val="en-AU"/>
        </w:rPr>
        <w:fldChar w:fldCharType="end"/>
      </w:r>
      <w:r w:rsidRPr="00A40CD0">
        <w:rPr>
          <w:noProof w:val="0"/>
          <w:lang w:val="en-AU"/>
        </w:rPr>
        <w:t>.</w:t>
      </w:r>
    </w:p>
    <w:p w:rsidR="00B25CAA" w:rsidRPr="00A40CD0" w:rsidRDefault="00B25CAA" w:rsidP="00DA0745">
      <w:pPr>
        <w:pStyle w:val="BodyText"/>
        <w:rPr>
          <w:noProof w:val="0"/>
          <w:lang w:val="en-AU"/>
        </w:rPr>
      </w:pPr>
      <w:r w:rsidRPr="00A40CD0">
        <w:rPr>
          <w:noProof w:val="0"/>
          <w:lang w:val="en-AU"/>
        </w:rPr>
        <w:t>This report delivered management-relevant products from remote sensing data that provide information beyond that of a simple concentrations map to enable the relevant management agencies to make more informed management decisions.</w:t>
      </w:r>
    </w:p>
    <w:p w:rsidR="00B25CAA" w:rsidRPr="00A40CD0" w:rsidRDefault="00B25CAA" w:rsidP="00DA0745">
      <w:pPr>
        <w:pStyle w:val="BodyText"/>
        <w:rPr>
          <w:noProof w:val="0"/>
          <w:lang w:val="en-AU"/>
        </w:rPr>
      </w:pPr>
      <w:r w:rsidRPr="00A40CD0">
        <w:rPr>
          <w:noProof w:val="0"/>
          <w:lang w:val="en-AU"/>
        </w:rPr>
        <w:t>The freshwater extent was estimated for each region from MODIS measurements within the wet season of each year by applying a threshold to maps of aggregated seasonal maximum CDOM concentrations. For this study a CDOM absorption threshold was established based a relationship between measurements of salinity and CDOM absorption</w:t>
      </w:r>
      <w:r w:rsidRPr="00A40CD0" w:rsidDel="00FE78EC">
        <w:rPr>
          <w:noProof w:val="0"/>
          <w:lang w:val="en-AU"/>
        </w:rPr>
        <w:t xml:space="preserve"> </w:t>
      </w:r>
      <w:r w:rsidR="002E3CAA" w:rsidRPr="00A40CD0">
        <w:rPr>
          <w:noProof w:val="0"/>
          <w:lang w:val="en-AU"/>
        </w:rPr>
        <w:fldChar w:fldCharType="begin"/>
      </w:r>
      <w:r w:rsidR="0090648D">
        <w:rPr>
          <w:noProof w:val="0"/>
          <w:lang w:val="en-AU"/>
        </w:rPr>
        <w:instrText xml:space="preserve"> ADDIN EN.CITE &lt;EndNote&gt;&lt;Cite&gt;&lt;Author&gt;Schroeder&lt;/Author&gt;&lt;Year&gt;2012&lt;/Year&gt;&lt;RecNum&gt;4647&lt;/RecNum&gt;&lt;record&gt;&lt;rec-number&gt;4647&lt;/rec-number&gt;&lt;foreign-keys&gt;&lt;key app="EN" db-id="z0vwsaa0gfvsr1e2sr7p90rtdtevf52r2we9"&gt;4647&lt;/key&gt;&lt;/foreign-keys&gt;&lt;ref-type name="Journal Article"&gt;17&lt;/ref-type&gt;&lt;contributors&gt;&lt;authors&gt;&lt;author&gt;Schroeder, Th. &lt;/author&gt;&lt;author&gt;Devlin, M. J. &lt;/author&gt;&lt;author&gt;Brando, V. E.&lt;/author&gt;&lt;author&gt;Dekker, A. G.&lt;/author&gt;&lt;author&gt;Brodie, J. E.&lt;/author&gt;&lt;author&gt;Clementson, L. A.&lt;/author&gt;&lt;author&gt;McKinna, Lachlan&lt;/author&gt;&lt;/authors&gt;&lt;/contributors&gt;&lt;titles&gt;&lt;title&gt;Inter-annual variability of wet season freshwater plume extent into the Great Barrier Reef lagoon based on satellite coastal ocean colour observations&lt;/title&gt;&lt;secondary-title&gt;Marine Pollution Bulletin&lt;/secondary-title&gt;&lt;/titles&gt;&lt;periodical&gt;&lt;full-title&gt;Marine Pollution Bulletin&lt;/full-title&gt;&lt;/periodical&gt;&lt;volume&gt;(in press)&lt;/volume&gt;&lt;dates&gt;&lt;year&gt;2012&lt;/year&gt;&lt;/dates&gt;&lt;urls&gt;&lt;/urls&gt;&lt;electronic-resource-num&gt;10.1016/j.marpolbul.2012.02.022&lt;/electronic-resource-num&gt;&lt;/record&gt;&lt;/Cite&gt;&lt;/EndNote&gt;</w:instrText>
      </w:r>
      <w:r w:rsidR="002E3CAA" w:rsidRPr="00A40CD0">
        <w:rPr>
          <w:noProof w:val="0"/>
          <w:lang w:val="en-AU"/>
        </w:rPr>
        <w:fldChar w:fldCharType="separate"/>
      </w:r>
      <w:r w:rsidR="00DD671D" w:rsidRPr="00A40CD0">
        <w:rPr>
          <w:lang w:val="en-AU"/>
        </w:rPr>
        <w:t>(Schroeder et al. 2012)</w:t>
      </w:r>
      <w:r w:rsidR="002E3CAA" w:rsidRPr="00A40CD0">
        <w:rPr>
          <w:noProof w:val="0"/>
          <w:lang w:val="en-AU"/>
        </w:rPr>
        <w:fldChar w:fldCharType="end"/>
      </w:r>
      <w:r w:rsidRPr="00A40CD0">
        <w:rPr>
          <w:noProof w:val="0"/>
          <w:lang w:val="en-AU"/>
        </w:rPr>
        <w:t xml:space="preserve"> as proposed for the North and Baltic Seas </w:t>
      </w:r>
      <w:r w:rsidR="002E3CAA" w:rsidRPr="00A40CD0">
        <w:rPr>
          <w:noProof w:val="0"/>
          <w:lang w:val="en-AU"/>
        </w:rPr>
        <w:fldChar w:fldCharType="begin"/>
      </w:r>
      <w:r w:rsidR="0090648D">
        <w:rPr>
          <w:noProof w:val="0"/>
          <w:lang w:val="en-AU"/>
        </w:rPr>
        <w:instrText xml:space="preserve"> ADDIN EN.CITE &lt;EndNote&gt;&lt;Cite&gt;&lt;Author&gt;Astoreca&lt;/Author&gt;&lt;Year&gt;2009&lt;/Year&gt;&lt;RecNum&gt;4586&lt;/RecNum&gt;&lt;record&gt;&lt;rec-number&gt;4586&lt;/rec-number&gt;&lt;foreign-keys&gt;&lt;key app="EN" db-id="z0vwsaa0gfvsr1e2sr7p90rtdtevf52r2we9"&gt;4586&lt;/key&gt;&lt;/foreign-keys&gt;&lt;ref-type name="Journal Article"&gt;17&lt;/ref-type&gt;&lt;contributors&gt;&lt;authors&gt;&lt;author&gt;Astoreca,Rosa &lt;/author&gt;&lt;author&gt;Rousseau,Veronique &lt;/author&gt;&lt;author&gt;Lancelot,Christiane &lt;/author&gt;&lt;/authors&gt;&lt;/contributors&gt;&lt;titles&gt;&lt;title&gt;Coloured dissolved organic matter (CDOM) in Southern North Sea waters: Optical characterization and possible origin&lt;/title&gt;&lt;secondary-title&gt;Estuarine, Coastal and Shelf Science&lt;/secondary-title&gt;&lt;/titles&gt;&lt;periodical&gt;&lt;full-title&gt;Estuarine, Coastal and Shelf Science&lt;/full-title&gt;&lt;/periodical&gt;&lt;pages&gt;633–640&lt;/pages&gt;&lt;volume&gt;85&lt;/volume&gt;&lt;dates&gt;&lt;year&gt;2009&lt;/year&gt;&lt;/dates&gt;&lt;urls&gt;&lt;/urls&gt;&lt;electronic-resource-num&gt;doi:10.1016/j.ecss.2009.10.010&lt;/electronic-resource-num&gt;&lt;/record&gt;&lt;/Cite&gt;&lt;Cite&gt;&lt;Author&gt;Ferrari&lt;/Author&gt;&lt;Year&gt;1998&lt;/Year&gt;&lt;RecNum&gt;3223&lt;/RecNum&gt;&lt;record&gt;&lt;rec-number&gt;3223&lt;/rec-number&gt;&lt;foreign-keys&gt;&lt;key app="EN" db-id="z0vwsaa0gfvsr1e2sr7p90rtdtevf52r2we9"&gt;3223&lt;/key&gt;&lt;/foreign-keys&gt;&lt;ref-type name="Journal Article"&gt;17&lt;/ref-type&gt;&lt;contributors&gt;&lt;authors&gt;&lt;author&gt;Ferrari, G. M.&lt;/author&gt;&lt;author&gt;Dowell, M. D.&lt;/author&gt;&lt;/authors&gt;&lt;/contributors&gt;&lt;titles&gt;&lt;title&gt;CDOM absorption characteristics with relation to fluorescence and salinity in coastal areas of the southern Baltic Sea&lt;/title&gt;&lt;secondary-title&gt;Estuarine, Coastal and Shelf Science&lt;/secondary-title&gt;&lt;/titles&gt;&lt;periodical&gt;&lt;full-title&gt;Estuarine, Coastal and Shelf Science&lt;/full-title&gt;&lt;/periodical&gt;&lt;pages&gt;91-105&lt;/pages&gt;&lt;volume&gt;47&lt;/volume&gt;&lt;number&gt;1&lt;/number&gt;&lt;dates&gt;&lt;year&gt;1998&lt;/year&gt;&lt;/dates&gt;&lt;urls&gt;&lt;related-urls&gt;&lt;url&gt;http://dx.doi.org/10.1006/ecss.1997.0309&lt;/url&gt;&lt;/related-urls&gt;&lt;/urls&gt;&lt;electronic-resource-num&gt;doi:10.1006/ecss.1997.0309&lt;/electronic-resource-num&gt;&lt;/record&gt;&lt;/Cite&gt;&lt;/EndNote&gt;</w:instrText>
      </w:r>
      <w:r w:rsidR="002E3CAA" w:rsidRPr="00A40CD0">
        <w:rPr>
          <w:noProof w:val="0"/>
          <w:lang w:val="en-AU"/>
        </w:rPr>
        <w:fldChar w:fldCharType="separate"/>
      </w:r>
      <w:r w:rsidR="00DD671D" w:rsidRPr="00A40CD0">
        <w:rPr>
          <w:lang w:val="en-AU"/>
        </w:rPr>
        <w:t>(Astoreca et al. 2009; Ferrari and Dowell 1998)</w:t>
      </w:r>
      <w:r w:rsidR="002E3CAA" w:rsidRPr="00A40CD0">
        <w:rPr>
          <w:noProof w:val="0"/>
          <w:lang w:val="en-AU"/>
        </w:rPr>
        <w:fldChar w:fldCharType="end"/>
      </w:r>
      <w:r w:rsidRPr="00A40CD0">
        <w:rPr>
          <w:noProof w:val="0"/>
          <w:lang w:val="en-AU"/>
        </w:rPr>
        <w:t>. The high CDOM concentrations may also reflect other processes in occurring in near-shore waters, further work should also attempt to separate the plumes from non-plume effects.</w:t>
      </w:r>
    </w:p>
    <w:p w:rsidR="00B25CAA" w:rsidRPr="00A40CD0" w:rsidRDefault="00B25CAA" w:rsidP="00DA0745">
      <w:pPr>
        <w:pStyle w:val="BodyText"/>
        <w:rPr>
          <w:noProof w:val="0"/>
          <w:lang w:val="en-AU"/>
        </w:rPr>
      </w:pPr>
      <w:r w:rsidRPr="00A40CD0">
        <w:rPr>
          <w:noProof w:val="0"/>
          <w:lang w:val="en-AU"/>
        </w:rPr>
        <w:t xml:space="preserve">The freshwater extent based on the CDOM maximum provides a conservative estimate of the extent as the flood plumes could have extended further in cloudy or overcast days and hence may not been </w:t>
      </w:r>
      <w:r w:rsidRPr="00A40CD0">
        <w:rPr>
          <w:noProof w:val="0"/>
          <w:lang w:val="en-AU"/>
        </w:rPr>
        <w:lastRenderedPageBreak/>
        <w:t>captured with the satellite imagery. However as the proposed method is biased by cloud cover and quality flagging of erroneous pixels, the most comprehensive way of assessing freshwater extent into the GBR will be a combination of in-situ sampling and satellite observations (augmented by aerial surveys where and when feasible). The extent and inter-annual variability of freshwater plumes in the Great Barrier Reef lagoon was found to be highly correlated with river flow data from stream gauges (R</w:t>
      </w:r>
      <w:r w:rsidRPr="00A40CD0">
        <w:rPr>
          <w:noProof w:val="0"/>
          <w:vertAlign w:val="superscript"/>
          <w:lang w:val="en-AU"/>
        </w:rPr>
        <w:t>2</w:t>
      </w:r>
      <w:r w:rsidRPr="00A40CD0">
        <w:rPr>
          <w:noProof w:val="0"/>
          <w:lang w:val="en-AU"/>
        </w:rPr>
        <w:t>=0.881). The estimated freshwater extent  for 2010//11 was the largest since 2002/03 for all regions except the Mackay Whitsunday, reflecting flow conditions two to five times above median levels for most of the catchments in the GBR.</w:t>
      </w:r>
    </w:p>
    <w:p w:rsidR="00B25CAA" w:rsidRPr="00A40CD0" w:rsidRDefault="00B25CAA" w:rsidP="00DA0745">
      <w:pPr>
        <w:pStyle w:val="BodyText"/>
        <w:rPr>
          <w:noProof w:val="0"/>
          <w:lang w:val="en-AU"/>
        </w:rPr>
      </w:pPr>
      <w:r w:rsidRPr="00A40CD0">
        <w:rPr>
          <w:noProof w:val="0"/>
          <w:lang w:val="en-AU"/>
        </w:rPr>
        <w:t>The Guidelines provide triggers for management action where exceedance occurs and threshold levels for analysis of current condition as well as trend monitoring. The exceedance assessment results evaluated for CHL and TSS were presented a as maps illustrating the exceedance of the Guidelines (EG) and the exceedance frequency (EF). The spatial patterns in EG and EF were function of the coastal to offshore gradients that can be observed in the median maps and of the steep changes in trigger values between the Midshelf and Offshore areas.</w:t>
      </w:r>
    </w:p>
    <w:p w:rsidR="00457B2B" w:rsidRDefault="00B25CAA" w:rsidP="00DA0745">
      <w:pPr>
        <w:pStyle w:val="BodyText"/>
        <w:rPr>
          <w:noProof w:val="0"/>
          <w:lang w:val="en-AU"/>
        </w:rPr>
      </w:pPr>
      <w:r w:rsidRPr="00A40CD0">
        <w:rPr>
          <w:noProof w:val="0"/>
          <w:lang w:val="en-AU"/>
        </w:rPr>
        <w:t xml:space="preserve">The large flows that occurred in 2010/11 through the Great Barrier Reef catchments provided a large influx of sediments, nitrogen and phosphorus to coastal waters, which in turn led to a boost in phytoplankton productivity and secondary production. </w:t>
      </w:r>
      <w:r w:rsidR="002775AA" w:rsidRPr="00A40CD0">
        <w:rPr>
          <w:noProof w:val="0"/>
          <w:lang w:val="en-AU"/>
        </w:rPr>
        <w:t>The marine water quality for this reporting year for the whole GBR was scored as “poor”, reflecting the “poor” score for P2R_WQI for most reporting regions (only the Burnett Mary scored as “moderate”). The scores for the two component indicators  for the whole GBR were “very poor” for P2R_CHL and “moderate” for P2R_TSS, reflecting the “very poor” to “poor” regional scores for P2R_CHL and “very poor” to “good” regional scores from P2R_TSS. The marine water quality index was lower than for the previous reporting years for all regions, as well as th</w:t>
      </w:r>
      <w:r w:rsidR="002E17BD" w:rsidRPr="00A40CD0">
        <w:rPr>
          <w:noProof w:val="0"/>
          <w:lang w:val="en-AU"/>
        </w:rPr>
        <w:t xml:space="preserve">e whole GBR. For all reporting regions the REEG values for CHL in Open Coastal waters (71-97% of relative area of the water body) </w:t>
      </w:r>
      <w:r w:rsidRPr="00A40CD0">
        <w:rPr>
          <w:noProof w:val="0"/>
          <w:lang w:val="en-AU"/>
        </w:rPr>
        <w:t>were higher than the two previous reporting periods (56-83 % for 2009/10 and 51-84% for 2008/09)</w:t>
      </w:r>
      <w:r w:rsidR="006C5921" w:rsidRPr="00A40CD0">
        <w:rPr>
          <w:noProof w:val="0"/>
          <w:lang w:val="en-AU"/>
        </w:rPr>
        <w:t xml:space="preserve">. Also TSS </w:t>
      </w:r>
      <w:r w:rsidR="002775AA" w:rsidRPr="00A40CD0">
        <w:rPr>
          <w:noProof w:val="0"/>
          <w:lang w:val="en-AU"/>
        </w:rPr>
        <w:t>RE</w:t>
      </w:r>
      <w:r w:rsidR="006C5921" w:rsidRPr="00A40CD0">
        <w:rPr>
          <w:noProof w:val="0"/>
          <w:lang w:val="en-AU"/>
        </w:rPr>
        <w:t xml:space="preserve">EG </w:t>
      </w:r>
      <w:r w:rsidR="002775AA" w:rsidRPr="00A40CD0">
        <w:rPr>
          <w:noProof w:val="0"/>
          <w:lang w:val="en-AU"/>
        </w:rPr>
        <w:t xml:space="preserve">values </w:t>
      </w:r>
      <w:r w:rsidR="006C5921" w:rsidRPr="00A40CD0">
        <w:rPr>
          <w:noProof w:val="0"/>
          <w:lang w:val="en-AU"/>
        </w:rPr>
        <w:t xml:space="preserve">were higher than in the previous reporting year (21-84% of relative area of the water body in 2010/11 compared to 12-69 % for 2009/10).The higher </w:t>
      </w:r>
      <w:r w:rsidR="002E17BD" w:rsidRPr="00A40CD0">
        <w:rPr>
          <w:noProof w:val="0"/>
          <w:lang w:val="en-AU"/>
        </w:rPr>
        <w:t>REEG</w:t>
      </w:r>
      <w:r w:rsidR="006C5921" w:rsidRPr="00A40CD0">
        <w:rPr>
          <w:noProof w:val="0"/>
          <w:lang w:val="en-AU"/>
        </w:rPr>
        <w:t xml:space="preserve"> rates </w:t>
      </w:r>
      <w:r w:rsidR="002E17BD" w:rsidRPr="00A40CD0">
        <w:rPr>
          <w:noProof w:val="0"/>
          <w:lang w:val="en-AU"/>
        </w:rPr>
        <w:t xml:space="preserve">in CHL and TSS (and the derived low scores for P2R_CHL and P2R_TSS) </w:t>
      </w:r>
      <w:r w:rsidRPr="00A40CD0">
        <w:rPr>
          <w:noProof w:val="0"/>
          <w:lang w:val="en-AU"/>
        </w:rPr>
        <w:t>reflect</w:t>
      </w:r>
      <w:r w:rsidR="006C5921" w:rsidRPr="00A40CD0">
        <w:rPr>
          <w:noProof w:val="0"/>
          <w:lang w:val="en-AU"/>
        </w:rPr>
        <w:t>ed</w:t>
      </w:r>
      <w:r w:rsidRPr="00A40CD0">
        <w:rPr>
          <w:noProof w:val="0"/>
          <w:lang w:val="en-AU"/>
        </w:rPr>
        <w:t xml:space="preserve"> the large flow conditions in most of the catchments in the GBR and associated freshwater extent in all reporting regions. The Open Coastal water body includes also all the Enclosed coastal waters which have not been delineated by GBRMPA. As the guideline values for CHL and TSS for the Enclosed Coastal waters are higher than those for the Open Coastal water body, the relative area of non-compliance for the Open Coastal is likely to be over-estimated</w:t>
      </w:r>
      <w:r w:rsidR="002E17BD" w:rsidRPr="00A40CD0">
        <w:rPr>
          <w:noProof w:val="0"/>
          <w:lang w:val="en-AU"/>
        </w:rPr>
        <w:t>, leading to a possible under-estimate of P2R_CHL, P2R_TSS and P2R_WQI</w:t>
      </w:r>
      <w:r w:rsidR="00547978" w:rsidRPr="00A40CD0">
        <w:rPr>
          <w:noProof w:val="0"/>
          <w:lang w:val="en-AU"/>
        </w:rPr>
        <w:t xml:space="preserve"> scores</w:t>
      </w:r>
      <w:r w:rsidRPr="00A40CD0">
        <w:rPr>
          <w:noProof w:val="0"/>
          <w:lang w:val="en-AU"/>
        </w:rPr>
        <w:t xml:space="preserve">. This report included a case study on the Burdekin region where </w:t>
      </w:r>
      <w:r w:rsidRPr="00A40CD0">
        <w:rPr>
          <w:noProof w:val="0"/>
          <w:lang w:val="en-AU" w:eastAsia="en-AU"/>
        </w:rPr>
        <w:t xml:space="preserve">large differences in the </w:t>
      </w:r>
      <w:r w:rsidRPr="00A40CD0">
        <w:rPr>
          <w:noProof w:val="0"/>
          <w:lang w:val="en-AU"/>
        </w:rPr>
        <w:t>CHL</w:t>
      </w:r>
      <w:r w:rsidRPr="00A40CD0">
        <w:rPr>
          <w:noProof w:val="0"/>
          <w:lang w:val="en-AU" w:eastAsia="en-AU"/>
        </w:rPr>
        <w:t xml:space="preserve"> signal were observed when the Open Coastal waters was compared to merged nearshore-coastal water, thus quantifying the effects of a </w:t>
      </w:r>
      <w:r w:rsidRPr="00A40CD0">
        <w:rPr>
          <w:noProof w:val="0"/>
          <w:lang w:val="en-AU"/>
        </w:rPr>
        <w:t>delineation the Enclosed Coastal water body on the estimate of median values for the Burdekin coastal waters. It is recommended to GBRMPA to delineate the Enclosed Coastal water body. The data used in this report will still be available and could be re-examined for consistency across both baseline reporting year as well as future out years.</w:t>
      </w:r>
    </w:p>
    <w:p w:rsidR="00862279" w:rsidRDefault="00862279" w:rsidP="00862279">
      <w:pPr>
        <w:pStyle w:val="BodyText"/>
        <w:rPr>
          <w:noProof w:val="0"/>
          <w:lang w:val="en-AU"/>
        </w:rPr>
      </w:pPr>
      <w:r w:rsidRPr="00466F8D">
        <w:rPr>
          <w:noProof w:val="0"/>
          <w:lang w:val="en-AU"/>
        </w:rPr>
        <w:t xml:space="preserve">Consistently with previous reporting years, large areas of TSS exceedance occurred in </w:t>
      </w:r>
      <w:proofErr w:type="gramStart"/>
      <w:r w:rsidRPr="00466F8D">
        <w:rPr>
          <w:noProof w:val="0"/>
          <w:lang w:val="en-AU"/>
        </w:rPr>
        <w:t>Offshore</w:t>
      </w:r>
      <w:proofErr w:type="gramEnd"/>
      <w:r w:rsidRPr="00466F8D">
        <w:rPr>
          <w:noProof w:val="0"/>
          <w:lang w:val="en-AU"/>
        </w:rPr>
        <w:t xml:space="preserve"> areas, particularly in the Mackay-Whitsunday and Fitzroy reporting regions. These large areas of exceedance of the mean annual TSS values may be due to either an over-estimate of the mean TSS concentrations in </w:t>
      </w:r>
      <w:proofErr w:type="gramStart"/>
      <w:r w:rsidRPr="00466F8D">
        <w:rPr>
          <w:noProof w:val="0"/>
          <w:lang w:val="en-AU"/>
        </w:rPr>
        <w:t>Offshore</w:t>
      </w:r>
      <w:proofErr w:type="gramEnd"/>
      <w:r w:rsidRPr="00466F8D">
        <w:rPr>
          <w:noProof w:val="0"/>
          <w:lang w:val="en-AU"/>
        </w:rPr>
        <w:t xml:space="preserve"> waters or to a low guideline threshold value.</w:t>
      </w:r>
      <w:r>
        <w:rPr>
          <w:noProof w:val="0"/>
          <w:lang w:val="en-AU"/>
        </w:rPr>
        <w:t xml:space="preserve"> </w:t>
      </w:r>
      <w:r w:rsidRPr="00466F8D">
        <w:rPr>
          <w:noProof w:val="0"/>
          <w:lang w:val="en-AU"/>
        </w:rPr>
        <w:t xml:space="preserve"> Future work should attempt to assess the accuracy of TSS and CHL</w:t>
      </w:r>
      <w:r>
        <w:rPr>
          <w:noProof w:val="0"/>
          <w:lang w:val="en-AU"/>
        </w:rPr>
        <w:t xml:space="preserve"> retrieval from satellite data</w:t>
      </w:r>
      <w:r w:rsidRPr="00466F8D">
        <w:rPr>
          <w:noProof w:val="0"/>
          <w:lang w:val="en-AU"/>
        </w:rPr>
        <w:t xml:space="preserve"> a</w:t>
      </w:r>
      <w:r>
        <w:rPr>
          <w:noProof w:val="0"/>
          <w:lang w:val="en-AU"/>
        </w:rPr>
        <w:t xml:space="preserve">t a regional and seasonal scale, if </w:t>
      </w:r>
      <w:r w:rsidRPr="00466F8D">
        <w:rPr>
          <w:noProof w:val="0"/>
          <w:lang w:val="en-AU"/>
        </w:rPr>
        <w:t>enough validation data point</w:t>
      </w:r>
      <w:r>
        <w:rPr>
          <w:noProof w:val="0"/>
          <w:lang w:val="en-AU"/>
        </w:rPr>
        <w:t>s become available</w:t>
      </w:r>
      <w:r w:rsidRPr="00466F8D">
        <w:rPr>
          <w:noProof w:val="0"/>
          <w:lang w:val="en-AU"/>
        </w:rPr>
        <w:t>.</w:t>
      </w:r>
      <w:r>
        <w:rPr>
          <w:noProof w:val="0"/>
          <w:lang w:val="en-AU"/>
        </w:rPr>
        <w:t xml:space="preserve"> </w:t>
      </w:r>
      <w:r w:rsidR="00DF5B32">
        <w:rPr>
          <w:noProof w:val="0"/>
          <w:lang w:val="en-AU"/>
        </w:rPr>
        <w:t>It is recommended to GBRMPA</w:t>
      </w:r>
      <w:r w:rsidR="005015DB">
        <w:rPr>
          <w:noProof w:val="0"/>
          <w:lang w:val="en-AU"/>
        </w:rPr>
        <w:t xml:space="preserve"> that, consistently with the </w:t>
      </w:r>
      <w:r w:rsidR="005015DB">
        <w:rPr>
          <w:noProof w:val="0"/>
          <w:lang w:val="en-AU"/>
        </w:rPr>
        <w:lastRenderedPageBreak/>
        <w:t xml:space="preserve">adaptive monitoring paradigm </w:t>
      </w:r>
      <w:r w:rsidR="002E3CAA">
        <w:rPr>
          <w:noProof w:val="0"/>
          <w:lang w:val="en-AU"/>
        </w:rPr>
        <w:fldChar w:fldCharType="begin"/>
      </w:r>
      <w:r w:rsidR="0090648D">
        <w:rPr>
          <w:noProof w:val="0"/>
          <w:lang w:val="en-AU"/>
        </w:rPr>
        <w:instrText xml:space="preserve"> ADDIN EN.CITE &lt;EndNote&gt;&lt;Cite&gt;&lt;Author&gt;Lindenmayer&lt;/Author&gt;&lt;Year&gt;2009&lt;/Year&gt;&lt;RecNum&gt;4688&lt;/RecNum&gt;&lt;record&gt;&lt;rec-number&gt;4688&lt;/rec-number&gt;&lt;foreign-keys&gt;&lt;key app="EN" db-id="z0vwsaa0gfvsr1e2sr7p90rtdtevf52r2we9"&gt;4688&lt;/key&gt;&lt;/foreign-keys&gt;&lt;ref-type name="Journal Article"&gt;17&lt;/ref-type&gt;&lt;contributors&gt;&lt;authors&gt;&lt;author&gt;Lindenmayer, David B.&lt;/author&gt;&lt;author&gt;Likens, Gene E.&lt;/author&gt;&lt;/authors&gt;&lt;/contributors&gt;&lt;titles&gt;&lt;title&gt;Adaptive monitoring: a new paradigm for long-term research and monitoring&lt;/title&gt;&lt;secondary-title&gt;Trends in ecology &amp;amp; evolution (Personal edition)&lt;/secondary-title&gt;&lt;/titles&gt;&lt;periodical&gt;&lt;full-title&gt;Trends in ecology &amp;amp; evolution (Personal edition)&lt;/full-title&gt;&lt;/periodical&gt;&lt;pages&gt;482-486&lt;/pages&gt;&lt;volume&gt;24&lt;/volume&gt;&lt;number&gt;9&lt;/number&gt;&lt;dates&gt;&lt;year&gt;2009&lt;/year&gt;&lt;/dates&gt;&lt;publisher&gt;Elsevier Science Publishers&lt;/publisher&gt;&lt;isbn&gt;0169-5347&lt;/isbn&gt;&lt;urls&gt;&lt;related-urls&gt;&lt;url&gt;http://linkinghub.elsevier.com/retrieve/pii/S0169534709001219&lt;/url&gt;&lt;/related-urls&gt;&lt;/urls&gt;&lt;/record&gt;&lt;/Cite&gt;&lt;/EndNote&gt;</w:instrText>
      </w:r>
      <w:r w:rsidR="002E3CAA">
        <w:rPr>
          <w:noProof w:val="0"/>
          <w:lang w:val="en-AU"/>
        </w:rPr>
        <w:fldChar w:fldCharType="separate"/>
      </w:r>
      <w:r w:rsidR="0090648D">
        <w:rPr>
          <w:lang w:val="en-AU"/>
        </w:rPr>
        <w:t>(Lindenmayer and Likens 2009)</w:t>
      </w:r>
      <w:r w:rsidR="002E3CAA">
        <w:rPr>
          <w:noProof w:val="0"/>
          <w:lang w:val="en-AU"/>
        </w:rPr>
        <w:fldChar w:fldCharType="end"/>
      </w:r>
      <w:r w:rsidR="005015DB">
        <w:rPr>
          <w:noProof w:val="0"/>
          <w:lang w:val="en-AU"/>
        </w:rPr>
        <w:t xml:space="preserve">, </w:t>
      </w:r>
      <w:r w:rsidR="00DF5B32">
        <w:rPr>
          <w:noProof w:val="0"/>
          <w:lang w:val="en-AU"/>
        </w:rPr>
        <w:t xml:space="preserve">a re-assessment of the </w:t>
      </w:r>
      <w:r w:rsidR="00896D09">
        <w:rPr>
          <w:noProof w:val="0"/>
          <w:lang w:val="en-AU"/>
        </w:rPr>
        <w:t xml:space="preserve">Guidelines threshold values, as well as the </w:t>
      </w:r>
      <w:r w:rsidR="00DF5B32">
        <w:rPr>
          <w:noProof w:val="0"/>
          <w:lang w:val="en-AU"/>
        </w:rPr>
        <w:t>regi</w:t>
      </w:r>
      <w:r w:rsidR="00896D09">
        <w:rPr>
          <w:noProof w:val="0"/>
          <w:lang w:val="en-AU"/>
        </w:rPr>
        <w:t>onal and seasonal adjustments</w:t>
      </w:r>
      <w:r w:rsidR="00DF5B32">
        <w:rPr>
          <w:noProof w:val="0"/>
          <w:lang w:val="en-AU"/>
        </w:rPr>
        <w:t>,</w:t>
      </w:r>
      <w:r w:rsidR="005015DB">
        <w:rPr>
          <w:noProof w:val="0"/>
          <w:lang w:val="en-AU"/>
        </w:rPr>
        <w:t xml:space="preserve"> is carried out</w:t>
      </w:r>
      <w:r w:rsidR="00DF5B32">
        <w:rPr>
          <w:noProof w:val="0"/>
          <w:lang w:val="en-AU"/>
        </w:rPr>
        <w:t xml:space="preserve"> as part of the Guidelines review cycle.</w:t>
      </w:r>
    </w:p>
    <w:p w:rsidR="00862279" w:rsidRDefault="00DF5B32" w:rsidP="00DA0745">
      <w:pPr>
        <w:pStyle w:val="BodyText"/>
        <w:rPr>
          <w:noProof w:val="0"/>
          <w:lang w:val="en-AU"/>
        </w:rPr>
      </w:pPr>
      <w:r w:rsidRPr="00A40CD0">
        <w:rPr>
          <w:noProof w:val="0"/>
          <w:lang w:val="en-AU"/>
        </w:rPr>
        <w:t>The number of available observations was significantly lower in the wet season than the dry season in all regions. This was mainly due to the higher cloud cover and aerosol concentration in the wet season. It is possible that cloud cover introduces a bias in the sampling if the remote sensing imagery does not effectively capture the extreme values in concentrations of CHL and TSS during and following flood events. The estimate of the mean values for the wet season, and to a lesser extent for the whole year, are more likely to be affected than the estimate of the median values by the "non-sampling" of the higher values due to cloud cover.</w:t>
      </w:r>
      <w:r>
        <w:rPr>
          <w:noProof w:val="0"/>
          <w:lang w:val="en-AU"/>
        </w:rPr>
        <w:t xml:space="preserve"> In an attempt to address this issue, in this report the </w:t>
      </w:r>
      <w:r w:rsidRPr="00A40CD0">
        <w:rPr>
          <w:noProof w:val="0"/>
          <w:lang w:val="en-AU"/>
        </w:rPr>
        <w:t xml:space="preserve">exceedance </w:t>
      </w:r>
      <w:r>
        <w:rPr>
          <w:noProof w:val="0"/>
          <w:lang w:val="en-AU"/>
        </w:rPr>
        <w:t xml:space="preserve">of the Guidelines </w:t>
      </w:r>
      <w:r w:rsidRPr="00A40CD0">
        <w:rPr>
          <w:noProof w:val="0"/>
          <w:lang w:val="en-AU"/>
        </w:rPr>
        <w:t>for CHL and TSS</w:t>
      </w:r>
      <w:r>
        <w:rPr>
          <w:noProof w:val="0"/>
          <w:lang w:val="en-AU"/>
        </w:rPr>
        <w:t xml:space="preserve"> was evaluated by comparing the mean as well as the median values of the variables to the appropriate seasonal and regional values</w:t>
      </w:r>
      <w:r w:rsidRPr="00A40CD0">
        <w:rPr>
          <w:noProof w:val="0"/>
          <w:lang w:val="en-AU"/>
        </w:rPr>
        <w:t xml:space="preserve">, even if the mean values are identified in the Guidelines. </w:t>
      </w:r>
      <w:r>
        <w:rPr>
          <w:noProof w:val="0"/>
          <w:lang w:val="en-AU"/>
        </w:rPr>
        <w:t xml:space="preserve"> </w:t>
      </w:r>
      <w:r w:rsidRPr="00A40CD0">
        <w:rPr>
          <w:noProof w:val="0"/>
          <w:lang w:val="en-AU"/>
        </w:rPr>
        <w:t>Also, the effect of calculating a mean value for a given location based on 6-8 samples in a year or 100-200 values is quite different from a statistical sampling design perspective</w:t>
      </w:r>
      <w:r w:rsidR="00D11D25">
        <w:rPr>
          <w:noProof w:val="0"/>
          <w:lang w:val="en-AU"/>
        </w:rPr>
        <w:t>,</w:t>
      </w:r>
      <w:r w:rsidRPr="00A40CD0">
        <w:rPr>
          <w:noProof w:val="0"/>
          <w:lang w:val="en-AU"/>
        </w:rPr>
        <w:t xml:space="preserve"> as the distribution of the effective sampling due to the cloud cover may bias the estimate of mean values. </w:t>
      </w:r>
      <w:r>
        <w:rPr>
          <w:noProof w:val="0"/>
          <w:lang w:val="en-AU"/>
        </w:rPr>
        <w:t xml:space="preserve">These </w:t>
      </w:r>
      <w:r w:rsidR="006403E6">
        <w:rPr>
          <w:noProof w:val="0"/>
          <w:lang w:val="en-AU"/>
        </w:rPr>
        <w:t xml:space="preserve">implementation </w:t>
      </w:r>
      <w:r>
        <w:rPr>
          <w:noProof w:val="0"/>
          <w:lang w:val="en-AU"/>
        </w:rPr>
        <w:t xml:space="preserve">issues should </w:t>
      </w:r>
      <w:r w:rsidR="00D11D25">
        <w:rPr>
          <w:noProof w:val="0"/>
          <w:lang w:val="en-AU"/>
        </w:rPr>
        <w:t>be included</w:t>
      </w:r>
      <w:r w:rsidR="009618C8">
        <w:rPr>
          <w:noProof w:val="0"/>
          <w:lang w:val="en-AU"/>
        </w:rPr>
        <w:t xml:space="preserve"> </w:t>
      </w:r>
      <w:r w:rsidR="00D11D25">
        <w:rPr>
          <w:noProof w:val="0"/>
          <w:lang w:val="en-AU"/>
        </w:rPr>
        <w:t xml:space="preserve">by GBRMPA in the scope of </w:t>
      </w:r>
      <w:r w:rsidR="006403E6">
        <w:rPr>
          <w:noProof w:val="0"/>
          <w:lang w:val="en-AU"/>
        </w:rPr>
        <w:t xml:space="preserve">a </w:t>
      </w:r>
      <w:r w:rsidR="0090648D">
        <w:rPr>
          <w:noProof w:val="0"/>
          <w:lang w:val="en-AU"/>
        </w:rPr>
        <w:t xml:space="preserve">review of the </w:t>
      </w:r>
      <w:r w:rsidR="009618C8">
        <w:rPr>
          <w:noProof w:val="0"/>
          <w:lang w:val="en-AU"/>
        </w:rPr>
        <w:t>Guidelines</w:t>
      </w:r>
      <w:r w:rsidR="00D11D25">
        <w:rPr>
          <w:noProof w:val="0"/>
          <w:lang w:val="en-AU"/>
        </w:rPr>
        <w:t>.</w:t>
      </w:r>
    </w:p>
    <w:p w:rsidR="00486360" w:rsidRPr="00A40CD0" w:rsidRDefault="00486360" w:rsidP="00DA0745">
      <w:pPr>
        <w:pStyle w:val="BodyText"/>
        <w:rPr>
          <w:noProof w:val="0"/>
          <w:lang w:val="en-AU"/>
        </w:rPr>
      </w:pPr>
      <w:r w:rsidRPr="00A40CD0">
        <w:rPr>
          <w:noProof w:val="0"/>
          <w:lang w:val="en-AU"/>
        </w:rPr>
        <w:t xml:space="preserve">Given the size and variability of conditions within the GBR, monitoring and assessment to meet these requirements is challenging. The MMP water quality monitoring uses three complementary approaches to collect data at various spatial (site, location, region, and whole GBR lagoon) and temporal (snapshot, daily, 10-minutely) scales: traditional direct water sampling from research vessels, </w:t>
      </w:r>
      <w:r w:rsidRPr="00A40CD0">
        <w:rPr>
          <w:i/>
          <w:noProof w:val="0"/>
          <w:lang w:val="en-AU"/>
        </w:rPr>
        <w:t>in situ</w:t>
      </w:r>
      <w:r w:rsidRPr="00A40CD0">
        <w:rPr>
          <w:noProof w:val="0"/>
          <w:lang w:val="en-AU"/>
        </w:rPr>
        <w:t xml:space="preserve"> data loggers at a small number of selected inshore reef locations and remote sensing techniques. While data loggers provide detailed information on the local variability in water quality parameters, remote sensing observations provide extensive spatial coverage at 1 km resolution.</w:t>
      </w:r>
    </w:p>
    <w:p w:rsidR="00486360" w:rsidRPr="00A40CD0" w:rsidRDefault="00486360" w:rsidP="00DA0745">
      <w:pPr>
        <w:pStyle w:val="BodyText"/>
        <w:rPr>
          <w:noProof w:val="0"/>
          <w:lang w:val="en-AU"/>
        </w:rPr>
      </w:pPr>
      <w:r w:rsidRPr="00A40CD0">
        <w:rPr>
          <w:noProof w:val="0"/>
          <w:lang w:val="en-AU"/>
        </w:rPr>
        <w:t xml:space="preserve">Comparison of the remote sensing based water quality monitoring </w:t>
      </w:r>
      <w:r w:rsidR="0041371A" w:rsidRPr="00A40CD0">
        <w:rPr>
          <w:noProof w:val="0"/>
          <w:lang w:val="en-AU"/>
        </w:rPr>
        <w:t>with other MMP components like the site-specific inshore water quality monitoring shows some level of disagreement</w:t>
      </w:r>
      <w:r w:rsidR="00A81CC2" w:rsidRPr="00A40CD0">
        <w:rPr>
          <w:noProof w:val="0"/>
          <w:lang w:val="en-AU"/>
        </w:rPr>
        <w:t xml:space="preserve"> for regions</w:t>
      </w:r>
      <w:r w:rsidR="0041371A" w:rsidRPr="00A40CD0">
        <w:rPr>
          <w:noProof w:val="0"/>
          <w:lang w:val="en-AU"/>
        </w:rPr>
        <w:t xml:space="preserve">, mainly due to the differences in the temporal and spatial scales of the data collection. </w:t>
      </w:r>
      <w:r w:rsidR="00396EA4" w:rsidRPr="00A40CD0">
        <w:rPr>
          <w:noProof w:val="0"/>
          <w:lang w:val="en-AU"/>
        </w:rPr>
        <w:t xml:space="preserve">The </w:t>
      </w:r>
      <w:r w:rsidR="00556995" w:rsidRPr="00A40CD0">
        <w:rPr>
          <w:noProof w:val="0"/>
          <w:lang w:val="en-AU"/>
        </w:rPr>
        <w:t xml:space="preserve">interim </w:t>
      </w:r>
      <w:r w:rsidR="00396EA4" w:rsidRPr="00A40CD0">
        <w:rPr>
          <w:noProof w:val="0"/>
          <w:lang w:val="en-AU"/>
        </w:rPr>
        <w:t>water quality index</w:t>
      </w:r>
      <w:r w:rsidR="0041371A" w:rsidRPr="00A40CD0">
        <w:rPr>
          <w:noProof w:val="0"/>
          <w:lang w:val="en-AU"/>
        </w:rPr>
        <w:t xml:space="preserve"> </w:t>
      </w:r>
      <w:r w:rsidR="00556995" w:rsidRPr="00A40CD0">
        <w:rPr>
          <w:noProof w:val="0"/>
          <w:lang w:val="en-AU"/>
        </w:rPr>
        <w:t>proposed</w:t>
      </w:r>
      <w:r w:rsidR="00A81CC2" w:rsidRPr="00A40CD0">
        <w:rPr>
          <w:noProof w:val="0"/>
          <w:lang w:val="en-AU"/>
        </w:rPr>
        <w:t xml:space="preserve"> in Schaffelke et al. (2011)</w:t>
      </w:r>
      <w:r w:rsidR="0041371A" w:rsidRPr="00A40CD0">
        <w:rPr>
          <w:noProof w:val="0"/>
          <w:lang w:val="en-AU"/>
        </w:rPr>
        <w:t xml:space="preserve"> provides a detailed, albeit site-specific, assessment of inshore water quality for </w:t>
      </w:r>
      <w:r w:rsidR="00D55147" w:rsidRPr="00A40CD0">
        <w:rPr>
          <w:noProof w:val="0"/>
          <w:lang w:val="en-AU"/>
        </w:rPr>
        <w:t>twenty</w:t>
      </w:r>
      <w:r w:rsidR="0041371A" w:rsidRPr="00A40CD0">
        <w:rPr>
          <w:noProof w:val="0"/>
          <w:lang w:val="en-AU"/>
        </w:rPr>
        <w:t xml:space="preserve"> fixed sampling locations</w:t>
      </w:r>
      <w:r w:rsidR="00556995" w:rsidRPr="00A40CD0">
        <w:rPr>
          <w:noProof w:val="0"/>
          <w:lang w:val="en-AU"/>
        </w:rPr>
        <w:t xml:space="preserve"> across the Open Coastal and Midshelf </w:t>
      </w:r>
      <w:r w:rsidR="00D55147" w:rsidRPr="00A40CD0">
        <w:rPr>
          <w:noProof w:val="0"/>
          <w:lang w:val="en-AU"/>
        </w:rPr>
        <w:t>water bodies</w:t>
      </w:r>
      <w:r w:rsidR="00556995" w:rsidRPr="00A40CD0">
        <w:rPr>
          <w:noProof w:val="0"/>
          <w:lang w:val="en-AU"/>
        </w:rPr>
        <w:t xml:space="preserve"> in the GBRWHA</w:t>
      </w:r>
      <w:r w:rsidR="0041371A" w:rsidRPr="00A40CD0">
        <w:rPr>
          <w:noProof w:val="0"/>
          <w:lang w:val="en-AU"/>
        </w:rPr>
        <w:t xml:space="preserve">. The </w:t>
      </w:r>
      <w:r w:rsidR="00556995" w:rsidRPr="00A40CD0">
        <w:rPr>
          <w:noProof w:val="0"/>
          <w:lang w:val="en-AU"/>
        </w:rPr>
        <w:t xml:space="preserve">interim </w:t>
      </w:r>
      <w:r w:rsidR="0041371A" w:rsidRPr="00A40CD0">
        <w:rPr>
          <w:noProof w:val="0"/>
          <w:lang w:val="en-AU"/>
        </w:rPr>
        <w:t>water quality index</w:t>
      </w:r>
      <w:r w:rsidR="00A81CC2" w:rsidRPr="00A40CD0">
        <w:rPr>
          <w:noProof w:val="0"/>
          <w:lang w:val="en-AU"/>
        </w:rPr>
        <w:t xml:space="preserve"> </w:t>
      </w:r>
      <w:r w:rsidR="002E3CAA" w:rsidRPr="00A40CD0">
        <w:rPr>
          <w:noProof w:val="0"/>
          <w:lang w:val="en-AU"/>
        </w:rPr>
        <w:fldChar w:fldCharType="begin"/>
      </w:r>
      <w:r w:rsidR="0090648D">
        <w:rPr>
          <w:noProof w:val="0"/>
          <w:lang w:val="en-AU"/>
        </w:rPr>
        <w:instrText xml:space="preserve"> ADDIN EN.CITE &lt;EndNote&gt;&lt;Cite&gt;&lt;Author&gt;Schaffelke&lt;/Author&gt;&lt;Year&gt;2011&lt;/Year&gt;&lt;RecNum&gt;4654&lt;/RecNum&gt;&lt;record&gt;&lt;rec-number&gt;4654&lt;/rec-number&gt;&lt;foreign-keys&gt;&lt;key app="EN" db-id="z0vwsaa0gfvsr1e2sr7p90rtdtevf52r2we9"&gt;4654&lt;/key&gt;&lt;/foreign-keys&gt;&lt;ref-type name="Report"&gt;27&lt;/ref-type&gt;&lt;contributors&gt;&lt;authors&gt;&lt;author&gt;Schaffelke, B&lt;/author&gt;&lt;author&gt;Carleton, J&lt;/author&gt;&lt;author&gt;Doyle, J&lt;/author&gt;&lt;author&gt;Furnas, M&lt;/author&gt;&lt;author&gt;Gunn, K&lt;/author&gt;&lt;author&gt;Skuza, M&lt;/author&gt;&lt;author&gt;Wright, M&lt;/author&gt;&lt;author&gt;Zagorskis, I&lt;/author&gt;&lt;/authors&gt;&lt;/contributors&gt;&lt;titles&gt;&lt;title&gt;Reef Rescue Marine Monitoring Program. Annual Report of AIMS Activities – Inshore water quality monitoring 2010/11&lt;/title&gt;&lt;/titles&gt;&lt;dates&gt;&lt;year&gt;2011&lt;/year&gt;&lt;/dates&gt;&lt;pub-location&gt;Townsville&lt;/pub-location&gt;&lt;publisher&gt;Australian Institute of Marine Science&lt;/publisher&gt;&lt;urls&gt;&lt;/urls&gt;&lt;/record&gt;&lt;/Cite&gt;&lt;/EndNote&gt;</w:instrText>
      </w:r>
      <w:r w:rsidR="002E3CAA" w:rsidRPr="00A40CD0">
        <w:rPr>
          <w:noProof w:val="0"/>
          <w:lang w:val="en-AU"/>
        </w:rPr>
        <w:fldChar w:fldCharType="separate"/>
      </w:r>
      <w:r w:rsidR="00DD671D" w:rsidRPr="00A40CD0">
        <w:rPr>
          <w:lang w:val="en-AU"/>
        </w:rPr>
        <w:t>(Schaffelke et al. 2011)</w:t>
      </w:r>
      <w:r w:rsidR="002E3CAA" w:rsidRPr="00A40CD0">
        <w:rPr>
          <w:noProof w:val="0"/>
          <w:lang w:val="en-AU"/>
        </w:rPr>
        <w:fldChar w:fldCharType="end"/>
      </w:r>
      <w:r w:rsidR="00396EA4" w:rsidRPr="00A40CD0">
        <w:rPr>
          <w:noProof w:val="0"/>
          <w:lang w:val="en-AU"/>
        </w:rPr>
        <w:t xml:space="preserve"> </w:t>
      </w:r>
      <w:r w:rsidR="0041371A" w:rsidRPr="00A40CD0">
        <w:rPr>
          <w:noProof w:val="0"/>
          <w:lang w:val="en-AU"/>
        </w:rPr>
        <w:t xml:space="preserve">suggest a higher rate of compliance </w:t>
      </w:r>
      <w:r w:rsidR="00556995" w:rsidRPr="00A40CD0">
        <w:rPr>
          <w:noProof w:val="0"/>
          <w:lang w:val="en-AU"/>
        </w:rPr>
        <w:t>than</w:t>
      </w:r>
      <w:r w:rsidR="0041371A" w:rsidRPr="00A40CD0">
        <w:rPr>
          <w:noProof w:val="0"/>
          <w:lang w:val="en-AU"/>
        </w:rPr>
        <w:t xml:space="preserve"> the remote sensing based assessment of this study. For example, the site-specific assessments for the Wet Tropics Region found that </w:t>
      </w:r>
      <w:r w:rsidR="00396EA4" w:rsidRPr="00A40CD0">
        <w:rPr>
          <w:noProof w:val="0"/>
          <w:lang w:val="en-AU"/>
        </w:rPr>
        <w:t xml:space="preserve">all </w:t>
      </w:r>
      <w:r w:rsidR="00556995" w:rsidRPr="00A40CD0">
        <w:rPr>
          <w:noProof w:val="0"/>
          <w:lang w:val="en-AU"/>
        </w:rPr>
        <w:t>sites were</w:t>
      </w:r>
      <w:r w:rsidR="0041371A" w:rsidRPr="00A40CD0">
        <w:rPr>
          <w:noProof w:val="0"/>
          <w:lang w:val="en-AU"/>
        </w:rPr>
        <w:t xml:space="preserve"> within the </w:t>
      </w:r>
      <w:r w:rsidR="00556995" w:rsidRPr="00A40CD0">
        <w:rPr>
          <w:noProof w:val="0"/>
          <w:lang w:val="en-AU"/>
        </w:rPr>
        <w:t>CHL G</w:t>
      </w:r>
      <w:r w:rsidR="0041371A" w:rsidRPr="00A40CD0">
        <w:rPr>
          <w:noProof w:val="0"/>
          <w:lang w:val="en-AU"/>
        </w:rPr>
        <w:t xml:space="preserve">uidelines </w:t>
      </w:r>
      <w:r w:rsidR="00396EA4" w:rsidRPr="00A40CD0">
        <w:rPr>
          <w:noProof w:val="0"/>
          <w:lang w:val="en-AU"/>
        </w:rPr>
        <w:t>when assessed with logger data</w:t>
      </w:r>
      <w:r w:rsidR="00556995" w:rsidRPr="00A40CD0">
        <w:rPr>
          <w:noProof w:val="0"/>
          <w:lang w:val="en-AU"/>
        </w:rPr>
        <w:t xml:space="preserve"> and only t</w:t>
      </w:r>
      <w:r w:rsidR="00396EA4" w:rsidRPr="00A40CD0">
        <w:rPr>
          <w:noProof w:val="0"/>
          <w:lang w:val="en-AU"/>
        </w:rPr>
        <w:t>w</w:t>
      </w:r>
      <w:r w:rsidR="00556995" w:rsidRPr="00A40CD0">
        <w:rPr>
          <w:noProof w:val="0"/>
          <w:lang w:val="en-AU"/>
        </w:rPr>
        <w:t>o sites exceeded guideli</w:t>
      </w:r>
      <w:r w:rsidR="00396EA4" w:rsidRPr="00A40CD0">
        <w:rPr>
          <w:noProof w:val="0"/>
          <w:lang w:val="en-AU"/>
        </w:rPr>
        <w:t xml:space="preserve">nes values when using water samples data </w:t>
      </w:r>
      <w:r w:rsidR="002E3CAA" w:rsidRPr="00A40CD0">
        <w:rPr>
          <w:noProof w:val="0"/>
          <w:lang w:val="en-AU"/>
        </w:rPr>
        <w:fldChar w:fldCharType="begin"/>
      </w:r>
      <w:r w:rsidR="0090648D">
        <w:rPr>
          <w:noProof w:val="0"/>
          <w:lang w:val="en-AU"/>
        </w:rPr>
        <w:instrText xml:space="preserve"> ADDIN EN.CITE &lt;EndNote&gt;&lt;Cite&gt;&lt;Author&gt;Schaffelke&lt;/Author&gt;&lt;Year&gt;2011&lt;/Year&gt;&lt;RecNum&gt;4654&lt;/RecNum&gt;&lt;record&gt;&lt;rec-number&gt;4654&lt;/rec-number&gt;&lt;foreign-keys&gt;&lt;key app="EN" db-id="z0vwsaa0gfvsr1e2sr7p90rtdtevf52r2we9"&gt;4654&lt;/key&gt;&lt;/foreign-keys&gt;&lt;ref-type name="Report"&gt;27&lt;/ref-type&gt;&lt;contributors&gt;&lt;authors&gt;&lt;author&gt;Schaffelke, B&lt;/author&gt;&lt;author&gt;Carleton, J&lt;/author&gt;&lt;author&gt;Doyle, J&lt;/author&gt;&lt;author&gt;Furnas, M&lt;/author&gt;&lt;author&gt;Gunn, K&lt;/author&gt;&lt;author&gt;Skuza, M&lt;/author&gt;&lt;author&gt;Wright, M&lt;/author&gt;&lt;author&gt;Zagorskis, I&lt;/author&gt;&lt;/authors&gt;&lt;/contributors&gt;&lt;titles&gt;&lt;title&gt;Reef Rescue Marine Monitoring Program. Annual Report of AIMS Activities – Inshore water quality monitoring 2010/11&lt;/title&gt;&lt;/titles&gt;&lt;dates&gt;&lt;year&gt;2011&lt;/year&gt;&lt;/dates&gt;&lt;pub-location&gt;Townsville&lt;/pub-location&gt;&lt;publisher&gt;Australian Institute of Marine Science&lt;/publisher&gt;&lt;urls&gt;&lt;/urls&gt;&lt;/record&gt;&lt;/Cite&gt;&lt;/EndNote&gt;</w:instrText>
      </w:r>
      <w:r w:rsidR="002E3CAA" w:rsidRPr="00A40CD0">
        <w:rPr>
          <w:noProof w:val="0"/>
          <w:lang w:val="en-AU"/>
        </w:rPr>
        <w:fldChar w:fldCharType="separate"/>
      </w:r>
      <w:r w:rsidR="00DD671D" w:rsidRPr="00A40CD0">
        <w:rPr>
          <w:lang w:val="en-AU"/>
        </w:rPr>
        <w:t>(Schaffelke et al. 2011)</w:t>
      </w:r>
      <w:r w:rsidR="002E3CAA" w:rsidRPr="00A40CD0">
        <w:rPr>
          <w:noProof w:val="0"/>
          <w:lang w:val="en-AU"/>
        </w:rPr>
        <w:fldChar w:fldCharType="end"/>
      </w:r>
      <w:r w:rsidR="00556995" w:rsidRPr="00A40CD0">
        <w:rPr>
          <w:noProof w:val="0"/>
          <w:lang w:val="en-AU"/>
        </w:rPr>
        <w:t>,</w:t>
      </w:r>
      <w:r w:rsidR="0041371A" w:rsidRPr="00A40CD0">
        <w:rPr>
          <w:noProof w:val="0"/>
          <w:lang w:val="en-AU"/>
        </w:rPr>
        <w:t xml:space="preserve"> while the </w:t>
      </w:r>
      <w:r w:rsidR="00396EA4" w:rsidRPr="00A40CD0">
        <w:rPr>
          <w:noProof w:val="0"/>
          <w:lang w:val="en-AU"/>
        </w:rPr>
        <w:t xml:space="preserve">EG </w:t>
      </w:r>
      <w:r w:rsidR="0041371A" w:rsidRPr="00A40CD0">
        <w:rPr>
          <w:noProof w:val="0"/>
          <w:lang w:val="en-AU"/>
        </w:rPr>
        <w:t xml:space="preserve">results of this report show that the </w:t>
      </w:r>
      <w:r w:rsidR="00556995" w:rsidRPr="00A40CD0">
        <w:rPr>
          <w:noProof w:val="0"/>
          <w:lang w:val="en-AU"/>
        </w:rPr>
        <w:t xml:space="preserve">annual mean values </w:t>
      </w:r>
      <w:r w:rsidR="0041371A" w:rsidRPr="00A40CD0">
        <w:rPr>
          <w:noProof w:val="0"/>
          <w:lang w:val="en-AU"/>
        </w:rPr>
        <w:t xml:space="preserve">of </w:t>
      </w:r>
      <w:r w:rsidR="00556995" w:rsidRPr="00A40CD0">
        <w:rPr>
          <w:noProof w:val="0"/>
          <w:lang w:val="en-AU"/>
        </w:rPr>
        <w:t xml:space="preserve">CHL </w:t>
      </w:r>
      <w:r w:rsidR="0041371A" w:rsidRPr="00A40CD0">
        <w:rPr>
          <w:noProof w:val="0"/>
          <w:lang w:val="en-AU"/>
        </w:rPr>
        <w:t>were above the guide</w:t>
      </w:r>
      <w:r w:rsidR="00556995" w:rsidRPr="00A40CD0">
        <w:rPr>
          <w:noProof w:val="0"/>
          <w:lang w:val="en-AU"/>
        </w:rPr>
        <w:t>line in 93% of the area of the O</w:t>
      </w:r>
      <w:r w:rsidR="0041371A" w:rsidRPr="00A40CD0">
        <w:rPr>
          <w:noProof w:val="0"/>
          <w:lang w:val="en-AU"/>
        </w:rPr>
        <w:t>p</w:t>
      </w:r>
      <w:r w:rsidR="00556995" w:rsidRPr="00A40CD0">
        <w:rPr>
          <w:noProof w:val="0"/>
          <w:lang w:val="en-AU"/>
        </w:rPr>
        <w:t>en C</w:t>
      </w:r>
      <w:r w:rsidR="0041371A" w:rsidRPr="00A40CD0">
        <w:rPr>
          <w:noProof w:val="0"/>
          <w:lang w:val="en-AU"/>
        </w:rPr>
        <w:t xml:space="preserve">oastal and 31% of the </w:t>
      </w:r>
      <w:r w:rsidR="00556995" w:rsidRPr="00A40CD0">
        <w:rPr>
          <w:noProof w:val="0"/>
          <w:lang w:val="en-AU"/>
        </w:rPr>
        <w:t>Midshelf</w:t>
      </w:r>
      <w:r w:rsidR="0041371A" w:rsidRPr="00A40CD0">
        <w:rPr>
          <w:noProof w:val="0"/>
          <w:lang w:val="en-AU"/>
        </w:rPr>
        <w:t xml:space="preserve"> water body in the 2010/11.</w:t>
      </w:r>
      <w:r w:rsidR="00556995" w:rsidRPr="00A40CD0">
        <w:rPr>
          <w:noProof w:val="0"/>
          <w:lang w:val="en-AU"/>
        </w:rPr>
        <w:t xml:space="preserve"> </w:t>
      </w:r>
      <w:r w:rsidR="00877F33" w:rsidRPr="00A40CD0">
        <w:rPr>
          <w:noProof w:val="0"/>
          <w:lang w:val="en-AU"/>
        </w:rPr>
        <w:t xml:space="preserve">In </w:t>
      </w:r>
      <w:r w:rsidR="009202A6" w:rsidRPr="00A40CD0">
        <w:rPr>
          <w:noProof w:val="0"/>
          <w:lang w:val="en-AU"/>
        </w:rPr>
        <w:t xml:space="preserve">the </w:t>
      </w:r>
      <w:r w:rsidR="00D55147" w:rsidRPr="00A40CD0">
        <w:rPr>
          <w:noProof w:val="0"/>
          <w:lang w:val="en-AU"/>
        </w:rPr>
        <w:t>Fitzroy</w:t>
      </w:r>
      <w:r w:rsidR="009202A6" w:rsidRPr="00A40CD0">
        <w:rPr>
          <w:noProof w:val="0"/>
          <w:lang w:val="en-AU"/>
        </w:rPr>
        <w:t xml:space="preserve"> region</w:t>
      </w:r>
      <w:r w:rsidR="00B07C69" w:rsidRPr="00A40CD0">
        <w:rPr>
          <w:noProof w:val="0"/>
          <w:lang w:val="en-AU"/>
        </w:rPr>
        <w:t xml:space="preserve"> the site-specific assessments show that for the Open Coastal water body both sites exceeded CHL guidelines values for logger and water samples data and the only site in the Midshelf water body was compliant to the Guidelines</w:t>
      </w:r>
      <w:r w:rsidR="00A81CC2" w:rsidRPr="00A40CD0">
        <w:rPr>
          <w:noProof w:val="0"/>
          <w:lang w:val="en-AU"/>
        </w:rPr>
        <w:t xml:space="preserve"> </w:t>
      </w:r>
      <w:r w:rsidR="002E3CAA" w:rsidRPr="00A40CD0">
        <w:rPr>
          <w:noProof w:val="0"/>
          <w:lang w:val="en-AU"/>
        </w:rPr>
        <w:fldChar w:fldCharType="begin"/>
      </w:r>
      <w:r w:rsidR="0090648D">
        <w:rPr>
          <w:noProof w:val="0"/>
          <w:lang w:val="en-AU"/>
        </w:rPr>
        <w:instrText xml:space="preserve"> ADDIN EN.CITE &lt;EndNote&gt;&lt;Cite&gt;&lt;Author&gt;Schaffelke&lt;/Author&gt;&lt;Year&gt;2011&lt;/Year&gt;&lt;RecNum&gt;4654&lt;/RecNum&gt;&lt;record&gt;&lt;rec-number&gt;4654&lt;/rec-number&gt;&lt;foreign-keys&gt;&lt;key app="EN" db-id="z0vwsaa0gfvsr1e2sr7p90rtdtevf52r2we9"&gt;4654&lt;/key&gt;&lt;/foreign-keys&gt;&lt;ref-type name="Report"&gt;27&lt;/ref-type&gt;&lt;contributors&gt;&lt;authors&gt;&lt;author&gt;Schaffelke, B&lt;/author&gt;&lt;author&gt;Carleton, J&lt;/author&gt;&lt;author&gt;Doyle, J&lt;/author&gt;&lt;author&gt;Furnas, M&lt;/author&gt;&lt;author&gt;Gunn, K&lt;/author&gt;&lt;author&gt;Skuza, M&lt;/author&gt;&lt;author&gt;Wright, M&lt;/author&gt;&lt;author&gt;Zagorskis, I&lt;/author&gt;&lt;/authors&gt;&lt;/contributors&gt;&lt;titles&gt;&lt;title&gt;Reef Rescue Marine Monitoring Program. Annual Report of AIMS Activities – Inshore water quality monitoring 2010/11&lt;/title&gt;&lt;/titles&gt;&lt;dates&gt;&lt;year&gt;2011&lt;/year&gt;&lt;/dates&gt;&lt;pub-location&gt;Townsville&lt;/pub-location&gt;&lt;publisher&gt;Australian Institute of Marine Science&lt;/publisher&gt;&lt;urls&gt;&lt;/urls&gt;&lt;/record&gt;&lt;/Cite&gt;&lt;/EndNote&gt;</w:instrText>
      </w:r>
      <w:r w:rsidR="002E3CAA" w:rsidRPr="00A40CD0">
        <w:rPr>
          <w:noProof w:val="0"/>
          <w:lang w:val="en-AU"/>
        </w:rPr>
        <w:fldChar w:fldCharType="separate"/>
      </w:r>
      <w:r w:rsidR="00DD671D" w:rsidRPr="00A40CD0">
        <w:rPr>
          <w:lang w:val="en-AU"/>
        </w:rPr>
        <w:t>(Schaffelke et al. 2011)</w:t>
      </w:r>
      <w:r w:rsidR="002E3CAA" w:rsidRPr="00A40CD0">
        <w:rPr>
          <w:noProof w:val="0"/>
          <w:lang w:val="en-AU"/>
        </w:rPr>
        <w:fldChar w:fldCharType="end"/>
      </w:r>
      <w:r w:rsidR="00B07C69" w:rsidRPr="00A40CD0">
        <w:rPr>
          <w:noProof w:val="0"/>
          <w:lang w:val="en-AU"/>
        </w:rPr>
        <w:t xml:space="preserve">. These results </w:t>
      </w:r>
      <w:r w:rsidR="00B16F86" w:rsidRPr="00A40CD0">
        <w:rPr>
          <w:noProof w:val="0"/>
          <w:lang w:val="en-AU"/>
        </w:rPr>
        <w:t xml:space="preserve">appear </w:t>
      </w:r>
      <w:r w:rsidR="00B07C69" w:rsidRPr="00A40CD0">
        <w:rPr>
          <w:noProof w:val="0"/>
          <w:lang w:val="en-AU"/>
        </w:rPr>
        <w:t xml:space="preserve">in close agreement with the remote sensing based estimates for this region of 97 % and 19% of the area of EG for the Open Coastal and the Midshelf water body respectively. </w:t>
      </w:r>
    </w:p>
    <w:p w:rsidR="00B25CAA" w:rsidRPr="00A40CD0" w:rsidRDefault="00556995" w:rsidP="00DA0745">
      <w:pPr>
        <w:pStyle w:val="BodyText"/>
        <w:rPr>
          <w:noProof w:val="0"/>
          <w:lang w:val="en-AU"/>
        </w:rPr>
      </w:pPr>
      <w:r w:rsidRPr="00A40CD0">
        <w:rPr>
          <w:noProof w:val="0"/>
          <w:lang w:val="en-AU"/>
        </w:rPr>
        <w:t>G</w:t>
      </w:r>
      <w:r w:rsidR="00B25CAA" w:rsidRPr="00A40CD0">
        <w:rPr>
          <w:noProof w:val="0"/>
          <w:lang w:val="en-AU"/>
        </w:rPr>
        <w:t xml:space="preserve">iven the spatial and temporal complexity of the water quality in the GBR lagoon, the development of an integrated assessment and reporting framework is needed to provide a comprehensive and more easily interpretable assessment of GBR water quality. A separate research project carried out with </w:t>
      </w:r>
      <w:r w:rsidR="00B25CAA" w:rsidRPr="00A40CD0">
        <w:rPr>
          <w:noProof w:val="0"/>
          <w:lang w:val="en-AU"/>
        </w:rPr>
        <w:lastRenderedPageBreak/>
        <w:t>Reef Rescue Research and Development funding for 2011-13 will further develop the exceedance/compliance metrics and identify how to combine the assessment over more variables to provide a high degree of confidence in these results. This will enable these datasets to meet the requirements of the reasonable assurance statements and the monitoring and modelling strategies for the Paddock to Reef reporting.</w:t>
      </w:r>
    </w:p>
    <w:p w:rsidR="00B25CAA" w:rsidRPr="00A40CD0" w:rsidRDefault="00B25CAA" w:rsidP="00DA0745">
      <w:pPr>
        <w:pStyle w:val="BodyText"/>
        <w:rPr>
          <w:noProof w:val="0"/>
          <w:lang w:val="en-AU"/>
        </w:rPr>
      </w:pPr>
      <w:r w:rsidRPr="00A40CD0">
        <w:rPr>
          <w:noProof w:val="0"/>
          <w:lang w:val="en-AU"/>
        </w:rPr>
        <w:t xml:space="preserve">This report included a case study on the Burdekin region, showcasing how the spatial and temporal density of the MODIS Aqua data set allowed us description of the spatial and temporal patterns in water quality across the GBR lagoon. </w:t>
      </w:r>
      <w:r w:rsidR="00D55147" w:rsidRPr="00A40CD0">
        <w:rPr>
          <w:noProof w:val="0"/>
          <w:lang w:val="en-AU"/>
        </w:rPr>
        <w:t>These patterns include short-term responses in water quality related to meteorological and hydro</w:t>
      </w:r>
      <w:r w:rsidR="00D55147">
        <w:rPr>
          <w:noProof w:val="0"/>
          <w:lang w:val="en-AU"/>
        </w:rPr>
        <w:t>lo</w:t>
      </w:r>
      <w:r w:rsidR="00D55147" w:rsidRPr="00A40CD0">
        <w:rPr>
          <w:noProof w:val="0"/>
          <w:lang w:val="en-AU"/>
        </w:rPr>
        <w:t xml:space="preserve">gical variables, such as rainfall and flow discharges, as well as longer-term responses to anthropogenic impacts such as land management practices and policy driven changes. </w:t>
      </w:r>
      <w:r w:rsidRPr="00A40CD0">
        <w:rPr>
          <w:noProof w:val="0"/>
          <w:lang w:val="en-AU"/>
        </w:rPr>
        <w:t>Separating the variability attributed to the ENSO-induced inter-annual weather variability from the anthropogenic factors is probably the central challenge to monitoring the condition of the GBR and of assessing the effectiveness of remediation measures. However, as the length of the data record grows, it will become easier to separate these sources of variability so that additional information can be obtained about the effects of land management practices and policy initiatives on water quality in the GBR lagoon and outer waters. Future work to achieve these results would include:</w:t>
      </w:r>
    </w:p>
    <w:p w:rsidR="00B25CAA" w:rsidRPr="00A40CD0" w:rsidRDefault="00B25CAA" w:rsidP="00466F8D">
      <w:pPr>
        <w:pStyle w:val="BodyText"/>
        <w:numPr>
          <w:ilvl w:val="0"/>
          <w:numId w:val="20"/>
        </w:numPr>
        <w:rPr>
          <w:noProof w:val="0"/>
          <w:lang w:val="en-AU"/>
        </w:rPr>
      </w:pPr>
      <w:r w:rsidRPr="00A40CD0">
        <w:rPr>
          <w:noProof w:val="0"/>
          <w:lang w:val="en-AU"/>
        </w:rPr>
        <w:t>Improving the accuracy of chlorophyll-</w:t>
      </w:r>
      <w:proofErr w:type="gramStart"/>
      <w:r w:rsidRPr="00A40CD0">
        <w:rPr>
          <w:noProof w:val="0"/>
          <w:lang w:val="en-AU"/>
        </w:rPr>
        <w:t>a detection</w:t>
      </w:r>
      <w:proofErr w:type="gramEnd"/>
      <w:r w:rsidRPr="00A40CD0">
        <w:rPr>
          <w:noProof w:val="0"/>
          <w:lang w:val="en-AU"/>
        </w:rPr>
        <w:t xml:space="preserve"> in the wet season in the outer lagoon and reef matrix for both sensors. This will be based on a re-analysis of existing optical data sets for dry and wet season, combined with the data collected at the Integrated Marine Observing System (IMOS) facilities, namely the Lucinda Jetty Coastal Observatory and the National Reference Station moored at the Yongala wreck.</w:t>
      </w:r>
    </w:p>
    <w:p w:rsidR="00B25CAA" w:rsidRPr="00A40CD0" w:rsidRDefault="00B25CAA" w:rsidP="00466F8D">
      <w:pPr>
        <w:pStyle w:val="BodyText"/>
        <w:numPr>
          <w:ilvl w:val="0"/>
          <w:numId w:val="20"/>
        </w:numPr>
        <w:rPr>
          <w:rFonts w:eastAsia="MS Mincho"/>
          <w:noProof w:val="0"/>
          <w:lang w:val="en-AU"/>
        </w:rPr>
      </w:pPr>
      <w:r w:rsidRPr="00A40CD0">
        <w:rPr>
          <w:noProof w:val="0"/>
          <w:lang w:val="en-AU"/>
        </w:rPr>
        <w:t xml:space="preserve">Assessing </w:t>
      </w:r>
      <w:r w:rsidRPr="00A40CD0">
        <w:rPr>
          <w:rFonts w:eastAsia="MS Mincho"/>
          <w:noProof w:val="0"/>
          <w:lang w:val="en-AU"/>
        </w:rPr>
        <w:t xml:space="preserve">the value for remote sensing validation of CHL data from GBROOS/IMOS underway sampling, and from the AIMS/MMP </w:t>
      </w:r>
      <w:r w:rsidRPr="00A40CD0">
        <w:rPr>
          <w:noProof w:val="0"/>
          <w:lang w:val="en-AU"/>
        </w:rPr>
        <w:t xml:space="preserve">autonomous water quality loggers and </w:t>
      </w:r>
      <w:r w:rsidRPr="00A40CD0">
        <w:rPr>
          <w:rFonts w:eastAsia="MS Mincho"/>
          <w:noProof w:val="0"/>
          <w:lang w:val="en-AU"/>
        </w:rPr>
        <w:t>moorings.</w:t>
      </w:r>
    </w:p>
    <w:p w:rsidR="00B25CAA" w:rsidRPr="00A40CD0" w:rsidRDefault="00B25CAA" w:rsidP="00466F8D">
      <w:pPr>
        <w:pStyle w:val="BodyText"/>
        <w:numPr>
          <w:ilvl w:val="0"/>
          <w:numId w:val="20"/>
        </w:numPr>
        <w:rPr>
          <w:noProof w:val="0"/>
          <w:lang w:val="en-AU"/>
        </w:rPr>
      </w:pPr>
      <w:r w:rsidRPr="00A40CD0">
        <w:rPr>
          <w:noProof w:val="0"/>
          <w:lang w:val="en-AU"/>
        </w:rPr>
        <w:t>Characterizing the detection limits for each of the water quality variables (CHL, TSS, CDOM and water clarity) for environmental conditions ranging from high flow turbid river plumes to dry season wind-driven resuspension to outer reef blue waters.</w:t>
      </w:r>
    </w:p>
    <w:p w:rsidR="00B25CAA" w:rsidRPr="00A40CD0" w:rsidRDefault="00B25CAA" w:rsidP="00DA0745">
      <w:pPr>
        <w:pStyle w:val="BodyText"/>
        <w:rPr>
          <w:noProof w:val="0"/>
          <w:lang w:val="en-AU"/>
        </w:rPr>
      </w:pPr>
      <w:r w:rsidRPr="00A40CD0">
        <w:rPr>
          <w:noProof w:val="0"/>
          <w:lang w:val="en-AU"/>
        </w:rPr>
        <w:t xml:space="preserve">Some of these activities will </w:t>
      </w:r>
      <w:r w:rsidR="00466F8D">
        <w:rPr>
          <w:noProof w:val="0"/>
          <w:lang w:val="en-AU"/>
        </w:rPr>
        <w:t>be carried out in 2012 and 201</w:t>
      </w:r>
      <w:r w:rsidRPr="00A40CD0">
        <w:rPr>
          <w:noProof w:val="0"/>
          <w:lang w:val="en-AU"/>
        </w:rPr>
        <w:t xml:space="preserve">3 </w:t>
      </w:r>
      <w:r w:rsidR="00466F8D">
        <w:rPr>
          <w:noProof w:val="0"/>
          <w:lang w:val="en-AU"/>
        </w:rPr>
        <w:t>as part of the e</w:t>
      </w:r>
      <w:r w:rsidRPr="00A40CD0">
        <w:rPr>
          <w:noProof w:val="0"/>
          <w:lang w:val="en-AU"/>
        </w:rPr>
        <w:t>-reefs project. E-reefs will be a joint-venture between CSIRO, AIMS and BoM with an aim of integrating the observation and modelling efforts in the GBR lagoon waters.</w:t>
      </w:r>
    </w:p>
    <w:p w:rsidR="00B25CAA" w:rsidRPr="00A40CD0" w:rsidRDefault="00B25CAA">
      <w:pPr>
        <w:rPr>
          <w:rFonts w:cs="Arial"/>
          <w:szCs w:val="22"/>
        </w:rPr>
      </w:pPr>
      <w:r w:rsidRPr="00A40CD0">
        <w:rPr>
          <w:rFonts w:cs="Arial"/>
          <w:szCs w:val="22"/>
        </w:rPr>
        <w:br w:type="page"/>
      </w:r>
    </w:p>
    <w:p w:rsidR="00B25CAA" w:rsidRPr="00A40CD0" w:rsidRDefault="00B25CAA" w:rsidP="00943B50">
      <w:pPr>
        <w:pStyle w:val="Heading1"/>
        <w:numPr>
          <w:ilvl w:val="0"/>
          <w:numId w:val="13"/>
        </w:numPr>
      </w:pPr>
      <w:bookmarkStart w:id="438" w:name="_Toc324933444"/>
      <w:r w:rsidRPr="00A40CD0">
        <w:lastRenderedPageBreak/>
        <w:t>References</w:t>
      </w:r>
      <w:bookmarkEnd w:id="438"/>
    </w:p>
    <w:p w:rsidR="0090648D" w:rsidRDefault="0090648D" w:rsidP="0090648D">
      <w:pPr>
        <w:pStyle w:val="BodyText1"/>
        <w:spacing w:after="0" w:line="240" w:lineRule="exact"/>
        <w:ind w:left="720" w:hanging="720"/>
        <w:rPr>
          <w:noProof/>
        </w:rPr>
      </w:pPr>
      <w:r>
        <w:rPr>
          <w:noProof/>
        </w:rPr>
        <w:t xml:space="preserve">Astoreca, R., V. Rousseau and C. Lancelot (2009). "Coloured dissolved organic matter (CDOM) in Southern North Sea waters: Optical characterization and possible origin." </w:t>
      </w:r>
      <w:r w:rsidRPr="0090648D">
        <w:rPr>
          <w:noProof/>
          <w:u w:val="single"/>
        </w:rPr>
        <w:t>Estuarine, Coastal and Shelf Science</w:t>
      </w:r>
      <w:r>
        <w:rPr>
          <w:noProof/>
        </w:rPr>
        <w:t xml:space="preserve"> </w:t>
      </w:r>
      <w:r w:rsidRPr="0090648D">
        <w:rPr>
          <w:b/>
          <w:noProof/>
        </w:rPr>
        <w:t>85</w:t>
      </w:r>
      <w:r>
        <w:rPr>
          <w:noProof/>
        </w:rPr>
        <w:t>: 633–640.</w:t>
      </w:r>
    </w:p>
    <w:p w:rsidR="0090648D" w:rsidRDefault="0090648D" w:rsidP="0090648D">
      <w:pPr>
        <w:pStyle w:val="BodyText1"/>
        <w:spacing w:after="0" w:line="240" w:lineRule="exact"/>
        <w:ind w:left="720" w:hanging="720"/>
        <w:rPr>
          <w:noProof/>
        </w:rPr>
      </w:pPr>
      <w:r>
        <w:rPr>
          <w:noProof/>
        </w:rPr>
        <w:t xml:space="preserve">Balch, W. M., R. W. Eppley and M. R. Abbott (1989). "Remote sensing of primary production -- 2. A semi-analytical algorithm based on pigments, temperature and light." </w:t>
      </w:r>
      <w:r w:rsidRPr="0090648D">
        <w:rPr>
          <w:noProof/>
          <w:u w:val="single"/>
        </w:rPr>
        <w:t>Deep-Sea Research</w:t>
      </w:r>
      <w:r>
        <w:rPr>
          <w:noProof/>
        </w:rPr>
        <w:t xml:space="preserve"> </w:t>
      </w:r>
      <w:r w:rsidRPr="0090648D">
        <w:rPr>
          <w:b/>
          <w:noProof/>
        </w:rPr>
        <w:t>36</w:t>
      </w:r>
      <w:r>
        <w:rPr>
          <w:noProof/>
        </w:rPr>
        <w:t>(8): 1201-1217.</w:t>
      </w:r>
    </w:p>
    <w:p w:rsidR="0090648D" w:rsidRDefault="0090648D" w:rsidP="0090648D">
      <w:pPr>
        <w:pStyle w:val="BodyText1"/>
        <w:spacing w:after="0" w:line="240" w:lineRule="exact"/>
        <w:ind w:left="720" w:hanging="720"/>
        <w:rPr>
          <w:noProof/>
        </w:rPr>
      </w:pPr>
      <w:r>
        <w:rPr>
          <w:noProof/>
        </w:rPr>
        <w:t xml:space="preserve">Banse, K. and D. C. English (1994). "Seasonality of Coastal Zone Color Scanner phytoplankton pigment in the offshore oceans." </w:t>
      </w:r>
      <w:r w:rsidRPr="0090648D">
        <w:rPr>
          <w:noProof/>
          <w:u w:val="single"/>
        </w:rPr>
        <w:t>Journal of Geophysical Research</w:t>
      </w:r>
      <w:r>
        <w:rPr>
          <w:noProof/>
        </w:rPr>
        <w:t xml:space="preserve"> </w:t>
      </w:r>
      <w:r w:rsidRPr="0090648D">
        <w:rPr>
          <w:b/>
          <w:noProof/>
        </w:rPr>
        <w:t>99</w:t>
      </w:r>
      <w:r>
        <w:rPr>
          <w:noProof/>
        </w:rPr>
        <w:t>(C4): 7323– 7345.</w:t>
      </w:r>
    </w:p>
    <w:p w:rsidR="0090648D" w:rsidRDefault="0090648D" w:rsidP="0090648D">
      <w:pPr>
        <w:pStyle w:val="BodyText1"/>
        <w:spacing w:after="0" w:line="240" w:lineRule="exact"/>
        <w:ind w:left="720" w:hanging="720"/>
        <w:rPr>
          <w:noProof/>
        </w:rPr>
      </w:pPr>
      <w:r>
        <w:rPr>
          <w:noProof/>
        </w:rPr>
        <w:t xml:space="preserve">Blondeau-Patissier, D., V. E. Brando, K. Oubelkheir, A. G. Dekker, L. A. Clementson and P. Daniel (2009). "Bio-optical variability of the absorption and scattering properties of the Queensland inshore and reef waters, Australia." </w:t>
      </w:r>
      <w:r w:rsidRPr="0090648D">
        <w:rPr>
          <w:noProof/>
          <w:u w:val="single"/>
        </w:rPr>
        <w:t>J. Geophys. Res.</w:t>
      </w:r>
      <w:r>
        <w:rPr>
          <w:noProof/>
        </w:rPr>
        <w:t xml:space="preserve"> </w:t>
      </w:r>
      <w:r w:rsidRPr="0090648D">
        <w:rPr>
          <w:b/>
          <w:noProof/>
        </w:rPr>
        <w:t>114</w:t>
      </w:r>
      <w:r>
        <w:rPr>
          <w:noProof/>
        </w:rPr>
        <w:t>.</w:t>
      </w:r>
    </w:p>
    <w:p w:rsidR="0090648D" w:rsidRDefault="0090648D" w:rsidP="0090648D">
      <w:pPr>
        <w:pStyle w:val="BodyText1"/>
        <w:spacing w:after="0" w:line="240" w:lineRule="exact"/>
        <w:ind w:left="720" w:hanging="720"/>
        <w:rPr>
          <w:noProof/>
        </w:rPr>
      </w:pPr>
      <w:r>
        <w:rPr>
          <w:noProof/>
        </w:rPr>
        <w:t xml:space="preserve">Bowers, D. and H. L. Brett (2008). "The relationship between CDOM and salinity in estuaries: An analytical and graphical solution." </w:t>
      </w:r>
      <w:r w:rsidRPr="0090648D">
        <w:rPr>
          <w:noProof/>
          <w:u w:val="single"/>
        </w:rPr>
        <w:t>Journal of Marine Systems</w:t>
      </w:r>
      <w:r>
        <w:rPr>
          <w:noProof/>
        </w:rPr>
        <w:t xml:space="preserve"> </w:t>
      </w:r>
      <w:r w:rsidRPr="0090648D">
        <w:rPr>
          <w:b/>
          <w:noProof/>
        </w:rPr>
        <w:t>73</w:t>
      </w:r>
      <w:r>
        <w:rPr>
          <w:noProof/>
        </w:rPr>
        <w:t>(1-2): 1-7.</w:t>
      </w:r>
    </w:p>
    <w:p w:rsidR="0090648D" w:rsidRDefault="0090648D" w:rsidP="0090648D">
      <w:pPr>
        <w:pStyle w:val="BodyText1"/>
        <w:spacing w:after="0" w:line="240" w:lineRule="exact"/>
        <w:ind w:left="720" w:hanging="720"/>
        <w:rPr>
          <w:noProof/>
        </w:rPr>
      </w:pPr>
      <w:r>
        <w:rPr>
          <w:noProof/>
        </w:rPr>
        <w:t xml:space="preserve">Brando, V. E. and A. G. Dekker (2003). "Satellite hyperspectral remote sensing for estimating estuarine and coastal water quality." </w:t>
      </w:r>
      <w:r w:rsidRPr="0090648D">
        <w:rPr>
          <w:noProof/>
          <w:u w:val="single"/>
        </w:rPr>
        <w:t>IEEE Trans.Geosci.Remote Sens.</w:t>
      </w:r>
      <w:r>
        <w:rPr>
          <w:noProof/>
        </w:rPr>
        <w:t xml:space="preserve"> </w:t>
      </w:r>
      <w:r w:rsidRPr="0090648D">
        <w:rPr>
          <w:b/>
          <w:noProof/>
        </w:rPr>
        <w:t>41</w:t>
      </w:r>
      <w:r>
        <w:rPr>
          <w:noProof/>
        </w:rPr>
        <w:t>(6): 1378-1387.</w:t>
      </w:r>
    </w:p>
    <w:p w:rsidR="0090648D" w:rsidRDefault="0090648D" w:rsidP="0090648D">
      <w:pPr>
        <w:pStyle w:val="BodyText1"/>
        <w:spacing w:after="0" w:line="240" w:lineRule="exact"/>
        <w:ind w:left="720" w:hanging="720"/>
        <w:rPr>
          <w:noProof/>
        </w:rPr>
      </w:pPr>
      <w:r>
        <w:rPr>
          <w:noProof/>
        </w:rPr>
        <w:t>Brando, V. E., A. G. Dekker, A. Marks, Y. Qin and K. Oubelkheir (2006). Chlorophyll and Suspended Sediment Assessment in a Macro-Tidal Tropical Estuary Adjacent to the Great Barrier Reef: Spatial and Temporal Assessment Using Remote Sensing. Indooroopilly, Qld, Australia, CRC for Coastal Zone, Estuary and Waterway Management</w:t>
      </w:r>
      <w:r w:rsidRPr="0090648D">
        <w:rPr>
          <w:b/>
          <w:noProof/>
        </w:rPr>
        <w:t xml:space="preserve">: </w:t>
      </w:r>
      <w:r>
        <w:rPr>
          <w:noProof/>
        </w:rPr>
        <w:t xml:space="preserve">114 </w:t>
      </w:r>
    </w:p>
    <w:p w:rsidR="0090648D" w:rsidRDefault="0090648D" w:rsidP="0090648D">
      <w:pPr>
        <w:pStyle w:val="BodyText1"/>
        <w:spacing w:after="0" w:line="240" w:lineRule="exact"/>
        <w:ind w:left="720" w:hanging="720"/>
        <w:rPr>
          <w:noProof/>
        </w:rPr>
      </w:pPr>
      <w:r>
        <w:rPr>
          <w:noProof/>
        </w:rPr>
        <w:t xml:space="preserve">Brando, V. E., A. G. Dekker, Y. J. Park and T. Schroeder (2012). "An adaptive semianalytical inversion of ocean colour radiometry in optically complex waters " </w:t>
      </w:r>
      <w:r w:rsidRPr="0090648D">
        <w:rPr>
          <w:noProof/>
          <w:u w:val="single"/>
        </w:rPr>
        <w:t>Applied Optics</w:t>
      </w:r>
      <w:r>
        <w:rPr>
          <w:noProof/>
        </w:rPr>
        <w:t xml:space="preserve"> </w:t>
      </w:r>
      <w:r w:rsidRPr="0090648D">
        <w:rPr>
          <w:b/>
          <w:noProof/>
        </w:rPr>
        <w:t>(in press, manuscript id 157714)</w:t>
      </w:r>
      <w:r>
        <w:rPr>
          <w:noProof/>
        </w:rPr>
        <w:t>.</w:t>
      </w:r>
    </w:p>
    <w:p w:rsidR="0090648D" w:rsidRDefault="0090648D" w:rsidP="0090648D">
      <w:pPr>
        <w:pStyle w:val="BodyText1"/>
        <w:spacing w:after="0" w:line="240" w:lineRule="exact"/>
        <w:ind w:left="720" w:hanging="720"/>
        <w:rPr>
          <w:noProof/>
        </w:rPr>
      </w:pPr>
      <w:r>
        <w:rPr>
          <w:noProof/>
        </w:rPr>
        <w:t xml:space="preserve">Brando, V. E., A. G. Dekker, T. Schroeder, Y. J. Park, L. A. Clementson, A. Steven and D. Blondeau-Patissier (2008a). </w:t>
      </w:r>
      <w:r w:rsidRPr="0090648D">
        <w:rPr>
          <w:noProof/>
          <w:u w:val="single"/>
        </w:rPr>
        <w:t>Satellite retrieval of chlorophyll CDOM and NAP in optically complex waters using a semi-analytical inversion based on specific inherent optical properties. A case study for Great Barrier Reef coastal waters</w:t>
      </w:r>
      <w:r>
        <w:rPr>
          <w:noProof/>
        </w:rPr>
        <w:t>. Ocean Optics XIX, Barga, Italy.</w:t>
      </w:r>
    </w:p>
    <w:p w:rsidR="0090648D" w:rsidRDefault="0090648D" w:rsidP="0090648D">
      <w:pPr>
        <w:pStyle w:val="BodyText1"/>
        <w:spacing w:after="0" w:line="240" w:lineRule="exact"/>
        <w:ind w:left="720" w:hanging="720"/>
        <w:rPr>
          <w:noProof/>
        </w:rPr>
      </w:pPr>
      <w:r>
        <w:rPr>
          <w:noProof/>
        </w:rPr>
        <w:t xml:space="preserve">Brando, V. E., Y. Qin, A. G. Dekker and D. Blondeau-Patissier (2007). "Satellite retrieval of chlorophyll CDOM and NAP in optically complex waters: a specific inherent optical properties based semianalytical inversion." </w:t>
      </w:r>
      <w:r w:rsidRPr="0090648D">
        <w:rPr>
          <w:noProof/>
          <w:u w:val="single"/>
        </w:rPr>
        <w:t>Applied Optics</w:t>
      </w:r>
      <w:r>
        <w:rPr>
          <w:noProof/>
        </w:rPr>
        <w:t>.</w:t>
      </w:r>
    </w:p>
    <w:p w:rsidR="0090648D" w:rsidRDefault="0090648D" w:rsidP="0090648D">
      <w:pPr>
        <w:pStyle w:val="BodyText1"/>
        <w:spacing w:after="0" w:line="240" w:lineRule="exact"/>
        <w:ind w:left="720" w:hanging="720"/>
        <w:rPr>
          <w:noProof/>
        </w:rPr>
      </w:pPr>
      <w:r>
        <w:rPr>
          <w:noProof/>
        </w:rPr>
        <w:t>Brando, V. E., T. Schroeder and A. G. Dekker (2010a). Reef Rescue Marine Monitoring Program: Using remote sensing for GBR-wide water quality. Final Report for 2008/2009 Activities. Canberra, ACT, CSIRO Land &amp; Water.</w:t>
      </w:r>
    </w:p>
    <w:p w:rsidR="0090648D" w:rsidRDefault="0090648D" w:rsidP="0090648D">
      <w:pPr>
        <w:pStyle w:val="BodyText1"/>
        <w:spacing w:after="0" w:line="240" w:lineRule="exact"/>
        <w:ind w:left="720" w:hanging="720"/>
        <w:rPr>
          <w:noProof/>
        </w:rPr>
      </w:pPr>
      <w:r>
        <w:rPr>
          <w:noProof/>
        </w:rPr>
        <w:t>Brando, V. E., T. Schroeder, A. G. Dekker and D. Blondeau-Patissier (2008b). MTSRF Project 3.7.9 – Remote Sensing of GBR wide water quality: RWQPP Marine Monitoring Program. Canberra, ACT, CSIRO Land &amp; Water.</w:t>
      </w:r>
    </w:p>
    <w:p w:rsidR="0090648D" w:rsidRDefault="0090648D" w:rsidP="0090648D">
      <w:pPr>
        <w:pStyle w:val="BodyText1"/>
        <w:spacing w:after="0" w:line="240" w:lineRule="exact"/>
        <w:ind w:left="720" w:hanging="720"/>
        <w:rPr>
          <w:noProof/>
        </w:rPr>
      </w:pPr>
      <w:r>
        <w:rPr>
          <w:noProof/>
        </w:rPr>
        <w:t>Brando, V. E., T. Schroeder, A. G. Dekker and Y. J. Park (2010b). Reef Rescue Marine Monitoring Program: Using remote sensing for GBR-wide water quality. Final Report for 2009/2010 Activities. Canberra, ACT, CSIRO Land &amp; Water.</w:t>
      </w:r>
    </w:p>
    <w:p w:rsidR="0090648D" w:rsidRDefault="0090648D" w:rsidP="0090648D">
      <w:pPr>
        <w:pStyle w:val="BodyText1"/>
        <w:spacing w:after="0" w:line="240" w:lineRule="exact"/>
        <w:ind w:left="720" w:hanging="720"/>
        <w:rPr>
          <w:noProof/>
        </w:rPr>
      </w:pPr>
      <w:r>
        <w:rPr>
          <w:noProof/>
        </w:rPr>
        <w:t>Brando, V. E., A. Steven, T. Schroeder, A. G. Dekker, Y. J. Park, P. Daniel and P. Ford (2010c). Remote-sensing of GBR Waters to assist performance monitoring of Water Quality Improvement Plans in Far North Queensland. Final report for Department of the Environment and Water Heritage and the Arts. Canberra, ACT, CSIRO Land &amp; Water.</w:t>
      </w:r>
    </w:p>
    <w:p w:rsidR="0090648D" w:rsidRDefault="0090648D" w:rsidP="0090648D">
      <w:pPr>
        <w:pStyle w:val="BodyText1"/>
        <w:spacing w:after="0" w:line="240" w:lineRule="exact"/>
        <w:ind w:left="720" w:hanging="720"/>
        <w:rPr>
          <w:noProof/>
        </w:rPr>
      </w:pPr>
      <w:r>
        <w:rPr>
          <w:noProof/>
        </w:rPr>
        <w:t>Brodie, J., J. Binney, K. Fabricius, I. Gordon, O. Hoegh-Gouldberg, H. Hunter, P. O’Reagain, R. Pearson, M. Quirk, J. Thornton, I. Webster and S. Wilkinson (2008). Scientific consensus statement on water quality in the Great Barrier Reef., The State of Queensland (Department of the Premier and Cabinet).</w:t>
      </w:r>
    </w:p>
    <w:p w:rsidR="0090648D" w:rsidRDefault="0090648D" w:rsidP="0090648D">
      <w:pPr>
        <w:pStyle w:val="BodyText1"/>
        <w:spacing w:after="0" w:line="240" w:lineRule="exact"/>
        <w:ind w:left="720" w:hanging="720"/>
        <w:rPr>
          <w:noProof/>
        </w:rPr>
      </w:pPr>
      <w:r>
        <w:rPr>
          <w:noProof/>
        </w:rPr>
        <w:t xml:space="preserve">Brodie, J., G. De'ath, M. Devlin, M. J. Furnas and M. Wright (2007). "Spatial and temporal patterns of near-surface chlorophyll a in the Great Barrier Reef lagoon." </w:t>
      </w:r>
      <w:r w:rsidRPr="0090648D">
        <w:rPr>
          <w:noProof/>
          <w:u w:val="single"/>
        </w:rPr>
        <w:t>Marine and Freshwater Research</w:t>
      </w:r>
      <w:r>
        <w:rPr>
          <w:noProof/>
        </w:rPr>
        <w:t xml:space="preserve"> </w:t>
      </w:r>
      <w:r w:rsidRPr="0090648D">
        <w:rPr>
          <w:b/>
          <w:noProof/>
        </w:rPr>
        <w:t>58</w:t>
      </w:r>
      <w:r>
        <w:rPr>
          <w:noProof/>
        </w:rPr>
        <w:t>(4): 342–353.</w:t>
      </w:r>
    </w:p>
    <w:p w:rsidR="0090648D" w:rsidRDefault="0090648D" w:rsidP="0090648D">
      <w:pPr>
        <w:pStyle w:val="BodyText1"/>
        <w:spacing w:after="0" w:line="240" w:lineRule="exact"/>
        <w:ind w:left="720" w:hanging="720"/>
        <w:rPr>
          <w:noProof/>
        </w:rPr>
      </w:pPr>
      <w:r>
        <w:rPr>
          <w:noProof/>
        </w:rPr>
        <w:t xml:space="preserve">Burrage, D. M., M. L. Heron, J. M. Hacker, J. L. Miller, T. C. Stieglitz, C. R. Steinberg and A. Prytz (2003). "Structure and influence of tropical river plumes in the Great Barrier Reef: application and performance of an airborne sea surface salinity mapping system." </w:t>
      </w:r>
      <w:r w:rsidRPr="0090648D">
        <w:rPr>
          <w:noProof/>
          <w:u w:val="single"/>
        </w:rPr>
        <w:t>Remote Sensing of Environment</w:t>
      </w:r>
      <w:r>
        <w:rPr>
          <w:noProof/>
        </w:rPr>
        <w:t xml:space="preserve"> </w:t>
      </w:r>
      <w:r w:rsidRPr="0090648D">
        <w:rPr>
          <w:b/>
          <w:noProof/>
        </w:rPr>
        <w:t xml:space="preserve">85: </w:t>
      </w:r>
      <w:r>
        <w:rPr>
          <w:noProof/>
        </w:rPr>
        <w:t>: 204-220.</w:t>
      </w:r>
    </w:p>
    <w:p w:rsidR="0090648D" w:rsidRDefault="0090648D" w:rsidP="0090648D">
      <w:pPr>
        <w:pStyle w:val="BodyText1"/>
        <w:spacing w:after="0" w:line="240" w:lineRule="exact"/>
        <w:ind w:left="720" w:hanging="720"/>
        <w:rPr>
          <w:noProof/>
        </w:rPr>
      </w:pPr>
      <w:r>
        <w:rPr>
          <w:noProof/>
        </w:rPr>
        <w:t xml:space="preserve">Campbell, J. W. (1995). "The lognormal distribution as a model for bio-optical variability in the sea." </w:t>
      </w:r>
      <w:r w:rsidRPr="0090648D">
        <w:rPr>
          <w:noProof/>
          <w:u w:val="single"/>
        </w:rPr>
        <w:t>Journal of Geophysical Research</w:t>
      </w:r>
      <w:r>
        <w:rPr>
          <w:noProof/>
        </w:rPr>
        <w:t xml:space="preserve"> </w:t>
      </w:r>
      <w:r w:rsidRPr="0090648D">
        <w:rPr>
          <w:b/>
          <w:noProof/>
        </w:rPr>
        <w:t>100</w:t>
      </w:r>
      <w:r>
        <w:rPr>
          <w:noProof/>
        </w:rPr>
        <w:t>(C7): 13237-13254.</w:t>
      </w:r>
    </w:p>
    <w:p w:rsidR="0090648D" w:rsidRDefault="0090648D" w:rsidP="0090648D">
      <w:pPr>
        <w:pStyle w:val="BodyText1"/>
        <w:spacing w:after="0" w:line="240" w:lineRule="exact"/>
        <w:ind w:left="720" w:hanging="720"/>
        <w:rPr>
          <w:noProof/>
        </w:rPr>
      </w:pPr>
      <w:r>
        <w:rPr>
          <w:noProof/>
        </w:rPr>
        <w:lastRenderedPageBreak/>
        <w:t>Carder, K. L., F. R. Chen, Z. Lee, S. K. Hawes and J. P. Cannizzaro (2003). MODIS Algorithm Theoretical Basis Document ATBD 19</w:t>
      </w:r>
      <w:r w:rsidRPr="0090648D">
        <w:rPr>
          <w:b/>
          <w:noProof/>
        </w:rPr>
        <w:t xml:space="preserve">: </w:t>
      </w:r>
      <w:r>
        <w:rPr>
          <w:noProof/>
        </w:rPr>
        <w:t>67pp.</w:t>
      </w:r>
    </w:p>
    <w:p w:rsidR="0090648D" w:rsidRDefault="0090648D" w:rsidP="0090648D">
      <w:pPr>
        <w:pStyle w:val="BodyText1"/>
        <w:spacing w:after="0" w:line="240" w:lineRule="exact"/>
        <w:ind w:left="720" w:hanging="720"/>
        <w:rPr>
          <w:noProof/>
        </w:rPr>
      </w:pPr>
      <w:r>
        <w:rPr>
          <w:noProof/>
        </w:rPr>
        <w:t xml:space="preserve">Chavez, F. P. (1995). "A comparison of ship and satellite chlorophyll from California and Peru." </w:t>
      </w:r>
      <w:r w:rsidRPr="0090648D">
        <w:rPr>
          <w:noProof/>
          <w:u w:val="single"/>
        </w:rPr>
        <w:t>Journal of Geophysical Research</w:t>
      </w:r>
      <w:r>
        <w:rPr>
          <w:noProof/>
        </w:rPr>
        <w:t xml:space="preserve"> </w:t>
      </w:r>
      <w:r w:rsidRPr="0090648D">
        <w:rPr>
          <w:b/>
          <w:noProof/>
        </w:rPr>
        <w:t>100</w:t>
      </w:r>
      <w:r>
        <w:rPr>
          <w:noProof/>
        </w:rPr>
        <w:t>(C12): 24855-24862.</w:t>
      </w:r>
    </w:p>
    <w:p w:rsidR="0090648D" w:rsidRDefault="0090648D" w:rsidP="0090648D">
      <w:pPr>
        <w:pStyle w:val="BodyText1"/>
        <w:spacing w:after="0" w:line="240" w:lineRule="exact"/>
        <w:ind w:left="720" w:hanging="720"/>
        <w:rPr>
          <w:noProof/>
        </w:rPr>
      </w:pPr>
      <w:r>
        <w:rPr>
          <w:noProof/>
        </w:rPr>
        <w:t>De’ath, G. (2007). The spatial, temporal and structural composition of water quality of the Great Barrier Reef, and indicators of water quality and mapping risk. Townsville, Australian Institute of Marine Science</w:t>
      </w:r>
      <w:r w:rsidRPr="0090648D">
        <w:rPr>
          <w:b/>
          <w:noProof/>
        </w:rPr>
        <w:t xml:space="preserve">: </w:t>
      </w:r>
      <w:r>
        <w:rPr>
          <w:noProof/>
        </w:rPr>
        <w:t>104.</w:t>
      </w:r>
    </w:p>
    <w:p w:rsidR="0090648D" w:rsidRDefault="0090648D" w:rsidP="0090648D">
      <w:pPr>
        <w:pStyle w:val="BodyText1"/>
        <w:spacing w:after="0" w:line="240" w:lineRule="exact"/>
        <w:ind w:left="720" w:hanging="720"/>
        <w:rPr>
          <w:noProof/>
        </w:rPr>
      </w:pPr>
      <w:r>
        <w:rPr>
          <w:noProof/>
        </w:rPr>
        <w:t>De’ath, G. and K. Fabricius (2008). Water quality of the Great Barrier Reef: distributions, effects on reef biota and trigger values for the protection of ecosystem health. Final report to the Great Barrier Reef Marine Park Authority. Townsville, Australian Institute of Marine Science</w:t>
      </w:r>
      <w:r w:rsidRPr="0090648D">
        <w:rPr>
          <w:b/>
          <w:noProof/>
        </w:rPr>
        <w:t xml:space="preserve">: </w:t>
      </w:r>
      <w:r>
        <w:rPr>
          <w:noProof/>
        </w:rPr>
        <w:t>104.</w:t>
      </w:r>
    </w:p>
    <w:p w:rsidR="0090648D" w:rsidRDefault="0090648D" w:rsidP="0090648D">
      <w:pPr>
        <w:pStyle w:val="BodyText1"/>
        <w:spacing w:after="0" w:line="240" w:lineRule="exact"/>
        <w:ind w:left="720" w:hanging="720"/>
        <w:rPr>
          <w:noProof/>
        </w:rPr>
      </w:pPr>
      <w:r>
        <w:rPr>
          <w:noProof/>
        </w:rPr>
        <w:t>DERM (2009). Queensland Water Quality Guidelines, Version 3, Department of Environment and Resource Management.</w:t>
      </w:r>
    </w:p>
    <w:p w:rsidR="0090648D" w:rsidRDefault="0090648D" w:rsidP="0090648D">
      <w:pPr>
        <w:pStyle w:val="BodyText1"/>
        <w:spacing w:after="0" w:line="240" w:lineRule="exact"/>
        <w:ind w:left="720" w:hanging="720"/>
        <w:rPr>
          <w:noProof/>
        </w:rPr>
      </w:pPr>
      <w:r>
        <w:rPr>
          <w:noProof/>
        </w:rPr>
        <w:t xml:space="preserve">Devlin, M., T. Schroeder, L. McKinna, J. Brodie, V. Brando and A. Dekker (2011). Monitoring and mapping of flood plumes in the Great Barrier Reef based on in-situ and remote sensing observations. </w:t>
      </w:r>
      <w:r w:rsidRPr="0090648D">
        <w:rPr>
          <w:noProof/>
          <w:u w:val="single"/>
        </w:rPr>
        <w:t>Advances in  Environmental Remote Sensing to Monitor Global Changes</w:t>
      </w:r>
      <w:r>
        <w:rPr>
          <w:noProof/>
        </w:rPr>
        <w:t xml:space="preserve">. N.-B. Chang. </w:t>
      </w:r>
      <w:r w:rsidRPr="0090648D">
        <w:rPr>
          <w:b/>
          <w:noProof/>
        </w:rPr>
        <w:t>in press</w:t>
      </w:r>
      <w:r>
        <w:rPr>
          <w:noProof/>
        </w:rPr>
        <w:t>.</w:t>
      </w:r>
    </w:p>
    <w:p w:rsidR="0090648D" w:rsidRDefault="0090648D" w:rsidP="0090648D">
      <w:pPr>
        <w:pStyle w:val="BodyText1"/>
        <w:spacing w:after="0" w:line="240" w:lineRule="exact"/>
        <w:ind w:left="720" w:hanging="720"/>
        <w:rPr>
          <w:noProof/>
        </w:rPr>
      </w:pPr>
      <w:r>
        <w:rPr>
          <w:noProof/>
        </w:rPr>
        <w:t xml:space="preserve">Devlin, M. J., J. E. Brodie, Z. T. Bainbridge and S. E. Lewis (2008). Flood plumes in the GBR – The Burdekin and Fitzroy flood plumes (2007/08): Case studies for Marine Monitoring Program. </w:t>
      </w:r>
      <w:r w:rsidRPr="0090648D">
        <w:rPr>
          <w:noProof/>
          <w:u w:val="single"/>
        </w:rPr>
        <w:t>Reef and Rainforest Research Centre</w:t>
      </w:r>
      <w:r>
        <w:rPr>
          <w:noProof/>
        </w:rPr>
        <w:t>, James Cook University</w:t>
      </w:r>
      <w:r w:rsidRPr="0090648D">
        <w:rPr>
          <w:b/>
          <w:noProof/>
        </w:rPr>
        <w:t xml:space="preserve">: </w:t>
      </w:r>
      <w:r>
        <w:rPr>
          <w:noProof/>
        </w:rPr>
        <w:t>63.</w:t>
      </w:r>
    </w:p>
    <w:p w:rsidR="0090648D" w:rsidRDefault="0090648D" w:rsidP="0090648D">
      <w:pPr>
        <w:pStyle w:val="BodyText1"/>
        <w:spacing w:after="0" w:line="240" w:lineRule="exact"/>
        <w:ind w:left="720" w:hanging="720"/>
        <w:rPr>
          <w:noProof/>
        </w:rPr>
      </w:pPr>
      <w:r>
        <w:rPr>
          <w:noProof/>
        </w:rPr>
        <w:t xml:space="preserve">Devlin, M. J. and B. Schaeffelke (2009). "Spatial extent of riverine flood plumes and exposure of marine ecosystems in the Tully coastal region, Great Barrier Reef." </w:t>
      </w:r>
      <w:r w:rsidRPr="0090648D">
        <w:rPr>
          <w:noProof/>
          <w:u w:val="single"/>
        </w:rPr>
        <w:t>Marine and Freshwater Research</w:t>
      </w:r>
      <w:r>
        <w:rPr>
          <w:noProof/>
        </w:rPr>
        <w:t xml:space="preserve"> </w:t>
      </w:r>
      <w:r w:rsidRPr="0090648D">
        <w:rPr>
          <w:b/>
          <w:noProof/>
        </w:rPr>
        <w:t>60</w:t>
      </w:r>
      <w:r>
        <w:rPr>
          <w:noProof/>
        </w:rPr>
        <w:t>(11): 1109-1122.</w:t>
      </w:r>
    </w:p>
    <w:p w:rsidR="0090648D" w:rsidRDefault="0090648D" w:rsidP="0090648D">
      <w:pPr>
        <w:pStyle w:val="BodyText1"/>
        <w:spacing w:after="0" w:line="240" w:lineRule="exact"/>
        <w:ind w:left="720" w:hanging="720"/>
        <w:rPr>
          <w:noProof/>
        </w:rPr>
      </w:pPr>
      <w:r>
        <w:rPr>
          <w:noProof/>
        </w:rPr>
        <w:t xml:space="preserve">Fell, F. and J. Fischer (2001). "Numerical simulation of the light field in the atmosphere-ocean system using the matrix-operator method." </w:t>
      </w:r>
      <w:r w:rsidRPr="0090648D">
        <w:rPr>
          <w:noProof/>
          <w:u w:val="single"/>
        </w:rPr>
        <w:t>Journal of Quantitative Spectroscopy and Radiative Transfer</w:t>
      </w:r>
      <w:r>
        <w:rPr>
          <w:noProof/>
        </w:rPr>
        <w:t xml:space="preserve"> </w:t>
      </w:r>
      <w:r w:rsidRPr="0090648D">
        <w:rPr>
          <w:b/>
          <w:noProof/>
        </w:rPr>
        <w:t>69</w:t>
      </w:r>
      <w:r>
        <w:rPr>
          <w:noProof/>
        </w:rPr>
        <w:t>: 351–388.</w:t>
      </w:r>
    </w:p>
    <w:p w:rsidR="0090648D" w:rsidRDefault="0090648D" w:rsidP="0090648D">
      <w:pPr>
        <w:pStyle w:val="BodyText1"/>
        <w:spacing w:after="0" w:line="240" w:lineRule="exact"/>
        <w:ind w:left="720" w:hanging="720"/>
        <w:rPr>
          <w:noProof/>
        </w:rPr>
      </w:pPr>
      <w:r>
        <w:rPr>
          <w:noProof/>
        </w:rPr>
        <w:t xml:space="preserve">Ferrari, G. M. and M. D. Dowell (1998). "CDOM absorption characteristics with relation to fluorescence and salinity in coastal areas of the southern Baltic Sea." </w:t>
      </w:r>
      <w:r w:rsidRPr="0090648D">
        <w:rPr>
          <w:noProof/>
          <w:u w:val="single"/>
        </w:rPr>
        <w:t>Estuarine, Coastal and Shelf Science</w:t>
      </w:r>
      <w:r>
        <w:rPr>
          <w:noProof/>
        </w:rPr>
        <w:t xml:space="preserve"> </w:t>
      </w:r>
      <w:r w:rsidRPr="0090648D">
        <w:rPr>
          <w:b/>
          <w:noProof/>
        </w:rPr>
        <w:t>47</w:t>
      </w:r>
      <w:r>
        <w:rPr>
          <w:noProof/>
        </w:rPr>
        <w:t>(1): 91-105.</w:t>
      </w:r>
    </w:p>
    <w:p w:rsidR="0090648D" w:rsidRDefault="0090648D" w:rsidP="0090648D">
      <w:pPr>
        <w:pStyle w:val="BodyText1"/>
        <w:spacing w:after="0" w:line="240" w:lineRule="exact"/>
        <w:ind w:left="720" w:hanging="720"/>
        <w:rPr>
          <w:noProof/>
        </w:rPr>
      </w:pPr>
      <w:r>
        <w:rPr>
          <w:noProof/>
        </w:rPr>
        <w:t xml:space="preserve">Fischer, J. and H. Grassl (1984). "Radiative transfer in an atmosphere-ocean system: an azimuthally dependent matrix-operator approach." </w:t>
      </w:r>
      <w:r w:rsidRPr="0090648D">
        <w:rPr>
          <w:noProof/>
          <w:u w:val="single"/>
        </w:rPr>
        <w:t>Appl.Opt.</w:t>
      </w:r>
      <w:r>
        <w:rPr>
          <w:noProof/>
        </w:rPr>
        <w:t xml:space="preserve"> </w:t>
      </w:r>
      <w:r w:rsidRPr="0090648D">
        <w:rPr>
          <w:b/>
          <w:noProof/>
        </w:rPr>
        <w:t>7</w:t>
      </w:r>
      <w:r>
        <w:rPr>
          <w:noProof/>
        </w:rPr>
        <w:t>(23): 1032-1039.</w:t>
      </w:r>
    </w:p>
    <w:p w:rsidR="0090648D" w:rsidRDefault="0090648D" w:rsidP="0090648D">
      <w:pPr>
        <w:pStyle w:val="BodyText1"/>
        <w:spacing w:after="0" w:line="240" w:lineRule="exact"/>
        <w:ind w:left="720" w:hanging="720"/>
        <w:rPr>
          <w:noProof/>
        </w:rPr>
      </w:pPr>
      <w:r>
        <w:rPr>
          <w:noProof/>
        </w:rPr>
        <w:t xml:space="preserve">Furnas, M. (2003). </w:t>
      </w:r>
      <w:r w:rsidRPr="0090648D">
        <w:rPr>
          <w:noProof/>
          <w:u w:val="single"/>
        </w:rPr>
        <w:t>Catchments and Corals: Terrestrial runoff to the Great Barrier Reef</w:t>
      </w:r>
      <w:r>
        <w:rPr>
          <w:noProof/>
        </w:rPr>
        <w:t>. Townsville, Aus., CRC/AIMS.</w:t>
      </w:r>
    </w:p>
    <w:p w:rsidR="0090648D" w:rsidRDefault="0090648D" w:rsidP="0090648D">
      <w:pPr>
        <w:pStyle w:val="BodyText1"/>
        <w:spacing w:after="0" w:line="240" w:lineRule="exact"/>
        <w:ind w:left="720" w:hanging="720"/>
        <w:rPr>
          <w:noProof/>
        </w:rPr>
      </w:pPr>
      <w:r>
        <w:rPr>
          <w:noProof/>
        </w:rPr>
        <w:t>GBRMPA (2009). Water quality guidelines for the Great Barrier Reef Marine Park, Great Barrier Reef Marine Park Authority.</w:t>
      </w:r>
    </w:p>
    <w:p w:rsidR="0090648D" w:rsidRDefault="0090648D" w:rsidP="0090648D">
      <w:pPr>
        <w:pStyle w:val="BodyText1"/>
        <w:spacing w:after="0" w:line="240" w:lineRule="exact"/>
        <w:ind w:left="720" w:hanging="720"/>
        <w:rPr>
          <w:noProof/>
        </w:rPr>
      </w:pPr>
      <w:r>
        <w:rPr>
          <w:noProof/>
        </w:rPr>
        <w:t xml:space="preserve">Giardino, C., V. E. Brando, A. G. Dekker, N. Strömbeck and G. Candiani (2007). "Assessment of water quality in Lake Garda (Italy) using Hyperion." </w:t>
      </w:r>
      <w:r w:rsidRPr="0090648D">
        <w:rPr>
          <w:noProof/>
          <w:u w:val="single"/>
        </w:rPr>
        <w:t>Remote Sensing of Environment</w:t>
      </w:r>
      <w:r>
        <w:rPr>
          <w:noProof/>
        </w:rPr>
        <w:t xml:space="preserve"> </w:t>
      </w:r>
      <w:r w:rsidRPr="0090648D">
        <w:rPr>
          <w:b/>
          <w:noProof/>
        </w:rPr>
        <w:t>109</w:t>
      </w:r>
      <w:r>
        <w:rPr>
          <w:noProof/>
        </w:rPr>
        <w:t>(2): 183-195.</w:t>
      </w:r>
    </w:p>
    <w:p w:rsidR="0090648D" w:rsidRDefault="0090648D" w:rsidP="0090648D">
      <w:pPr>
        <w:pStyle w:val="BodyText1"/>
        <w:spacing w:after="0" w:line="240" w:lineRule="exact"/>
        <w:ind w:left="720" w:hanging="720"/>
        <w:rPr>
          <w:noProof/>
        </w:rPr>
      </w:pPr>
      <w:r>
        <w:rPr>
          <w:noProof/>
        </w:rPr>
        <w:t xml:space="preserve">Gordon, H. R., O. B. Brown, R. Evans, J. Brown, R. C. Smith, K. S. Baker and D. C. Clark (1988). "A semianalytical model of ocean colour." </w:t>
      </w:r>
      <w:r w:rsidRPr="0090648D">
        <w:rPr>
          <w:noProof/>
          <w:u w:val="single"/>
        </w:rPr>
        <w:t>J.Geophys.Res.</w:t>
      </w:r>
      <w:r>
        <w:rPr>
          <w:noProof/>
        </w:rPr>
        <w:t xml:space="preserve"> </w:t>
      </w:r>
      <w:r w:rsidRPr="0090648D">
        <w:rPr>
          <w:b/>
          <w:noProof/>
        </w:rPr>
        <w:t>93(D9)</w:t>
      </w:r>
      <w:r>
        <w:rPr>
          <w:noProof/>
        </w:rPr>
        <w:t>: 10909.</w:t>
      </w:r>
    </w:p>
    <w:p w:rsidR="0090648D" w:rsidRDefault="0090648D" w:rsidP="0090648D">
      <w:pPr>
        <w:pStyle w:val="BodyText1"/>
        <w:spacing w:after="0" w:line="240" w:lineRule="exact"/>
        <w:ind w:left="720" w:hanging="720"/>
        <w:rPr>
          <w:noProof/>
        </w:rPr>
      </w:pPr>
      <w:r>
        <w:rPr>
          <w:noProof/>
        </w:rPr>
        <w:t xml:space="preserve">Hoge, F. E. and P. E. Lyon (1996). "Satellite retrieval of inherent optical properties by linear matrix inversion of oceanic radiance models - an analysis of model and radiance measurement errors." </w:t>
      </w:r>
      <w:r w:rsidRPr="0090648D">
        <w:rPr>
          <w:noProof/>
          <w:u w:val="single"/>
        </w:rPr>
        <w:t>Journal of Geophysical Research-Oceans</w:t>
      </w:r>
      <w:r>
        <w:rPr>
          <w:noProof/>
        </w:rPr>
        <w:t xml:space="preserve"> </w:t>
      </w:r>
      <w:r w:rsidRPr="0090648D">
        <w:rPr>
          <w:b/>
          <w:noProof/>
        </w:rPr>
        <w:t>101</w:t>
      </w:r>
      <w:r>
        <w:rPr>
          <w:noProof/>
        </w:rPr>
        <w:t>(C7): 16631-16648.</w:t>
      </w:r>
    </w:p>
    <w:p w:rsidR="0090648D" w:rsidRDefault="0090648D" w:rsidP="0090648D">
      <w:pPr>
        <w:pStyle w:val="BodyText1"/>
        <w:spacing w:after="0" w:line="240" w:lineRule="exact"/>
        <w:ind w:left="720" w:hanging="720"/>
        <w:rPr>
          <w:noProof/>
        </w:rPr>
      </w:pPr>
      <w:r>
        <w:rPr>
          <w:noProof/>
        </w:rPr>
        <w:t xml:space="preserve">Hoogenboom, H. J., A. G. Dekker and J. F. De Haan (1998). "Retrieval of chlorophyll and suspended matter in inland waters from CASI data by matrix inversion." </w:t>
      </w:r>
      <w:r w:rsidRPr="0090648D">
        <w:rPr>
          <w:noProof/>
          <w:u w:val="single"/>
        </w:rPr>
        <w:t>Canadian Journal of Remote Sensing</w:t>
      </w:r>
      <w:r>
        <w:rPr>
          <w:noProof/>
        </w:rPr>
        <w:t xml:space="preserve"> </w:t>
      </w:r>
      <w:r w:rsidRPr="0090648D">
        <w:rPr>
          <w:b/>
          <w:noProof/>
        </w:rPr>
        <w:t>24</w:t>
      </w:r>
      <w:r>
        <w:rPr>
          <w:noProof/>
        </w:rPr>
        <w:t>(2): 144-152.</w:t>
      </w:r>
    </w:p>
    <w:p w:rsidR="0090648D" w:rsidRDefault="0090648D" w:rsidP="0090648D">
      <w:pPr>
        <w:pStyle w:val="BodyText1"/>
        <w:spacing w:after="0" w:line="240" w:lineRule="exact"/>
        <w:ind w:left="720" w:hanging="720"/>
        <w:rPr>
          <w:noProof/>
        </w:rPr>
      </w:pPr>
      <w:r>
        <w:rPr>
          <w:noProof/>
        </w:rPr>
        <w:t xml:space="preserve">Hornik, K., M. Stinchombe and H. White (1989). "Multilayer feed-forward networks are universal approximators." </w:t>
      </w:r>
      <w:r w:rsidRPr="0090648D">
        <w:rPr>
          <w:noProof/>
          <w:u w:val="single"/>
        </w:rPr>
        <w:t>Neural Networks</w:t>
      </w:r>
      <w:r w:rsidRPr="0090648D">
        <w:rPr>
          <w:b/>
          <w:noProof/>
        </w:rPr>
        <w:t xml:space="preserve"> 2</w:t>
      </w:r>
      <w:r>
        <w:rPr>
          <w:noProof/>
        </w:rPr>
        <w:t>: 359–366.</w:t>
      </w:r>
    </w:p>
    <w:p w:rsidR="0090648D" w:rsidRDefault="0090648D" w:rsidP="0090648D">
      <w:pPr>
        <w:pStyle w:val="BodyText1"/>
        <w:spacing w:after="0" w:line="240" w:lineRule="exact"/>
        <w:ind w:left="720" w:hanging="720"/>
        <w:rPr>
          <w:noProof/>
        </w:rPr>
      </w:pPr>
      <w:r>
        <w:rPr>
          <w:noProof/>
        </w:rPr>
        <w:t xml:space="preserve">Hutchings, P., M. Kingsford and O. Hoegh-Guldberg (2008). </w:t>
      </w:r>
      <w:r w:rsidRPr="0090648D">
        <w:rPr>
          <w:noProof/>
          <w:u w:val="single"/>
        </w:rPr>
        <w:t>The Great Barrier Reef: Biology, Environment and Management</w:t>
      </w:r>
      <w:r>
        <w:rPr>
          <w:noProof/>
        </w:rPr>
        <w:t>, CSIRO.</w:t>
      </w:r>
    </w:p>
    <w:p w:rsidR="0090648D" w:rsidRDefault="0090648D" w:rsidP="0090648D">
      <w:pPr>
        <w:pStyle w:val="BodyText1"/>
        <w:spacing w:after="0" w:line="240" w:lineRule="exact"/>
        <w:ind w:left="720" w:hanging="720"/>
        <w:rPr>
          <w:noProof/>
        </w:rPr>
      </w:pPr>
      <w:r>
        <w:rPr>
          <w:noProof/>
        </w:rPr>
        <w:t xml:space="preserve">Hutchings, P. H. D. (2000). "Sources, fates and consequences of pollutants in the Great Barrier Reef." </w:t>
      </w:r>
      <w:r w:rsidRPr="0090648D">
        <w:rPr>
          <w:noProof/>
          <w:u w:val="single"/>
        </w:rPr>
        <w:t>Marine Polltuin Bulletin</w:t>
      </w:r>
      <w:r>
        <w:rPr>
          <w:noProof/>
        </w:rPr>
        <w:t xml:space="preserve"> </w:t>
      </w:r>
      <w:r w:rsidRPr="0090648D">
        <w:rPr>
          <w:b/>
          <w:noProof/>
        </w:rPr>
        <w:t>41</w:t>
      </w:r>
      <w:r>
        <w:rPr>
          <w:noProof/>
        </w:rPr>
        <w:t>(7-12): 265-266.</w:t>
      </w:r>
    </w:p>
    <w:p w:rsidR="0090648D" w:rsidRDefault="0090648D" w:rsidP="0090648D">
      <w:pPr>
        <w:pStyle w:val="BodyText1"/>
        <w:spacing w:after="0" w:line="240" w:lineRule="exact"/>
        <w:ind w:left="720" w:hanging="720"/>
        <w:rPr>
          <w:noProof/>
        </w:rPr>
      </w:pPr>
      <w:r>
        <w:rPr>
          <w:noProof/>
        </w:rPr>
        <w:t>Johnson, J. E., V. E. Brando, M. J. Devlin, L. McKenzie, S. Morris, B. Schaffelke, A. Thompson, J. Waterhouse and M. Waycott (2011). Reef Rescue Marine Monitoring Program: 2009/2010 Synthesis Report. Report prepared by the Reef and Rainforest Research Centre Consortium of monitoring providers for the Great Barrier Reef Marine Park Authority. Cairns, Reef and Rainforest Research Centre Limited.</w:t>
      </w:r>
    </w:p>
    <w:p w:rsidR="0090648D" w:rsidRDefault="0090648D" w:rsidP="0090648D">
      <w:pPr>
        <w:pStyle w:val="BodyText1"/>
        <w:spacing w:after="0" w:line="240" w:lineRule="exact"/>
        <w:ind w:left="720" w:hanging="720"/>
        <w:rPr>
          <w:noProof/>
        </w:rPr>
      </w:pPr>
      <w:r>
        <w:rPr>
          <w:noProof/>
        </w:rPr>
        <w:t xml:space="preserve">Kennedy, K., T. Schroeder, M. Shaw, D. Haynes, S. Lewis , C. Bentley, C. Paxman, S. Carter , V. Brando, M. Bartkow and J. Mueller (2012). "Photosystem-II herbicides on the Great Barrier </w:t>
      </w:r>
      <w:r>
        <w:rPr>
          <w:noProof/>
        </w:rPr>
        <w:lastRenderedPageBreak/>
        <w:t xml:space="preserve">Reef- results from up to five years of monitoring and a preliminary comparison with remote sensing derived water quality parameters." </w:t>
      </w:r>
      <w:r w:rsidRPr="0090648D">
        <w:rPr>
          <w:noProof/>
          <w:u w:val="single"/>
        </w:rPr>
        <w:t>Marine Pollution Bulletin</w:t>
      </w:r>
      <w:r>
        <w:rPr>
          <w:noProof/>
        </w:rPr>
        <w:t xml:space="preserve"> </w:t>
      </w:r>
      <w:r w:rsidRPr="0090648D">
        <w:rPr>
          <w:b/>
          <w:noProof/>
        </w:rPr>
        <w:t>(in press)</w:t>
      </w:r>
      <w:r>
        <w:rPr>
          <w:noProof/>
        </w:rPr>
        <w:t>.</w:t>
      </w:r>
    </w:p>
    <w:p w:rsidR="0090648D" w:rsidRDefault="0090648D" w:rsidP="0090648D">
      <w:pPr>
        <w:pStyle w:val="BodyText1"/>
        <w:spacing w:after="0" w:line="240" w:lineRule="exact"/>
        <w:ind w:left="720" w:hanging="720"/>
        <w:rPr>
          <w:noProof/>
        </w:rPr>
      </w:pPr>
      <w:r>
        <w:rPr>
          <w:noProof/>
        </w:rPr>
        <w:t>King, B., F. McAllister and T. Done (2002). Modelling the impact of the Burdekin Herbert, Tully and Johnstone River plumes on the Central Great Barrier Reef. Townsville (QLD,Australia), CRC Reef Research Centre.</w:t>
      </w:r>
    </w:p>
    <w:p w:rsidR="0090648D" w:rsidRDefault="0090648D" w:rsidP="0090648D">
      <w:pPr>
        <w:pStyle w:val="BodyText1"/>
        <w:spacing w:after="0" w:line="240" w:lineRule="exact"/>
        <w:ind w:left="720" w:hanging="720"/>
        <w:rPr>
          <w:noProof/>
        </w:rPr>
      </w:pPr>
      <w:r>
        <w:rPr>
          <w:noProof/>
        </w:rPr>
        <w:t xml:space="preserve">Lindenmayer, D. B. and G. E. Likens (2009). "Adaptive monitoring: a new paradigm for long-term research and monitoring." </w:t>
      </w:r>
      <w:r w:rsidRPr="0090648D">
        <w:rPr>
          <w:noProof/>
          <w:u w:val="single"/>
        </w:rPr>
        <w:t>Trends in ecology &amp; evolution (Personal edition)</w:t>
      </w:r>
      <w:r>
        <w:rPr>
          <w:noProof/>
        </w:rPr>
        <w:t xml:space="preserve"> </w:t>
      </w:r>
      <w:r w:rsidRPr="0090648D">
        <w:rPr>
          <w:b/>
          <w:noProof/>
        </w:rPr>
        <w:t>24</w:t>
      </w:r>
      <w:r>
        <w:rPr>
          <w:noProof/>
        </w:rPr>
        <w:t>(9): 482-486.</w:t>
      </w:r>
    </w:p>
    <w:p w:rsidR="0090648D" w:rsidRDefault="0090648D" w:rsidP="0090648D">
      <w:pPr>
        <w:pStyle w:val="BodyText1"/>
        <w:spacing w:after="0" w:line="240" w:lineRule="exact"/>
        <w:ind w:left="720" w:hanging="720"/>
        <w:rPr>
          <w:noProof/>
        </w:rPr>
      </w:pPr>
      <w:r>
        <w:rPr>
          <w:noProof/>
        </w:rPr>
        <w:t xml:space="preserve">Lyon, P. and F. Hoge (2006). The Linear Matrix Inversion Algorithm. </w:t>
      </w:r>
      <w:r w:rsidRPr="0090648D">
        <w:rPr>
          <w:noProof/>
          <w:u w:val="single"/>
        </w:rPr>
        <w:t>IOCCG Report Number 5. Remote Sensing of Inherent Optical Properties: Fundamentals, Tests of Algorithms, and Applications</w:t>
      </w:r>
      <w:r>
        <w:rPr>
          <w:noProof/>
        </w:rPr>
        <w:t xml:space="preserve">. Z. Lee. Dartmouth, Canada, IOCCG. </w:t>
      </w:r>
      <w:r w:rsidRPr="0090648D">
        <w:rPr>
          <w:b/>
          <w:noProof/>
        </w:rPr>
        <w:t xml:space="preserve">5: </w:t>
      </w:r>
      <w:r>
        <w:rPr>
          <w:noProof/>
        </w:rPr>
        <w:t>49-56.</w:t>
      </w:r>
    </w:p>
    <w:p w:rsidR="0090648D" w:rsidRDefault="0090648D" w:rsidP="0090648D">
      <w:pPr>
        <w:pStyle w:val="BodyText1"/>
        <w:spacing w:after="0" w:line="240" w:lineRule="exact"/>
        <w:ind w:left="720" w:hanging="720"/>
        <w:rPr>
          <w:noProof/>
        </w:rPr>
      </w:pPr>
      <w:r>
        <w:rPr>
          <w:noProof/>
        </w:rPr>
        <w:t xml:space="preserve">Maritorena, S., D. A. Siegel and A. R. Peterson (2002). "Optimization of a semianalytical ocean color model for global-scale applications." </w:t>
      </w:r>
      <w:r w:rsidRPr="0090648D">
        <w:rPr>
          <w:noProof/>
          <w:u w:val="single"/>
        </w:rPr>
        <w:t>Appl.Opt.</w:t>
      </w:r>
      <w:r>
        <w:rPr>
          <w:noProof/>
        </w:rPr>
        <w:t xml:space="preserve"> </w:t>
      </w:r>
      <w:r w:rsidRPr="0090648D">
        <w:rPr>
          <w:b/>
          <w:noProof/>
        </w:rPr>
        <w:t>41</w:t>
      </w:r>
      <w:r>
        <w:rPr>
          <w:noProof/>
        </w:rPr>
        <w:t>: 2705-2714.</w:t>
      </w:r>
    </w:p>
    <w:p w:rsidR="0090648D" w:rsidRDefault="0090648D" w:rsidP="0090648D">
      <w:pPr>
        <w:pStyle w:val="BodyText1"/>
        <w:spacing w:after="0" w:line="240" w:lineRule="exact"/>
        <w:ind w:left="720" w:hanging="720"/>
        <w:rPr>
          <w:noProof/>
        </w:rPr>
      </w:pPr>
      <w:r>
        <w:rPr>
          <w:noProof/>
        </w:rPr>
        <w:t xml:space="preserve">McCulloch, M., C. Pailles, P. Moody and C. E. Martin (2003). "Tracing the source of sediment and phosphorus into the Great Barrier Reef lagoon." </w:t>
      </w:r>
      <w:r w:rsidRPr="0090648D">
        <w:rPr>
          <w:noProof/>
          <w:u w:val="single"/>
        </w:rPr>
        <w:t>Earth and Planetary Science Letters</w:t>
      </w:r>
      <w:r>
        <w:rPr>
          <w:noProof/>
        </w:rPr>
        <w:t xml:space="preserve"> </w:t>
      </w:r>
      <w:r w:rsidRPr="0090648D">
        <w:rPr>
          <w:b/>
          <w:noProof/>
        </w:rPr>
        <w:t>210</w:t>
      </w:r>
      <w:r>
        <w:rPr>
          <w:noProof/>
        </w:rPr>
        <w:t>: 249-258.</w:t>
      </w:r>
    </w:p>
    <w:p w:rsidR="0090648D" w:rsidRDefault="0090648D" w:rsidP="0090648D">
      <w:pPr>
        <w:pStyle w:val="BodyText1"/>
        <w:spacing w:after="0" w:line="240" w:lineRule="exact"/>
        <w:ind w:left="720" w:hanging="720"/>
        <w:rPr>
          <w:noProof/>
        </w:rPr>
      </w:pPr>
      <w:r>
        <w:rPr>
          <w:noProof/>
        </w:rPr>
        <w:t xml:space="preserve">Molleri, G. S. F., E. M. L. de M. Novo and M. Kampel (2010). "Space-time variability of the Amazon River plume based on satellite ocean color." </w:t>
      </w:r>
      <w:r w:rsidRPr="0090648D">
        <w:rPr>
          <w:noProof/>
          <w:u w:val="single"/>
        </w:rPr>
        <w:t>Continental Shelf Research</w:t>
      </w:r>
      <w:r>
        <w:rPr>
          <w:noProof/>
        </w:rPr>
        <w:t xml:space="preserve"> </w:t>
      </w:r>
      <w:r w:rsidRPr="0090648D">
        <w:rPr>
          <w:b/>
          <w:noProof/>
        </w:rPr>
        <w:t>30</w:t>
      </w:r>
      <w:r>
        <w:rPr>
          <w:noProof/>
        </w:rPr>
        <w:t>(3-4): 342-352.</w:t>
      </w:r>
    </w:p>
    <w:p w:rsidR="0090648D" w:rsidRDefault="0090648D" w:rsidP="0090648D">
      <w:pPr>
        <w:pStyle w:val="BodyText1"/>
        <w:spacing w:after="0" w:line="240" w:lineRule="exact"/>
        <w:ind w:left="720" w:hanging="720"/>
        <w:rPr>
          <w:noProof/>
        </w:rPr>
      </w:pPr>
      <w:r>
        <w:rPr>
          <w:noProof/>
        </w:rPr>
        <w:t xml:space="preserve">Oubelkheir, K., L. Clementson, I. Webster, P. Ford, A. G. Dekker, L. Radke and P. Daniel (2006). "Using inherent optical properties to investigate biogeochemical dynamics in a tropical macrotidal coastal system." </w:t>
      </w:r>
      <w:r w:rsidRPr="0090648D">
        <w:rPr>
          <w:noProof/>
          <w:u w:val="single"/>
        </w:rPr>
        <w:t>J. Geophys. Res. (C Oceans)</w:t>
      </w:r>
      <w:r>
        <w:rPr>
          <w:noProof/>
        </w:rPr>
        <w:t xml:space="preserve"> </w:t>
      </w:r>
      <w:r w:rsidRPr="0090648D">
        <w:rPr>
          <w:b/>
          <w:noProof/>
        </w:rPr>
        <w:t>111</w:t>
      </w:r>
      <w:r>
        <w:rPr>
          <w:noProof/>
        </w:rPr>
        <w:t>(C07021): doi:10.1029/2005JC003113.</w:t>
      </w:r>
    </w:p>
    <w:p w:rsidR="0090648D" w:rsidRDefault="0090648D" w:rsidP="0090648D">
      <w:pPr>
        <w:pStyle w:val="BodyText1"/>
        <w:spacing w:after="0" w:line="240" w:lineRule="exact"/>
        <w:ind w:left="720" w:hanging="720"/>
        <w:rPr>
          <w:noProof/>
        </w:rPr>
      </w:pPr>
      <w:r>
        <w:rPr>
          <w:noProof/>
        </w:rPr>
        <w:t xml:space="preserve">Prange, J., J. E. Johnson and S. Morris (2009). Reef Water Quality Protection Plan Marine Monitoring Program 2007/2008 Summary Report. </w:t>
      </w:r>
      <w:r w:rsidRPr="0090648D">
        <w:rPr>
          <w:noProof/>
          <w:u w:val="single"/>
        </w:rPr>
        <w:t>Reef and Rainforest Research Centre Consortium of monitoring providers</w:t>
      </w:r>
      <w:r>
        <w:rPr>
          <w:noProof/>
        </w:rPr>
        <w:t>, Great Barrier Reef Marine Park Authority</w:t>
      </w:r>
    </w:p>
    <w:p w:rsidR="0090648D" w:rsidRDefault="0090648D" w:rsidP="0090648D">
      <w:pPr>
        <w:pStyle w:val="BodyText1"/>
        <w:spacing w:after="0" w:line="240" w:lineRule="exact"/>
        <w:ind w:left="720" w:hanging="720"/>
        <w:rPr>
          <w:noProof/>
        </w:rPr>
      </w:pPr>
      <w:r>
        <w:rPr>
          <w:noProof/>
        </w:rPr>
        <w:t>Reef and Rainforest Research Centre</w:t>
      </w:r>
      <w:r w:rsidRPr="0090648D">
        <w:rPr>
          <w:b/>
          <w:noProof/>
        </w:rPr>
        <w:t xml:space="preserve">: </w:t>
      </w:r>
      <w:r>
        <w:rPr>
          <w:noProof/>
        </w:rPr>
        <w:t>128.</w:t>
      </w:r>
    </w:p>
    <w:p w:rsidR="0090648D" w:rsidRDefault="0090648D" w:rsidP="0090648D">
      <w:pPr>
        <w:pStyle w:val="BodyText1"/>
        <w:spacing w:after="0" w:line="240" w:lineRule="exact"/>
        <w:ind w:left="720" w:hanging="720"/>
        <w:rPr>
          <w:noProof/>
        </w:rPr>
      </w:pPr>
      <w:r>
        <w:rPr>
          <w:noProof/>
        </w:rPr>
        <w:t xml:space="preserve">Qin, Y., A. G. Dekker, V. E. Brando and D. Blondeau-Patissier (2007). "Validity of SeaDAS water constituents retrieval algorithms in Australian tropical coastal waters." </w:t>
      </w:r>
      <w:r w:rsidRPr="0090648D">
        <w:rPr>
          <w:noProof/>
          <w:u w:val="single"/>
        </w:rPr>
        <w:t>Geophys. Res. Letters</w:t>
      </w:r>
      <w:r>
        <w:rPr>
          <w:noProof/>
        </w:rPr>
        <w:t xml:space="preserve"> </w:t>
      </w:r>
      <w:r w:rsidRPr="0090648D">
        <w:rPr>
          <w:b/>
          <w:noProof/>
        </w:rPr>
        <w:t>34</w:t>
      </w:r>
      <w:r>
        <w:rPr>
          <w:noProof/>
        </w:rPr>
        <w:t>(l21603).</w:t>
      </w:r>
    </w:p>
    <w:p w:rsidR="0090648D" w:rsidRDefault="0090648D" w:rsidP="0090648D">
      <w:pPr>
        <w:pStyle w:val="BodyText1"/>
        <w:spacing w:after="0" w:line="240" w:lineRule="exact"/>
        <w:ind w:left="720" w:hanging="720"/>
        <w:rPr>
          <w:noProof/>
        </w:rPr>
      </w:pPr>
      <w:r>
        <w:rPr>
          <w:noProof/>
        </w:rPr>
        <w:t>Raupach, M. R., B. Schoettker, P. R. Briggs, J. L. Lovell, E. A. King, K. Oubelkeir, A. Marks, V. E. Brando, G. Byrne, D. A. Dyce, A. G. Dekker, D. J. Barrett and J. Brodie (2006). Use of earth observation to assess land condition and sediment delivery in Great Barrier Reef catchments: a feasibility study Country Flagship. Report for the Great Barrier Reef Catchments Theme of Water for a Healthy Country Flagship</w:t>
      </w:r>
      <w:r w:rsidRPr="0090648D">
        <w:rPr>
          <w:b/>
          <w:noProof/>
        </w:rPr>
        <w:t xml:space="preserve">: </w:t>
      </w:r>
      <w:r>
        <w:rPr>
          <w:noProof/>
        </w:rPr>
        <w:t>118 pp.</w:t>
      </w:r>
    </w:p>
    <w:p w:rsidR="0090648D" w:rsidRDefault="0090648D" w:rsidP="0090648D">
      <w:pPr>
        <w:pStyle w:val="BodyText1"/>
        <w:spacing w:after="0" w:line="240" w:lineRule="exact"/>
        <w:ind w:left="720" w:hanging="720"/>
        <w:rPr>
          <w:noProof/>
        </w:rPr>
      </w:pPr>
      <w:r>
        <w:rPr>
          <w:noProof/>
        </w:rPr>
        <w:t>RWQPP (2011a). Great Barrier Reef First Report Card 2009 Baseline. Reef Water Quality Protection Plan, Reef Water Quality Protection Plan Secretariat,The State of Queensland.</w:t>
      </w:r>
    </w:p>
    <w:p w:rsidR="0090648D" w:rsidRDefault="0090648D" w:rsidP="0090648D">
      <w:pPr>
        <w:pStyle w:val="BodyText1"/>
        <w:spacing w:after="0" w:line="240" w:lineRule="exact"/>
        <w:ind w:left="720" w:hanging="720"/>
        <w:rPr>
          <w:noProof/>
        </w:rPr>
      </w:pPr>
      <w:r>
        <w:rPr>
          <w:noProof/>
        </w:rPr>
        <w:t>RWQPP (2011b). Reef Water Quality Protection Plan. First Report: 2009 Baseline, Reef Water Quality Protection Plan Secretariat,The State of Queensland.</w:t>
      </w:r>
    </w:p>
    <w:p w:rsidR="0090648D" w:rsidRDefault="0090648D" w:rsidP="0090648D">
      <w:pPr>
        <w:pStyle w:val="BodyText1"/>
        <w:spacing w:after="0" w:line="240" w:lineRule="exact"/>
        <w:ind w:left="720" w:hanging="720"/>
        <w:rPr>
          <w:noProof/>
        </w:rPr>
      </w:pPr>
      <w:r>
        <w:rPr>
          <w:noProof/>
        </w:rPr>
        <w:t>Schaffelke, B., J. Carleton, J. Doyle, M. Furnas, K. Gunn, M. Skuza, M. Wright and I. Zagorskis (2011). Reef Rescue Marine Monitoring Program. Annual Report of AIMS Activities – Inshore water quality monitoring 2010/11. Townsville, Australian Institute of Marine Science.</w:t>
      </w:r>
    </w:p>
    <w:p w:rsidR="0090648D" w:rsidRDefault="0090648D" w:rsidP="0090648D">
      <w:pPr>
        <w:pStyle w:val="BodyText1"/>
        <w:spacing w:after="0" w:line="240" w:lineRule="exact"/>
        <w:ind w:left="720" w:hanging="720"/>
        <w:rPr>
          <w:noProof/>
        </w:rPr>
      </w:pPr>
      <w:r>
        <w:rPr>
          <w:noProof/>
        </w:rPr>
        <w:t>Schaffelke, B., J. Carleton, I. Zagorskis, M. J. Furnas, M. Skuza, M. Wright, A. G. Dekker, D. Blondeau-Patissier and V. E. Brando (2006). Nearshore marine water quality monitoring. In: CRC Reef Consortium. Water Quality and Ecosystem Monitoring Programs–Reef Water Quality Protection Plan. Final Report August 2006 (revision November 2006). Townsville, CRC Reef Research</w:t>
      </w:r>
      <w:r w:rsidRPr="0090648D">
        <w:rPr>
          <w:b/>
          <w:noProof/>
        </w:rPr>
        <w:t xml:space="preserve">: </w:t>
      </w:r>
      <w:r>
        <w:rPr>
          <w:noProof/>
        </w:rPr>
        <w:t>105-170.</w:t>
      </w:r>
    </w:p>
    <w:p w:rsidR="0090648D" w:rsidRDefault="0090648D" w:rsidP="0090648D">
      <w:pPr>
        <w:pStyle w:val="BodyText1"/>
        <w:spacing w:after="0" w:line="240" w:lineRule="exact"/>
        <w:ind w:left="720" w:hanging="720"/>
        <w:rPr>
          <w:noProof/>
        </w:rPr>
      </w:pPr>
      <w:r>
        <w:rPr>
          <w:noProof/>
        </w:rPr>
        <w:t xml:space="preserve">Schroeder, T., I. Behnert, M. Schaale, J. Fischer and R. Doerffer (2007). "Atmospheric correction algorithm for MERIS above case-2 waters." </w:t>
      </w:r>
      <w:r w:rsidRPr="0090648D">
        <w:rPr>
          <w:noProof/>
          <w:u w:val="single"/>
        </w:rPr>
        <w:t>International Journal of Remote Sensing</w:t>
      </w:r>
      <w:r>
        <w:rPr>
          <w:noProof/>
        </w:rPr>
        <w:t xml:space="preserve"> </w:t>
      </w:r>
      <w:r w:rsidRPr="0090648D">
        <w:rPr>
          <w:b/>
          <w:noProof/>
        </w:rPr>
        <w:t>28</w:t>
      </w:r>
      <w:r>
        <w:rPr>
          <w:noProof/>
        </w:rPr>
        <w:t>(7): 1469 - 1486.</w:t>
      </w:r>
    </w:p>
    <w:p w:rsidR="0090648D" w:rsidRDefault="0090648D" w:rsidP="0090648D">
      <w:pPr>
        <w:pStyle w:val="BodyText1"/>
        <w:spacing w:after="0" w:line="240" w:lineRule="exact"/>
        <w:ind w:left="720" w:hanging="720"/>
        <w:rPr>
          <w:noProof/>
        </w:rPr>
      </w:pPr>
      <w:r w:rsidRPr="0099794F">
        <w:rPr>
          <w:noProof/>
          <w:lang w:val="de-DE"/>
        </w:rPr>
        <w:t xml:space="preserve">Schroeder, T., V. E. Brando, N. R. C. Cherukuru, L. A. Clementson, D. Blondeau-Patissier, A. G. Dekker, M. Schaale and J. Fischer (2008). </w:t>
      </w:r>
      <w:r w:rsidRPr="0090648D">
        <w:rPr>
          <w:noProof/>
          <w:u w:val="single"/>
        </w:rPr>
        <w:t>Remote sensing of apparent and inherent optical properties of Tasmanian coastal waters: application to MODIS data</w:t>
      </w:r>
      <w:r>
        <w:rPr>
          <w:noProof/>
        </w:rPr>
        <w:t>. Ocean Optics XIX, Barga, Italy.</w:t>
      </w:r>
    </w:p>
    <w:p w:rsidR="0090648D" w:rsidRDefault="0090648D" w:rsidP="0090648D">
      <w:pPr>
        <w:pStyle w:val="BodyText1"/>
        <w:spacing w:after="0" w:line="240" w:lineRule="exact"/>
        <w:ind w:left="720" w:hanging="720"/>
        <w:rPr>
          <w:noProof/>
        </w:rPr>
      </w:pPr>
      <w:r>
        <w:rPr>
          <w:noProof/>
        </w:rPr>
        <w:t xml:space="preserve">Schroeder, T., M. J. Devlin, V. E. Brando, A. G. Dekker, J. E. Brodie, L. A. Clementson and L. McKinna (2012). "Inter-annual variability of wet season freshwater plume extent into the Great Barrier Reef lagoon based on satellite coastal ocean colour observations." </w:t>
      </w:r>
      <w:r w:rsidRPr="0090648D">
        <w:rPr>
          <w:noProof/>
          <w:u w:val="single"/>
        </w:rPr>
        <w:t>Marine Pollution Bulletin</w:t>
      </w:r>
      <w:r>
        <w:rPr>
          <w:noProof/>
        </w:rPr>
        <w:t xml:space="preserve"> </w:t>
      </w:r>
      <w:r w:rsidRPr="0090648D">
        <w:rPr>
          <w:b/>
          <w:noProof/>
        </w:rPr>
        <w:t>(in press)</w:t>
      </w:r>
      <w:r>
        <w:rPr>
          <w:noProof/>
        </w:rPr>
        <w:t>.</w:t>
      </w:r>
    </w:p>
    <w:p w:rsidR="0090648D" w:rsidRDefault="0090648D" w:rsidP="0090648D">
      <w:pPr>
        <w:pStyle w:val="BodyText1"/>
        <w:spacing w:after="0" w:line="240" w:lineRule="exact"/>
        <w:ind w:left="720" w:hanging="720"/>
        <w:rPr>
          <w:noProof/>
        </w:rPr>
      </w:pPr>
      <w:r>
        <w:rPr>
          <w:noProof/>
        </w:rPr>
        <w:t xml:space="preserve">Steven, A., V. Brando, A. Dekker, J. Hodge, B. Farthing, K. Mengersen, K. Oubelkheir and Y. Qin (2007). Remotely-Sensed Monitoring of Chlorophyll and Suspended Sediment in the Coastal </w:t>
      </w:r>
      <w:r>
        <w:rPr>
          <w:noProof/>
        </w:rPr>
        <w:lastRenderedPageBreak/>
        <w:t>Waters of the Wet Tropics Region: A demonstration project with national application. Canberra, ACT, CSIRO Land &amp; Water</w:t>
      </w:r>
      <w:r w:rsidRPr="0090648D">
        <w:rPr>
          <w:b/>
          <w:noProof/>
        </w:rPr>
        <w:t xml:space="preserve">: </w:t>
      </w:r>
      <w:r>
        <w:rPr>
          <w:noProof/>
        </w:rPr>
        <w:t>141.</w:t>
      </w:r>
    </w:p>
    <w:p w:rsidR="0090648D" w:rsidRDefault="0090648D" w:rsidP="0090648D">
      <w:pPr>
        <w:pStyle w:val="BodyText1"/>
        <w:spacing w:after="0" w:line="240" w:lineRule="exact"/>
        <w:ind w:left="720" w:hanging="720"/>
        <w:rPr>
          <w:noProof/>
        </w:rPr>
      </w:pPr>
      <w:r>
        <w:rPr>
          <w:noProof/>
        </w:rPr>
        <w:t xml:space="preserve">Tilstone, G. H., G. F. Moore, K. Sorensen, R. Doerffer, R. Rottgers, K. G. Ruddick and R. Pasterkamp (2004). "Protocols for the validation of MERIS products in Case 2 waters." </w:t>
      </w:r>
      <w:r w:rsidRPr="0090648D">
        <w:rPr>
          <w:noProof/>
          <w:u w:val="single"/>
        </w:rPr>
        <w:t>European Space Agency</w:t>
      </w:r>
      <w:r>
        <w:rPr>
          <w:noProof/>
        </w:rPr>
        <w:t>.</w:t>
      </w:r>
    </w:p>
    <w:p w:rsidR="0090648D" w:rsidRDefault="0090648D" w:rsidP="0090648D">
      <w:pPr>
        <w:pStyle w:val="BodyText1"/>
        <w:spacing w:after="0" w:line="240" w:lineRule="exact"/>
        <w:ind w:left="720" w:hanging="720"/>
        <w:rPr>
          <w:noProof/>
        </w:rPr>
      </w:pPr>
      <w:r>
        <w:rPr>
          <w:noProof/>
        </w:rPr>
        <w:t xml:space="preserve">Wang, P., E. S. Boss and C. Roesler (2005). "Uncertainties of inherent optical properties obtained from semianalytical inversions of ocean color." </w:t>
      </w:r>
      <w:r w:rsidRPr="0090648D">
        <w:rPr>
          <w:noProof/>
          <w:u w:val="single"/>
        </w:rPr>
        <w:t>Applied Optics</w:t>
      </w:r>
      <w:r>
        <w:rPr>
          <w:noProof/>
        </w:rPr>
        <w:t xml:space="preserve"> </w:t>
      </w:r>
      <w:r w:rsidRPr="0090648D">
        <w:rPr>
          <w:b/>
          <w:noProof/>
        </w:rPr>
        <w:t>44</w:t>
      </w:r>
      <w:r>
        <w:rPr>
          <w:noProof/>
        </w:rPr>
        <w:t>(19): 4074-4085.</w:t>
      </w:r>
    </w:p>
    <w:p w:rsidR="0090648D" w:rsidRDefault="0090648D" w:rsidP="0090648D">
      <w:pPr>
        <w:pStyle w:val="BodyText1"/>
        <w:spacing w:after="0" w:line="240" w:lineRule="exact"/>
        <w:ind w:left="720" w:hanging="720"/>
        <w:rPr>
          <w:noProof/>
        </w:rPr>
      </w:pPr>
      <w:r>
        <w:rPr>
          <w:noProof/>
        </w:rPr>
        <w:t xml:space="preserve">Wilks, D. S. (2006). </w:t>
      </w:r>
      <w:r w:rsidRPr="0090648D">
        <w:rPr>
          <w:noProof/>
          <w:u w:val="single"/>
        </w:rPr>
        <w:t>Statistical Methods in the Atmospheric Sciences</w:t>
      </w:r>
      <w:r>
        <w:rPr>
          <w:noProof/>
        </w:rPr>
        <w:t>, Elsevier.</w:t>
      </w:r>
    </w:p>
    <w:p w:rsidR="0090648D" w:rsidRDefault="0090648D" w:rsidP="0090648D">
      <w:pPr>
        <w:pStyle w:val="BodyText1"/>
        <w:spacing w:after="0" w:line="240" w:lineRule="exact"/>
        <w:ind w:left="720" w:hanging="720"/>
        <w:rPr>
          <w:noProof/>
        </w:rPr>
      </w:pPr>
      <w:r>
        <w:rPr>
          <w:noProof/>
        </w:rPr>
        <w:t xml:space="preserve">Wooldridge, S., J. Brodie and M. Furnas (2006). "Exposure of inner-shelf reefs to nutrient enriched runoff entering the Great Barrier Reef Lagoon: Post-European changes and the design of water quality targets." </w:t>
      </w:r>
      <w:r w:rsidRPr="0090648D">
        <w:rPr>
          <w:noProof/>
          <w:u w:val="single"/>
        </w:rPr>
        <w:t>Marine Pollution Bulletin</w:t>
      </w:r>
      <w:r>
        <w:rPr>
          <w:noProof/>
        </w:rPr>
        <w:t xml:space="preserve"> </w:t>
      </w:r>
      <w:r w:rsidRPr="0090648D">
        <w:rPr>
          <w:b/>
          <w:noProof/>
        </w:rPr>
        <w:t>52</w:t>
      </w:r>
      <w:r>
        <w:rPr>
          <w:noProof/>
        </w:rPr>
        <w:t>(11): 1467-1479.</w:t>
      </w:r>
    </w:p>
    <w:p w:rsidR="00B25CAA" w:rsidRPr="00A40CD0" w:rsidRDefault="00B25CAA" w:rsidP="00B5069B"/>
    <w:p w:rsidR="00B25CAA" w:rsidRPr="00A40CD0" w:rsidRDefault="00B25CAA" w:rsidP="00DA0745">
      <w:pPr>
        <w:pStyle w:val="BodyText"/>
        <w:rPr>
          <w:noProof w:val="0"/>
          <w:lang w:val="en-AU"/>
        </w:rPr>
      </w:pPr>
      <w:r w:rsidRPr="00A40CD0">
        <w:rPr>
          <w:noProof w:val="0"/>
          <w:lang w:val="en-AU"/>
        </w:rPr>
        <w:br w:type="page"/>
      </w:r>
    </w:p>
    <w:p w:rsidR="00B25CAA" w:rsidRPr="00A40CD0" w:rsidRDefault="00B25CAA" w:rsidP="00D80E36">
      <w:pPr>
        <w:pStyle w:val="head1nonumb"/>
      </w:pPr>
      <w:bookmarkStart w:id="439" w:name="_Toc324933445"/>
      <w:r w:rsidRPr="00A40CD0">
        <w:lastRenderedPageBreak/>
        <w:t>Appendix 1 Details of algorithm theoretical basis for the regionally valid retrieval of water quality from satellite imagery</w:t>
      </w:r>
      <w:bookmarkEnd w:id="439"/>
    </w:p>
    <w:p w:rsidR="00B25CAA" w:rsidRPr="00A40CD0" w:rsidRDefault="00B25CAA" w:rsidP="00F841B9">
      <w:pPr>
        <w:pStyle w:val="Heading2"/>
        <w:numPr>
          <w:ilvl w:val="1"/>
          <w:numId w:val="13"/>
        </w:numPr>
      </w:pPr>
      <w:bookmarkStart w:id="440" w:name="_Toc324933446"/>
      <w:r w:rsidRPr="00A40CD0">
        <w:t>Regionally valid retrieval of water quality parameters from satellite imagery</w:t>
      </w:r>
      <w:bookmarkEnd w:id="440"/>
    </w:p>
    <w:p w:rsidR="00B25CAA" w:rsidRPr="00A40CD0" w:rsidRDefault="00B25CAA" w:rsidP="00DA0745">
      <w:pPr>
        <w:pStyle w:val="BodyText"/>
        <w:rPr>
          <w:noProof w:val="0"/>
          <w:lang w:val="en-AU"/>
        </w:rPr>
      </w:pPr>
      <w:r w:rsidRPr="00A40CD0">
        <w:rPr>
          <w:noProof w:val="0"/>
          <w:lang w:val="en-AU"/>
        </w:rPr>
        <w:t xml:space="preserve">Based on studies conducted in the Fitzroy Estuary </w:t>
      </w:r>
      <w:r w:rsidR="002E3CAA" w:rsidRPr="00A40CD0">
        <w:rPr>
          <w:noProof w:val="0"/>
          <w:lang w:val="en-AU"/>
        </w:rPr>
        <w:fldChar w:fldCharType="begin">
          <w:fldData xml:space="preserve">PEVuZE5vdGU+PENpdGU+PEF1dGhvcj5PdWJlbGtoZWlyPC9BdXRob3I+PFllYXI+MjAwNjwvWWVh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</w:fldData>
        </w:fldChar>
      </w:r>
      <w:r w:rsidR="0090648D">
        <w:rPr>
          <w:noProof w:val="0"/>
          <w:lang w:val="en-AU"/>
        </w:rPr>
        <w:instrText xml:space="preserve"> ADDIN EN.CITE </w:instrText>
      </w:r>
      <w:r w:rsidR="002E3CAA">
        <w:rPr>
          <w:noProof w:val="0"/>
          <w:lang w:val="en-AU"/>
        </w:rPr>
        <w:fldChar w:fldCharType="begin">
          <w:fldData xml:space="preserve">PEVuZE5vdGU+PENpdGU+PEF1dGhvcj5PdWJlbGtoZWlyPC9BdXRob3I+PFllYXI+MjAwNjwvWWVh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</w:fldData>
        </w:fldChar>
      </w:r>
      <w:r w:rsidR="0090648D">
        <w:rPr>
          <w:noProof w:val="0"/>
          <w:lang w:val="en-AU"/>
        </w:rPr>
        <w:instrText xml:space="preserve"> ADDIN EN.CITE.DATA </w:instrText>
      </w:r>
      <w:r w:rsidR="002E3CAA">
        <w:rPr>
          <w:noProof w:val="0"/>
          <w:lang w:val="en-AU"/>
        </w:rPr>
      </w:r>
      <w:r w:rsidR="002E3CAA">
        <w:rPr>
          <w:noProof w:val="0"/>
          <w:lang w:val="en-AU"/>
        </w:rPr>
        <w:fldChar w:fldCharType="end"/>
      </w:r>
      <w:r w:rsidR="002E3CAA" w:rsidRPr="00A40CD0">
        <w:rPr>
          <w:noProof w:val="0"/>
          <w:lang w:val="en-AU"/>
        </w:rPr>
      </w:r>
      <w:r w:rsidR="002E3CAA" w:rsidRPr="00A40CD0">
        <w:rPr>
          <w:noProof w:val="0"/>
          <w:lang w:val="en-AU"/>
        </w:rPr>
        <w:fldChar w:fldCharType="separate"/>
      </w:r>
      <w:r w:rsidR="00DD671D" w:rsidRPr="00A40CD0">
        <w:rPr>
          <w:lang w:val="en-AU"/>
        </w:rPr>
        <w:t>(Brando et al. 2006; Oubelkheir et al. 2006)</w:t>
      </w:r>
      <w:r w:rsidR="002E3CAA" w:rsidRPr="00A40CD0">
        <w:rPr>
          <w:noProof w:val="0"/>
          <w:lang w:val="en-AU"/>
        </w:rPr>
        <w:fldChar w:fldCharType="end"/>
      </w:r>
      <w:r w:rsidRPr="00A40CD0">
        <w:rPr>
          <w:noProof w:val="0"/>
          <w:lang w:val="en-AU"/>
        </w:rPr>
        <w:t xml:space="preserve"> and the Mossman –Daintree </w:t>
      </w:r>
      <w:r w:rsidR="002E3CAA" w:rsidRPr="00A40CD0">
        <w:rPr>
          <w:noProof w:val="0"/>
          <w:lang w:val="en-AU"/>
        </w:rPr>
        <w:fldChar w:fldCharType="begin"/>
      </w:r>
      <w:r w:rsidR="0090648D">
        <w:rPr>
          <w:noProof w:val="0"/>
          <w:lang w:val="en-AU"/>
        </w:rPr>
        <w:instrText xml:space="preserve"> ADDIN EN.CITE &lt;EndNote&gt;&lt;Cite&gt;&lt;Author&gt;Steven&lt;/Author&gt;&lt;Year&gt;2007&lt;/Year&gt;&lt;RecNum&gt;3796&lt;/RecNum&gt;&lt;record&gt;&lt;rec-number&gt;3796&lt;/rec-number&gt;&lt;foreign-keys&gt;&lt;key app="EN" db-id="z0vwsaa0gfvsr1e2sr7p90rtdtevf52r2we9"&gt;3796&lt;/key&gt;&lt;/foreign-keys&gt;&lt;ref-type name="Report"&gt;27&lt;/ref-type&gt;&lt;contributors&gt;&lt;authors&gt;&lt;author&gt;Steven, A.&lt;/author&gt;&lt;author&gt;Brando, V.&lt;/author&gt;&lt;author&gt;Dekker, A.&lt;/author&gt;&lt;author&gt;Hodge, J. &lt;/author&gt;&lt;author&gt;Farthing, B.&lt;/author&gt;&lt;author&gt;Mengersen, K.&lt;/author&gt;&lt;author&gt;Oubelkheir, K.&lt;/author&gt;&lt;author&gt;Qin, Y.&lt;/author&gt;&lt;/authors&gt;&lt;/contributors&gt;&lt;titles&gt;&lt;title&gt;Remotely-Sensed Monitoring of Chlorophyll and Suspended Sediment in the Coastal Waters of the Wet Tropics Region: A demonstration project with national application&lt;/title&gt;&lt;/titles&gt;&lt;pages&gt;141&lt;/pages&gt;&lt;keywords&gt;&lt;keyword&gt;Great Barrier Reef&lt;/keyword&gt;&lt;keyword&gt;Remote Sensing&lt;/keyword&gt;&lt;keyword&gt;Mossman-Daintree&lt;/keyword&gt;&lt;/keywords&gt;&lt;dates&gt;&lt;year&gt;2007&lt;/year&gt;&lt;/dates&gt;&lt;pub-location&gt;Canberra, ACT&lt;/pub-location&gt;&lt;publisher&gt;CSIRO Land &amp;amp; Water&lt;/publisher&gt;&lt;urls&gt;&lt;/urls&gt;&lt;/record&gt;&lt;/Cite&gt;&lt;/EndNote&gt;</w:instrText>
      </w:r>
      <w:r w:rsidR="002E3CAA" w:rsidRPr="00A40CD0">
        <w:rPr>
          <w:noProof w:val="0"/>
          <w:lang w:val="en-AU"/>
        </w:rPr>
        <w:fldChar w:fldCharType="separate"/>
      </w:r>
      <w:r w:rsidR="00DD671D" w:rsidRPr="00A40CD0">
        <w:rPr>
          <w:lang w:val="en-AU"/>
        </w:rPr>
        <w:t>(Steven et al. 2007)</w:t>
      </w:r>
      <w:r w:rsidR="002E3CAA" w:rsidRPr="00A40CD0">
        <w:rPr>
          <w:noProof w:val="0"/>
          <w:lang w:val="en-AU"/>
        </w:rPr>
        <w:fldChar w:fldCharType="end"/>
      </w:r>
      <w:r w:rsidRPr="00A40CD0">
        <w:rPr>
          <w:noProof w:val="0"/>
          <w:lang w:val="en-AU"/>
        </w:rPr>
        <w:t xml:space="preserve">, it has been demonstrated that the NASA standard global Ocean Colour algorithms are inaccurate in nearshore GBR waters </w:t>
      </w:r>
      <w:r w:rsidR="002E3CAA" w:rsidRPr="00A40CD0">
        <w:rPr>
          <w:noProof w:val="0"/>
          <w:lang w:val="en-AU"/>
        </w:rPr>
        <w:fldChar w:fldCharType="begin"/>
      </w:r>
      <w:r w:rsidR="0090648D">
        <w:rPr>
          <w:noProof w:val="0"/>
          <w:lang w:val="en-AU"/>
        </w:rPr>
        <w:instrText xml:space="preserve"> ADDIN EN.CITE &lt;EndNote&gt;&lt;Cite&gt;&lt;Author&gt;Qin&lt;/Author&gt;&lt;Year&gt;2007&lt;/Year&gt;&lt;RecNum&gt;4624&lt;/RecNum&gt;&lt;record&gt;&lt;rec-number&gt;4624&lt;/rec-number&gt;&lt;foreign-keys&gt;&lt;key app="EN" db-id="z0vwsaa0gfvsr1e2sr7p90rtdtevf52r2we9"&gt;4624&lt;/key&gt;&lt;/foreign-keys&gt;&lt;ref-type name="Journal Article"&gt;17&lt;/ref-type&gt;&lt;contributors&gt;&lt;authors&gt;&lt;author&gt;Qin, Y.&lt;/author&gt;&lt;author&gt;Dekker,  A. G. &lt;/author&gt;&lt;author&gt;Brando, V.E.&lt;/author&gt;&lt;author&gt;Blondeau-Patissier, D.&lt;/author&gt;&lt;/authors&gt;&lt;/contributors&gt;&lt;titles&gt;&lt;title&gt;Validity of SeaDAS water constituents retrieval algorithms in Australian tropical coastal waters&lt;/title&gt;&lt;secondary-title&gt;Geophys. Res. Letters&lt;/secondary-title&gt;&lt;/titles&gt;&lt;periodical&gt;&lt;full-title&gt;Geophys. Res. Letters&lt;/full-title&gt;&lt;/periodical&gt;&lt;volume&gt;34&lt;/volume&gt;&lt;number&gt;l21603&lt;/number&gt;&lt;dates&gt;&lt;year&gt;2007&lt;/year&gt;&lt;/dates&gt;&lt;urls&gt;&lt;/urls&gt;&lt;electronic-resource-num&gt;doi:10.1029/2007GL030599&lt;/electronic-resource-num&gt;&lt;/record&gt;&lt;/Cite&gt;&lt;/EndNote&gt;</w:instrText>
      </w:r>
      <w:r w:rsidR="002E3CAA" w:rsidRPr="00A40CD0">
        <w:rPr>
          <w:noProof w:val="0"/>
          <w:lang w:val="en-AU"/>
        </w:rPr>
        <w:fldChar w:fldCharType="separate"/>
      </w:r>
      <w:r w:rsidR="00DD671D" w:rsidRPr="00A40CD0">
        <w:rPr>
          <w:lang w:val="en-AU"/>
        </w:rPr>
        <w:t>(Qin et al. 2007)</w:t>
      </w:r>
      <w:r w:rsidR="002E3CAA" w:rsidRPr="00A40CD0">
        <w:rPr>
          <w:noProof w:val="0"/>
          <w:lang w:val="en-AU"/>
        </w:rPr>
        <w:fldChar w:fldCharType="end"/>
      </w:r>
      <w:r w:rsidRPr="00A40CD0">
        <w:rPr>
          <w:noProof w:val="0"/>
          <w:lang w:val="en-AU"/>
        </w:rPr>
        <w:t xml:space="preserve">. Subsequently, there has been considerable effort in developing regionally appropriate algorithms for these optically complex GBR waters. Studies commissioned by GBRMPA on water quality monitoring </w:t>
      </w:r>
      <w:r w:rsidR="002E3CAA" w:rsidRPr="00A40CD0">
        <w:rPr>
          <w:noProof w:val="0"/>
          <w:lang w:val="en-AU"/>
        </w:rPr>
        <w:fldChar w:fldCharType="begin"/>
      </w:r>
      <w:r w:rsidR="0090648D">
        <w:rPr>
          <w:noProof w:val="0"/>
          <w:lang w:val="en-AU"/>
        </w:rPr>
        <w:instrText xml:space="preserve"> ADDIN EN.CITE &lt;EndNote&gt;&lt;Cite&gt;&lt;Author&gt;Schaffelke&lt;/Author&gt;&lt;Year&gt;2006&lt;/Year&gt;&lt;RecNum&gt;4025&lt;/RecNum&gt;&lt;record&gt;&lt;rec-number&gt;4025&lt;/rec-number&gt;&lt;foreign-keys&gt;&lt;key app="EN" db-id="z0vwsaa0gfvsr1e2sr7p90rtdtevf52r2we9"&gt;4025&lt;/key&gt;&lt;/foreign-keys&gt;&lt;ref-type name="Report"&gt;27&lt;/ref-type&gt;&lt;contributors&gt;&lt;authors&gt;&lt;author&gt;Schaffelke, B.&lt;/author&gt;&lt;author&gt;Carleton, J.&lt;/author&gt;&lt;author&gt;Zagorskis, I.&lt;/author&gt;&lt;author&gt;Furnas, M.J.&lt;/author&gt;&lt;author&gt;Skuza, M.&lt;/author&gt;&lt;author&gt;Wright, M.&lt;/author&gt;&lt;author&gt;Dekker, A.G.&lt;/author&gt;&lt;author&gt;Blondeau-Patissier, D.&lt;/author&gt;&lt;author&gt;Brando, V.E.&lt;/author&gt;&lt;/authors&gt;&lt;/contributors&gt;&lt;titles&gt;&lt;title&gt;Nearshore marine water quality monitoring. In: CRC Reef Consortium. Water Quality and Ecosystem Monitoring Programs–Reef Water Quality Protection Plan. Final Report August 2006 (revision November 2006).&lt;/title&gt;&lt;/titles&gt;&lt;pages&gt;105-170&lt;/pages&gt;&lt;dates&gt;&lt;year&gt;2006&lt;/year&gt;&lt;pub-dates&gt;&lt;date&gt;November 2006&lt;/date&gt;&lt;/pub-dates&gt;&lt;/dates&gt;&lt;pub-location&gt;Townsville&lt;/pub-location&gt;&lt;publisher&gt;CRC Reef Research&lt;/publisher&gt;&lt;urls&gt;&lt;/urls&gt;&lt;/record&gt;&lt;/Cite&gt;&lt;/EndNote&gt;</w:instrText>
      </w:r>
      <w:r w:rsidR="002E3CAA" w:rsidRPr="00A40CD0">
        <w:rPr>
          <w:noProof w:val="0"/>
          <w:lang w:val="en-AU"/>
        </w:rPr>
        <w:fldChar w:fldCharType="separate"/>
      </w:r>
      <w:r w:rsidR="00DD671D" w:rsidRPr="00A40CD0">
        <w:rPr>
          <w:lang w:val="en-AU"/>
        </w:rPr>
        <w:t>(Schaffelke et al. 2006)</w:t>
      </w:r>
      <w:r w:rsidR="002E3CAA" w:rsidRPr="00A40CD0">
        <w:rPr>
          <w:noProof w:val="0"/>
          <w:lang w:val="en-AU"/>
        </w:rPr>
        <w:fldChar w:fldCharType="end"/>
      </w:r>
      <w:r w:rsidRPr="00A40CD0">
        <w:rPr>
          <w:noProof w:val="0"/>
          <w:lang w:val="en-AU"/>
        </w:rPr>
        <w:t xml:space="preserve"> and optical characterisation of coastal waters </w:t>
      </w:r>
      <w:r w:rsidR="002E3CAA" w:rsidRPr="00A40CD0">
        <w:rPr>
          <w:noProof w:val="0"/>
          <w:lang w:val="en-AU"/>
        </w:rPr>
        <w:fldChar w:fldCharType="begin"/>
      </w:r>
      <w:r w:rsidR="0090648D">
        <w:rPr>
          <w:noProof w:val="0"/>
          <w:lang w:val="en-AU"/>
        </w:rPr>
        <w:instrText xml:space="preserve"> ADDIN EN.CITE &lt;EndNote&gt;&lt;Cite&gt;&lt;Author&gt;Blondeau-Patissier&lt;/Author&gt;&lt;Year&gt;2009&lt;/Year&gt;&lt;RecNum&gt;4442&lt;/RecNum&gt;&lt;record&gt;&lt;rec-number&gt;4442&lt;/rec-number&gt;&lt;foreign-keys&gt;&lt;key app="EN" db-id="z0vwsaa0gfvsr1e2sr7p90rtdtevf52r2we9"&gt;4442&lt;/key&gt;&lt;/foreign-keys&gt;&lt;ref-type name="Journal Article"&gt;17&lt;/ref-type&gt;&lt;contributors&gt;&lt;authors&gt;&lt;author&gt;Blondeau-Patissier, D.&lt;/author&gt;&lt;author&gt;Brando, V. E.&lt;/author&gt;&lt;author&gt;Oubelkheir, K.&lt;/author&gt;&lt;author&gt;Dekker, A. G.&lt;/author&gt;&lt;author&gt;Clementson, L. A.&lt;/author&gt;&lt;author&gt;Daniel, P.&lt;/author&gt;&lt;/authors&gt;&lt;/contributors&gt;&lt;titles&gt;&lt;title&gt;Bio-optical variability of the absorption and scattering properties of the Queensland inshore and reef waters, Australia&lt;/title&gt;&lt;secondary-title&gt;J. Geophys. Res.&lt;/secondary-title&gt;&lt;/titles&gt;&lt;periodical&gt;&lt;full-title&gt;J. Geophys. Res.&lt;/full-title&gt;&lt;/periodical&gt;&lt;volume&gt;114&lt;/volume&gt;&lt;section&gt;C05003&lt;/section&gt;&lt;keywords&gt;&lt;keyword&gt;phytoplankton&lt;/keyword&gt;&lt;keyword&gt;absorption&lt;/keyword&gt;&lt;keyword&gt;scattering&lt;/keyword&gt;&lt;keyword&gt;backscattering&lt;/keyword&gt;&lt;keyword&gt;spectral dependencies&lt;/keyword&gt;&lt;keyword&gt;tropical coastal waters&lt;/keyword&gt;&lt;keyword&gt;0422 Biogeosciences: Bio-optics&lt;/keyword&gt;&lt;keyword&gt;4223 Oceanography: General: Descriptive and regional oceanography&lt;/keyword&gt;&lt;keyword&gt;4264 Oceanography: General: Ocean optics&lt;/keyword&gt;&lt;keyword&gt;4855 Oceanography: Biological and Chemical: Phytoplankton&lt;/keyword&gt;&lt;/keywords&gt;&lt;dates&gt;&lt;year&gt;2009&lt;/year&gt;&lt;pub-dates&gt;&lt;date&gt;05/5&lt;/date&gt;&lt;/pub-dates&gt;&lt;/dates&gt;&lt;publisher&gt;American Geophysical Union&lt;/publisher&gt;&lt;urls&gt;&lt;related-urls&gt;&lt;url&gt;http://dx.doi.org/10.1029/2008JC005039 &lt;/url&gt;&lt;/related-urls&gt;&lt;/urls&gt;&lt;/record&gt;&lt;/Cite&gt;&lt;/EndNote&gt;</w:instrText>
      </w:r>
      <w:r w:rsidR="002E3CAA" w:rsidRPr="00A40CD0">
        <w:rPr>
          <w:noProof w:val="0"/>
          <w:lang w:val="en-AU"/>
        </w:rPr>
        <w:fldChar w:fldCharType="separate"/>
      </w:r>
      <w:r w:rsidR="00DD671D" w:rsidRPr="00A40CD0">
        <w:rPr>
          <w:lang w:val="en-AU"/>
        </w:rPr>
        <w:t>(Blondeau-Patissier et al. 2009)</w:t>
      </w:r>
      <w:r w:rsidR="002E3CAA" w:rsidRPr="00A40CD0">
        <w:rPr>
          <w:noProof w:val="0"/>
          <w:lang w:val="en-AU"/>
        </w:rPr>
        <w:fldChar w:fldCharType="end"/>
      </w:r>
      <w:r w:rsidRPr="00A40CD0">
        <w:rPr>
          <w:noProof w:val="0"/>
          <w:lang w:val="en-AU"/>
        </w:rPr>
        <w:t xml:space="preserve"> have also been undertaken and contributed to the development of regionally appropriate algorithms using a semi-analytical physics-based approach parameterised and validated with local measurements.</w:t>
      </w:r>
    </w:p>
    <w:p w:rsidR="00B25CAA" w:rsidRPr="00A40CD0" w:rsidRDefault="00B25CAA" w:rsidP="00DA0745">
      <w:pPr>
        <w:pStyle w:val="BodyText"/>
        <w:rPr>
          <w:noProof w:val="0"/>
          <w:lang w:val="en-AU"/>
        </w:rPr>
      </w:pPr>
      <w:r w:rsidRPr="00A40CD0">
        <w:rPr>
          <w:noProof w:val="0"/>
          <w:lang w:val="en-AU"/>
        </w:rPr>
        <w:t>In this work we coupled two physics-based inversion algorithms with the objective to improve the accuracy of CHL and IOP estimates from MODIS Aqua data in GBR Lagoon coastal waters. In a first step, an atmospheric correction algorithm based on inverse modelling of radiative transfer simulations and Artificial Neural Network (ANN) inversion derives the remote sensing reflectance at mean sea level (Schroeder et al. 2008). Then, the inherent optical properties and the concentrations of the optically active constituents (CHL,</w:t>
      </w:r>
      <w:r w:rsidRPr="00A40CD0" w:rsidDel="00176D27">
        <w:rPr>
          <w:noProof w:val="0"/>
          <w:lang w:val="en-AU"/>
        </w:rPr>
        <w:t xml:space="preserve"> </w:t>
      </w:r>
      <w:r w:rsidRPr="00A40CD0">
        <w:rPr>
          <w:noProof w:val="0"/>
          <w:lang w:val="en-AU"/>
        </w:rPr>
        <w:t xml:space="preserve">NAP and CDOM) are estimated using an enhancement of the Linear Matrix Inversion </w:t>
      </w:r>
      <w:r w:rsidR="002E3CAA" w:rsidRPr="00A40CD0">
        <w:rPr>
          <w:noProof w:val="0"/>
          <w:lang w:val="en-AU"/>
        </w:rPr>
        <w:fldChar w:fldCharType="begin"/>
      </w:r>
      <w:r w:rsidR="0090648D">
        <w:rPr>
          <w:noProof w:val="0"/>
          <w:lang w:val="en-AU"/>
        </w:rPr>
        <w:instrText xml:space="preserve"> ADDIN EN.CITE &lt;EndNote&gt;&lt;Cite&gt;&lt;Author&gt;Hoge&lt;/Author&gt;&lt;Year&gt;1996&lt;/Year&gt;&lt;RecNum&gt;525&lt;/RecNum&gt;&lt;Prefix&gt;LMI`, &lt;/Prefix&gt;&lt;record&gt;&lt;rec-number&gt;525&lt;/rec-number&gt;&lt;foreign-keys&gt;&lt;key app="EN" db-id="z0vwsaa0gfvsr1e2sr7p90rtdtevf52r2we9"&gt;525&lt;/key&gt;&lt;/foreign-keys&gt;&lt;ref-type name="Journal Article"&gt;17&lt;/ref-type&gt;&lt;contributors&gt;&lt;authors&gt;&lt;author&gt;Hoge, F. E.&lt;/author&gt;&lt;author&gt;Lyon, P. E.&lt;/author&gt;&lt;/authors&gt;&lt;/contributors&gt;&lt;titles&gt;&lt;title&gt;Satellite retrieval of inherent optical properties by linear matrix inversion of oceanic radiance models - an analysis of model and radiance measurement errors&lt;/title&gt;&lt;secondary-title&gt;Journal of Geophysical Research-Oceans&lt;/secondary-title&gt;&lt;/titles&gt;&lt;periodical&gt;&lt;full-title&gt;Journal of Geophysical Research-Oceans&lt;/full-title&gt;&lt;/periodical&gt;&lt;pages&gt;16631-16648&lt;/pages&gt;&lt;volume&gt;101&lt;/volume&gt;&lt;number&gt;C7&lt;/number&gt;&lt;keywords&gt;&lt;keyword&gt;optical properties&lt;/keyword&gt;&lt;keyword&gt;matrix inversion&lt;/keyword&gt;&lt;keyword&gt;model&lt;/keyword&gt;&lt;keyword&gt;inherent optical properties&lt;/keyword&gt;&lt;keyword&gt;phytoplankton&lt;/keyword&gt;&lt;keyword&gt;organic matter&lt;/keyword&gt;&lt;keyword&gt;pigments&lt;/keyword&gt;&lt;/keywords&gt;&lt;dates&gt;&lt;year&gt;1996&lt;/year&gt;&lt;/dates&gt;&lt;urls&gt;&lt;/urls&gt;&lt;electronic-resource-num&gt;doi:10.1029/96JC01414&lt;/electronic-resource-num&gt;&lt;/record&gt;&lt;/Cite&gt;&lt;/EndNote&gt;</w:instrText>
      </w:r>
      <w:r w:rsidR="002E3CAA" w:rsidRPr="00A40CD0">
        <w:rPr>
          <w:noProof w:val="0"/>
          <w:lang w:val="en-AU"/>
        </w:rPr>
        <w:fldChar w:fldCharType="separate"/>
      </w:r>
      <w:r w:rsidR="00DD671D" w:rsidRPr="00A40CD0">
        <w:rPr>
          <w:lang w:val="en-AU"/>
        </w:rPr>
        <w:t>(LMI, Hoge and Lyon 1996)</w:t>
      </w:r>
      <w:r w:rsidR="002E3CAA" w:rsidRPr="00A40CD0">
        <w:rPr>
          <w:noProof w:val="0"/>
          <w:lang w:val="en-AU"/>
        </w:rPr>
        <w:fldChar w:fldCharType="end"/>
      </w:r>
      <w:r w:rsidRPr="00A40CD0">
        <w:rPr>
          <w:noProof w:val="0"/>
          <w:lang w:val="en-AU"/>
        </w:rPr>
        <w:t xml:space="preserve"> that incorporates regional and seasonal knowledge of specific IOPs </w:t>
      </w:r>
      <w:r w:rsidR="002E3CAA" w:rsidRPr="00A40CD0">
        <w:rPr>
          <w:noProof w:val="0"/>
          <w:lang w:val="en-AU"/>
        </w:rPr>
        <w:fldChar w:fldCharType="begin">
          <w:fldData xml:space="preserve">PEVuZE5vdGU+PENpdGU+PEF1dGhvcj5CcmFuZG88L0F1dGhvcj48WWVhcj4yMDA4PC9ZZWFyPjxS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</w:fldData>
        </w:fldChar>
      </w:r>
      <w:r w:rsidR="0090648D">
        <w:rPr>
          <w:noProof w:val="0"/>
          <w:lang w:val="en-AU"/>
        </w:rPr>
        <w:instrText xml:space="preserve"> ADDIN EN.CITE </w:instrText>
      </w:r>
      <w:r w:rsidR="002E3CAA">
        <w:rPr>
          <w:noProof w:val="0"/>
          <w:lang w:val="en-AU"/>
        </w:rPr>
        <w:fldChar w:fldCharType="begin">
          <w:fldData xml:space="preserve">PEVuZE5vdGU+PENpdGU+PEF1dGhvcj5CcmFuZG88L0F1dGhvcj48WWVhcj4yMDA4PC9ZZWFyPjxS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</w:fldData>
        </w:fldChar>
      </w:r>
      <w:r w:rsidR="0090648D">
        <w:rPr>
          <w:noProof w:val="0"/>
          <w:lang w:val="en-AU"/>
        </w:rPr>
        <w:instrText xml:space="preserve"> ADDIN EN.CITE.DATA </w:instrText>
      </w:r>
      <w:r w:rsidR="002E3CAA">
        <w:rPr>
          <w:noProof w:val="0"/>
          <w:lang w:val="en-AU"/>
        </w:rPr>
      </w:r>
      <w:r w:rsidR="002E3CAA">
        <w:rPr>
          <w:noProof w:val="0"/>
          <w:lang w:val="en-AU"/>
        </w:rPr>
        <w:fldChar w:fldCharType="end"/>
      </w:r>
      <w:r w:rsidR="002E3CAA" w:rsidRPr="00A40CD0">
        <w:rPr>
          <w:noProof w:val="0"/>
          <w:lang w:val="en-AU"/>
        </w:rPr>
      </w:r>
      <w:r w:rsidR="002E3CAA" w:rsidRPr="00A40CD0">
        <w:rPr>
          <w:noProof w:val="0"/>
          <w:lang w:val="en-AU"/>
        </w:rPr>
        <w:fldChar w:fldCharType="separate"/>
      </w:r>
      <w:r w:rsidR="00DD671D" w:rsidRPr="00A40CD0">
        <w:rPr>
          <w:lang w:val="en-AU"/>
        </w:rPr>
        <w:t>(Brando et al. 2012; Brando et al. 2008a; Schroeder et al. 2012)</w:t>
      </w:r>
      <w:r w:rsidR="002E3CAA" w:rsidRPr="00A40CD0">
        <w:rPr>
          <w:noProof w:val="0"/>
          <w:lang w:val="en-AU"/>
        </w:rPr>
        <w:fldChar w:fldCharType="end"/>
      </w:r>
      <w:r w:rsidRPr="00A40CD0">
        <w:rPr>
          <w:noProof w:val="0"/>
          <w:lang w:val="en-AU"/>
        </w:rPr>
        <w:t>.</w:t>
      </w:r>
    </w:p>
    <w:p w:rsidR="00B25CAA" w:rsidRPr="00A40CD0" w:rsidRDefault="00B25CAA" w:rsidP="00F841B9">
      <w:pPr>
        <w:pStyle w:val="Heading2"/>
        <w:numPr>
          <w:ilvl w:val="1"/>
          <w:numId w:val="13"/>
        </w:numPr>
      </w:pPr>
      <w:bookmarkStart w:id="441" w:name="_Toc324933447"/>
      <w:r w:rsidRPr="00A40CD0">
        <w:t>Atmospheric correction</w:t>
      </w:r>
      <w:bookmarkEnd w:id="441"/>
    </w:p>
    <w:p w:rsidR="00B25CAA" w:rsidRPr="00A40CD0" w:rsidRDefault="00B25CAA" w:rsidP="00DA0745">
      <w:pPr>
        <w:pStyle w:val="BodyText"/>
        <w:rPr>
          <w:noProof w:val="0"/>
          <w:lang w:val="en-AU"/>
        </w:rPr>
      </w:pPr>
      <w:bookmarkStart w:id="442" w:name="OLE_LINK1"/>
      <w:r w:rsidRPr="00A40CD0">
        <w:rPr>
          <w:noProof w:val="0"/>
          <w:lang w:val="en-AU"/>
        </w:rPr>
        <w:t>The application of NASA’s atmospheric correction algorithm as implemented in SeaDAS v5.1.1 systematically retrieves unrealistic negative water-leaving radiances for the Great Barrier Reef coastal waters in the visible and NIR bands</w:t>
      </w:r>
      <w:r w:rsidR="00D63F2E" w:rsidRPr="00A40CD0">
        <w:rPr>
          <w:noProof w:val="0"/>
          <w:lang w:val="en-AU"/>
        </w:rPr>
        <w:t xml:space="preserve"> </w:t>
      </w:r>
      <w:r w:rsidRPr="00A40CD0">
        <w:rPr>
          <w:noProof w:val="0"/>
          <w:lang w:val="en-AU"/>
        </w:rPr>
        <w:t>(</w:t>
      </w:r>
      <w:r w:rsidR="00F36B96">
        <w:fldChar w:fldCharType="begin"/>
      </w:r>
      <w:r w:rsidR="00F36B96">
        <w:instrText xml:space="preserve"> REF _Ref213819964 \h  \* MERGEFORMAT </w:instrText>
      </w:r>
      <w:r w:rsidR="00F36B96">
        <w:fldChar w:fldCharType="separate"/>
      </w:r>
      <w:r w:rsidR="0099794F" w:rsidRPr="0099794F">
        <w:rPr>
          <w:noProof w:val="0"/>
          <w:lang w:val="en-AU"/>
        </w:rPr>
        <w:t>Figure 103</w:t>
      </w:r>
      <w:r w:rsidR="00F36B96">
        <w:fldChar w:fldCharType="end"/>
      </w:r>
      <w:r w:rsidRPr="00A40CD0">
        <w:rPr>
          <w:noProof w:val="0"/>
          <w:lang w:val="en-AU"/>
        </w:rPr>
        <w:t>). Thus, a first step for accurate CHL,</w:t>
      </w:r>
      <w:r w:rsidRPr="00A40CD0" w:rsidDel="00176D27">
        <w:rPr>
          <w:noProof w:val="0"/>
          <w:lang w:val="en-AU"/>
        </w:rPr>
        <w:t xml:space="preserve"> </w:t>
      </w:r>
      <w:r w:rsidRPr="00A40CD0">
        <w:rPr>
          <w:noProof w:val="0"/>
          <w:lang w:val="en-AU"/>
        </w:rPr>
        <w:t xml:space="preserve">NAP and CDOM retrievals in Great Barrier Reef coastal waters </w:t>
      </w:r>
      <w:proofErr w:type="gramStart"/>
      <w:r w:rsidRPr="00A40CD0">
        <w:rPr>
          <w:noProof w:val="0"/>
          <w:lang w:val="en-AU"/>
        </w:rPr>
        <w:t>was  to</w:t>
      </w:r>
      <w:proofErr w:type="gramEnd"/>
      <w:r w:rsidRPr="00A40CD0">
        <w:rPr>
          <w:noProof w:val="0"/>
          <w:lang w:val="en-AU"/>
        </w:rPr>
        <w:t xml:space="preserve"> develop a new atmospheric correction algorithm. Our new MODIS atmospheric correction algorithm was developed by inverse modelling of radiative transfer (RT) calculations within a coupled ocean–atmosphere system by utilizing an artificial neural network (ANN) technique.</w:t>
      </w:r>
    </w:p>
    <w:p w:rsidR="00B25CAA" w:rsidRPr="00A40CD0" w:rsidRDefault="00B25CAA">
      <w:pPr>
        <w:rPr>
          <w:rFonts w:ascii="Times New Roman" w:hAnsi="Times New Roman"/>
          <w:szCs w:val="20"/>
        </w:rPr>
      </w:pPr>
      <w:r w:rsidRPr="00A40CD0">
        <w:br w:type="page"/>
      </w:r>
    </w:p>
    <w:tbl>
      <w:tblPr>
        <w:tblW w:w="98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926"/>
        <w:gridCol w:w="4926"/>
      </w:tblGrid>
      <w:tr w:rsidR="00B25CAA" w:rsidRPr="00A40CD0" w:rsidTr="00FE5CCD">
        <w:tc>
          <w:tcPr>
            <w:tcW w:w="4926" w:type="dxa"/>
          </w:tcPr>
          <w:p w:rsidR="00B25CAA" w:rsidRPr="00A40CD0" w:rsidRDefault="00D44159" w:rsidP="00DA0745">
            <w:pPr>
              <w:pStyle w:val="BodyText"/>
              <w:rPr>
                <w:noProof w:val="0"/>
                <w:lang w:val="en-AU"/>
              </w:rPr>
            </w:pPr>
            <w:r w:rsidRPr="00A40CD0">
              <w:rPr>
                <w:lang w:val="en-AU" w:eastAsia="en-AU"/>
              </w:rPr>
              <w:lastRenderedPageBreak/>
              <w:drawing>
                <wp:inline distT="0" distB="0" distL="0" distR="0">
                  <wp:extent cx="2917825" cy="2917825"/>
                  <wp:effectExtent l="19050" t="0" r="0" b="0"/>
                  <wp:docPr id="160" name="Picture 1" descr="Atmospheric correction failure: negative reflectances retrieved by NASA algorithm for the Mackay – Whitsundays, QLD – 22 February 2008. Red areas are the pixels with negative values, i.e. where the NASA’s atmospheric correction algorithm failed for the visible spectral range (A) and the visible and NIR spectral range (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96" cstate="email">
                            <a:extLst>
                              <a:ext uri="{28A0092B-C50C-407E-A947-70E740481C1C}">
                                <a14:useLocalDpi xmlns:a14="http://schemas.microsoft.com/office/drawing/2010/main"/>
                              </a:ext>
                            </a:extLst>
                          </a:blip>
                          <a:srcRect/>
                          <a:stretch>
                            <a:fillRect/>
                          </a:stretch>
                        </pic:blipFill>
                        <pic:spPr bwMode="auto">
                          <a:xfrm>
                            <a:off x="0" y="0"/>
                            <a:ext cx="2917825" cy="2917825"/>
                          </a:xfrm>
                          <a:prstGeom prst="rect">
                            <a:avLst/>
                          </a:prstGeom>
                          <a:noFill/>
                          <a:ln w="9525">
                            <a:noFill/>
                            <a:miter lim="800000"/>
                            <a:headEnd/>
                            <a:tailEnd/>
                          </a:ln>
                        </pic:spPr>
                      </pic:pic>
                    </a:graphicData>
                  </a:graphic>
                </wp:inline>
              </w:drawing>
            </w:r>
          </w:p>
        </w:tc>
        <w:tc>
          <w:tcPr>
            <w:tcW w:w="4926" w:type="dxa"/>
          </w:tcPr>
          <w:p w:rsidR="00B25CAA" w:rsidRPr="00A40CD0" w:rsidRDefault="00D44159" w:rsidP="00DA0745">
            <w:pPr>
              <w:pStyle w:val="BodyText"/>
              <w:rPr>
                <w:noProof w:val="0"/>
                <w:lang w:val="en-AU"/>
              </w:rPr>
            </w:pPr>
            <w:r w:rsidRPr="00A40CD0">
              <w:rPr>
                <w:lang w:val="en-AU" w:eastAsia="en-AU"/>
              </w:rPr>
              <w:drawing>
                <wp:inline distT="0" distB="0" distL="0" distR="0">
                  <wp:extent cx="2917825" cy="2917825"/>
                  <wp:effectExtent l="19050" t="0" r="0" b="0"/>
                  <wp:docPr id="161" name="Picture 162" descr="Atmospheric correction failure: negative reflectances retrieved by NASA algorithm for the Mackay – Whitsundays, QLD – 22 February 2008. Red areas are the pixels with negative values, i.e. where the NASA’s atmospheric correction algorithm failed for the visible spectral range (A) and the visible and NIR spectral range (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2"/>
                          <pic:cNvPicPr>
                            <a:picLocks noChangeAspect="1" noChangeArrowheads="1"/>
                          </pic:cNvPicPr>
                        </pic:nvPicPr>
                        <pic:blipFill>
                          <a:blip r:embed="rId197" cstate="email">
                            <a:extLst>
                              <a:ext uri="{28A0092B-C50C-407E-A947-70E740481C1C}">
                                <a14:useLocalDpi xmlns:a14="http://schemas.microsoft.com/office/drawing/2010/main"/>
                              </a:ext>
                            </a:extLst>
                          </a:blip>
                          <a:srcRect/>
                          <a:stretch>
                            <a:fillRect/>
                          </a:stretch>
                        </pic:blipFill>
                        <pic:spPr bwMode="auto">
                          <a:xfrm>
                            <a:off x="0" y="0"/>
                            <a:ext cx="2917825" cy="2917825"/>
                          </a:xfrm>
                          <a:prstGeom prst="rect">
                            <a:avLst/>
                          </a:prstGeom>
                          <a:noFill/>
                          <a:ln w="9525">
                            <a:noFill/>
                            <a:miter lim="800000"/>
                            <a:headEnd/>
                            <a:tailEnd/>
                          </a:ln>
                        </pic:spPr>
                      </pic:pic>
                    </a:graphicData>
                  </a:graphic>
                </wp:inline>
              </w:drawing>
            </w:r>
          </w:p>
        </w:tc>
      </w:tr>
      <w:tr w:rsidR="00B25CAA" w:rsidRPr="00A40CD0" w:rsidTr="00FE5CCD">
        <w:tc>
          <w:tcPr>
            <w:tcW w:w="4926" w:type="dxa"/>
          </w:tcPr>
          <w:p w:rsidR="00B25CAA" w:rsidRPr="00A40CD0" w:rsidRDefault="00B25CAA" w:rsidP="00DA0745">
            <w:pPr>
              <w:pStyle w:val="BodyText"/>
              <w:rPr>
                <w:noProof w:val="0"/>
                <w:lang w:val="en-AU"/>
              </w:rPr>
            </w:pPr>
            <w:r w:rsidRPr="00A40CD0">
              <w:rPr>
                <w:noProof w:val="0"/>
                <w:lang w:val="en-AU"/>
              </w:rPr>
              <w:t>Pixels with negative values in the 412 – 678 nm spectral range</w:t>
            </w:r>
          </w:p>
        </w:tc>
        <w:tc>
          <w:tcPr>
            <w:tcW w:w="4926" w:type="dxa"/>
          </w:tcPr>
          <w:p w:rsidR="00B25CAA" w:rsidRPr="00A40CD0" w:rsidRDefault="00B25CAA" w:rsidP="00DA0745">
            <w:pPr>
              <w:pStyle w:val="BodyText"/>
              <w:rPr>
                <w:noProof w:val="0"/>
                <w:lang w:val="en-AU"/>
              </w:rPr>
            </w:pPr>
            <w:r w:rsidRPr="00A40CD0">
              <w:rPr>
                <w:noProof w:val="0"/>
                <w:lang w:val="en-AU"/>
              </w:rPr>
              <w:t>Pixels with negative values in the 412 – 748 nm spectral range</w:t>
            </w:r>
          </w:p>
        </w:tc>
      </w:tr>
    </w:tbl>
    <w:p w:rsidR="00B25CAA" w:rsidRPr="00A40CD0" w:rsidRDefault="00B25CAA" w:rsidP="004F4DDE">
      <w:pPr>
        <w:pStyle w:val="Caption"/>
      </w:pPr>
      <w:bookmarkStart w:id="443" w:name="_Ref213819964"/>
      <w:bookmarkStart w:id="444" w:name="_Toc324933613"/>
      <w:r w:rsidRPr="00A40CD0">
        <w:t xml:space="preserve">Figure </w:t>
      </w:r>
      <w:r w:rsidR="001146D1">
        <w:fldChar w:fldCharType="begin"/>
      </w:r>
      <w:r w:rsidR="001146D1">
        <w:instrText xml:space="preserve"> SEQ Figure \* ARABIC </w:instrText>
      </w:r>
      <w:r w:rsidR="001146D1">
        <w:fldChar w:fldCharType="separate"/>
      </w:r>
      <w:r w:rsidR="0099794F">
        <w:rPr>
          <w:noProof/>
        </w:rPr>
        <w:t>103</w:t>
      </w:r>
      <w:r w:rsidR="001146D1">
        <w:rPr>
          <w:noProof/>
        </w:rPr>
        <w:fldChar w:fldCharType="end"/>
      </w:r>
      <w:bookmarkEnd w:id="443"/>
      <w:r w:rsidRPr="00A40CD0">
        <w:t xml:space="preserve"> </w:t>
      </w:r>
      <w:bookmarkStart w:id="445" w:name="_Ref248048397"/>
      <w:r w:rsidRPr="00A40CD0">
        <w:t xml:space="preserve">Atmospheric correction failure: negative reflectances retrieved by NASA algorithm for the Mackay – Whitsundays, QLD – 22 February 2008. Red areas are the pixels with negative values, </w:t>
      </w:r>
      <w:r w:rsidR="00D55147" w:rsidRPr="00A40CD0">
        <w:t>i.e.</w:t>
      </w:r>
      <w:r w:rsidRPr="00A40CD0">
        <w:t xml:space="preserve"> where the NASA’s atmospheric correction algorithm failed </w:t>
      </w:r>
      <w:bookmarkEnd w:id="445"/>
      <w:r w:rsidRPr="00A40CD0">
        <w:t>for the visible spectral range (A) and the visible and NIR spectral range (B).</w:t>
      </w:r>
      <w:bookmarkEnd w:id="444"/>
    </w:p>
    <w:p w:rsidR="00B25CAA" w:rsidRPr="00A40CD0" w:rsidRDefault="00B25CAA" w:rsidP="00F82027"/>
    <w:p w:rsidR="009202A6" w:rsidRPr="00A40CD0" w:rsidRDefault="00B25CAA">
      <w:pPr>
        <w:pStyle w:val="Heading3"/>
        <w:numPr>
          <w:ilvl w:val="2"/>
          <w:numId w:val="13"/>
        </w:numPr>
        <w:ind w:left="720"/>
      </w:pPr>
      <w:bookmarkStart w:id="446" w:name="_Toc324933448"/>
      <w:r w:rsidRPr="00A40CD0">
        <w:t>Artificial neural network atmospheric correction algorithm development</w:t>
      </w:r>
      <w:bookmarkEnd w:id="446"/>
    </w:p>
    <w:p w:rsidR="00B25CAA" w:rsidRPr="00A40CD0" w:rsidRDefault="00B25CAA" w:rsidP="00DA0745">
      <w:pPr>
        <w:pStyle w:val="BodyText"/>
        <w:rPr>
          <w:noProof w:val="0"/>
          <w:lang w:val="en-AU"/>
        </w:rPr>
      </w:pPr>
      <w:r w:rsidRPr="00A40CD0">
        <w:rPr>
          <w:noProof w:val="0"/>
          <w:lang w:val="en-AU"/>
        </w:rPr>
        <w:t>Our new MODIS atmospheric correction algorithm was developed by inverse modelling of radiative transfer (RT) calculations within a coupled ocean–atmosphere system by utilizing an artificial neural network (ANN) technique</w:t>
      </w:r>
      <w:bookmarkEnd w:id="442"/>
      <w:r w:rsidRPr="00A40CD0">
        <w:rPr>
          <w:noProof w:val="0"/>
          <w:lang w:val="en-AU"/>
        </w:rPr>
        <w:t xml:space="preserve">. The algorithm was implemented similar to an approach developed by Schroeder et al </w:t>
      </w:r>
      <w:r w:rsidR="002E3CAA" w:rsidRPr="00A40CD0">
        <w:rPr>
          <w:noProof w:val="0"/>
          <w:lang w:val="en-AU"/>
        </w:rPr>
        <w:fldChar w:fldCharType="begin"/>
      </w:r>
      <w:r w:rsidR="0090648D">
        <w:rPr>
          <w:noProof w:val="0"/>
          <w:lang w:val="en-AU"/>
        </w:rPr>
        <w:instrText xml:space="preserve"> ADDIN EN.CITE &lt;EndNote&gt;&lt;Cite ExcludeAuth="1"&gt;&lt;Year&gt;2007&lt;/Year&gt;&lt;RecNum&gt;4035&lt;/RecNum&gt;&lt;record&gt;&lt;rec-number&gt;4035&lt;/rec-number&gt;&lt;foreign-keys&gt;&lt;key app="EN" db-id="z0vwsaa0gfvsr1e2sr7p90rtdtevf52r2we9"&gt;4035&lt;/key&gt;&lt;/foreign-keys&gt;&lt;ref-type name="Journal Article"&gt;17&lt;/ref-type&gt;&lt;contributors&gt;&lt;authors&gt;&lt;author&gt;Schroeder, Th&lt;/author&gt;&lt;author&gt;Behnert, I.&lt;/author&gt;&lt;author&gt;Schaale, M.&lt;/author&gt;&lt;author&gt;Fischer, J.&lt;/author&gt;&lt;author&gt;Doerffer, R.&lt;/author&gt;&lt;/authors&gt;&lt;/contributors&gt;&lt;titles&gt;&lt;title&gt;Atmospheric correction algorithm for MERIS above case-2 waters&lt;/title&gt;&lt;secondary-title&gt;International Journal of Remote Sensing&lt;/secondary-title&gt;&lt;/titles&gt;&lt;periodical&gt;&lt;full-title&gt;International Journal of Remote Sensing&lt;/full-title&gt;&lt;/periodical&gt;&lt;pages&gt;1469 - 1486&lt;/pages&gt;&lt;volume&gt;28&lt;/volume&gt;&lt;number&gt;7&lt;/number&gt;&lt;dates&gt;&lt;year&gt;2007&lt;/year&gt;&lt;/dates&gt;&lt;publisher&gt;Taylor &amp;amp;amp; Francis&lt;/publisher&gt;&lt;isbn&gt;0143-1161 %[ May 10, 2007&lt;/isbn&gt;&lt;urls&gt;&lt;related-urls&gt;&lt;url&gt;http://www.informaworld.com/10.1080/01431160600962574 &lt;/url&gt;&lt;/related-urls&gt;&lt;pdf-urls&gt;&lt;url&gt;file:///Z:/Optical%20Water%20Quality/Literature%20Databases/Publications%20Received/PDFS/Schroeder_2007_IJRS.pdf&lt;/url&gt;&lt;/pdf-urls&gt;&lt;/urls&gt;&lt;electronic-resource-num&gt;10.1080/01431160600962574 &lt;/electronic-resource-num&gt;&lt;/record&gt;&lt;/Cite&gt;&lt;/EndNote&gt;</w:instrText>
      </w:r>
      <w:r w:rsidR="002E3CAA" w:rsidRPr="00A40CD0">
        <w:rPr>
          <w:noProof w:val="0"/>
          <w:lang w:val="en-AU"/>
        </w:rPr>
        <w:fldChar w:fldCharType="separate"/>
      </w:r>
      <w:r w:rsidR="00DD671D" w:rsidRPr="00A40CD0">
        <w:rPr>
          <w:lang w:val="en-AU"/>
        </w:rPr>
        <w:t>(2007)</w:t>
      </w:r>
      <w:r w:rsidR="002E3CAA" w:rsidRPr="00A40CD0">
        <w:rPr>
          <w:noProof w:val="0"/>
          <w:lang w:val="en-AU"/>
        </w:rPr>
        <w:fldChar w:fldCharType="end"/>
      </w:r>
      <w:r w:rsidRPr="00A40CD0">
        <w:rPr>
          <w:noProof w:val="0"/>
          <w:lang w:val="en-AU"/>
        </w:rPr>
        <w:t xml:space="preserve"> for MERIS, but with a different inverse model capable of generating more complex network architectures </w:t>
      </w:r>
      <w:r w:rsidR="002E3CAA" w:rsidRPr="00A40CD0">
        <w:rPr>
          <w:noProof w:val="0"/>
          <w:lang w:val="en-AU"/>
        </w:rPr>
        <w:fldChar w:fldCharType="begin"/>
      </w:r>
      <w:r w:rsidR="0090648D">
        <w:rPr>
          <w:noProof w:val="0"/>
          <w:lang w:val="en-AU"/>
        </w:rPr>
        <w:instrText xml:space="preserve"> ADDIN EN.CITE &lt;EndNote&gt;&lt;Cite&gt;&lt;Author&gt;Schroeder&lt;/Author&gt;&lt;Year&gt;2008&lt;/Year&gt;&lt;RecNum&gt;4160&lt;/RecNum&gt;&lt;record&gt;&lt;rec-number&gt;4160&lt;/rec-number&gt;&lt;foreign-keys&gt;&lt;key app="EN" db-id="z0vwsaa0gfvsr1e2sr7p90rtdtevf52r2we9"&gt;4160&lt;/key&gt;&lt;/foreign-keys&gt;&lt;ref-type name="Conference Proceedings"&gt;10&lt;/ref-type&gt;&lt;contributors&gt;&lt;authors&gt;&lt;author&gt;Schroeder, Th.&lt;/author&gt;&lt;author&gt;Brando, V.E.&lt;/author&gt;&lt;author&gt;Cherukuru, Nagur R. C.&lt;/author&gt;&lt;author&gt;Clementson, L.A&lt;/author&gt;&lt;author&gt;Blondeau-Patissier, D.&lt;/author&gt;&lt;author&gt;Dekker,  A. G.&lt;/author&gt;&lt;author&gt;Schaale, M.&lt;/author&gt;&lt;author&gt;Fischer, J.&lt;/author&gt;&lt;/authors&gt;&lt;/contributors&gt;&lt;titles&gt;&lt;title&gt;Remote sensing of apparent and inherent optical properties of Tasmanian coastal waters: application to MODIS data&lt;/title&gt;&lt;secondary-title&gt;Ocean Optics XIX&lt;/secondary-title&gt;&lt;/titles&gt;&lt;pages&gt;0445&lt;/pages&gt;&lt;dates&gt;&lt;year&gt;2008&lt;/year&gt;&lt;/dates&gt;&lt;pub-location&gt;Barga, Italy&lt;/pub-location&gt;&lt;urls&gt;&lt;/urls&gt;&lt;/record&gt;&lt;/Cite&gt;&lt;/EndNote&gt;</w:instrText>
      </w:r>
      <w:r w:rsidR="002E3CAA" w:rsidRPr="00A40CD0">
        <w:rPr>
          <w:noProof w:val="0"/>
          <w:lang w:val="en-AU"/>
        </w:rPr>
        <w:fldChar w:fldCharType="separate"/>
      </w:r>
      <w:r w:rsidR="00DD671D" w:rsidRPr="00A40CD0">
        <w:rPr>
          <w:lang w:val="en-AU"/>
        </w:rPr>
        <w:t>(Schroeder et al. 2008)</w:t>
      </w:r>
      <w:r w:rsidR="002E3CAA" w:rsidRPr="00A40CD0">
        <w:rPr>
          <w:noProof w:val="0"/>
          <w:lang w:val="en-AU"/>
        </w:rPr>
        <w:fldChar w:fldCharType="end"/>
      </w:r>
      <w:r w:rsidRPr="00A40CD0">
        <w:rPr>
          <w:noProof w:val="0"/>
          <w:lang w:val="en-AU"/>
        </w:rPr>
        <w:t xml:space="preserve">. Within this model-based approach, ANNs were found to be well suited models to deal with the optically-complex coastal waters because multilayer feed-forward networks with nonlinear transfer functions, as implemented in this work, are known as universal function approximators </w:t>
      </w:r>
      <w:r w:rsidR="002E3CAA" w:rsidRPr="00A40CD0">
        <w:rPr>
          <w:noProof w:val="0"/>
          <w:lang w:val="en-AU"/>
        </w:rPr>
        <w:fldChar w:fldCharType="begin"/>
      </w:r>
      <w:r w:rsidR="0090648D">
        <w:rPr>
          <w:noProof w:val="0"/>
          <w:lang w:val="en-AU"/>
        </w:rPr>
        <w:instrText xml:space="preserve"> ADDIN EN.CITE &lt;EndNote&gt;&lt;Cite&gt;&lt;Author&gt;Hornik&lt;/Author&gt;&lt;Year&gt;1989&lt;/Year&gt;&lt;RecNum&gt;4632&lt;/RecNum&gt;&lt;record&gt;&lt;rec-number&gt;4632&lt;/rec-number&gt;&lt;foreign-keys&gt;&lt;key app="EN" db-id="z0vwsaa0gfvsr1e2sr7p90rtdtevf52r2we9"&gt;4632&lt;/key&gt;&lt;/foreign-keys&gt;&lt;ref-type name="Journal Article"&gt;17&lt;/ref-type&gt;&lt;contributors&gt;&lt;authors&gt;&lt;author&gt;Hornik, K.&lt;/author&gt;&lt;author&gt;Stinchombe, M.&lt;/author&gt;&lt;author&gt;White, H.&lt;/author&gt;&lt;/authors&gt;&lt;/contributors&gt;&lt;titles&gt;&lt;title&gt;Multilayer feed-forward networks are universal approximators&lt;/title&gt;&lt;secondary-title&gt;Neural Networks&lt;/secondary-title&gt;&lt;/titles&gt;&lt;periodical&gt;&lt;full-title&gt;Neural Networks&lt;/full-title&gt;&lt;/periodical&gt;&lt;pages&gt;359–366&lt;/pages&gt;&lt;volume&gt; 2&lt;/volume&gt;&lt;dates&gt;&lt;year&gt;1989&lt;/year&gt;&lt;/dates&gt;&lt;urls&gt;&lt;/urls&gt;&lt;/record&gt;&lt;/Cite&gt;&lt;/EndNote&gt;</w:instrText>
      </w:r>
      <w:r w:rsidR="002E3CAA" w:rsidRPr="00A40CD0">
        <w:rPr>
          <w:noProof w:val="0"/>
          <w:lang w:val="en-AU"/>
        </w:rPr>
        <w:fldChar w:fldCharType="separate"/>
      </w:r>
      <w:r w:rsidR="00DD671D" w:rsidRPr="00A40CD0">
        <w:rPr>
          <w:lang w:val="en-AU"/>
        </w:rPr>
        <w:t>(Hornik et al. 1989)</w:t>
      </w:r>
      <w:r w:rsidR="002E3CAA" w:rsidRPr="00A40CD0">
        <w:rPr>
          <w:noProof w:val="0"/>
          <w:lang w:val="en-AU"/>
        </w:rPr>
        <w:fldChar w:fldCharType="end"/>
      </w:r>
      <w:r w:rsidRPr="00A40CD0">
        <w:rPr>
          <w:noProof w:val="0"/>
          <w:lang w:val="en-AU"/>
        </w:rPr>
        <w:t>.</w:t>
      </w:r>
    </w:p>
    <w:p w:rsidR="00B25CAA" w:rsidRPr="00A40CD0" w:rsidRDefault="00B25CAA" w:rsidP="00DA0745">
      <w:pPr>
        <w:pStyle w:val="BodyText"/>
        <w:rPr>
          <w:noProof w:val="0"/>
          <w:lang w:val="en-AU"/>
        </w:rPr>
      </w:pPr>
      <w:r w:rsidRPr="00A40CD0">
        <w:rPr>
          <w:noProof w:val="0"/>
          <w:lang w:val="en-AU"/>
        </w:rPr>
        <w:t xml:space="preserve">By utilizing an established and validated radiative transfer code as a forward model </w:t>
      </w:r>
      <w:r w:rsidR="002E3CAA" w:rsidRPr="00A40CD0">
        <w:rPr>
          <w:noProof w:val="0"/>
          <w:lang w:val="en-AU"/>
        </w:rPr>
        <w:fldChar w:fldCharType="begin"/>
      </w:r>
      <w:r w:rsidR="0090648D">
        <w:rPr>
          <w:noProof w:val="0"/>
          <w:lang w:val="en-AU"/>
        </w:rPr>
        <w:instrText xml:space="preserve"> ADDIN EN.CITE &lt;EndNote&gt;&lt;Cite&gt;&lt;Author&gt;Fischer&lt;/Author&gt;&lt;Year&gt;1984&lt;/Year&gt;&lt;RecNum&gt;368&lt;/RecNum&gt;&lt;record&gt;&lt;rec-number&gt;368&lt;/rec-number&gt;&lt;foreign-keys&gt;&lt;key app="EN" db-id="z0vwsaa0gfvsr1e2sr7p90rtdtevf52r2we9"&gt;368&lt;/key&gt;&lt;/foreign-keys&gt;&lt;ref-type name="Journal Article"&gt;17&lt;/ref-type&gt;&lt;contributors&gt;&lt;authors&gt;&lt;author&gt;Fischer, J.&lt;/author&gt;&lt;author&gt;Grassl, H.&lt;/author&gt;&lt;/authors&gt;&lt;/contributors&gt;&lt;titles&gt;&lt;title&gt;Radiative transfer in an atmosphere-ocean system: an azimuthally dependent matrix-operator approach&lt;/title&gt;&lt;secondary-title&gt;Appl.Opt.&lt;/secondary-title&gt;&lt;/titles&gt;&lt;periodical&gt;&lt;full-title&gt;Appl.Opt.&lt;/full-title&gt;&lt;/periodical&gt;&lt;pages&gt;1032-1039&lt;/pages&gt;&lt;volume&gt;7&lt;/volume&gt;&lt;number&gt;23&lt;/number&gt;&lt;keywords&gt;&lt;keyword&gt;radiative transfer&lt;/keyword&gt;&lt;/keywords&gt;&lt;dates&gt;&lt;year&gt;1984&lt;/year&gt;&lt;/dates&gt;&lt;urls&gt;&lt;/urls&gt;&lt;electronic-resource-num&gt;No doi match found.&lt;/electronic-resource-num&gt;&lt;/record&gt;&lt;/Cite&gt;&lt;Cite&gt;&lt;Author&gt;Fell&lt;/Author&gt;&lt;Year&gt;2001&lt;/Year&gt;&lt;RecNum&gt;1714&lt;/RecNum&gt;&lt;record&gt;&lt;rec-number&gt;1714&lt;/rec-number&gt;&lt;foreign-keys&gt;&lt;key app="EN" db-id="z0vwsaa0gfvsr1e2sr7p90rtdtevf52r2we9"&gt;1714&lt;/key&gt;&lt;/foreign-keys&gt;&lt;ref-type name="Journal Article"&gt;17&lt;/ref-type&gt;&lt;contributors&gt;&lt;authors&gt;&lt;author&gt;Fell, F.&lt;/author&gt;&lt;author&gt;Fischer, J.&lt;/author&gt;&lt;/authors&gt;&lt;/contributors&gt;&lt;titles&gt;&lt;title&gt;Numerical simulation of the light field in the atmosphere-ocean system using the matrix-operator method&lt;/title&gt;&lt;secondary-title&gt;Journal of Quantitative Spectroscopy and Radiative Transfer&lt;/secondary-title&gt;&lt;/titles&gt;&lt;periodical&gt;&lt;full-title&gt;Journal of Quantitative Spectroscopy and Radiative Transfer&lt;/full-title&gt;&lt;/periodical&gt;&lt;pages&gt;351–388&lt;/pages&gt;&lt;volume&gt;69&lt;/volume&gt;&lt;dates&gt;&lt;year&gt;2001&lt;/year&gt;&lt;/dates&gt;&lt;urls&gt;&lt;/urls&gt;&lt;electronic-resource-num&gt;Reference not parsed&lt;/electronic-resource-num&gt;&lt;/record&gt;&lt;/Cite&gt;&lt;/EndNote&gt;</w:instrText>
      </w:r>
      <w:r w:rsidR="002E3CAA" w:rsidRPr="00A40CD0">
        <w:rPr>
          <w:noProof w:val="0"/>
          <w:lang w:val="en-AU"/>
        </w:rPr>
        <w:fldChar w:fldCharType="separate"/>
      </w:r>
      <w:r w:rsidR="00DD671D" w:rsidRPr="00A40CD0">
        <w:rPr>
          <w:lang w:val="en-AU"/>
        </w:rPr>
        <w:t>(Fell and Fischer 2001; Fischer and Grassl 1984)</w:t>
      </w:r>
      <w:r w:rsidR="002E3CAA" w:rsidRPr="00A40CD0">
        <w:rPr>
          <w:noProof w:val="0"/>
          <w:lang w:val="en-AU"/>
        </w:rPr>
        <w:fldChar w:fldCharType="end"/>
      </w:r>
      <w:r w:rsidRPr="00A40CD0">
        <w:rPr>
          <w:noProof w:val="0"/>
          <w:lang w:val="en-AU"/>
        </w:rPr>
        <w:t xml:space="preserve"> , a large data base of azimuthally resolved upward radiances in the MODIS channels at the Bottom-Of-Atmosphere (BOA) and at the Top-Of-Atmosphere (TOA) was generated for a variety of sun and observing geometries as well as different types of atmospheric and oceanic constituents. Various ANNs serving as inverse models were trained under a supervised learning procedure by applying a non-linear optimisation routine on the basis of a randomly selected data subset of 100.000 spectra taken from the simulated data base. A detailed description of all inputs to the RT model can be found in Schroeder et al </w:t>
      </w:r>
      <w:r w:rsidR="002E3CAA" w:rsidRPr="00A40CD0">
        <w:rPr>
          <w:noProof w:val="0"/>
          <w:lang w:val="en-AU"/>
        </w:rPr>
        <w:fldChar w:fldCharType="begin"/>
      </w:r>
      <w:r w:rsidR="0090648D">
        <w:rPr>
          <w:noProof w:val="0"/>
          <w:lang w:val="en-AU"/>
        </w:rPr>
        <w:instrText xml:space="preserve"> ADDIN EN.CITE &lt;EndNote&gt;&lt;Cite ExcludeAuth="1"&gt;&lt;Year&gt;2007&lt;/Year&gt;&lt;RecNum&gt;4035&lt;/RecNum&gt;&lt;record&gt;&lt;rec-number&gt;4035&lt;/rec-number&gt;&lt;foreign-keys&gt;&lt;key app="EN" db-id="z0vwsaa0gfvsr1e2sr7p90rtdtevf52r2we9"&gt;4035&lt;/key&gt;&lt;/foreign-keys&gt;&lt;ref-type name="Journal Article"&gt;17&lt;/ref-type&gt;&lt;contributors&gt;&lt;authors&gt;&lt;author&gt;Schroeder, Th&lt;/author&gt;&lt;author&gt;Behnert, I.&lt;/author&gt;&lt;author&gt;Schaale, M.&lt;/author&gt;&lt;author&gt;Fischer, J.&lt;/author&gt;&lt;author&gt;Doerffer, R.&lt;/author&gt;&lt;/authors&gt;&lt;/contributors&gt;&lt;titles&gt;&lt;title&gt;Atmospheric correction algorithm for MERIS above case-2 waters&lt;/title&gt;&lt;secondary-title&gt;International Journal of Remote Sensing&lt;/secondary-title&gt;&lt;/titles&gt;&lt;periodical&gt;&lt;full-title&gt;International Journal of Remote Sensing&lt;/full-title&gt;&lt;/periodical&gt;&lt;pages&gt;1469 - 1486&lt;/pages&gt;&lt;volume&gt;28&lt;/volume&gt;&lt;number&gt;7&lt;/number&gt;&lt;dates&gt;&lt;year&gt;2007&lt;/year&gt;&lt;/dates&gt;&lt;publisher&gt;Taylor &amp;amp;amp; Francis&lt;/publisher&gt;&lt;isbn&gt;0143-1161 %[ May 10, 2007&lt;/isbn&gt;&lt;urls&gt;&lt;related-urls&gt;&lt;url&gt;http://www.informaworld.com/10.1080/01431160600962574 &lt;/url&gt;&lt;/related-urls&gt;&lt;pdf-urls&gt;&lt;url&gt;file:///Z:/Optical%20Water%20Quality/Literature%20Databases/Publications%20Received/PDFS/Schroeder_2007_IJRS.pdf&lt;/url&gt;&lt;/pdf-urls&gt;&lt;/urls&gt;&lt;electronic-resource-num&gt;10.1080/01431160600962574 &lt;/electronic-resource-num&gt;&lt;/record&gt;&lt;/Cite&gt;&lt;/EndNote&gt;</w:instrText>
      </w:r>
      <w:r w:rsidR="002E3CAA" w:rsidRPr="00A40CD0">
        <w:rPr>
          <w:noProof w:val="0"/>
          <w:lang w:val="en-AU"/>
        </w:rPr>
        <w:fldChar w:fldCharType="separate"/>
      </w:r>
      <w:r w:rsidR="00DD671D" w:rsidRPr="00A40CD0">
        <w:rPr>
          <w:lang w:val="en-AU"/>
        </w:rPr>
        <w:t>(2007)</w:t>
      </w:r>
      <w:r w:rsidR="002E3CAA" w:rsidRPr="00A40CD0">
        <w:rPr>
          <w:noProof w:val="0"/>
          <w:lang w:val="en-AU"/>
        </w:rPr>
        <w:fldChar w:fldCharType="end"/>
      </w:r>
      <w:r w:rsidRPr="00A40CD0">
        <w:rPr>
          <w:noProof w:val="0"/>
          <w:lang w:val="en-AU"/>
        </w:rPr>
        <w:t>.</w:t>
      </w:r>
    </w:p>
    <w:p w:rsidR="00B25CAA" w:rsidRPr="00A40CD0" w:rsidRDefault="00B25CAA" w:rsidP="00DA0745">
      <w:pPr>
        <w:pStyle w:val="BodyText"/>
        <w:rPr>
          <w:noProof w:val="0"/>
          <w:lang w:val="en-AU"/>
        </w:rPr>
      </w:pPr>
      <w:r w:rsidRPr="00A40CD0">
        <w:rPr>
          <w:noProof w:val="0"/>
          <w:lang w:val="en-AU"/>
        </w:rPr>
        <w:t xml:space="preserve">In total, 138 different networks were trained on the basis of the simulated subset by applying different scaling and noise levels to the inputs as well as having the option of outputting additional aerosol optical thickness data. The learning was stopped for all networks after 1.000 iterations with the full </w:t>
      </w:r>
      <w:r w:rsidRPr="00A40CD0">
        <w:rPr>
          <w:noProof w:val="0"/>
          <w:lang w:val="en-AU"/>
        </w:rPr>
        <w:lastRenderedPageBreak/>
        <w:t>subset of 100.000 simulated vectors. A single input vector contains the complete MODIS TOA reflectance spectrum of the bands 8-16, the sun and observing geometry and the surface pressure. The associated output vector consists of the reflectance spectrum at mean sea level (MSL) for the MODIS bands 8-15 (412-748 nm) with the output option of additional aerosol optical thickness data.</w:t>
      </w:r>
    </w:p>
    <w:p w:rsidR="00B25CAA" w:rsidRPr="00A40CD0" w:rsidRDefault="00B25CAA" w:rsidP="00DA0745">
      <w:pPr>
        <w:pStyle w:val="BodyText"/>
        <w:rPr>
          <w:noProof w:val="0"/>
          <w:lang w:val="en-AU"/>
        </w:rPr>
      </w:pPr>
      <w:r w:rsidRPr="00A40CD0">
        <w:rPr>
          <w:noProof w:val="0"/>
          <w:lang w:val="en-AU"/>
        </w:rPr>
        <w:t xml:space="preserve">At the end of the training phase the accuracy of each network was accessed by inverting „real-world“ MODIS data and comparing the outputs against </w:t>
      </w:r>
      <w:r w:rsidRPr="00A40CD0">
        <w:rPr>
          <w:i/>
          <w:noProof w:val="0"/>
          <w:lang w:val="en-AU"/>
        </w:rPr>
        <w:t>in-situ</w:t>
      </w:r>
      <w:r w:rsidRPr="00A40CD0">
        <w:rPr>
          <w:noProof w:val="0"/>
          <w:lang w:val="en-AU"/>
        </w:rPr>
        <w:t xml:space="preserve"> data. Therefore, a match-up database was compiled containing </w:t>
      </w:r>
      <w:r w:rsidRPr="00A40CD0">
        <w:rPr>
          <w:i/>
          <w:noProof w:val="0"/>
          <w:lang w:val="en-AU"/>
        </w:rPr>
        <w:t>in-situ</w:t>
      </w:r>
      <w:r w:rsidRPr="00A40CD0">
        <w:rPr>
          <w:noProof w:val="0"/>
          <w:lang w:val="en-AU"/>
        </w:rPr>
        <w:t xml:space="preserve"> above water reflectance measurements collected by the GKSS Institute for Coastal Research and the Management Unit of the North Sea Mathematical Models (MUMM) during various MERIS Cal/Val field campaigns in North Sea turbid waters and by CSIRO in coastal waters of the Great Barrier Reef. The reflectances were measured according to the REVAMP protocols </w:t>
      </w:r>
      <w:r w:rsidR="002E3CAA" w:rsidRPr="00A40CD0">
        <w:rPr>
          <w:noProof w:val="0"/>
          <w:lang w:val="en-AU"/>
        </w:rPr>
        <w:fldChar w:fldCharType="begin"/>
      </w:r>
      <w:r w:rsidR="0090648D">
        <w:rPr>
          <w:noProof w:val="0"/>
          <w:lang w:val="en-AU"/>
        </w:rPr>
        <w:instrText xml:space="preserve"> ADDIN EN.CITE &lt;EndNote&gt;&lt;Cite&gt;&lt;Author&gt;Tilstone&lt;/Author&gt;&lt;Year&gt;2004&lt;/Year&gt;&lt;RecNum&gt;2320&lt;/RecNum&gt;&lt;record&gt;&lt;rec-number&gt;2320&lt;/rec-number&gt;&lt;foreign-keys&gt;&lt;key app="EN" db-id="z0vwsaa0gfvsr1e2sr7p90rtdtevf52r2we9"&gt;2320&lt;/key&gt;&lt;/foreign-keys&gt;&lt;ref-type name="Journal Article"&gt;17&lt;/ref-type&gt;&lt;contributors&gt;&lt;authors&gt;&lt;author&gt;Tilstone, G. H.&lt;/author&gt;&lt;author&gt;Moore, G. F.&lt;/author&gt;&lt;author&gt;Sorensen, K.&lt;/author&gt;&lt;author&gt;Doerffer, R.&lt;/author&gt;&lt;author&gt;Rottgers, R.&lt;/author&gt;&lt;author&gt;Ruddick, K. G.&lt;/author&gt;&lt;author&gt;Pasterkamp, R.&lt;/author&gt;&lt;/authors&gt;&lt;/contributors&gt;&lt;titles&gt;&lt;title&gt;Protocols for the validation of MERIS products in Case 2 waters&lt;/title&gt;&lt;secondary-title&gt;European Space Agency&lt;/secondary-title&gt;&lt;/titles&gt;&lt;periodical&gt;&lt;full-title&gt;European Space Agency&lt;/full-title&gt;&lt;/periodical&gt;&lt;dates&gt;&lt;year&gt;2004&lt;/year&gt;&lt;/dates&gt;&lt;urls&gt;&lt;/urls&gt;&lt;/record&gt;&lt;/Cite&gt;&lt;/EndNote&gt;</w:instrText>
      </w:r>
      <w:r w:rsidR="002E3CAA" w:rsidRPr="00A40CD0">
        <w:rPr>
          <w:noProof w:val="0"/>
          <w:lang w:val="en-AU"/>
        </w:rPr>
        <w:fldChar w:fldCharType="separate"/>
      </w:r>
      <w:r w:rsidR="00DD671D" w:rsidRPr="00A40CD0">
        <w:rPr>
          <w:lang w:val="en-AU"/>
        </w:rPr>
        <w:t>(Tilstone et al. 2004)</w:t>
      </w:r>
      <w:r w:rsidR="002E3CAA" w:rsidRPr="00A40CD0">
        <w:rPr>
          <w:noProof w:val="0"/>
          <w:lang w:val="en-AU"/>
        </w:rPr>
        <w:fldChar w:fldCharType="end"/>
      </w:r>
      <w:r w:rsidRPr="00A40CD0">
        <w:rPr>
          <w:noProof w:val="0"/>
          <w:lang w:val="en-AU"/>
        </w:rPr>
        <w:t xml:space="preserve"> using Trios RAMSES and SIMBADA spectrometers. The match-up criteria selected within this work was to allow a maximum time difference of ±60 min to the satellite over pass with all match-up area pixels not flagged by LAND, CLOUD/ICE or HIGHGLINT. From more than hundred </w:t>
      </w:r>
      <w:r w:rsidRPr="00A40CD0">
        <w:rPr>
          <w:i/>
          <w:noProof w:val="0"/>
          <w:lang w:val="en-AU"/>
        </w:rPr>
        <w:t>in-situ</w:t>
      </w:r>
      <w:r w:rsidRPr="00A40CD0">
        <w:rPr>
          <w:noProof w:val="0"/>
          <w:lang w:val="en-AU"/>
        </w:rPr>
        <w:t xml:space="preserve"> spectra 31 finally met these criteria and were selected with their associated satellite data as match-up data set.</w:t>
      </w:r>
    </w:p>
    <w:p w:rsidR="009202A6" w:rsidRPr="00A40CD0" w:rsidRDefault="00B25CAA">
      <w:pPr>
        <w:pStyle w:val="Heading3"/>
        <w:numPr>
          <w:ilvl w:val="2"/>
          <w:numId w:val="13"/>
        </w:numPr>
        <w:ind w:left="720"/>
      </w:pPr>
      <w:bookmarkStart w:id="447" w:name="_Toc324933449"/>
      <w:r w:rsidRPr="00A40CD0">
        <w:t>Artificial neural network atmospheric correction algorithm validation and application</w:t>
      </w:r>
      <w:bookmarkEnd w:id="447"/>
    </w:p>
    <w:p w:rsidR="00B25CAA" w:rsidRPr="00A40CD0" w:rsidRDefault="00B25CAA" w:rsidP="00DA0745">
      <w:pPr>
        <w:pStyle w:val="BodyText"/>
        <w:rPr>
          <w:noProof w:val="0"/>
          <w:lang w:val="en-AU"/>
        </w:rPr>
      </w:pPr>
      <w:r w:rsidRPr="00A40CD0">
        <w:rPr>
          <w:noProof w:val="0"/>
          <w:lang w:val="en-AU"/>
        </w:rPr>
        <w:t xml:space="preserve">The best overall performance was achieved by a 3-layer network with 20 neurons for the hidden layer using PCA for input spectra decorrelation and AOTs as additional outputs. </w:t>
      </w:r>
      <w:r w:rsidR="00F36B96">
        <w:fldChar w:fldCharType="begin"/>
      </w:r>
      <w:r w:rsidR="00F36B96">
        <w:instrText xml:space="preserve"> REF _Ref213820049 \h  \* MERGEFORMAT </w:instrText>
      </w:r>
      <w:r w:rsidR="00F36B96">
        <w:fldChar w:fldCharType="separate"/>
      </w:r>
      <w:r w:rsidR="0099794F" w:rsidRPr="0099794F">
        <w:rPr>
          <w:noProof w:val="0"/>
          <w:lang w:val="en-AU"/>
        </w:rPr>
        <w:t>Figure 104</w:t>
      </w:r>
      <w:r w:rsidR="00F36B96">
        <w:fldChar w:fldCharType="end"/>
      </w:r>
      <w:r w:rsidRPr="00A40CD0">
        <w:rPr>
          <w:noProof w:val="0"/>
          <w:lang w:val="en-AU"/>
        </w:rPr>
        <w:t xml:space="preserve"> shows the scatter plots of the </w:t>
      </w:r>
      <w:r w:rsidRPr="00A40CD0">
        <w:rPr>
          <w:i/>
          <w:noProof w:val="0"/>
          <w:lang w:val="en-AU"/>
        </w:rPr>
        <w:t>in-situ</w:t>
      </w:r>
      <w:r w:rsidRPr="00A40CD0">
        <w:rPr>
          <w:noProof w:val="0"/>
          <w:lang w:val="en-AU"/>
        </w:rPr>
        <w:t xml:space="preserve"> reflectance measurements against the median reflectance values derived from the SeaDAS v5.1.1 atmospheric correction output and the values obtained from the ANN correction scheme. We found a lower RMSE of 0.0035, a lower BIAS of 0.0015 and a higher correlation of 0.98 for the proposed ANN algorithm compared to the SeaDAS output, which </w:t>
      </w:r>
      <w:r w:rsidR="00D55147" w:rsidRPr="00A40CD0">
        <w:rPr>
          <w:noProof w:val="0"/>
          <w:lang w:val="en-AU"/>
        </w:rPr>
        <w:t>had an</w:t>
      </w:r>
      <w:r w:rsidRPr="00A40CD0">
        <w:rPr>
          <w:noProof w:val="0"/>
          <w:lang w:val="en-AU"/>
        </w:rPr>
        <w:t xml:space="preserve"> overall RMSE of 0.0058 with a BIAS of 0.0029 and a correlation of 0.95. At four stations in North Sea turbid waters SeaDAS atmospheric correction retrieved negative reflectances at 412 nm from the match-up data (</w:t>
      </w:r>
      <w:r w:rsidR="00F36B96">
        <w:fldChar w:fldCharType="begin"/>
      </w:r>
      <w:r w:rsidR="00F36B96">
        <w:instrText xml:space="preserve"> REF _Ref213820049 \h  \* MERGEFORMAT </w:instrText>
      </w:r>
      <w:r w:rsidR="00F36B96">
        <w:fldChar w:fldCharType="separate"/>
      </w:r>
      <w:r w:rsidR="0099794F" w:rsidRPr="0099794F">
        <w:rPr>
          <w:noProof w:val="0"/>
          <w:lang w:val="en-AU"/>
        </w:rPr>
        <w:t>Figure 104</w:t>
      </w:r>
      <w:r w:rsidR="00F36B96">
        <w:fldChar w:fldCharType="end"/>
      </w:r>
      <w:r w:rsidRPr="00A40CD0">
        <w:rPr>
          <w:noProof w:val="0"/>
          <w:lang w:val="en-AU"/>
        </w:rPr>
        <w:t xml:space="preserve">). The error bars in </w:t>
      </w:r>
      <w:r w:rsidR="00F36B96">
        <w:fldChar w:fldCharType="begin"/>
      </w:r>
      <w:r w:rsidR="00F36B96">
        <w:instrText xml:space="preserve"> REF _Ref213820049 \h  \* MERGEFORMAT </w:instrText>
      </w:r>
      <w:r w:rsidR="00F36B96">
        <w:fldChar w:fldCharType="separate"/>
      </w:r>
      <w:r w:rsidR="0099794F" w:rsidRPr="0099794F">
        <w:rPr>
          <w:noProof w:val="0"/>
          <w:lang w:val="en-AU"/>
        </w:rPr>
        <w:t>Figure 104</w:t>
      </w:r>
      <w:r w:rsidR="00F36B96">
        <w:fldChar w:fldCharType="end"/>
      </w:r>
      <w:r w:rsidRPr="00A40CD0">
        <w:rPr>
          <w:noProof w:val="0"/>
          <w:lang w:val="en-AU"/>
        </w:rPr>
        <w:t xml:space="preserve"> indicate the simple standard deviation of the reflectances within the 3 x 3 pixel match-up area and of the </w:t>
      </w:r>
      <w:r w:rsidRPr="00A40CD0">
        <w:rPr>
          <w:i/>
          <w:noProof w:val="0"/>
          <w:lang w:val="en-AU"/>
        </w:rPr>
        <w:t>in-situ</w:t>
      </w:r>
      <w:r w:rsidRPr="00A40CD0">
        <w:rPr>
          <w:noProof w:val="0"/>
          <w:lang w:val="en-AU"/>
        </w:rPr>
        <w:t xml:space="preserve"> measurements.</w:t>
      </w:r>
    </w:p>
    <w:p w:rsidR="00B25CAA" w:rsidRPr="00A40CD0" w:rsidRDefault="00B25CAA" w:rsidP="00DA0745">
      <w:pPr>
        <w:pStyle w:val="BodyText"/>
        <w:rPr>
          <w:noProof w:val="0"/>
          <w:lang w:val="en-AU"/>
        </w:rPr>
      </w:pPr>
      <w:r w:rsidRPr="00A40CD0">
        <w:rPr>
          <w:noProof w:val="0"/>
          <w:lang w:val="en-AU"/>
        </w:rPr>
        <w:t>The spectral errors show the largest differences in the blue part of the spectrum for both algorithms (</w:t>
      </w:r>
      <w:r w:rsidR="00F36B96">
        <w:fldChar w:fldCharType="begin"/>
      </w:r>
      <w:r w:rsidR="00F36B96">
        <w:instrText xml:space="preserve"> REF _Ref213821050 \h  \* MERGEFORMAT </w:instrText>
      </w:r>
      <w:r w:rsidR="00F36B96">
        <w:fldChar w:fldCharType="separate"/>
      </w:r>
      <w:r w:rsidR="0099794F" w:rsidRPr="0099794F">
        <w:rPr>
          <w:noProof w:val="0"/>
          <w:lang w:val="en-AU"/>
        </w:rPr>
        <w:t>Figure 105</w:t>
      </w:r>
      <w:r w:rsidR="00F36B96">
        <w:fldChar w:fldCharType="end"/>
      </w:r>
      <w:r w:rsidRPr="00A40CD0">
        <w:rPr>
          <w:noProof w:val="0"/>
          <w:lang w:val="en-AU"/>
        </w:rPr>
        <w:t>), where the SeaDAS atmospherically corrected data resulted in a mean absolute percentage error (MAPE) of up to 48% compared to 19% for the ANN algorithm.</w:t>
      </w:r>
    </w:p>
    <w:p w:rsidR="00B25CAA" w:rsidRPr="00A40CD0" w:rsidRDefault="00B25CAA" w:rsidP="00DA0745">
      <w:pPr>
        <w:pStyle w:val="BodyText"/>
        <w:rPr>
          <w:noProof w:val="0"/>
          <w:lang w:val="en-AU"/>
        </w:rPr>
      </w:pPr>
    </w:p>
    <w:tbl>
      <w:tblPr>
        <w:tblW w:w="0" w:type="auto"/>
        <w:tblInd w:w="108" w:type="dxa"/>
        <w:tblLook w:val="01E0" w:firstRow="1" w:lastRow="1" w:firstColumn="1" w:lastColumn="1" w:noHBand="0" w:noVBand="0"/>
      </w:tblPr>
      <w:tblGrid>
        <w:gridCol w:w="4595"/>
        <w:gridCol w:w="4583"/>
      </w:tblGrid>
      <w:tr w:rsidR="00B25CAA" w:rsidRPr="00A40CD0" w:rsidTr="009E3D79">
        <w:tc>
          <w:tcPr>
            <w:tcW w:w="4970" w:type="dxa"/>
          </w:tcPr>
          <w:p w:rsidR="00B25CAA" w:rsidRPr="00A40CD0" w:rsidRDefault="00D44159" w:rsidP="00DA0745">
            <w:pPr>
              <w:pStyle w:val="BodyText"/>
              <w:rPr>
                <w:noProof w:val="0"/>
                <w:lang w:val="en-AU"/>
              </w:rPr>
            </w:pPr>
            <w:r w:rsidRPr="00A40CD0">
              <w:rPr>
                <w:lang w:val="en-AU" w:eastAsia="en-AU"/>
              </w:rPr>
              <w:lastRenderedPageBreak/>
              <w:drawing>
                <wp:inline distT="0" distB="0" distL="0" distR="0">
                  <wp:extent cx="2647950" cy="2512695"/>
                  <wp:effectExtent l="19050" t="0" r="0" b="0"/>
                  <wp:docPr id="162" name="Picture 3" descr="Scatter plots of the median reflectances of the MODIS Level2 product (left) and the proposed ANN atmospheric correction (right) compared to 31 in-situ reflectance measurements collected by GKSS, MUMM and CSIR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PXXX_SCAT_SEA_INS_N31"/>
                          <pic:cNvPicPr>
                            <a:picLocks noChangeAspect="1" noChangeArrowheads="1"/>
                          </pic:cNvPicPr>
                        </pic:nvPicPr>
                        <pic:blipFill>
                          <a:blip r:embed="rId198" cstate="email">
                            <a:extLst>
                              <a:ext uri="{28A0092B-C50C-407E-A947-70E740481C1C}">
                                <a14:useLocalDpi xmlns:a14="http://schemas.microsoft.com/office/drawing/2010/main"/>
                              </a:ext>
                            </a:extLst>
                          </a:blip>
                          <a:srcRect/>
                          <a:stretch>
                            <a:fillRect/>
                          </a:stretch>
                        </pic:blipFill>
                        <pic:spPr bwMode="auto">
                          <a:xfrm>
                            <a:off x="0" y="0"/>
                            <a:ext cx="2647950" cy="2512695"/>
                          </a:xfrm>
                          <a:prstGeom prst="rect">
                            <a:avLst/>
                          </a:prstGeom>
                          <a:noFill/>
                          <a:ln w="9525">
                            <a:noFill/>
                            <a:miter lim="800000"/>
                            <a:headEnd/>
                            <a:tailEnd/>
                          </a:ln>
                        </pic:spPr>
                      </pic:pic>
                    </a:graphicData>
                  </a:graphic>
                </wp:inline>
              </w:drawing>
            </w:r>
          </w:p>
        </w:tc>
        <w:tc>
          <w:tcPr>
            <w:tcW w:w="4930" w:type="dxa"/>
          </w:tcPr>
          <w:p w:rsidR="00B25CAA" w:rsidRPr="00A40CD0" w:rsidRDefault="00D44159" w:rsidP="00DA0745">
            <w:pPr>
              <w:pStyle w:val="BodyText"/>
              <w:rPr>
                <w:noProof w:val="0"/>
                <w:lang w:val="en-AU"/>
              </w:rPr>
            </w:pPr>
            <w:r w:rsidRPr="00A40CD0">
              <w:rPr>
                <w:lang w:val="en-AU" w:eastAsia="en-AU"/>
              </w:rPr>
              <w:drawing>
                <wp:inline distT="0" distB="0" distL="0" distR="0">
                  <wp:extent cx="2647950" cy="2512695"/>
                  <wp:effectExtent l="19050" t="0" r="0" b="0"/>
                  <wp:docPr id="163" name="Picture 4" descr="Scatter plots of the median reflectances of the MODIS Level2 product (left) and the proposed ANN atmospheric correction (right) compared to 31 in-situ reflectance measurements collected by GKSS, MUMM and CSIR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P123_SCAT_ANN_INS_N31"/>
                          <pic:cNvPicPr>
                            <a:picLocks noChangeAspect="1" noChangeArrowheads="1"/>
                          </pic:cNvPicPr>
                        </pic:nvPicPr>
                        <pic:blipFill>
                          <a:blip r:embed="rId199" cstate="email">
                            <a:extLst>
                              <a:ext uri="{28A0092B-C50C-407E-A947-70E740481C1C}">
                                <a14:useLocalDpi xmlns:a14="http://schemas.microsoft.com/office/drawing/2010/main"/>
                              </a:ext>
                            </a:extLst>
                          </a:blip>
                          <a:srcRect/>
                          <a:stretch>
                            <a:fillRect/>
                          </a:stretch>
                        </pic:blipFill>
                        <pic:spPr bwMode="auto">
                          <a:xfrm>
                            <a:off x="0" y="0"/>
                            <a:ext cx="2647950" cy="2512695"/>
                          </a:xfrm>
                          <a:prstGeom prst="rect">
                            <a:avLst/>
                          </a:prstGeom>
                          <a:noFill/>
                          <a:ln w="9525">
                            <a:noFill/>
                            <a:miter lim="800000"/>
                            <a:headEnd/>
                            <a:tailEnd/>
                          </a:ln>
                        </pic:spPr>
                      </pic:pic>
                    </a:graphicData>
                  </a:graphic>
                </wp:inline>
              </w:drawing>
            </w:r>
          </w:p>
        </w:tc>
      </w:tr>
    </w:tbl>
    <w:p w:rsidR="00B25CAA" w:rsidRPr="00A40CD0" w:rsidRDefault="00B25CAA" w:rsidP="004F4DDE">
      <w:pPr>
        <w:pStyle w:val="Caption"/>
      </w:pPr>
      <w:bookmarkStart w:id="448" w:name="_Ref213820049"/>
      <w:bookmarkStart w:id="449" w:name="_Toc324933614"/>
      <w:r w:rsidRPr="00A40CD0">
        <w:t xml:space="preserve">Figure </w:t>
      </w:r>
      <w:r w:rsidR="001146D1">
        <w:fldChar w:fldCharType="begin"/>
      </w:r>
      <w:r w:rsidR="001146D1">
        <w:instrText xml:space="preserve"> SEQ Figure \* ARABIC </w:instrText>
      </w:r>
      <w:r w:rsidR="001146D1">
        <w:fldChar w:fldCharType="separate"/>
      </w:r>
      <w:r w:rsidR="0099794F">
        <w:rPr>
          <w:noProof/>
        </w:rPr>
        <w:t>104</w:t>
      </w:r>
      <w:r w:rsidR="001146D1">
        <w:rPr>
          <w:noProof/>
        </w:rPr>
        <w:fldChar w:fldCharType="end"/>
      </w:r>
      <w:bookmarkEnd w:id="448"/>
      <w:r w:rsidRPr="00A40CD0">
        <w:t xml:space="preserve">: Scatter plots of the median reflectances of the MODIS Level2 product (left) and the proposed ANN atmospheric correction (right) compared to 31 </w:t>
      </w:r>
      <w:r w:rsidRPr="00A40CD0">
        <w:rPr>
          <w:i/>
        </w:rPr>
        <w:t>in-situ</w:t>
      </w:r>
      <w:r w:rsidRPr="00A40CD0">
        <w:t xml:space="preserve"> reflectance measurements collected by GKSS, MUMM and CSIRO.</w:t>
      </w:r>
      <w:bookmarkEnd w:id="449"/>
    </w:p>
    <w:tbl>
      <w:tblPr>
        <w:tblW w:w="0" w:type="auto"/>
        <w:tblInd w:w="108" w:type="dxa"/>
        <w:tblLook w:val="01E0" w:firstRow="1" w:lastRow="1" w:firstColumn="1" w:lastColumn="1" w:noHBand="0" w:noVBand="0"/>
      </w:tblPr>
      <w:tblGrid>
        <w:gridCol w:w="4597"/>
        <w:gridCol w:w="4581"/>
      </w:tblGrid>
      <w:tr w:rsidR="00B25CAA" w:rsidRPr="00A40CD0" w:rsidTr="009E3D79">
        <w:tc>
          <w:tcPr>
            <w:tcW w:w="4598" w:type="dxa"/>
          </w:tcPr>
          <w:p w:rsidR="00B25CAA" w:rsidRPr="00A40CD0" w:rsidRDefault="00D44159" w:rsidP="00DA0745">
            <w:pPr>
              <w:pStyle w:val="BodyText"/>
              <w:rPr>
                <w:noProof w:val="0"/>
                <w:lang w:val="en-AU"/>
              </w:rPr>
            </w:pPr>
            <w:r w:rsidRPr="00A40CD0">
              <w:rPr>
                <w:lang w:val="en-AU" w:eastAsia="en-AU"/>
              </w:rPr>
              <w:drawing>
                <wp:inline distT="0" distB="0" distL="0" distR="0">
                  <wp:extent cx="2528570" cy="2202815"/>
                  <wp:effectExtent l="19050" t="0" r="5080" b="0"/>
                  <wp:docPr id="164" name="Picture 5" descr="By comparison with in-situ reflectance measurements derived spectral slopes of RMSE (left) and MAPE (right) for the MODIS standard Level2 product generated with SeaDAS v5.1.1 (blue) and the proposed ANN algorithm (r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P123_RMSE_ANN_SEA_N31"/>
                          <pic:cNvPicPr>
                            <a:picLocks noChangeAspect="1" noChangeArrowheads="1"/>
                          </pic:cNvPicPr>
                        </pic:nvPicPr>
                        <pic:blipFill>
                          <a:blip r:embed="rId200" cstate="email">
                            <a:extLst>
                              <a:ext uri="{28A0092B-C50C-407E-A947-70E740481C1C}">
                                <a14:useLocalDpi xmlns:a14="http://schemas.microsoft.com/office/drawing/2010/main"/>
                              </a:ext>
                            </a:extLst>
                          </a:blip>
                          <a:srcRect l="4269" t="4582" r="2135" b="2290"/>
                          <a:stretch>
                            <a:fillRect/>
                          </a:stretch>
                        </pic:blipFill>
                        <pic:spPr bwMode="auto">
                          <a:xfrm>
                            <a:off x="0" y="0"/>
                            <a:ext cx="2528570" cy="2202815"/>
                          </a:xfrm>
                          <a:prstGeom prst="rect">
                            <a:avLst/>
                          </a:prstGeom>
                          <a:noFill/>
                          <a:ln w="9525">
                            <a:noFill/>
                            <a:miter lim="800000"/>
                            <a:headEnd/>
                            <a:tailEnd/>
                          </a:ln>
                        </pic:spPr>
                      </pic:pic>
                    </a:graphicData>
                  </a:graphic>
                </wp:inline>
              </w:drawing>
            </w:r>
          </w:p>
        </w:tc>
        <w:tc>
          <w:tcPr>
            <w:tcW w:w="4581" w:type="dxa"/>
          </w:tcPr>
          <w:p w:rsidR="00B25CAA" w:rsidRPr="00A40CD0" w:rsidRDefault="00D44159" w:rsidP="00DA0745">
            <w:pPr>
              <w:pStyle w:val="BodyText"/>
              <w:rPr>
                <w:noProof w:val="0"/>
                <w:lang w:val="en-AU"/>
              </w:rPr>
            </w:pPr>
            <w:r w:rsidRPr="00A40CD0">
              <w:rPr>
                <w:lang w:val="en-AU" w:eastAsia="en-AU"/>
              </w:rPr>
              <w:drawing>
                <wp:inline distT="0" distB="0" distL="0" distR="0">
                  <wp:extent cx="2528570" cy="2202815"/>
                  <wp:effectExtent l="19050" t="0" r="5080" b="0"/>
                  <wp:docPr id="165" name="Picture 6" descr=" By comparison with in-situ reflectance measurements derived spectral slopes of RMSE (left) and MAPE (right) for the MODIS standard Level2 product generated with SeaDAS v5.1.1 (blue) and the proposed ANN algorithm (r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P123_MAPE_ANN_SEA_N31"/>
                          <pic:cNvPicPr>
                            <a:picLocks noChangeAspect="1" noChangeArrowheads="1"/>
                          </pic:cNvPicPr>
                        </pic:nvPicPr>
                        <pic:blipFill>
                          <a:blip r:embed="rId201" cstate="email">
                            <a:extLst>
                              <a:ext uri="{28A0092B-C50C-407E-A947-70E740481C1C}">
                                <a14:useLocalDpi xmlns:a14="http://schemas.microsoft.com/office/drawing/2010/main"/>
                              </a:ext>
                            </a:extLst>
                          </a:blip>
                          <a:srcRect l="4269" t="4582" r="2135" b="2290"/>
                          <a:stretch>
                            <a:fillRect/>
                          </a:stretch>
                        </pic:blipFill>
                        <pic:spPr bwMode="auto">
                          <a:xfrm>
                            <a:off x="0" y="0"/>
                            <a:ext cx="2528570" cy="2202815"/>
                          </a:xfrm>
                          <a:prstGeom prst="rect">
                            <a:avLst/>
                          </a:prstGeom>
                          <a:noFill/>
                          <a:ln w="9525">
                            <a:noFill/>
                            <a:miter lim="800000"/>
                            <a:headEnd/>
                            <a:tailEnd/>
                          </a:ln>
                        </pic:spPr>
                      </pic:pic>
                    </a:graphicData>
                  </a:graphic>
                </wp:inline>
              </w:drawing>
            </w:r>
          </w:p>
        </w:tc>
      </w:tr>
    </w:tbl>
    <w:p w:rsidR="00B25CAA" w:rsidRPr="00A40CD0" w:rsidRDefault="00B25CAA" w:rsidP="004F4DDE">
      <w:pPr>
        <w:pStyle w:val="Caption"/>
      </w:pPr>
      <w:bookmarkStart w:id="450" w:name="_Ref213821050"/>
      <w:bookmarkStart w:id="451" w:name="_Toc324933615"/>
      <w:r w:rsidRPr="00A40CD0">
        <w:t xml:space="preserve">Figure </w:t>
      </w:r>
      <w:r w:rsidR="001146D1">
        <w:fldChar w:fldCharType="begin"/>
      </w:r>
      <w:r w:rsidR="001146D1">
        <w:instrText xml:space="preserve"> SEQ Figure \* ARABIC </w:instrText>
      </w:r>
      <w:r w:rsidR="001146D1">
        <w:fldChar w:fldCharType="separate"/>
      </w:r>
      <w:r w:rsidR="0099794F">
        <w:rPr>
          <w:noProof/>
        </w:rPr>
        <w:t>105</w:t>
      </w:r>
      <w:r w:rsidR="001146D1">
        <w:rPr>
          <w:noProof/>
        </w:rPr>
        <w:fldChar w:fldCharType="end"/>
      </w:r>
      <w:bookmarkEnd w:id="450"/>
      <w:r w:rsidRPr="00A40CD0">
        <w:t xml:space="preserve">: By comparison with </w:t>
      </w:r>
      <w:r w:rsidRPr="00A40CD0">
        <w:rPr>
          <w:i/>
        </w:rPr>
        <w:t>in-situ</w:t>
      </w:r>
      <w:r w:rsidRPr="00A40CD0">
        <w:t xml:space="preserve"> reflectance measurements derived spectral slopes of RMSE (left) and MAPE (right) for the MODIS standard Level2 product generated with SeaDAS v5.1.1 (blue) and the proposed ANN algorithm (red).</w:t>
      </w:r>
      <w:bookmarkEnd w:id="451"/>
    </w:p>
    <w:p w:rsidR="00B25CAA" w:rsidRPr="00A40CD0" w:rsidRDefault="00B25CAA" w:rsidP="00DA0745">
      <w:pPr>
        <w:pStyle w:val="BodyText"/>
        <w:rPr>
          <w:noProof w:val="0"/>
          <w:lang w:val="en-AU"/>
        </w:rPr>
      </w:pPr>
      <w:r w:rsidRPr="00A40CD0">
        <w:rPr>
          <w:noProof w:val="0"/>
          <w:lang w:val="en-AU"/>
        </w:rPr>
        <w:t>The performance of the ANN algorithm is demonstrated and illustrated by comparing selected reflectance spectra with the reflectance output of SeaDAS v5.1.1 for a MODIS Aqua scene acquired on 22 February 2008 covering the Mackay – Whitsundays (</w:t>
      </w:r>
      <w:r w:rsidR="00F36B96">
        <w:fldChar w:fldCharType="begin"/>
      </w:r>
      <w:r w:rsidR="00F36B96">
        <w:instrText xml:space="preserve"> REF _Ref213820897 \h  \* MERGEFORMAT </w:instrText>
      </w:r>
      <w:r w:rsidR="00F36B96">
        <w:fldChar w:fldCharType="separate"/>
      </w:r>
      <w:r w:rsidR="0099794F" w:rsidRPr="0099794F">
        <w:rPr>
          <w:noProof w:val="0"/>
          <w:lang w:val="en-AU"/>
        </w:rPr>
        <w:t>Figure 106</w:t>
      </w:r>
      <w:r w:rsidR="00F36B96">
        <w:fldChar w:fldCharType="end"/>
      </w:r>
      <w:r w:rsidRPr="00A40CD0">
        <w:rPr>
          <w:noProof w:val="0"/>
          <w:lang w:val="en-AU"/>
        </w:rPr>
        <w:t>). Spectra from off-shore areas are in good agreement, while SeaDAS fails for most of the near-shore coastal areas by retrieving negative spectra.</w:t>
      </w:r>
    </w:p>
    <w:p w:rsidR="00B25CAA" w:rsidRPr="00A40CD0" w:rsidRDefault="00B25CAA" w:rsidP="00DA0745">
      <w:pPr>
        <w:pStyle w:val="BodyText"/>
        <w:rPr>
          <w:noProof w:val="0"/>
          <w:lang w:val="en-AU"/>
        </w:rPr>
      </w:pPr>
      <w:r w:rsidRPr="00A40CD0">
        <w:rPr>
          <w:noProof w:val="0"/>
          <w:lang w:val="en-AU"/>
        </w:rPr>
        <w:t>To further illustrate the performance of the proposed ANN algorithm we shows map of the derived spatial reflectance distribution (</w:t>
      </w:r>
      <w:r w:rsidR="00F36B96">
        <w:fldChar w:fldCharType="begin"/>
      </w:r>
      <w:r w:rsidR="00F36B96">
        <w:instrText xml:space="preserve"> REF _Ref213820666 \h  \* MERGEFORMAT </w:instrText>
      </w:r>
      <w:r w:rsidR="00F36B96">
        <w:fldChar w:fldCharType="separate"/>
      </w:r>
      <w:r w:rsidR="0099794F" w:rsidRPr="0099794F">
        <w:rPr>
          <w:noProof w:val="0"/>
          <w:lang w:val="en-AU"/>
        </w:rPr>
        <w:t>Figure 107</w:t>
      </w:r>
      <w:r w:rsidR="00F36B96">
        <w:fldChar w:fldCharType="end"/>
      </w:r>
      <w:r w:rsidRPr="00A40CD0">
        <w:rPr>
          <w:noProof w:val="0"/>
          <w:lang w:val="en-AU"/>
        </w:rPr>
        <w:t>) for a MODIS Aqua scene acquired on 22 February 2008 covering the Mackay – Whitsundays coastal waters for the wavelengths 412 in comparison with the NASA’s atmospheric correction algorithm Higher TSS and CDOM concentrations can be associated with the near coastal waters of Repulse Bay causing negative reflectance values at 412 nm.</w:t>
      </w:r>
    </w:p>
    <w:p w:rsidR="00B25CAA" w:rsidRPr="00A40CD0" w:rsidRDefault="00B25CAA" w:rsidP="0013662C"/>
    <w:p w:rsidR="00B25CAA" w:rsidRPr="00A40CD0" w:rsidRDefault="00B25CAA" w:rsidP="00DA0745">
      <w:pPr>
        <w:pStyle w:val="BodyText"/>
        <w:rPr>
          <w:noProof w:val="0"/>
          <w:lang w:val="en-AU"/>
        </w:rPr>
      </w:pPr>
    </w:p>
    <w:p w:rsidR="00B25CAA" w:rsidRPr="00A40CD0" w:rsidRDefault="00D44159" w:rsidP="00DA0745">
      <w:pPr>
        <w:pStyle w:val="BodyText"/>
        <w:rPr>
          <w:rFonts w:cs="Arial"/>
          <w:noProof w:val="0"/>
          <w:lang w:val="en-AU"/>
        </w:rPr>
      </w:pPr>
      <w:r w:rsidRPr="00A40CD0">
        <w:rPr>
          <w:lang w:val="en-AU" w:eastAsia="en-AU"/>
        </w:rPr>
        <w:lastRenderedPageBreak/>
        <w:drawing>
          <wp:inline distT="0" distB="0" distL="0" distR="0">
            <wp:extent cx="5359400" cy="3323590"/>
            <wp:effectExtent l="19050" t="0" r="0" b="0"/>
            <wp:docPr id="166" name="Picture 166" descr="Comparison of SeaDAS v5.1.1 and ANN derived reflectance spectra for a MODIS Aqua scene acquired on 22 February 20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6"/>
                    <pic:cNvPicPr>
                      <a:picLocks noChangeAspect="1" noChangeArrowheads="1"/>
                    </pic:cNvPicPr>
                  </pic:nvPicPr>
                  <pic:blipFill>
                    <a:blip r:embed="rId202" cstate="email">
                      <a:extLst>
                        <a:ext uri="{28A0092B-C50C-407E-A947-70E740481C1C}">
                          <a14:useLocalDpi xmlns:a14="http://schemas.microsoft.com/office/drawing/2010/main"/>
                        </a:ext>
                      </a:extLst>
                    </a:blip>
                    <a:srcRect/>
                    <a:stretch>
                      <a:fillRect/>
                    </a:stretch>
                  </pic:blipFill>
                  <pic:spPr bwMode="auto">
                    <a:xfrm>
                      <a:off x="0" y="0"/>
                      <a:ext cx="5359400" cy="3323590"/>
                    </a:xfrm>
                    <a:prstGeom prst="rect">
                      <a:avLst/>
                    </a:prstGeom>
                    <a:noFill/>
                    <a:ln w="9525">
                      <a:noFill/>
                      <a:miter lim="800000"/>
                      <a:headEnd/>
                      <a:tailEnd/>
                    </a:ln>
                  </pic:spPr>
                </pic:pic>
              </a:graphicData>
            </a:graphic>
          </wp:inline>
        </w:drawing>
      </w:r>
    </w:p>
    <w:p w:rsidR="00B25CAA" w:rsidRPr="00A40CD0" w:rsidRDefault="00B25CAA" w:rsidP="004F4DDE">
      <w:pPr>
        <w:pStyle w:val="Caption"/>
      </w:pPr>
      <w:bookmarkStart w:id="452" w:name="_Ref213820897"/>
      <w:bookmarkStart w:id="453" w:name="_Toc324933616"/>
      <w:r w:rsidRPr="00A40CD0">
        <w:t xml:space="preserve">Figure </w:t>
      </w:r>
      <w:r w:rsidR="001146D1">
        <w:fldChar w:fldCharType="begin"/>
      </w:r>
      <w:r w:rsidR="001146D1">
        <w:instrText xml:space="preserve"> SEQ Figure \* ARABIC </w:instrText>
      </w:r>
      <w:r w:rsidR="001146D1">
        <w:fldChar w:fldCharType="separate"/>
      </w:r>
      <w:r w:rsidR="0099794F">
        <w:rPr>
          <w:noProof/>
        </w:rPr>
        <w:t>106</w:t>
      </w:r>
      <w:r w:rsidR="001146D1">
        <w:rPr>
          <w:noProof/>
        </w:rPr>
        <w:fldChar w:fldCharType="end"/>
      </w:r>
      <w:bookmarkEnd w:id="452"/>
      <w:r w:rsidRPr="00A40CD0">
        <w:t>: Comparison of SeaDAS v5.1.1 and ANN derived reflectance spectra for a MODIS Aqua scene acquired on 22 February 2008.</w:t>
      </w:r>
      <w:bookmarkEnd w:id="453"/>
    </w:p>
    <w:p w:rsidR="00B25CAA" w:rsidRPr="00A40CD0" w:rsidRDefault="00B25CAA">
      <w:pPr>
        <w:rPr>
          <w:rFonts w:ascii="Times New Roman" w:hAnsi="Times New Roman"/>
          <w:szCs w:val="20"/>
        </w:rPr>
      </w:pPr>
    </w:p>
    <w:tbl>
      <w:tblPr>
        <w:tblW w:w="10175" w:type="dxa"/>
        <w:tblLook w:val="01E0" w:firstRow="1" w:lastRow="1" w:firstColumn="1" w:lastColumn="1" w:noHBand="0" w:noVBand="0"/>
      </w:tblPr>
      <w:tblGrid>
        <w:gridCol w:w="4947"/>
        <w:gridCol w:w="5228"/>
      </w:tblGrid>
      <w:tr w:rsidR="00B25CAA" w:rsidRPr="00A40CD0" w:rsidTr="009E3D79">
        <w:tc>
          <w:tcPr>
            <w:tcW w:w="4947" w:type="dxa"/>
          </w:tcPr>
          <w:p w:rsidR="00B25CAA" w:rsidRPr="00A40CD0" w:rsidRDefault="00B25CAA" w:rsidP="00DA0745">
            <w:pPr>
              <w:pStyle w:val="BodyText"/>
              <w:rPr>
                <w:noProof w:val="0"/>
                <w:lang w:val="en-AU"/>
              </w:rPr>
            </w:pPr>
            <w:r w:rsidRPr="00A40CD0">
              <w:rPr>
                <w:noProof w:val="0"/>
                <w:lang w:val="en-AU"/>
              </w:rPr>
              <w:br w:type="page"/>
              <w:t>ANN atmospheric correction</w:t>
            </w:r>
            <w:r w:rsidRPr="00A40CD0">
              <w:rPr>
                <w:noProof w:val="0"/>
                <w:lang w:val="en-AU"/>
              </w:rPr>
              <w:br/>
            </w:r>
            <w:r w:rsidR="00D44159" w:rsidRPr="00A40CD0">
              <w:rPr>
                <w:lang w:val="en-AU" w:eastAsia="en-AU"/>
              </w:rPr>
              <w:drawing>
                <wp:anchor distT="0" distB="0" distL="114300" distR="114300" simplePos="0" relativeHeight="251657216" behindDoc="0" locked="0" layoutInCell="1" allowOverlap="1">
                  <wp:simplePos x="0" y="0"/>
                  <wp:positionH relativeFrom="character">
                    <wp:posOffset>4445</wp:posOffset>
                  </wp:positionH>
                  <wp:positionV relativeFrom="line">
                    <wp:posOffset>157480</wp:posOffset>
                  </wp:positionV>
                  <wp:extent cx="2742565" cy="2743200"/>
                  <wp:effectExtent l="0" t="0" r="635" b="0"/>
                  <wp:wrapNone/>
                  <wp:docPr id="13" name="Picture 78" descr="Spatial distribution of the reflectance at 412 nm as derived by the ANN algorithm and NASA standard algorithm from a MODIS Aqua scene acquired on 22 February 2008 (black areas=masked pixels).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8"/>
                          <pic:cNvPicPr>
                            <a:picLocks noChangeAspect="1" noChangeArrowheads="1"/>
                          </pic:cNvPicPr>
                        </pic:nvPicPr>
                        <pic:blipFill>
                          <a:blip r:embed="rId203" cstate="email">
                            <a:extLst>
                              <a:ext uri="{28A0092B-C50C-407E-A947-70E740481C1C}">
                                <a14:useLocalDpi xmlns:a14="http://schemas.microsoft.com/office/drawing/2010/main"/>
                              </a:ext>
                            </a:extLst>
                          </a:blip>
                          <a:srcRect/>
                          <a:stretch>
                            <a:fillRect/>
                          </a:stretch>
                        </pic:blipFill>
                        <pic:spPr bwMode="auto">
                          <a:xfrm>
                            <a:off x="0" y="0"/>
                            <a:ext cx="2742565" cy="2743200"/>
                          </a:xfrm>
                          <a:prstGeom prst="rect">
                            <a:avLst/>
                          </a:prstGeom>
                          <a:noFill/>
                          <a:ln w="9525">
                            <a:round/>
                            <a:headEnd/>
                            <a:tailEnd/>
                          </a:ln>
                        </pic:spPr>
                      </pic:pic>
                    </a:graphicData>
                  </a:graphic>
                </wp:anchor>
              </w:drawing>
            </w:r>
            <w:r w:rsidRPr="00A40CD0">
              <w:rPr>
                <w:noProof w:val="0"/>
                <w:lang w:val="en-AU"/>
              </w:rPr>
              <w:t>Reflectance at 412 nm</w:t>
            </w:r>
            <w:r w:rsidRPr="00A40CD0">
              <w:rPr>
                <w:noProof w:val="0"/>
                <w:lang w:val="en-AU"/>
              </w:rPr>
              <w:br/>
            </w:r>
            <w:r w:rsidR="00D44159" w:rsidRPr="00A40CD0">
              <w:rPr>
                <w:lang w:val="en-AU" w:eastAsia="en-AU"/>
              </w:rPr>
              <w:drawing>
                <wp:inline distT="0" distB="0" distL="0" distR="0">
                  <wp:extent cx="2966085" cy="2966085"/>
                  <wp:effectExtent l="0" t="0" r="0" b="0"/>
                  <wp:docPr id="167" name="Picture 168" descr="Spatial distribution of the reflectance at 412 nm as derived by the ANN algorithm and NASA standard algorithm from a MODIS Aqua scene acquired on 22 February 2008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8"/>
                          <pic:cNvPicPr>
                            <a:picLocks noChangeAspect="1" noChangeArrowheads="1"/>
                          </pic:cNvPicPr>
                        </pic:nvPicPr>
                        <pic:blipFill>
                          <a:blip r:embed="rId204"/>
                          <a:srcRect/>
                          <a:stretch/>
                        </pic:blipFill>
                        <pic:spPr bwMode="auto">
                          <a:xfrm>
                            <a:off x="0" y="0"/>
                            <a:ext cx="2966085" cy="2966085"/>
                          </a:xfrm>
                          <a:prstGeom prst="rect">
                            <a:avLst/>
                          </a:prstGeom>
                          <a:noFill/>
                          <a:ln w="9525">
                            <a:noFill/>
                            <a:miter lim="800000"/>
                            <a:headEnd/>
                            <a:tailEnd/>
                          </a:ln>
                        </pic:spPr>
                      </pic:pic>
                    </a:graphicData>
                  </a:graphic>
                </wp:inline>
              </w:drawing>
            </w:r>
          </w:p>
        </w:tc>
        <w:tc>
          <w:tcPr>
            <w:tcW w:w="5228" w:type="dxa"/>
          </w:tcPr>
          <w:p w:rsidR="00B25CAA" w:rsidRPr="00A40CD0" w:rsidRDefault="00B25CAA" w:rsidP="00DA0745">
            <w:pPr>
              <w:pStyle w:val="BodyText"/>
              <w:rPr>
                <w:noProof w:val="0"/>
                <w:lang w:val="en-AU"/>
              </w:rPr>
            </w:pPr>
            <w:r w:rsidRPr="00A40CD0">
              <w:rPr>
                <w:noProof w:val="0"/>
                <w:lang w:val="en-AU"/>
              </w:rPr>
              <w:t>NASA standard atmospheric correction</w:t>
            </w:r>
            <w:r w:rsidRPr="00A40CD0">
              <w:rPr>
                <w:noProof w:val="0"/>
                <w:lang w:val="en-AU"/>
              </w:rPr>
              <w:br/>
            </w:r>
            <w:r w:rsidR="00D44159" w:rsidRPr="00A40CD0">
              <w:rPr>
                <w:lang w:val="en-AU" w:eastAsia="en-AU"/>
              </w:rPr>
              <w:drawing>
                <wp:anchor distT="0" distB="0" distL="114300" distR="114300" simplePos="0" relativeHeight="251656192" behindDoc="0" locked="0" layoutInCell="1" allowOverlap="1">
                  <wp:simplePos x="0" y="0"/>
                  <wp:positionH relativeFrom="character">
                    <wp:posOffset>-3175</wp:posOffset>
                  </wp:positionH>
                  <wp:positionV relativeFrom="line">
                    <wp:posOffset>157480</wp:posOffset>
                  </wp:positionV>
                  <wp:extent cx="2742565" cy="2743200"/>
                  <wp:effectExtent l="19050" t="0" r="635" b="0"/>
                  <wp:wrapNone/>
                  <wp:docPr id="10" name="Picture 77" descr="Spatial distribution of the reflectance at 412 nm as derived by the ANN algorithm and NASA standard algorithm from a MODIS Aqua scene acquired on 22 February 2008 (black areas=masked pixel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7"/>
                          <pic:cNvPicPr>
                            <a:picLocks noChangeAspect="1" noChangeArrowheads="1"/>
                          </pic:cNvPicPr>
                        </pic:nvPicPr>
                        <pic:blipFill>
                          <a:blip r:embed="rId205" cstate="email">
                            <a:extLst>
                              <a:ext uri="{28A0092B-C50C-407E-A947-70E740481C1C}">
                                <a14:useLocalDpi xmlns:a14="http://schemas.microsoft.com/office/drawing/2010/main"/>
                              </a:ext>
                            </a:extLst>
                          </a:blip>
                          <a:srcRect/>
                          <a:stretch>
                            <a:fillRect/>
                          </a:stretch>
                        </pic:blipFill>
                        <pic:spPr bwMode="auto">
                          <a:xfrm>
                            <a:off x="0" y="0"/>
                            <a:ext cx="2742565" cy="2743200"/>
                          </a:xfrm>
                          <a:prstGeom prst="rect">
                            <a:avLst/>
                          </a:prstGeom>
                          <a:noFill/>
                          <a:ln w="9525">
                            <a:round/>
                            <a:headEnd/>
                            <a:tailEnd/>
                          </a:ln>
                        </pic:spPr>
                      </pic:pic>
                    </a:graphicData>
                  </a:graphic>
                </wp:anchor>
              </w:drawing>
            </w:r>
            <w:r w:rsidRPr="00A40CD0">
              <w:rPr>
                <w:noProof w:val="0"/>
                <w:lang w:val="en-AU"/>
              </w:rPr>
              <w:t>Reflectance at 412 nm</w:t>
            </w:r>
            <w:r w:rsidRPr="00A40CD0">
              <w:rPr>
                <w:noProof w:val="0"/>
                <w:lang w:val="en-AU"/>
              </w:rPr>
              <w:br/>
            </w:r>
            <w:r w:rsidR="00D44159" w:rsidRPr="00A40CD0">
              <w:rPr>
                <w:lang w:val="en-AU" w:eastAsia="en-AU"/>
              </w:rPr>
              <w:drawing>
                <wp:inline distT="0" distB="0" distL="0" distR="0">
                  <wp:extent cx="2966085" cy="2966085"/>
                  <wp:effectExtent l="0" t="0" r="0" b="0"/>
                  <wp:docPr id="168" name="Picture 160" descr="Spatial distribution of the reflectance at 412 nm as derived by the ANN algorithm and NASA standard algorithm from a MODIS Aqua scene acquired on 22 February 2008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0"/>
                          <pic:cNvPicPr>
                            <a:picLocks noChangeAspect="1" noChangeArrowheads="1"/>
                          </pic:cNvPicPr>
                        </pic:nvPicPr>
                        <pic:blipFill>
                          <a:blip r:embed="rId204"/>
                          <a:srcRect/>
                          <a:stretch/>
                        </pic:blipFill>
                        <pic:spPr bwMode="auto">
                          <a:xfrm>
                            <a:off x="0" y="0"/>
                            <a:ext cx="2966085" cy="2966085"/>
                          </a:xfrm>
                          <a:prstGeom prst="rect">
                            <a:avLst/>
                          </a:prstGeom>
                          <a:noFill/>
                          <a:ln w="9525">
                            <a:noFill/>
                            <a:miter lim="800000"/>
                            <a:headEnd/>
                            <a:tailEnd/>
                          </a:ln>
                        </pic:spPr>
                      </pic:pic>
                    </a:graphicData>
                  </a:graphic>
                </wp:inline>
              </w:drawing>
            </w:r>
          </w:p>
        </w:tc>
      </w:tr>
      <w:tr w:rsidR="00B25CAA" w:rsidRPr="00A40CD0" w:rsidTr="009E3D79">
        <w:tc>
          <w:tcPr>
            <w:tcW w:w="10175" w:type="dxa"/>
            <w:gridSpan w:val="2"/>
          </w:tcPr>
          <w:p w:rsidR="00B25CAA" w:rsidRPr="00A40CD0" w:rsidRDefault="00D44159" w:rsidP="00DA0745">
            <w:pPr>
              <w:pStyle w:val="BodyText"/>
              <w:rPr>
                <w:noProof w:val="0"/>
                <w:lang w:val="en-AU"/>
              </w:rPr>
            </w:pPr>
            <w:r w:rsidRPr="00A40CD0">
              <w:rPr>
                <w:lang w:val="en-AU" w:eastAsia="en-AU"/>
              </w:rPr>
              <w:drawing>
                <wp:inline distT="0" distB="0" distL="0" distR="0">
                  <wp:extent cx="3498850" cy="365760"/>
                  <wp:effectExtent l="19050" t="0" r="6350" b="0"/>
                  <wp:docPr id="169" name="Picture 10" descr="Spatial distribution of the reflectance at 412 nm as derived by the ANN algorithm and NASA standard algorithm from a MODIS Aqua scene acquired on 22 February 2008 (black areas=masked pixel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rrs_colorbar"/>
                          <pic:cNvPicPr>
                            <a:picLocks noChangeAspect="1" noChangeArrowheads="1"/>
                          </pic:cNvPicPr>
                        </pic:nvPicPr>
                        <pic:blipFill>
                          <a:blip r:embed="rId206" cstate="email">
                            <a:extLst>
                              <a:ext uri="{28A0092B-C50C-407E-A947-70E740481C1C}">
                                <a14:useLocalDpi xmlns:a14="http://schemas.microsoft.com/office/drawing/2010/main"/>
                              </a:ext>
                            </a:extLst>
                          </a:blip>
                          <a:srcRect/>
                          <a:stretch>
                            <a:fillRect/>
                          </a:stretch>
                        </pic:blipFill>
                        <pic:spPr bwMode="auto">
                          <a:xfrm>
                            <a:off x="0" y="0"/>
                            <a:ext cx="3498850" cy="365760"/>
                          </a:xfrm>
                          <a:prstGeom prst="rect">
                            <a:avLst/>
                          </a:prstGeom>
                          <a:noFill/>
                          <a:ln w="9525">
                            <a:noFill/>
                            <a:miter lim="800000"/>
                            <a:headEnd/>
                            <a:tailEnd/>
                          </a:ln>
                        </pic:spPr>
                      </pic:pic>
                    </a:graphicData>
                  </a:graphic>
                </wp:inline>
              </w:drawing>
            </w:r>
          </w:p>
        </w:tc>
      </w:tr>
    </w:tbl>
    <w:p w:rsidR="00B25CAA" w:rsidRPr="00A40CD0" w:rsidRDefault="00B25CAA" w:rsidP="004F4DDE">
      <w:pPr>
        <w:pStyle w:val="Caption"/>
      </w:pPr>
      <w:bookmarkStart w:id="454" w:name="_Ref213820666"/>
      <w:bookmarkStart w:id="455" w:name="_Toc324933617"/>
      <w:r w:rsidRPr="00A40CD0">
        <w:t xml:space="preserve">Figure </w:t>
      </w:r>
      <w:r w:rsidR="001146D1">
        <w:fldChar w:fldCharType="begin"/>
      </w:r>
      <w:r w:rsidR="001146D1">
        <w:instrText xml:space="preserve"> SEQ Figure \* ARABIC </w:instrText>
      </w:r>
      <w:r w:rsidR="001146D1">
        <w:fldChar w:fldCharType="separate"/>
      </w:r>
      <w:r w:rsidR="0099794F">
        <w:rPr>
          <w:noProof/>
        </w:rPr>
        <w:t>107</w:t>
      </w:r>
      <w:r w:rsidR="001146D1">
        <w:rPr>
          <w:noProof/>
        </w:rPr>
        <w:fldChar w:fldCharType="end"/>
      </w:r>
      <w:bookmarkEnd w:id="454"/>
      <w:r w:rsidRPr="00A40CD0">
        <w:t xml:space="preserve"> Spatial distribution of the reflectance at 412 nm as derived by the ANN algorithm and NASA standard algorithm from a MODIS Aqua scene acquired on 22 February 2008 (black areas=masked pixels).</w:t>
      </w:r>
      <w:bookmarkEnd w:id="455"/>
    </w:p>
    <w:p w:rsidR="00B25CAA" w:rsidRPr="00A40CD0" w:rsidRDefault="00B25CAA" w:rsidP="00DA0745">
      <w:pPr>
        <w:pStyle w:val="BodyText"/>
        <w:rPr>
          <w:noProof w:val="0"/>
          <w:lang w:val="en-AU"/>
        </w:rPr>
      </w:pPr>
      <w:r w:rsidRPr="00A40CD0">
        <w:rPr>
          <w:noProof w:val="0"/>
          <w:lang w:val="en-AU"/>
        </w:rPr>
        <w:lastRenderedPageBreak/>
        <w:t xml:space="preserve">The proposed atmospheric correction scheme provides a significant improvement in accuracy for the retrieval of reflectance data from MODIS Terra/Aqua measurements. From match-up analysis within coastal waters an overall mean absolute percentage error of 17.5% within the spectral range of 412-748 nm was derived. Compared to NASA’s standard atmospheric correction implemented in SeaDAS </w:t>
      </w:r>
      <w:proofErr w:type="gramStart"/>
      <w:r w:rsidRPr="00A40CD0">
        <w:rPr>
          <w:noProof w:val="0"/>
          <w:lang w:val="en-AU"/>
        </w:rPr>
        <w:t>v5.1.1.,</w:t>
      </w:r>
      <w:proofErr w:type="gramEnd"/>
      <w:r w:rsidRPr="00A40CD0">
        <w:rPr>
          <w:noProof w:val="0"/>
          <w:lang w:val="en-AU"/>
        </w:rPr>
        <w:t xml:space="preserve"> the proposed neural network approach showed a significant improvement in accuracy, especially in the blue part of the spectrum.</w:t>
      </w:r>
    </w:p>
    <w:p w:rsidR="00B25CAA" w:rsidRPr="00A40CD0" w:rsidRDefault="00B25CAA" w:rsidP="00DA0745">
      <w:pPr>
        <w:pStyle w:val="BodyText"/>
        <w:rPr>
          <w:noProof w:val="0"/>
          <w:lang w:val="en-AU"/>
        </w:rPr>
      </w:pPr>
      <w:r w:rsidRPr="00A40CD0">
        <w:rPr>
          <w:noProof w:val="0"/>
          <w:lang w:val="en-AU"/>
        </w:rPr>
        <w:t>Future work for the validation of the atmospheric correction scheme will rely on the matchup analysis of the normalized water-leaving radiances data-stream acquired on a daily basis at the Lucinda Jetty Coastal Observatory (LJCO).</w:t>
      </w:r>
    </w:p>
    <w:p w:rsidR="00B25CAA" w:rsidRPr="00A40CD0" w:rsidRDefault="00B25CAA" w:rsidP="00F841B9">
      <w:pPr>
        <w:pStyle w:val="Heading2"/>
        <w:numPr>
          <w:ilvl w:val="1"/>
          <w:numId w:val="13"/>
        </w:numPr>
      </w:pPr>
      <w:bookmarkStart w:id="456" w:name="_Toc324933450"/>
      <w:r w:rsidRPr="00A40CD0">
        <w:t>Optical water quality retrieval</w:t>
      </w:r>
      <w:bookmarkEnd w:id="456"/>
    </w:p>
    <w:p w:rsidR="00B25CAA" w:rsidRPr="00A40CD0" w:rsidRDefault="00B25CAA" w:rsidP="00DA0745">
      <w:pPr>
        <w:pStyle w:val="BodyText"/>
        <w:rPr>
          <w:noProof w:val="0"/>
          <w:lang w:val="en-AU"/>
        </w:rPr>
      </w:pPr>
      <w:r w:rsidRPr="00A40CD0">
        <w:rPr>
          <w:noProof w:val="0"/>
          <w:lang w:val="en-AU"/>
        </w:rPr>
        <w:t>In previous years CSIRO’s Environmental Earth Observation Group</w:t>
      </w:r>
      <w:r w:rsidRPr="00A40CD0">
        <w:rPr>
          <w:rStyle w:val="Hyperlink"/>
          <w:noProof w:val="0"/>
          <w:lang w:val="en-AU"/>
        </w:rPr>
        <w:t xml:space="preserve"> </w:t>
      </w:r>
      <w:r w:rsidRPr="00A40CD0">
        <w:rPr>
          <w:noProof w:val="0"/>
          <w:lang w:val="en-AU"/>
        </w:rPr>
        <w:t xml:space="preserve">assessed the performance for the local conditions of coastal GBR waters of the seven NASA global CHL algorithms implemented in SeaDAS. The accuracy of CHL retrieval for the seven empirical and semi-analytical algorithms generally degraded rapidly with increasing CDOM and </w:t>
      </w:r>
      <w:r w:rsidR="00D55147" w:rsidRPr="00A40CD0">
        <w:rPr>
          <w:noProof w:val="0"/>
          <w:lang w:val="en-AU"/>
        </w:rPr>
        <w:t>NAP concentrations</w:t>
      </w:r>
      <w:r w:rsidRPr="00A40CD0">
        <w:rPr>
          <w:noProof w:val="0"/>
          <w:lang w:val="en-AU"/>
        </w:rPr>
        <w:t xml:space="preserve"> </w:t>
      </w:r>
      <w:r w:rsidR="002E3CAA" w:rsidRPr="00A40CD0">
        <w:rPr>
          <w:noProof w:val="0"/>
          <w:lang w:val="en-AU"/>
        </w:rPr>
        <w:fldChar w:fldCharType="begin"/>
      </w:r>
      <w:r w:rsidR="0090648D">
        <w:rPr>
          <w:noProof w:val="0"/>
          <w:lang w:val="en-AU"/>
        </w:rPr>
        <w:instrText xml:space="preserve"> ADDIN EN.CITE &lt;EndNote&gt;&lt;Cite&gt;&lt;Author&gt;Qin&lt;/Author&gt;&lt;Year&gt;2007&lt;/Year&gt;&lt;RecNum&gt;4624&lt;/RecNum&gt;&lt;record&gt;&lt;rec-number&gt;4624&lt;/rec-number&gt;&lt;foreign-keys&gt;&lt;key app="EN" db-id="z0vwsaa0gfvsr1e2sr7p90rtdtevf52r2we9"&gt;4624&lt;/key&gt;&lt;/foreign-keys&gt;&lt;ref-type name="Journal Article"&gt;17&lt;/ref-type&gt;&lt;contributors&gt;&lt;authors&gt;&lt;author&gt;Qin, Y.&lt;/author&gt;&lt;author&gt;Dekker,  A. G. &lt;/author&gt;&lt;author&gt;Brando, V.E.&lt;/author&gt;&lt;author&gt;Blondeau-Patissier, D.&lt;/author&gt;&lt;/authors&gt;&lt;/contributors&gt;&lt;titles&gt;&lt;title&gt;Validity of SeaDAS water constituents retrieval algorithms in Australian tropical coastal waters&lt;/title&gt;&lt;secondary-title&gt;Geophys. Res. Letters&lt;/secondary-title&gt;&lt;/titles&gt;&lt;periodical&gt;&lt;full-title&gt;Geophys. Res. Letters&lt;/full-title&gt;&lt;/periodical&gt;&lt;volume&gt;34&lt;/volume&gt;&lt;number&gt;l21603&lt;/number&gt;&lt;dates&gt;&lt;year&gt;2007&lt;/year&gt;&lt;/dates&gt;&lt;urls&gt;&lt;/urls&gt;&lt;electronic-resource-num&gt;doi:10.1029/2007GL030599&lt;/electronic-resource-num&gt;&lt;/record&gt;&lt;/Cite&gt;&lt;/EndNote&gt;</w:instrText>
      </w:r>
      <w:r w:rsidR="002E3CAA" w:rsidRPr="00A40CD0">
        <w:rPr>
          <w:noProof w:val="0"/>
          <w:lang w:val="en-AU"/>
        </w:rPr>
        <w:fldChar w:fldCharType="separate"/>
      </w:r>
      <w:r w:rsidR="00DD671D" w:rsidRPr="00A40CD0">
        <w:rPr>
          <w:lang w:val="en-AU"/>
        </w:rPr>
        <w:t>(Qin et al. 2007)</w:t>
      </w:r>
      <w:r w:rsidR="002E3CAA" w:rsidRPr="00A40CD0">
        <w:rPr>
          <w:noProof w:val="0"/>
          <w:lang w:val="en-AU"/>
        </w:rPr>
        <w:fldChar w:fldCharType="end"/>
      </w:r>
      <w:r w:rsidRPr="00A40CD0">
        <w:rPr>
          <w:noProof w:val="0"/>
          <w:lang w:val="en-AU"/>
        </w:rPr>
        <w:t>. The level of disagreement is at least twofold for CHL concentrations above 2 µg L</w:t>
      </w:r>
      <w:r w:rsidRPr="00A40CD0">
        <w:rPr>
          <w:noProof w:val="0"/>
          <w:vertAlign w:val="superscript"/>
          <w:lang w:val="en-AU"/>
        </w:rPr>
        <w:t>-1</w:t>
      </w:r>
      <w:r w:rsidRPr="00A40CD0">
        <w:rPr>
          <w:noProof w:val="0"/>
          <w:lang w:val="en-AU"/>
        </w:rPr>
        <w:t xml:space="preserve">. The gsm01 </w:t>
      </w:r>
      <w:r w:rsidR="002E3CAA" w:rsidRPr="00A40CD0">
        <w:rPr>
          <w:noProof w:val="0"/>
          <w:lang w:val="en-AU"/>
        </w:rPr>
        <w:fldChar w:fldCharType="begin"/>
      </w:r>
      <w:r w:rsidR="0090648D">
        <w:rPr>
          <w:noProof w:val="0"/>
          <w:lang w:val="en-AU"/>
        </w:rPr>
        <w:instrText xml:space="preserve"> ADDIN EN.CITE &lt;EndNote&gt;&lt;Cite&gt;&lt;Author&gt;Maritorena&lt;/Author&gt;&lt;Year&gt;2002&lt;/Year&gt;&lt;RecNum&gt;4157&lt;/RecNum&gt;&lt;record&gt;&lt;rec-number&gt;4157&lt;/rec-number&gt;&lt;foreign-keys&gt;&lt;key app="EN" db-id="z0vwsaa0gfvsr1e2sr7p90rtdtevf52r2we9"&gt;4157&lt;/key&gt;&lt;/foreign-keys&gt;&lt;ref-type name="Journal Article"&gt;17&lt;/ref-type&gt;&lt;contributors&gt;&lt;authors&gt;&lt;author&gt;Maritorena, S.&lt;/author&gt;&lt;author&gt;Siegel, D.A.&lt;/author&gt;&lt;author&gt;Peterson, A.R.&lt;/author&gt;&lt;/authors&gt;&lt;/contributors&gt;&lt;titles&gt;&lt;title&gt;Optimization of a semianalytical ocean color model for global-scale applications&lt;/title&gt;&lt;secondary-title&gt;Appl.Opt.&lt;/secondary-title&gt;&lt;/titles&gt;&lt;periodical&gt;&lt;full-title&gt;Appl.Opt.&lt;/full-title&gt;&lt;/periodical&gt;&lt;pages&gt;2705-2714&lt;/pages&gt;&lt;volume&gt;41&lt;/volume&gt;&lt;dates&gt;&lt;year&gt;2002&lt;/year&gt;&lt;/dates&gt;&lt;urls&gt;&lt;/urls&gt;&lt;electronic-resource-num&gt;doi:10.1364/AO.41.002705&lt;/electronic-resource-num&gt;&lt;/record&gt;&lt;/Cite&gt;&lt;/EndNote&gt;</w:instrText>
      </w:r>
      <w:r w:rsidR="002E3CAA" w:rsidRPr="00A40CD0">
        <w:rPr>
          <w:noProof w:val="0"/>
          <w:lang w:val="en-AU"/>
        </w:rPr>
        <w:fldChar w:fldCharType="separate"/>
      </w:r>
      <w:r w:rsidR="00DD671D" w:rsidRPr="00A40CD0">
        <w:rPr>
          <w:lang w:val="en-AU"/>
        </w:rPr>
        <w:t>(Maritorena et al. 2002)</w:t>
      </w:r>
      <w:r w:rsidR="002E3CAA" w:rsidRPr="00A40CD0">
        <w:rPr>
          <w:noProof w:val="0"/>
          <w:lang w:val="en-AU"/>
        </w:rPr>
        <w:fldChar w:fldCharType="end"/>
      </w:r>
      <w:r w:rsidRPr="00A40CD0">
        <w:rPr>
          <w:noProof w:val="0"/>
          <w:lang w:val="en-AU"/>
        </w:rPr>
        <w:t xml:space="preserve"> algorithm was shown to work relatively better in the widest range of CDOM and NAP concentrations, while the Carder </w:t>
      </w:r>
      <w:r w:rsidR="002E3CAA" w:rsidRPr="00A40CD0">
        <w:rPr>
          <w:noProof w:val="0"/>
          <w:lang w:val="en-AU"/>
        </w:rPr>
        <w:fldChar w:fldCharType="begin"/>
      </w:r>
      <w:r w:rsidR="0090648D">
        <w:rPr>
          <w:noProof w:val="0"/>
          <w:lang w:val="en-AU"/>
        </w:rPr>
        <w:instrText xml:space="preserve"> ADDIN EN.CITE &lt;EndNote&gt;&lt;Cite&gt;&lt;Author&gt;Carder&lt;/Author&gt;&lt;Year&gt;2003&lt;/Year&gt;&lt;RecNum&gt;4158&lt;/RecNum&gt;&lt;record&gt;&lt;rec-number&gt;4158&lt;/rec-number&gt;&lt;foreign-keys&gt;&lt;key app="EN" db-id="z0vwsaa0gfvsr1e2sr7p90rtdtevf52r2we9"&gt;4158&lt;/key&gt;&lt;/foreign-keys&gt;&lt;ref-type name="Report"&gt;27&lt;/ref-type&gt;&lt;contributors&gt;&lt;authors&gt;&lt;author&gt;Carder, K.L.&lt;/author&gt;&lt;author&gt;Chen, F.R.&lt;/author&gt;&lt;author&gt;Lee, Z.&lt;/author&gt;&lt;author&gt;Hawes, S.K.&lt;/author&gt;&lt;author&gt;Cannizzaro, J.P.&lt;/author&gt;&lt;/authors&gt;&lt;/contributors&gt;&lt;titles&gt;&lt;title&gt;MODIS Algorithm Theoretical Basis Document ATBD 19&lt;/title&gt;&lt;/titles&gt;&lt;pages&gt;67pp&lt;/pages&gt;&lt;dates&gt;&lt;year&gt;2003&lt;/year&gt;&lt;/dates&gt;&lt;urls&gt;&lt;/urls&gt;&lt;/record&gt;&lt;/Cite&gt;&lt;/EndNote&gt;</w:instrText>
      </w:r>
      <w:r w:rsidR="002E3CAA" w:rsidRPr="00A40CD0">
        <w:rPr>
          <w:noProof w:val="0"/>
          <w:lang w:val="en-AU"/>
        </w:rPr>
        <w:fldChar w:fldCharType="separate"/>
      </w:r>
      <w:r w:rsidR="00DD671D" w:rsidRPr="00A40CD0">
        <w:rPr>
          <w:lang w:val="en-AU"/>
        </w:rPr>
        <w:t>(Carder et al. 2003)</w:t>
      </w:r>
      <w:r w:rsidR="002E3CAA" w:rsidRPr="00A40CD0">
        <w:rPr>
          <w:noProof w:val="0"/>
          <w:lang w:val="en-AU"/>
        </w:rPr>
        <w:fldChar w:fldCharType="end"/>
      </w:r>
      <w:r w:rsidRPr="00A40CD0">
        <w:rPr>
          <w:noProof w:val="0"/>
          <w:lang w:val="en-AU"/>
        </w:rPr>
        <w:t xml:space="preserve"> algorithm has the highest accuracy for low CDOM and NAP concentrations. For the retrieval of bulk IOP, Qin et al.</w:t>
      </w:r>
      <w:r w:rsidR="002E3CAA" w:rsidRPr="00A40CD0">
        <w:rPr>
          <w:noProof w:val="0"/>
          <w:lang w:val="en-AU"/>
        </w:rPr>
        <w:fldChar w:fldCharType="begin"/>
      </w:r>
      <w:r w:rsidR="0090648D">
        <w:rPr>
          <w:noProof w:val="0"/>
          <w:lang w:val="en-AU"/>
        </w:rPr>
        <w:instrText xml:space="preserve"> ADDIN EN.CITE &lt;EndNote&gt;&lt;Cite ExcludeAuth="1"&gt;&lt;Year&gt;2007&lt;/Year&gt;&lt;RecNum&gt;4624&lt;/RecNum&gt;&lt;record&gt;&lt;rec-number&gt;4624&lt;/rec-number&gt;&lt;foreign-keys&gt;&lt;key app="EN" db-id="z0vwsaa0gfvsr1e2sr7p90rtdtevf52r2we9"&gt;4624&lt;/key&gt;&lt;/foreign-keys&gt;&lt;ref-type name="Journal Article"&gt;17&lt;/ref-type&gt;&lt;contributors&gt;&lt;authors&gt;&lt;author&gt;Qin, Y.&lt;/author&gt;&lt;author&gt;Dekker,  A. G. &lt;/author&gt;&lt;author&gt;Brando, V.E.&lt;/author&gt;&lt;author&gt;Blondeau-Patissier, D.&lt;/author&gt;&lt;/authors&gt;&lt;/contributors&gt;&lt;titles&gt;&lt;title&gt;Validity of SeaDAS water constituents retrieval algorithms in Australian tropical coastal waters&lt;/title&gt;&lt;secondary-title&gt;Geophys. Res. Letters&lt;/secondary-title&gt;&lt;/titles&gt;&lt;periodical&gt;&lt;full-title&gt;Geophys. Res. Letters&lt;/full-title&gt;&lt;/periodical&gt;&lt;volume&gt;34&lt;/volume&gt;&lt;number&gt;l21603&lt;/number&gt;&lt;dates&gt;&lt;year&gt;2007&lt;/year&gt;&lt;/dates&gt;&lt;urls&gt;&lt;/urls&gt;&lt;electronic-resource-num&gt;doi:10.1029/2007GL030599&lt;/electronic-resource-num&gt;&lt;/record&gt;&lt;/Cite&gt;&lt;/EndNote&gt;</w:instrText>
      </w:r>
      <w:r w:rsidR="002E3CAA" w:rsidRPr="00A40CD0">
        <w:rPr>
          <w:noProof w:val="0"/>
          <w:lang w:val="en-AU"/>
        </w:rPr>
        <w:fldChar w:fldCharType="separate"/>
      </w:r>
      <w:r w:rsidR="00DD671D" w:rsidRPr="00A40CD0">
        <w:rPr>
          <w:lang w:val="en-AU"/>
        </w:rPr>
        <w:t>(2007)</w:t>
      </w:r>
      <w:r w:rsidR="002E3CAA" w:rsidRPr="00A40CD0">
        <w:rPr>
          <w:noProof w:val="0"/>
          <w:lang w:val="en-AU"/>
        </w:rPr>
        <w:fldChar w:fldCharType="end"/>
      </w:r>
      <w:r w:rsidRPr="00A40CD0">
        <w:rPr>
          <w:noProof w:val="0"/>
          <w:lang w:val="en-AU"/>
        </w:rPr>
        <w:t xml:space="preserve"> found that the three semi-analytical algorithms Carder, gsm01 and QAA seem unable to break down the total absorption coefficient, a, into its components, a</w:t>
      </w:r>
      <w:r w:rsidRPr="00D55147">
        <w:rPr>
          <w:noProof w:val="0"/>
          <w:vertAlign w:val="subscript"/>
          <w:lang w:val="en-AU"/>
        </w:rPr>
        <w:t>ph</w:t>
      </w:r>
      <w:r w:rsidRPr="00A40CD0">
        <w:rPr>
          <w:noProof w:val="0"/>
          <w:lang w:val="en-AU"/>
        </w:rPr>
        <w:t xml:space="preserve"> (phytoplankton) and a</w:t>
      </w:r>
      <w:r w:rsidRPr="00D55147">
        <w:rPr>
          <w:noProof w:val="0"/>
          <w:vertAlign w:val="subscript"/>
          <w:lang w:val="en-AU"/>
        </w:rPr>
        <w:t>dg</w:t>
      </w:r>
      <w:r w:rsidRPr="00A40CD0">
        <w:rPr>
          <w:noProof w:val="0"/>
          <w:lang w:val="en-AU"/>
        </w:rPr>
        <w:t xml:space="preserve"> (CDOM + NAP). This is probably because the three algorithms used a</w:t>
      </w:r>
      <w:r w:rsidRPr="00D55147">
        <w:rPr>
          <w:noProof w:val="0"/>
          <w:vertAlign w:val="subscript"/>
          <w:lang w:val="en-AU"/>
        </w:rPr>
        <w:t>dg</w:t>
      </w:r>
      <w:r w:rsidRPr="00A40CD0">
        <w:rPr>
          <w:noProof w:val="0"/>
          <w:lang w:val="en-AU"/>
        </w:rPr>
        <w:t xml:space="preserve"> slopes (QAA: 0.015, gsm01: 0.0206 and Carder: 0.0225) that are different</w:t>
      </w:r>
      <w:r w:rsidRPr="00A40CD0" w:rsidDel="002B33D0">
        <w:rPr>
          <w:noProof w:val="0"/>
          <w:lang w:val="en-AU"/>
        </w:rPr>
        <w:t xml:space="preserve"> </w:t>
      </w:r>
      <w:r w:rsidRPr="00A40CD0">
        <w:rPr>
          <w:noProof w:val="0"/>
          <w:lang w:val="en-AU"/>
        </w:rPr>
        <w:t xml:space="preserve">than the values of </w:t>
      </w:r>
      <w:r w:rsidR="00F36B96" w:rsidRPr="00A40CD0">
        <w:rPr>
          <w:noProof w:val="0"/>
          <w:lang w:val="en-AU"/>
        </w:rPr>
        <w:object w:dxaOrig="499" w:dyaOrig="360">
          <v:shape id="_x0000_i1030" type="#_x0000_t75" alt="S NAP" style="width:25.05pt;height:18.15pt" o:ole="">
            <v:imagedata r:id="rId207" o:title=""/>
          </v:shape>
          <o:OLEObject Type="Embed" ProgID="Equation.DSMT4" ShapeID="_x0000_i1030" DrawAspect="Content" ObjectID="_1475644830" r:id="rId208"/>
        </w:object>
      </w:r>
      <w:r w:rsidRPr="00A40CD0">
        <w:rPr>
          <w:noProof w:val="0"/>
          <w:lang w:val="en-AU"/>
        </w:rPr>
        <w:t xml:space="preserve"> and </w:t>
      </w:r>
      <w:r w:rsidR="00F36B96" w:rsidRPr="00A40CD0">
        <w:rPr>
          <w:noProof w:val="0"/>
          <w:lang w:val="en-AU"/>
        </w:rPr>
        <w:object w:dxaOrig="620" w:dyaOrig="360">
          <v:shape id="_x0000_i1031" type="#_x0000_t75" alt="S CDOM" style="width:30.05pt;height:18.15pt;mso-position-horizontal:absolute" o:ole="">
            <v:imagedata r:id="rId209" o:title=""/>
          </v:shape>
          <o:OLEObject Type="Embed" ProgID="Equation.DSMT4" ShapeID="_x0000_i1031" DrawAspect="Content" ObjectID="_1475644831" r:id="rId210"/>
        </w:object>
      </w:r>
      <w:r w:rsidRPr="00A40CD0">
        <w:rPr>
          <w:noProof w:val="0"/>
          <w:lang w:val="en-AU"/>
        </w:rPr>
        <w:t xml:space="preserve"> found in the GBR coastal waters. </w:t>
      </w:r>
      <w:r w:rsidR="002E3CAA" w:rsidRPr="00A40CD0">
        <w:rPr>
          <w:noProof w:val="0"/>
          <w:lang w:val="en-AU"/>
        </w:rPr>
        <w:fldChar w:fldCharType="begin"/>
      </w:r>
      <w:r w:rsidR="0090648D">
        <w:rPr>
          <w:noProof w:val="0"/>
          <w:lang w:val="en-AU"/>
        </w:rPr>
        <w:instrText xml:space="preserve"> ADDIN EN.CITE &lt;EndNote&gt;&lt;Cite&gt;&lt;Author&gt;Brando&lt;/Author&gt;&lt;Year&gt;2008&lt;/Year&gt;&lt;RecNum&gt;4159&lt;/RecNum&gt;&lt;record&gt;&lt;rec-number&gt;4159&lt;/rec-number&gt;&lt;foreign-keys&gt;&lt;key app="EN" db-id="z0vwsaa0gfvsr1e2sr7p90rtdtevf52r2we9"&gt;4159&lt;/key&gt;&lt;/foreign-keys&gt;&lt;ref-type name="Conference Proceedings"&gt;10&lt;/ref-type&gt;&lt;contributors&gt;&lt;authors&gt;&lt;author&gt;Brando, V.E.&lt;/author&gt;&lt;author&gt;Dekker,  A. G.&lt;/author&gt;&lt;author&gt;Schroeder, Th.&lt;/author&gt;&lt;author&gt;Park, Y.J.&lt;/author&gt;&lt;author&gt;Clementson, L.A&lt;/author&gt;&lt;author&gt;Steven, Andy&lt;/author&gt;&lt;author&gt;Blondeau-Patissier, D.&lt;/author&gt;&lt;/authors&gt;&lt;/contributors&gt;&lt;titles&gt;&lt;title&gt;Satellite retrieval of chlorophyll CDOM and NAP in optically complex waters using a semi-analytical inversion based on specific inherent optical properties. A case study for Great Barrier Reef coastal waters&lt;/title&gt;&lt;secondary-title&gt;Ocean Optics XIX&lt;/secondary-title&gt;&lt;/titles&gt;&lt;pages&gt;0445&lt;/pages&gt;&lt;dates&gt;&lt;year&gt;2008&lt;/year&gt;&lt;/dates&gt;&lt;pub-location&gt;Barga, Italy&lt;/pub-location&gt;&lt;urls&gt;&lt;/urls&gt;&lt;/record&gt;&lt;/Cite&gt;&lt;/EndNote&gt;</w:instrText>
      </w:r>
      <w:r w:rsidR="002E3CAA" w:rsidRPr="00A40CD0">
        <w:rPr>
          <w:noProof w:val="0"/>
          <w:lang w:val="en-AU"/>
        </w:rPr>
        <w:fldChar w:fldCharType="separate"/>
      </w:r>
      <w:r w:rsidR="00DD671D" w:rsidRPr="00A40CD0">
        <w:rPr>
          <w:lang w:val="en-AU"/>
        </w:rPr>
        <w:t>(Brando et al. 2008a)</w:t>
      </w:r>
      <w:r w:rsidR="002E3CAA" w:rsidRPr="00A40CD0">
        <w:rPr>
          <w:noProof w:val="0"/>
          <w:lang w:val="en-AU"/>
        </w:rPr>
        <w:fldChar w:fldCharType="end"/>
      </w:r>
      <w:r w:rsidRPr="00A40CD0">
        <w:rPr>
          <w:noProof w:val="0"/>
          <w:lang w:val="en-AU"/>
        </w:rPr>
        <w:t xml:space="preserve"> have shown that considerable differences in optical properties and concentrations are found between the dry and wet season for the GBR lagoonal waters.</w:t>
      </w:r>
    </w:p>
    <w:p w:rsidR="009202A6" w:rsidRPr="00A40CD0" w:rsidRDefault="00B25CAA">
      <w:pPr>
        <w:pStyle w:val="Heading3"/>
        <w:numPr>
          <w:ilvl w:val="2"/>
          <w:numId w:val="13"/>
        </w:numPr>
        <w:ind w:left="720"/>
      </w:pPr>
      <w:bookmarkStart w:id="457" w:name="_Toc324933451"/>
      <w:r w:rsidRPr="00A40CD0">
        <w:t>IOP and concentrations retrieval - LMI</w:t>
      </w:r>
      <w:bookmarkEnd w:id="457"/>
    </w:p>
    <w:p w:rsidR="00B25CAA" w:rsidRPr="00A40CD0" w:rsidRDefault="00D55147" w:rsidP="00DA0745">
      <w:pPr>
        <w:pStyle w:val="BodyText"/>
        <w:rPr>
          <w:noProof w:val="0"/>
          <w:lang w:val="en-AU"/>
        </w:rPr>
      </w:pPr>
      <w:r w:rsidRPr="00A40CD0">
        <w:rPr>
          <w:noProof w:val="0"/>
          <w:lang w:val="en-AU"/>
        </w:rPr>
        <w:t>To i</w:t>
      </w:r>
      <w:r>
        <w:rPr>
          <w:noProof w:val="0"/>
          <w:lang w:val="en-AU"/>
        </w:rPr>
        <w:t>mprove the accuracy of CHL, CDOM,</w:t>
      </w:r>
      <w:r w:rsidRPr="00A40CD0">
        <w:rPr>
          <w:noProof w:val="0"/>
          <w:lang w:val="en-AU"/>
        </w:rPr>
        <w:t xml:space="preserve"> NAP and IOP estimates from MODIS Aqua data in GBR Lagoon coastal waters, in this project an enhancement of the Linear Matrix Inversion </w:t>
      </w:r>
      <w:r w:rsidR="002E3CAA" w:rsidRPr="00A40CD0">
        <w:rPr>
          <w:noProof w:val="0"/>
          <w:lang w:val="en-AU"/>
        </w:rPr>
        <w:fldChar w:fldCharType="begin"/>
      </w:r>
      <w:r w:rsidR="0090648D">
        <w:rPr>
          <w:noProof w:val="0"/>
          <w:lang w:val="en-AU"/>
        </w:rPr>
        <w:instrText xml:space="preserve"> ADDIN EN.CITE &lt;EndNote&gt;&lt;Cite&gt;&lt;Author&gt;Hoge&lt;/Author&gt;&lt;Year&gt;1996&lt;/Year&gt;&lt;RecNum&gt;525&lt;/RecNum&gt;&lt;Prefix&gt;LMI`, &lt;/Prefix&gt;&lt;record&gt;&lt;rec-number&gt;525&lt;/rec-number&gt;&lt;foreign-keys&gt;&lt;key app="EN" db-id="z0vwsaa0gfvsr1e2sr7p90rtdtevf52r2we9"&gt;525&lt;/key&gt;&lt;/foreign-keys&gt;&lt;ref-type name="Journal Article"&gt;17&lt;/ref-type&gt;&lt;contributors&gt;&lt;authors&gt;&lt;author&gt;Hoge, F. E.&lt;/author&gt;&lt;author&gt;Lyon, P. E.&lt;/author&gt;&lt;/authors&gt;&lt;/contributors&gt;&lt;titles&gt;&lt;title&gt;Satellite retrieval of inherent optical properties by linear matrix inversion of oceanic radiance models - an analysis of model and radiance measurement errors&lt;/title&gt;&lt;secondary-title&gt;Journal of Geophysical Research-Oceans&lt;/secondary-title&gt;&lt;/titles&gt;&lt;periodical&gt;&lt;full-title&gt;Journal of Geophysical Research-Oceans&lt;/full-title&gt;&lt;/periodical&gt;&lt;pages&gt;16631-16648&lt;/pages&gt;&lt;volume&gt;101&lt;/volume&gt;&lt;number&gt;C7&lt;/number&gt;&lt;keywords&gt;&lt;keyword&gt;optical properties&lt;/keyword&gt;&lt;keyword&gt;matrix inversion&lt;/keyword&gt;&lt;keyword&gt;model&lt;/keyword&gt;&lt;keyword&gt;inherent optical properties&lt;/keyword&gt;&lt;keyword&gt;phytoplankton&lt;/keyword&gt;&lt;keyword&gt;organic matter&lt;/keyword&gt;&lt;keyword&gt;pigments&lt;/keyword&gt;&lt;/keywords&gt;&lt;dates&gt;&lt;year&gt;1996&lt;/year&gt;&lt;/dates&gt;&lt;urls&gt;&lt;/urls&gt;&lt;electronic-resource-num&gt;doi:10.1029/96JC01414&lt;/electronic-resource-num&gt;&lt;/record&gt;&lt;/Cite&gt;&lt;/EndNote&gt;</w:instrText>
      </w:r>
      <w:r w:rsidR="002E3CAA" w:rsidRPr="00A40CD0">
        <w:rPr>
          <w:noProof w:val="0"/>
          <w:lang w:val="en-AU"/>
        </w:rPr>
        <w:fldChar w:fldCharType="separate"/>
      </w:r>
      <w:r w:rsidRPr="00A40CD0">
        <w:rPr>
          <w:lang w:val="en-AU"/>
        </w:rPr>
        <w:t>(LMI, Hoge and Lyon 1996)</w:t>
      </w:r>
      <w:r w:rsidR="002E3CAA" w:rsidRPr="00A40CD0">
        <w:rPr>
          <w:noProof w:val="0"/>
          <w:lang w:val="en-AU"/>
        </w:rPr>
        <w:fldChar w:fldCharType="end"/>
      </w:r>
      <w:r w:rsidRPr="00A40CD0">
        <w:rPr>
          <w:noProof w:val="0"/>
          <w:lang w:val="en-AU"/>
        </w:rPr>
        <w:t xml:space="preserve"> was used to incorporate regional and seasonal knowledge of variability in the specific inherent optical properties for concentration, specific light absorption and scattering encountered in GBR coastal waters. </w:t>
      </w:r>
      <w:r w:rsidR="00B25CAA" w:rsidRPr="00A40CD0">
        <w:rPr>
          <w:noProof w:val="0"/>
          <w:lang w:val="en-AU"/>
        </w:rPr>
        <w:t xml:space="preserve">The algorithm </w:t>
      </w:r>
      <w:bookmarkStart w:id="458" w:name="OLE_LINK8"/>
      <w:bookmarkStart w:id="459" w:name="OLE_LINK9"/>
      <w:r w:rsidR="00B25CAA" w:rsidRPr="00A40CD0">
        <w:rPr>
          <w:noProof w:val="0"/>
          <w:lang w:val="en-AU"/>
        </w:rPr>
        <w:t>estimates simultaneously the concentration of chlorophyll-a, total suspended sediment, CDOM and the water clarity expressed both as vertical attenuation coefficient (K</w:t>
      </w:r>
      <w:r w:rsidR="00B25CAA" w:rsidRPr="00A40CD0">
        <w:rPr>
          <w:noProof w:val="0"/>
          <w:vertAlign w:val="subscript"/>
          <w:lang w:val="en-AU"/>
        </w:rPr>
        <w:t>d</w:t>
      </w:r>
      <w:bookmarkEnd w:id="458"/>
      <w:bookmarkEnd w:id="459"/>
      <w:r w:rsidR="00B25CAA" w:rsidRPr="00A40CD0">
        <w:rPr>
          <w:noProof w:val="0"/>
          <w:lang w:val="en-AU"/>
        </w:rPr>
        <w:t xml:space="preserve">) and as Secchi depth </w:t>
      </w:r>
      <w:r w:rsidR="002E3CAA" w:rsidRPr="00A40CD0">
        <w:rPr>
          <w:noProof w:val="0"/>
          <w:lang w:val="en-AU"/>
        </w:rPr>
        <w:fldChar w:fldCharType="begin"/>
      </w:r>
      <w:r w:rsidR="0090648D">
        <w:rPr>
          <w:noProof w:val="0"/>
          <w:lang w:val="en-AU"/>
        </w:rPr>
        <w:instrText xml:space="preserve"> ADDIN EN.CITE &lt;EndNote&gt;&lt;Cite&gt;&lt;Author&gt;Brando&lt;/Author&gt;&lt;Year&gt;2012&lt;/Year&gt;&lt;RecNum&gt;4649&lt;/RecNum&gt;&lt;record&gt;&lt;rec-number&gt;4649&lt;/rec-number&gt;&lt;foreign-keys&gt;&lt;key app="EN" db-id="z0vwsaa0gfvsr1e2sr7p90rtdtevf52r2we9"&gt;4649&lt;/key&gt;&lt;/foreign-keys&gt;&lt;ref-type name="Journal Article"&gt;17&lt;/ref-type&gt;&lt;contributors&gt;&lt;authors&gt;&lt;author&gt;Brando, V.E.&lt;/author&gt;&lt;author&gt;Dekker, A.G.&lt;/author&gt;&lt;author&gt;Park, Y.J.&lt;/author&gt;&lt;author&gt;Schroeder, T.&lt;/author&gt;&lt;/authors&gt;&lt;/contributors&gt;&lt;titles&gt;&lt;title&gt;An adaptive semianalytical inversion of ocean colour radiometry in optically complex waters &lt;/title&gt;&lt;secondary-title&gt;Applied Optics&lt;/secondary-title&gt;&lt;/titles&gt;&lt;periodical&gt;&lt;full-title&gt;Applied Optics&lt;/full-title&gt;&lt;abbr-1&gt;Appl. Optics&lt;/abbr-1&gt;&lt;/periodical&gt;&lt;volume&gt;(in press, manuscript id 157714)&lt;/volume&gt;&lt;dates&gt;&lt;year&gt;2012&lt;/year&gt;&lt;/dates&gt;&lt;urls&gt;&lt;/urls&gt;&lt;/record&gt;&lt;/Cite&gt;&lt;/EndNote&gt;</w:instrText>
      </w:r>
      <w:r w:rsidR="002E3CAA" w:rsidRPr="00A40CD0">
        <w:rPr>
          <w:noProof w:val="0"/>
          <w:lang w:val="en-AU"/>
        </w:rPr>
        <w:fldChar w:fldCharType="separate"/>
      </w:r>
      <w:r w:rsidR="00DD671D" w:rsidRPr="00A40CD0">
        <w:rPr>
          <w:lang w:val="en-AU"/>
        </w:rPr>
        <w:t>(Brando et al. 2012)</w:t>
      </w:r>
      <w:r w:rsidR="002E3CAA" w:rsidRPr="00A40CD0">
        <w:rPr>
          <w:noProof w:val="0"/>
          <w:lang w:val="en-AU"/>
        </w:rPr>
        <w:fldChar w:fldCharType="end"/>
      </w:r>
      <w:r w:rsidR="00B25CAA" w:rsidRPr="00A40CD0">
        <w:rPr>
          <w:noProof w:val="0"/>
          <w:lang w:val="en-AU"/>
        </w:rPr>
        <w:t>.</w:t>
      </w:r>
    </w:p>
    <w:p w:rsidR="00B25CAA" w:rsidRPr="00A40CD0" w:rsidRDefault="00B25CAA" w:rsidP="00DA0745">
      <w:pPr>
        <w:pStyle w:val="BodyText"/>
        <w:rPr>
          <w:noProof w:val="0"/>
          <w:lang w:val="en-AU"/>
        </w:rPr>
      </w:pPr>
      <w:r w:rsidRPr="00A40CD0">
        <w:rPr>
          <w:noProof w:val="0"/>
          <w:lang w:val="en-AU"/>
        </w:rPr>
        <w:t xml:space="preserve">LMI has been already successfully applied to retrieve the concentrations of the optically active constituents in inland and coastal waters with hyperspectral data </w:t>
      </w:r>
      <w:r w:rsidR="002E3CAA" w:rsidRPr="00A40CD0">
        <w:rPr>
          <w:noProof w:val="0"/>
          <w:lang w:val="en-AU"/>
        </w:rPr>
        <w:fldChar w:fldCharType="begin">
          <w:fldData xml:space="preserve">PEVuZE5vdGU+PENpdGU+PEF1dGhvcj5Ib29nZW5ib29tPC9BdXRob3I+PFllYXI+MTk5ODwvWWVh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</w:fldData>
        </w:fldChar>
      </w:r>
      <w:r w:rsidR="0090648D">
        <w:rPr>
          <w:noProof w:val="0"/>
          <w:lang w:val="en-AU"/>
        </w:rPr>
        <w:instrText xml:space="preserve"> ADDIN EN.CITE </w:instrText>
      </w:r>
      <w:r w:rsidR="002E3CAA">
        <w:rPr>
          <w:noProof w:val="0"/>
          <w:lang w:val="en-AU"/>
        </w:rPr>
        <w:fldChar w:fldCharType="begin">
          <w:fldData xml:space="preserve">PEVuZE5vdGU+PENpdGU+PEF1dGhvcj5Ib29nZW5ib29tPC9BdXRob3I+PFllYXI+MTk5ODwvWWVh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</w:fldData>
        </w:fldChar>
      </w:r>
      <w:r w:rsidR="0090648D">
        <w:rPr>
          <w:noProof w:val="0"/>
          <w:lang w:val="en-AU"/>
        </w:rPr>
        <w:instrText xml:space="preserve"> ADDIN EN.CITE.DATA </w:instrText>
      </w:r>
      <w:r w:rsidR="002E3CAA">
        <w:rPr>
          <w:noProof w:val="0"/>
          <w:lang w:val="en-AU"/>
        </w:rPr>
      </w:r>
      <w:r w:rsidR="002E3CAA">
        <w:rPr>
          <w:noProof w:val="0"/>
          <w:lang w:val="en-AU"/>
        </w:rPr>
        <w:fldChar w:fldCharType="end"/>
      </w:r>
      <w:r w:rsidR="002E3CAA" w:rsidRPr="00A40CD0">
        <w:rPr>
          <w:noProof w:val="0"/>
          <w:lang w:val="en-AU"/>
        </w:rPr>
      </w:r>
      <w:r w:rsidR="002E3CAA" w:rsidRPr="00A40CD0">
        <w:rPr>
          <w:noProof w:val="0"/>
          <w:lang w:val="en-AU"/>
        </w:rPr>
        <w:fldChar w:fldCharType="separate"/>
      </w:r>
      <w:r w:rsidR="00DD671D" w:rsidRPr="00A40CD0">
        <w:rPr>
          <w:lang w:val="en-AU"/>
        </w:rPr>
        <w:t>(Brando and Dekker 2003; Giardino et al. 2007; Hoogenboom et al. 1998)</w:t>
      </w:r>
      <w:r w:rsidR="002E3CAA" w:rsidRPr="00A40CD0">
        <w:rPr>
          <w:noProof w:val="0"/>
          <w:lang w:val="en-AU"/>
        </w:rPr>
        <w:fldChar w:fldCharType="end"/>
      </w:r>
      <w:r w:rsidRPr="00A40CD0">
        <w:rPr>
          <w:noProof w:val="0"/>
          <w:lang w:val="en-AU"/>
        </w:rPr>
        <w:t xml:space="preserve">. This algorithm was adapted to MODIS for the Fitzroy River Estuary Keppel Bay (southern GBR) </w:t>
      </w:r>
      <w:r w:rsidR="002E3CAA" w:rsidRPr="00A40CD0">
        <w:rPr>
          <w:noProof w:val="0"/>
          <w:lang w:val="en-AU"/>
        </w:rPr>
        <w:fldChar w:fldCharType="begin"/>
      </w:r>
      <w:r w:rsidR="0090648D">
        <w:rPr>
          <w:noProof w:val="0"/>
          <w:lang w:val="en-AU"/>
        </w:rPr>
        <w:instrText xml:space="preserve"> ADDIN EN.CITE &lt;EndNote&gt;&lt;Cite&gt;&lt;Author&gt;Brando&lt;/Author&gt;&lt;Year&gt;2006&lt;/Year&gt;&lt;RecNum&gt;4026&lt;/RecNum&gt;&lt;record&gt;&lt;rec-number&gt;4026&lt;/rec-number&gt;&lt;foreign-keys&gt;&lt;key app="EN" db-id="z0vwsaa0gfvsr1e2sr7p90rtdtevf52r2we9"&gt;4026&lt;/key&gt;&lt;/foreign-keys&gt;&lt;ref-type name="Report"&gt;27&lt;/ref-type&gt;&lt;contributors&gt;&lt;authors&gt;&lt;author&gt;Brando, V. E.&lt;/author&gt;&lt;author&gt;Dekker, A. G.&lt;/author&gt;&lt;author&gt;Marks, A.&lt;/author&gt;&lt;author&gt;Qin,Y.&lt;/author&gt;&lt;author&gt;Oubelkheir, K.&lt;/author&gt;&lt;/authors&gt;&lt;/contributors&gt;&lt;titles&gt;&lt;title&gt;Chlorophyll and Suspended Sediment Assessment in a Macro-Tidal Tropical Estuary Adjacent to the Great Barrier Reef: Spatial and Temporal Assessment Using Remote Sensing&lt;/title&gt;&lt;/titles&gt;&lt;pages&gt;114 &lt;/pages&gt;&lt;number&gt;74&lt;/number&gt;&lt;dates&gt;&lt;year&gt;2006&lt;/year&gt;&lt;/dates&gt;&lt;pub-location&gt;Indooroopilly, Qld, Australia&lt;/pub-location&gt;&lt;publisher&gt;CRC for Coastal Zone, Estuary and Waterway Management&lt;/publisher&gt;&lt;urls&gt;&lt;related-urls&gt;&lt;url&gt;http://www.coastal.crc.org.au/pdf/TechnicalReports/74_fitzroy_PC_remote_sensing_screen.pdf&lt;/url&gt;&lt;/related-urls&gt;&lt;/urls&gt;&lt;electronic-resource-num&gt;Reference not parsed&lt;/electronic-resource-num&gt;&lt;/record&gt;&lt;/Cite&gt;&lt;Cite&gt;&lt;Author&gt;Brando&lt;/Author&gt;&lt;Year&gt;2007&lt;/Year&gt;&lt;RecNum&gt;4028&lt;/RecNum&gt;&lt;record&gt;&lt;rec-number&gt;4028&lt;/rec-number&gt;&lt;foreign-keys&gt;&lt;key app="EN" db-id="z0vwsaa0gfvsr1e2sr7p90rtdtevf52r2we9"&gt;4028&lt;/key&gt;&lt;/foreign-keys&gt;&lt;ref-type name="Journal Article"&gt;17&lt;/ref-type&gt;&lt;contributors&gt;&lt;authors&gt;&lt;author&gt;Brando, V.E.&lt;/author&gt;&lt;author&gt;Qin, Y.&lt;/author&gt;&lt;author&gt;Dekker,  A. G. &lt;/author&gt;&lt;author&gt;Blondeau-Patissier, D.&lt;/author&gt;&lt;/authors&gt;&lt;/contributors&gt;&lt;titles&gt;&lt;title&gt;Satellite retrieval of chlorophyll CDOM and NAP in optically complex waters: a specific inherent optical properties based semianalytical inversion&lt;/title&gt;&lt;secondary-title&gt;Applied Optics&lt;/secondary-title&gt;&lt;/titles&gt;&lt;periodical&gt;&lt;full-title&gt;Applied Optics&lt;/full-title&gt;&lt;abbr-1&gt;Appl. Optics&lt;/abbr-1&gt;&lt;/periodical&gt;&lt;dates&gt;&lt;year&gt;2007&lt;/year&gt;&lt;/dates&gt;&lt;urls&gt;&lt;/urls&gt;&lt;electronic-resource-num&gt;Reference not parsed&lt;/electronic-resource-num&gt;&lt;/record&gt;&lt;/Cite&gt;&lt;/EndNote&gt;</w:instrText>
      </w:r>
      <w:r w:rsidR="002E3CAA" w:rsidRPr="00A40CD0">
        <w:rPr>
          <w:noProof w:val="0"/>
          <w:lang w:val="en-AU"/>
        </w:rPr>
        <w:fldChar w:fldCharType="separate"/>
      </w:r>
      <w:r w:rsidR="00DD671D" w:rsidRPr="00A40CD0">
        <w:rPr>
          <w:lang w:val="en-AU"/>
        </w:rPr>
        <w:t>(Brando et al. 2006; Brando et al. 2007)</w:t>
      </w:r>
      <w:r w:rsidR="002E3CAA" w:rsidRPr="00A40CD0">
        <w:rPr>
          <w:noProof w:val="0"/>
          <w:lang w:val="en-AU"/>
        </w:rPr>
        <w:fldChar w:fldCharType="end"/>
      </w:r>
      <w:r w:rsidRPr="00A40CD0">
        <w:rPr>
          <w:noProof w:val="0"/>
          <w:lang w:val="en-AU"/>
        </w:rPr>
        <w:t xml:space="preserve"> and applied to the MODIS Aqua data for the whole GBRWHA </w:t>
      </w:r>
      <w:r w:rsidR="002E3CAA" w:rsidRPr="00A40CD0">
        <w:rPr>
          <w:noProof w:val="0"/>
          <w:lang w:val="en-AU"/>
        </w:rPr>
        <w:fldChar w:fldCharType="begin">
          <w:fldData xml:space="preserve">PEVuZE5vdGU+PENpdGU+PEF1dGhvcj5CcmFuZG88L0F1dGhvcj48WWVhcj4yMDA2PC9ZZWFyPjxS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</w:fldData>
        </w:fldChar>
      </w:r>
      <w:r w:rsidR="0090648D">
        <w:rPr>
          <w:noProof w:val="0"/>
          <w:lang w:val="en-AU"/>
        </w:rPr>
        <w:instrText xml:space="preserve"> ADDIN EN.CITE </w:instrText>
      </w:r>
      <w:r w:rsidR="002E3CAA">
        <w:rPr>
          <w:noProof w:val="0"/>
          <w:lang w:val="en-AU"/>
        </w:rPr>
        <w:fldChar w:fldCharType="begin">
          <w:fldData xml:space="preserve">PEVuZE5vdGU+PENpdGU+PEF1dGhvcj5CcmFuZG88L0F1dGhvcj48WWVhcj4yMDA2PC9ZZWFyPjxS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</w:fldData>
        </w:fldChar>
      </w:r>
      <w:r w:rsidR="0090648D">
        <w:rPr>
          <w:noProof w:val="0"/>
          <w:lang w:val="en-AU"/>
        </w:rPr>
        <w:instrText xml:space="preserve"> ADDIN EN.CITE.DATA </w:instrText>
      </w:r>
      <w:r w:rsidR="002E3CAA">
        <w:rPr>
          <w:noProof w:val="0"/>
          <w:lang w:val="en-AU"/>
        </w:rPr>
      </w:r>
      <w:r w:rsidR="002E3CAA">
        <w:rPr>
          <w:noProof w:val="0"/>
          <w:lang w:val="en-AU"/>
        </w:rPr>
        <w:fldChar w:fldCharType="end"/>
      </w:r>
      <w:r w:rsidR="002E3CAA" w:rsidRPr="00A40CD0">
        <w:rPr>
          <w:noProof w:val="0"/>
          <w:lang w:val="en-AU"/>
        </w:rPr>
      </w:r>
      <w:r w:rsidR="002E3CAA" w:rsidRPr="00A40CD0">
        <w:rPr>
          <w:noProof w:val="0"/>
          <w:lang w:val="en-AU"/>
        </w:rPr>
        <w:fldChar w:fldCharType="separate"/>
      </w:r>
      <w:r w:rsidR="00DD671D" w:rsidRPr="00A40CD0">
        <w:rPr>
          <w:lang w:val="en-AU"/>
        </w:rPr>
        <w:t>(Brando et al. 2006; Schaffelke et al. 2006)</w:t>
      </w:r>
      <w:r w:rsidR="002E3CAA" w:rsidRPr="00A40CD0">
        <w:rPr>
          <w:noProof w:val="0"/>
          <w:lang w:val="en-AU"/>
        </w:rPr>
        <w:fldChar w:fldCharType="end"/>
      </w:r>
      <w:r w:rsidRPr="00A40CD0">
        <w:rPr>
          <w:noProof w:val="0"/>
          <w:lang w:val="en-AU"/>
        </w:rPr>
        <w:t xml:space="preserve">.The LMI method as outlined here uses the below-water remote sensing reflectance spectrum of the eight MODIS bands 8-15 (412-748 nm) as input to a semi-analytical model developed by Gordon et al. </w:t>
      </w:r>
      <w:r w:rsidR="002E3CAA" w:rsidRPr="00A40CD0">
        <w:rPr>
          <w:noProof w:val="0"/>
          <w:lang w:val="en-AU"/>
        </w:rPr>
        <w:fldChar w:fldCharType="begin"/>
      </w:r>
      <w:r w:rsidR="0090648D">
        <w:rPr>
          <w:noProof w:val="0"/>
          <w:lang w:val="en-AU"/>
        </w:rPr>
        <w:instrText xml:space="preserve"> ADDIN EN.CITE &lt;EndNote&gt;&lt;Cite ExcludeAuth="1"&gt;&lt;Year&gt;1988&lt;/Year&gt;&lt;RecNum&gt;453&lt;/RecNum&gt;&lt;record&gt;&lt;rec-number&gt;453&lt;/rec-number&gt;&lt;foreign-keys&gt;&lt;key app="EN" db-id="z0vwsaa0gfvsr1e2sr7p90rtdtevf52r2we9"&gt;453&lt;/key&gt;&lt;/foreign-keys&gt;&lt;ref-type name="Journal Article"&gt;17&lt;/ref-type&gt;&lt;contributors&gt;&lt;authors&gt;&lt;author&gt;Gordon, H. R.&lt;/author&gt;&lt;author&gt;Brown, O. B.&lt;/author&gt;&lt;author&gt;Evans, R.&lt;/author&gt;&lt;author&gt;Brown, J.&lt;/author&gt;&lt;author&gt;Smith, R. C.&lt;/author&gt;&lt;author&gt;Baker, K. S.&lt;/author&gt;&lt;author&gt;Clark, D. C.&lt;/author&gt;&lt;/authors&gt;&lt;/contributors&gt;&lt;titles&gt;&lt;title&gt;A semianalytical model of ocean colour&lt;/title&gt;&lt;secondary-title&gt;J.Geophys.Res.&lt;/secondary-title&gt;&lt;/titles&gt;&lt;periodical&gt;&lt;full-title&gt;J.Geophys.Res.&lt;/full-title&gt;&lt;/periodical&gt;&lt;pages&gt;10909&lt;/pages&gt;&lt;volume&gt;93(D9)&lt;/volume&gt;&lt;keywords&gt;&lt;keyword&gt;model&lt;/keyword&gt;&lt;keyword&gt;ocean colour&lt;/keyword&gt;&lt;/keywords&gt;&lt;dates&gt;&lt;year&gt;1988&lt;/year&gt;&lt;/dates&gt;&lt;urls&gt;&lt;/urls&gt;&lt;electronic-resource-num&gt;doi:10.1029/JD093iD09p10909&lt;/electronic-resource-num&gt;&lt;/record&gt;&lt;/Cite&gt;&lt;/EndNote&gt;</w:instrText>
      </w:r>
      <w:r w:rsidR="002E3CAA" w:rsidRPr="00A40CD0">
        <w:rPr>
          <w:noProof w:val="0"/>
          <w:lang w:val="en-AU"/>
        </w:rPr>
        <w:fldChar w:fldCharType="separate"/>
      </w:r>
      <w:r w:rsidR="00DD671D" w:rsidRPr="00A40CD0">
        <w:rPr>
          <w:lang w:val="en-AU"/>
        </w:rPr>
        <w:t>(1988)</w:t>
      </w:r>
      <w:r w:rsidR="002E3CAA" w:rsidRPr="00A40CD0">
        <w:rPr>
          <w:noProof w:val="0"/>
          <w:lang w:val="en-AU"/>
        </w:rPr>
        <w:fldChar w:fldCharType="end"/>
      </w:r>
      <w:r w:rsidRPr="00A40CD0">
        <w:rPr>
          <w:noProof w:val="0"/>
          <w:lang w:val="en-AU"/>
        </w:rPr>
        <w:t xml:space="preserve"> to simultaneously derive the three optically active constituents in an algebraic manner.</w:t>
      </w:r>
    </w:p>
    <w:p w:rsidR="00B25CAA" w:rsidRPr="00A40CD0" w:rsidRDefault="00B25CAA" w:rsidP="00DA0745">
      <w:pPr>
        <w:pStyle w:val="BodyText"/>
        <w:rPr>
          <w:noProof w:val="0"/>
          <w:lang w:val="en-AU"/>
        </w:rPr>
      </w:pPr>
      <w:r w:rsidRPr="00A40CD0">
        <w:rPr>
          <w:noProof w:val="0"/>
          <w:lang w:val="en-AU"/>
        </w:rPr>
        <w:lastRenderedPageBreak/>
        <w:t xml:space="preserve">One of the major weaknesses of the LMI is the difficulty of parameterising a stable spectral shape for each SIOP to reflect the natural variability </w:t>
      </w:r>
      <w:r w:rsidR="002E3CAA" w:rsidRPr="00A40CD0">
        <w:rPr>
          <w:noProof w:val="0"/>
          <w:lang w:val="en-AU"/>
        </w:rPr>
        <w:fldChar w:fldCharType="begin"/>
      </w:r>
      <w:r w:rsidR="0090648D">
        <w:rPr>
          <w:noProof w:val="0"/>
          <w:lang w:val="en-AU"/>
        </w:rPr>
        <w:instrText xml:space="preserve"> ADDIN EN.CITE &lt;EndNote&gt;&lt;Cite&gt;&lt;Author&gt;Lyon&lt;/Author&gt;&lt;Year&gt;2006&lt;/Year&gt;&lt;RecNum&gt;4139&lt;/RecNum&gt;&lt;record&gt;&lt;rec-number&gt;4139&lt;/rec-number&gt;&lt;foreign-keys&gt;&lt;key app="EN" db-id="z0vwsaa0gfvsr1e2sr7p90rtdtevf52r2we9"&gt;4139&lt;/key&gt;&lt;/foreign-keys&gt;&lt;ref-type name="Book Section"&gt;5&lt;/ref-type&gt;&lt;contributors&gt;&lt;authors&gt;&lt;author&gt;Lyon, P.&lt;/author&gt;&lt;author&gt;Hoge, F.&lt;/author&gt;&lt;/authors&gt;&lt;secondary-authors&gt;&lt;author&gt;Lee, Z.&lt;/author&gt;&lt;/secondary-authors&gt;&lt;/contributors&gt;&lt;titles&gt;&lt;title&gt;The Linear Matrix Inversion Algorithm&lt;/title&gt;&lt;secondary-title&gt;IOCCG Report Number 5. Remote Sensing of Inherent Optical Properties: Fundamentals, Tests of Algorithms, and Applications&lt;/secondary-title&gt;&lt;/titles&gt;&lt;pages&gt;49-56&lt;/pages&gt;&lt;volume&gt;5&lt;/volume&gt;&lt;number&gt;5&lt;/number&gt;&lt;section&gt;7&lt;/section&gt;&lt;dates&gt;&lt;year&gt;2006&lt;/year&gt;&lt;/dates&gt;&lt;pub-location&gt;Dartmouth, Canada&lt;/pub-location&gt;&lt;publisher&gt;IOCCG&lt;/publisher&gt;&lt;isbn&gt;1098-6030&lt;/isbn&gt;&lt;urls&gt;&lt;/urls&gt;&lt;/record&gt;&lt;/Cite&gt;&lt;/EndNote&gt;</w:instrText>
      </w:r>
      <w:r w:rsidR="002E3CAA" w:rsidRPr="00A40CD0">
        <w:rPr>
          <w:noProof w:val="0"/>
          <w:lang w:val="en-AU"/>
        </w:rPr>
        <w:fldChar w:fldCharType="separate"/>
      </w:r>
      <w:r w:rsidR="00DD671D" w:rsidRPr="00A40CD0">
        <w:rPr>
          <w:lang w:val="en-AU"/>
        </w:rPr>
        <w:t>(Lyon and Hoge 2006)</w:t>
      </w:r>
      <w:r w:rsidR="002E3CAA" w:rsidRPr="00A40CD0">
        <w:rPr>
          <w:noProof w:val="0"/>
          <w:lang w:val="en-AU"/>
        </w:rPr>
        <w:fldChar w:fldCharType="end"/>
      </w:r>
      <w:r w:rsidRPr="00A40CD0">
        <w:rPr>
          <w:noProof w:val="0"/>
          <w:lang w:val="en-AU"/>
        </w:rPr>
        <w:t xml:space="preserve">. To overcome this, Wang et al. </w:t>
      </w:r>
      <w:r w:rsidR="002E3CAA" w:rsidRPr="00A40CD0">
        <w:rPr>
          <w:noProof w:val="0"/>
          <w:lang w:val="en-AU"/>
        </w:rPr>
        <w:fldChar w:fldCharType="begin"/>
      </w:r>
      <w:r w:rsidR="0090648D">
        <w:rPr>
          <w:noProof w:val="0"/>
          <w:lang w:val="en-AU"/>
        </w:rPr>
        <w:instrText xml:space="preserve"> ADDIN EN.CITE &lt;EndNote&gt;&lt;Cite ExcludeAuth="1"&gt;&lt;Year&gt;2005&lt;/Year&gt;&lt;RecNum&gt;3905&lt;/RecNum&gt;&lt;record&gt;&lt;rec-number&gt;3905&lt;/rec-number&gt;&lt;foreign-keys&gt;&lt;key app="EN" db-id="z0vwsaa0gfvsr1e2sr7p90rtdtevf52r2we9"&gt;3905&lt;/key&gt;&lt;/foreign-keys&gt;&lt;ref-type name="Journal Article"&gt;17&lt;/ref-type&gt;&lt;contributors&gt;&lt;authors&gt;&lt;author&gt;Wang, P.&lt;/author&gt;&lt;author&gt;Boss, E. S.&lt;/author&gt;&lt;author&gt;Roesler, C.&lt;/author&gt;&lt;/authors&gt;&lt;/contributors&gt;&lt;titles&gt;&lt;title&gt;Uncertainties of inherent optical properties obtained from semianalytical inversions of ocean color&lt;/title&gt;&lt;secondary-title&gt;Applied Optics&lt;/secondary-title&gt;&lt;/titles&gt;&lt;periodical&gt;&lt;full-title&gt;Applied Optics&lt;/full-title&gt;&lt;abbr-1&gt;Appl. Optics&lt;/abbr-1&gt;&lt;/periodical&gt;&lt;pages&gt;4074-4085&lt;/pages&gt;&lt;volume&gt;44&lt;/volume&gt;&lt;number&gt;19&lt;/number&gt;&lt;dates&gt;&lt;year&gt;2005&lt;/year&gt;&lt;pub-dates&gt;&lt;date&gt;Jul&lt;/date&gt;&lt;/pub-dates&gt;&lt;/dates&gt;&lt;accession-num&gt;CCC:000230153800026&lt;/accession-num&gt;&lt;urls&gt;&lt;related-urls&gt;&lt;url&gt;&amp;lt;Go to ISI&amp;gt;://CCC:000230153800026 &lt;/url&gt;&lt;/related-urls&gt;&lt;/urls&gt;&lt;electronic-resource-num&gt;doi:10.1364/AO.44.004074&lt;/electronic-resource-num&gt;&lt;/record&gt;&lt;/Cite&gt;&lt;/EndNote&gt;</w:instrText>
      </w:r>
      <w:r w:rsidR="002E3CAA" w:rsidRPr="00A40CD0">
        <w:rPr>
          <w:noProof w:val="0"/>
          <w:lang w:val="en-AU"/>
        </w:rPr>
        <w:fldChar w:fldCharType="separate"/>
      </w:r>
      <w:r w:rsidR="00DD671D" w:rsidRPr="00A40CD0">
        <w:rPr>
          <w:lang w:val="en-AU"/>
        </w:rPr>
        <w:t>(2005)</w:t>
      </w:r>
      <w:r w:rsidR="002E3CAA" w:rsidRPr="00A40CD0">
        <w:rPr>
          <w:noProof w:val="0"/>
          <w:lang w:val="en-AU"/>
        </w:rPr>
        <w:fldChar w:fldCharType="end"/>
      </w:r>
      <w:r w:rsidRPr="00A40CD0">
        <w:rPr>
          <w:noProof w:val="0"/>
          <w:lang w:val="en-AU"/>
        </w:rPr>
        <w:t xml:space="preserve"> made use of an over-determined system (3x4, λ=410, 440, 490 and 550 nm) to explore the observed range of variability of the IOP shape factors. In this study, to incorporate regional knowledge of specific IOPs, the imagery inversion was performed while varying the SIOP shape parameters through a series of unique combinations of the shape parameters, i.e. SIOP sets. Each SIOP set correspond to a complete set of SIOP shape parameters (</w:t>
      </w:r>
      <w:r w:rsidR="00F36B96" w:rsidRPr="00A40CD0">
        <w:rPr>
          <w:noProof w:val="0"/>
          <w:lang w:val="en-AU"/>
        </w:rPr>
        <w:object w:dxaOrig="760" w:dyaOrig="400">
          <v:shape id="_x0000_i1032" type="#_x0000_t75" alt="Parameter" style="width:28.8pt;height:16.3pt" o:ole="">
            <v:imagedata r:id="rId211" o:title=""/>
          </v:shape>
          <o:OLEObject Type="Embed" ProgID="Equation.DSMT4" ShapeID="_x0000_i1032" DrawAspect="Content" ObjectID="_1475644832" r:id="rId212"/>
        </w:object>
      </w:r>
      <w:r w:rsidRPr="00A40CD0">
        <w:rPr>
          <w:noProof w:val="0"/>
          <w:lang w:val="en-AU"/>
        </w:rPr>
        <w:t>,</w:t>
      </w:r>
      <w:r w:rsidR="00F36B96" w:rsidRPr="00A40CD0">
        <w:rPr>
          <w:noProof w:val="0"/>
          <w:lang w:val="en-AU"/>
        </w:rPr>
        <w:object w:dxaOrig="620" w:dyaOrig="360">
          <v:shape id="_x0000_i1033" type="#_x0000_t75" alt="Parameter" style="width:21.9pt;height:10.65pt" o:ole="">
            <v:imagedata r:id="rId209" o:title=""/>
          </v:shape>
          <o:OLEObject Type="Embed" ProgID="Equation.DSMT4" ShapeID="_x0000_i1033" DrawAspect="Content" ObjectID="_1475644833" r:id="rId213"/>
        </w:object>
      </w:r>
      <w:r w:rsidRPr="00A40CD0">
        <w:rPr>
          <w:noProof w:val="0"/>
          <w:lang w:val="en-AU"/>
        </w:rPr>
        <w:t>,</w:t>
      </w:r>
      <w:r w:rsidR="00F36B96" w:rsidRPr="00A40CD0">
        <w:rPr>
          <w:noProof w:val="0"/>
          <w:lang w:val="en-AU"/>
        </w:rPr>
        <w:object w:dxaOrig="1080" w:dyaOrig="400">
          <v:shape id="_x0000_i1034" type="#_x0000_t75" alt="Parameter" style="width:40.7pt;height:16.3pt" o:ole="">
            <v:imagedata r:id="rId214" o:title=""/>
          </v:shape>
          <o:OLEObject Type="Embed" ProgID="Equation.DSMT4" ShapeID="_x0000_i1034" DrawAspect="Content" ObjectID="_1475644834" r:id="rId215"/>
        </w:object>
      </w:r>
      <w:r w:rsidRPr="00A40CD0">
        <w:rPr>
          <w:noProof w:val="0"/>
          <w:lang w:val="en-AU"/>
        </w:rPr>
        <w:t>,</w:t>
      </w:r>
      <w:r w:rsidR="00F36B96" w:rsidRPr="00A40CD0">
        <w:rPr>
          <w:noProof w:val="0"/>
          <w:lang w:val="en-AU"/>
        </w:rPr>
        <w:object w:dxaOrig="499" w:dyaOrig="360">
          <v:shape id="_x0000_i1035" type="#_x0000_t75" alt="Parameter" style="width:21.9pt;height:15.65pt;mso-position-horizontal:absolute" o:ole="">
            <v:imagedata r:id="rId207" o:title=""/>
          </v:shape>
          <o:OLEObject Type="Embed" ProgID="Equation.DSMT4" ShapeID="_x0000_i1035" DrawAspect="Content" ObjectID="_1475644835" r:id="rId216"/>
        </w:object>
      </w:r>
      <w:r w:rsidRPr="00A40CD0">
        <w:rPr>
          <w:noProof w:val="0"/>
          <w:lang w:val="en-AU"/>
        </w:rPr>
        <w:t>,</w:t>
      </w:r>
      <w:r w:rsidR="00F36B96" w:rsidRPr="00A40CD0">
        <w:rPr>
          <w:noProof w:val="0"/>
          <w:lang w:val="en-AU"/>
        </w:rPr>
        <w:object w:dxaOrig="999" w:dyaOrig="400">
          <v:shape id="_x0000_i1036" type="#_x0000_t75" alt="Parameter" style="width:40.05pt;height:16.3pt;mso-position-horizontal:absolute" o:ole="">
            <v:imagedata r:id="rId217" o:title=""/>
          </v:shape>
          <o:OLEObject Type="Embed" ProgID="Equation.DSMT4" ShapeID="_x0000_i1036" DrawAspect="Content" ObjectID="_1475644836" r:id="rId218"/>
        </w:object>
      </w:r>
      <w:proofErr w:type="gramStart"/>
      <w:r w:rsidRPr="00A40CD0">
        <w:rPr>
          <w:noProof w:val="0"/>
          <w:lang w:val="en-AU"/>
        </w:rPr>
        <w:t xml:space="preserve">, </w:t>
      </w:r>
      <w:proofErr w:type="gramEnd"/>
      <w:r w:rsidR="00F36B96" w:rsidRPr="00A40CD0">
        <w:rPr>
          <w:noProof w:val="0"/>
          <w:lang w:val="en-AU"/>
        </w:rPr>
        <w:object w:dxaOrig="400" w:dyaOrig="380">
          <v:shape id="_x0000_i1037" type="#_x0000_t75" alt="Parameter" style="width:16.3pt;height:15.65pt" o:ole="">
            <v:imagedata r:id="rId219" o:title=""/>
          </v:shape>
          <o:OLEObject Type="Embed" ProgID="Equation.DSMT4" ShapeID="_x0000_i1037" DrawAspect="Content" ObjectID="_1475644837" r:id="rId220"/>
        </w:object>
      </w:r>
      <w:r w:rsidRPr="00A40CD0">
        <w:rPr>
          <w:noProof w:val="0"/>
          <w:lang w:val="en-AU"/>
        </w:rPr>
        <w:t>,</w:t>
      </w:r>
      <w:r w:rsidR="00F36B96" w:rsidRPr="00A40CD0">
        <w:rPr>
          <w:noProof w:val="0"/>
          <w:lang w:val="en-AU"/>
        </w:rPr>
        <w:object w:dxaOrig="1060" w:dyaOrig="380">
          <v:shape id="_x0000_i1038" type="#_x0000_t75" alt="Parameter" style="width:43.2pt;height:15.65pt" o:ole="">
            <v:imagedata r:id="rId221" o:title=""/>
          </v:shape>
          <o:OLEObject Type="Embed" ProgID="Equation.DSMT4" ShapeID="_x0000_i1038" DrawAspect="Content" ObjectID="_1475644838" r:id="rId222"/>
        </w:object>
      </w:r>
      <w:r w:rsidRPr="00A40CD0">
        <w:rPr>
          <w:noProof w:val="0"/>
          <w:lang w:val="en-AU"/>
        </w:rPr>
        <w:t>,</w:t>
      </w:r>
      <w:r w:rsidR="00F36B96" w:rsidRPr="00A40CD0">
        <w:rPr>
          <w:noProof w:val="0"/>
          <w:lang w:val="en-AU"/>
        </w:rPr>
        <w:object w:dxaOrig="480" w:dyaOrig="360">
          <v:shape id="_x0000_i1039" type="#_x0000_t75" alt="Parameter" style="width:20.05pt;height:15.65pt" o:ole="">
            <v:imagedata r:id="rId223" o:title=""/>
          </v:shape>
          <o:OLEObject Type="Embed" ProgID="Equation.DSMT4" ShapeID="_x0000_i1039" DrawAspect="Content" ObjectID="_1475644839" r:id="rId224"/>
        </w:object>
      </w:r>
      <w:r w:rsidRPr="00A40CD0">
        <w:rPr>
          <w:noProof w:val="0"/>
          <w:lang w:val="en-AU"/>
        </w:rPr>
        <w:t xml:space="preserve"> ) as they were measured concurrently at a single station during a cruise. With this approach, no a priori assumptions are made on the locations of specific water types in the satellite imagery and unnatural combinations of the shape factors are avoided. The SIOP </w:t>
      </w:r>
      <w:proofErr w:type="gramStart"/>
      <w:r w:rsidRPr="00A40CD0">
        <w:rPr>
          <w:noProof w:val="0"/>
          <w:lang w:val="en-AU"/>
        </w:rPr>
        <w:t>set,</w:t>
      </w:r>
      <w:proofErr w:type="gramEnd"/>
      <w:r w:rsidRPr="00A40CD0">
        <w:rPr>
          <w:noProof w:val="0"/>
          <w:lang w:val="en-AU"/>
        </w:rPr>
        <w:t xml:space="preserve"> the IOPs and concentrations values associated with the best optical closure are retained for each pixel and used for the output maps (</w:t>
      </w:r>
      <w:r w:rsidR="002E3CAA" w:rsidRPr="00A40CD0">
        <w:rPr>
          <w:noProof w:val="0"/>
          <w:lang w:val="en-AU"/>
        </w:rPr>
        <w:fldChar w:fldCharType="begin"/>
      </w:r>
      <w:r w:rsidRPr="00A40CD0">
        <w:rPr>
          <w:noProof w:val="0"/>
          <w:lang w:val="en-AU"/>
        </w:rPr>
        <w:instrText xml:space="preserve"> REF _Ref251573792 \h </w:instrText>
      </w:r>
      <w:r w:rsidR="002E3CAA" w:rsidRPr="00A40CD0">
        <w:rPr>
          <w:noProof w:val="0"/>
          <w:lang w:val="en-AU"/>
        </w:rPr>
      </w:r>
      <w:r w:rsidR="002E3CAA" w:rsidRPr="00A40CD0">
        <w:rPr>
          <w:noProof w:val="0"/>
          <w:lang w:val="en-AU"/>
        </w:rPr>
        <w:fldChar w:fldCharType="separate"/>
      </w:r>
      <w:r w:rsidR="0099794F" w:rsidRPr="00A40CD0">
        <w:t xml:space="preserve">Figure </w:t>
      </w:r>
      <w:r w:rsidR="0099794F">
        <w:rPr>
          <w:rStyle w:val="CaptionChar"/>
        </w:rPr>
        <w:t>108</w:t>
      </w:r>
      <w:r w:rsidR="002E3CAA" w:rsidRPr="00A40CD0">
        <w:rPr>
          <w:noProof w:val="0"/>
          <w:lang w:val="en-AU"/>
        </w:rPr>
        <w:fldChar w:fldCharType="end"/>
      </w:r>
      <w:r w:rsidRPr="00A40CD0">
        <w:rPr>
          <w:noProof w:val="0"/>
          <w:lang w:val="en-AU"/>
        </w:rPr>
        <w:t>).</w:t>
      </w:r>
    </w:p>
    <w:p w:rsidR="00B25CAA" w:rsidRPr="00A40CD0" w:rsidRDefault="00B25CAA" w:rsidP="00DA0745">
      <w:pPr>
        <w:pStyle w:val="BodyText"/>
        <w:rPr>
          <w:noProof w:val="0"/>
          <w:lang w:val="en-AU"/>
        </w:rPr>
      </w:pPr>
      <w:r w:rsidRPr="00A40CD0">
        <w:rPr>
          <w:noProof w:val="0"/>
          <w:lang w:val="en-AU"/>
        </w:rPr>
        <w:t>The optical closure is measured with</w:t>
      </w:r>
      <w:r w:rsidR="00F36B96" w:rsidRPr="00A40CD0">
        <w:rPr>
          <w:noProof w:val="0"/>
          <w:lang w:val="en-AU"/>
        </w:rPr>
        <w:object w:dxaOrig="960" w:dyaOrig="279">
          <v:shape id="_x0000_i1040" type="#_x0000_t75" alt="Parameter" style="width:49.45pt;height:13.75pt" o:ole="">
            <v:imagedata r:id="rId225" o:title=""/>
          </v:shape>
          <o:OLEObject Type="Embed" ProgID="Equation.DSMT4" ShapeID="_x0000_i1040" DrawAspect="Content" ObjectID="_1475644840" r:id="rId226"/>
        </w:object>
      </w:r>
      <w:r w:rsidRPr="00A40CD0">
        <w:rPr>
          <w:noProof w:val="0"/>
          <w:lang w:val="en-AU"/>
        </w:rPr>
        <w:t xml:space="preserve">, the relative Root Means Square Error between the input remote sensing reflectance and the inverse-forward simulated reflectance calculated for each input spectrum. </w:t>
      </w:r>
      <w:r w:rsidR="00F36B96" w:rsidRPr="00A40CD0">
        <w:rPr>
          <w:noProof w:val="0"/>
          <w:lang w:val="en-AU"/>
        </w:rPr>
        <w:object w:dxaOrig="960" w:dyaOrig="279">
          <v:shape id="_x0000_i1041" type="#_x0000_t75" alt="Parameter" style="width:49.45pt;height:13.75pt" o:ole="">
            <v:imagedata r:id="rId225" o:title=""/>
          </v:shape>
          <o:OLEObject Type="Embed" ProgID="Equation.DSMT4" ShapeID="_x0000_i1041" DrawAspect="Content" ObjectID="_1475644841" r:id="rId227"/>
        </w:object>
      </w:r>
      <w:r w:rsidRPr="00A40CD0">
        <w:rPr>
          <w:noProof w:val="0"/>
          <w:lang w:val="en-AU"/>
        </w:rPr>
        <w:t xml:space="preserve"> </w:t>
      </w:r>
      <w:proofErr w:type="gramStart"/>
      <w:r w:rsidRPr="00A40CD0">
        <w:rPr>
          <w:noProof w:val="0"/>
          <w:lang w:val="en-AU"/>
        </w:rPr>
        <w:t>provides</w:t>
      </w:r>
      <w:proofErr w:type="gramEnd"/>
      <w:r w:rsidRPr="00A40CD0">
        <w:rPr>
          <w:noProof w:val="0"/>
          <w:lang w:val="en-AU"/>
        </w:rPr>
        <w:t xml:space="preserve"> a level of confidence of water quality parameter estimates. If the value of </w:t>
      </w:r>
      <w:r w:rsidR="00F36B96" w:rsidRPr="00A40CD0">
        <w:rPr>
          <w:noProof w:val="0"/>
          <w:lang w:val="en-AU"/>
        </w:rPr>
        <w:object w:dxaOrig="960" w:dyaOrig="279">
          <v:shape id="_x0000_i1042" type="#_x0000_t75" alt="Parameter" style="width:49.45pt;height:13.75pt;mso-position-vertical:absolute" o:ole="">
            <v:imagedata r:id="rId228" o:title=""/>
          </v:shape>
          <o:OLEObject Type="Embed" ProgID="Equation.DSMT4" ShapeID="_x0000_i1042" DrawAspect="Content" ObjectID="_1475644842" r:id="rId229"/>
        </w:object>
      </w:r>
      <w:r w:rsidRPr="00A40CD0">
        <w:rPr>
          <w:noProof w:val="0"/>
          <w:lang w:val="en-AU"/>
        </w:rPr>
        <w:t xml:space="preserve"> exceeds a threshold, or if the retrieved concentrations are negative, or if one or more of the spectral bands of the image gives anomalous values (perhaps due to sun glint or some atmospheric haze etc.) then the pixel is flagged as not mapped.</w:t>
      </w:r>
    </w:p>
    <w:p w:rsidR="00B25CAA" w:rsidRPr="00A40CD0" w:rsidRDefault="00D44159" w:rsidP="00DA0745">
      <w:pPr>
        <w:pStyle w:val="BodyText"/>
        <w:rPr>
          <w:noProof w:val="0"/>
          <w:lang w:val="en-AU"/>
        </w:rPr>
      </w:pPr>
      <w:r w:rsidRPr="00A40CD0">
        <w:rPr>
          <w:lang w:val="en-AU" w:eastAsia="en-AU"/>
        </w:rPr>
        <w:drawing>
          <wp:inline distT="0" distB="0" distL="0" distR="0">
            <wp:extent cx="5637530" cy="3832225"/>
            <wp:effectExtent l="0" t="0" r="1270" b="0"/>
            <wp:docPr id="183" name="Picture 175" descr="Conceptual diagram of the Linear Matrix Inversion approach adopted for the retrieval of Chlorophyll-a and IOPs from MODIS Aqua dat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5"/>
                    <pic:cNvPicPr>
                      <a:picLocks noChangeAspect="1" noChangeArrowheads="1"/>
                    </pic:cNvPicPr>
                  </pic:nvPicPr>
                  <pic:blipFill>
                    <a:blip r:embed="rId230" cstate="email">
                      <a:extLst>
                        <a:ext uri="{28A0092B-C50C-407E-A947-70E740481C1C}">
                          <a14:useLocalDpi xmlns:a14="http://schemas.microsoft.com/office/drawing/2010/main"/>
                        </a:ext>
                      </a:extLst>
                    </a:blip>
                    <a:srcRect/>
                    <a:stretch>
                      <a:fillRect/>
                    </a:stretch>
                  </pic:blipFill>
                  <pic:spPr bwMode="auto">
                    <a:xfrm>
                      <a:off x="0" y="0"/>
                      <a:ext cx="5637530" cy="3832225"/>
                    </a:xfrm>
                    <a:prstGeom prst="rect">
                      <a:avLst/>
                    </a:prstGeom>
                    <a:noFill/>
                    <a:ln w="9525">
                      <a:noFill/>
                      <a:miter lim="800000"/>
                      <a:headEnd/>
                      <a:tailEnd/>
                    </a:ln>
                  </pic:spPr>
                </pic:pic>
              </a:graphicData>
            </a:graphic>
          </wp:inline>
        </w:drawing>
      </w:r>
    </w:p>
    <w:p w:rsidR="00B25CAA" w:rsidRPr="00A40CD0" w:rsidRDefault="00B25CAA" w:rsidP="004F4DDE">
      <w:pPr>
        <w:pStyle w:val="Caption"/>
      </w:pPr>
      <w:bookmarkStart w:id="460" w:name="_Ref251573792"/>
      <w:bookmarkStart w:id="461" w:name="_Ref251573777"/>
      <w:bookmarkStart w:id="462" w:name="_Toc324933618"/>
      <w:proofErr w:type="gramStart"/>
      <w:r w:rsidRPr="00A40CD0">
        <w:t xml:space="preserve">Figure </w:t>
      </w:r>
      <w:r w:rsidR="002E3CAA" w:rsidRPr="00A40CD0">
        <w:rPr>
          <w:rStyle w:val="CaptionChar"/>
        </w:rPr>
        <w:fldChar w:fldCharType="begin"/>
      </w:r>
      <w:r w:rsidRPr="00A40CD0">
        <w:rPr>
          <w:rStyle w:val="CaptionChar"/>
        </w:rPr>
        <w:instrText xml:space="preserve"> SEQ Figure \* ARABIC </w:instrText>
      </w:r>
      <w:r w:rsidR="002E3CAA" w:rsidRPr="00A40CD0">
        <w:rPr>
          <w:rStyle w:val="CaptionChar"/>
        </w:rPr>
        <w:fldChar w:fldCharType="separate"/>
      </w:r>
      <w:r w:rsidR="0099794F">
        <w:rPr>
          <w:rStyle w:val="CaptionChar"/>
          <w:noProof/>
        </w:rPr>
        <w:t>108</w:t>
      </w:r>
      <w:r w:rsidR="002E3CAA" w:rsidRPr="00A40CD0">
        <w:rPr>
          <w:rStyle w:val="CaptionChar"/>
        </w:rPr>
        <w:fldChar w:fldCharType="end"/>
      </w:r>
      <w:bookmarkEnd w:id="460"/>
      <w:r w:rsidRPr="00A40CD0">
        <w:t>.</w:t>
      </w:r>
      <w:proofErr w:type="gramEnd"/>
      <w:r w:rsidRPr="00A40CD0">
        <w:t xml:space="preserve"> Conceptual diagram of the Linear Matrix Inversion approach adopted for the retrieval of Chlorophyll-</w:t>
      </w:r>
      <w:proofErr w:type="gramStart"/>
      <w:r w:rsidRPr="00A40CD0">
        <w:t>a and</w:t>
      </w:r>
      <w:proofErr w:type="gramEnd"/>
      <w:r w:rsidRPr="00A40CD0">
        <w:t xml:space="preserve"> IOPs from MODIS Aqua data.</w:t>
      </w:r>
      <w:bookmarkEnd w:id="461"/>
      <w:bookmarkEnd w:id="462"/>
    </w:p>
    <w:p w:rsidR="009202A6" w:rsidRPr="00A40CD0" w:rsidRDefault="00B25CAA">
      <w:pPr>
        <w:pStyle w:val="Heading3"/>
        <w:numPr>
          <w:ilvl w:val="2"/>
          <w:numId w:val="13"/>
        </w:numPr>
        <w:ind w:left="720"/>
      </w:pPr>
      <w:bookmarkStart w:id="463" w:name="_Toc324933452"/>
      <w:r w:rsidRPr="00A40CD0">
        <w:lastRenderedPageBreak/>
        <w:t>Parameterization of LMI</w:t>
      </w:r>
      <w:bookmarkEnd w:id="463"/>
    </w:p>
    <w:p w:rsidR="00B25CAA" w:rsidRPr="00A40CD0" w:rsidRDefault="00B25CAA" w:rsidP="00DA0745">
      <w:pPr>
        <w:pStyle w:val="BodyText"/>
        <w:rPr>
          <w:noProof w:val="0"/>
          <w:lang w:val="en-AU"/>
        </w:rPr>
      </w:pPr>
      <w:r w:rsidRPr="00A40CD0">
        <w:rPr>
          <w:noProof w:val="0"/>
          <w:lang w:val="en-AU"/>
        </w:rPr>
        <w:t xml:space="preserve">The MMP 2006 report </w:t>
      </w:r>
      <w:r w:rsidR="002E3CAA" w:rsidRPr="00A40CD0">
        <w:rPr>
          <w:noProof w:val="0"/>
          <w:lang w:val="en-AU"/>
        </w:rPr>
        <w:fldChar w:fldCharType="begin"/>
      </w:r>
      <w:r w:rsidR="0090648D">
        <w:rPr>
          <w:noProof w:val="0"/>
          <w:lang w:val="en-AU"/>
        </w:rPr>
        <w:instrText xml:space="preserve"> ADDIN EN.CITE &lt;EndNote&gt;&lt;Cite&gt;&lt;Author&gt;Schaffelke&lt;/Author&gt;&lt;Year&gt;2006&lt;/Year&gt;&lt;RecNum&gt;4025&lt;/RecNum&gt;&lt;Prefix&gt;Appendix 1 pages A40- A-57`, &lt;/Prefix&gt;&lt;record&gt;&lt;rec-number&gt;4025&lt;/rec-number&gt;&lt;foreign-keys&gt;&lt;key app="EN" db-id="z0vwsaa0gfvsr1e2sr7p90rtdtevf52r2we9"&gt;4025&lt;/key&gt;&lt;/foreign-keys&gt;&lt;ref-type name="Report"&gt;27&lt;/ref-type&gt;&lt;contributors&gt;&lt;authors&gt;&lt;author&gt;Schaffelke, B.&lt;/author&gt;&lt;author&gt;Carleton, J.&lt;/author&gt;&lt;author&gt;Zagorskis, I.&lt;/author&gt;&lt;author&gt;Furnas, M.J.&lt;/author&gt;&lt;author&gt;Skuza, M.&lt;/author&gt;&lt;author&gt;Wright, M.&lt;/author&gt;&lt;author&gt;Dekker, A.G.&lt;/author&gt;&lt;author&gt;Blondeau-Patissier, D.&lt;/author&gt;&lt;author&gt;Brando, V.E.&lt;/author&gt;&lt;/authors&gt;&lt;/contributors&gt;&lt;titles&gt;&lt;title&gt;Nearshore marine water quality monitoring. In: CRC Reef Consortium. Water Quality and Ecosystem Monitoring Programs–Reef Water Quality Protection Plan. Final Report August 2006 (revision November 2006).&lt;/title&gt;&lt;/titles&gt;&lt;pages&gt;105-170&lt;/pages&gt;&lt;dates&gt;&lt;year&gt;2006&lt;/year&gt;&lt;pub-dates&gt;&lt;date&gt;November 2006&lt;/date&gt;&lt;/pub-dates&gt;&lt;/dates&gt;&lt;pub-location&gt;Townsville&lt;/pub-location&gt;&lt;publisher&gt;CRC Reef Research&lt;/publisher&gt;&lt;urls&gt;&lt;/urls&gt;&lt;/record&gt;&lt;/Cite&gt;&lt;/EndNote&gt;</w:instrText>
      </w:r>
      <w:r w:rsidR="002E3CAA" w:rsidRPr="00A40CD0">
        <w:rPr>
          <w:noProof w:val="0"/>
          <w:lang w:val="en-AU"/>
        </w:rPr>
        <w:fldChar w:fldCharType="separate"/>
      </w:r>
      <w:r w:rsidR="00DD671D" w:rsidRPr="00A40CD0">
        <w:rPr>
          <w:lang w:val="en-AU"/>
        </w:rPr>
        <w:t>(Appendix 1 pages A40- A-57, Schaffelke et al. 2006)</w:t>
      </w:r>
      <w:r w:rsidR="002E3CAA" w:rsidRPr="00A40CD0">
        <w:rPr>
          <w:noProof w:val="0"/>
          <w:lang w:val="en-AU"/>
        </w:rPr>
        <w:fldChar w:fldCharType="end"/>
      </w:r>
      <w:r w:rsidRPr="00A40CD0">
        <w:rPr>
          <w:noProof w:val="0"/>
          <w:lang w:val="en-AU"/>
        </w:rPr>
        <w:t xml:space="preserve"> details how the most relevant SIOP sets of the GRBWHA were selected through a rigorous QA/QC and subsequent statistical analysis of the in situ datasets over the period 2002-2005 to adequately represented the full range of SIOPs measured from Cape Tribulation down to Port Curtis.</w:t>
      </w:r>
    </w:p>
    <w:p w:rsidR="00B25CAA" w:rsidRPr="00A40CD0" w:rsidRDefault="00B25CAA" w:rsidP="00DA0745">
      <w:pPr>
        <w:pStyle w:val="BodyText"/>
        <w:rPr>
          <w:noProof w:val="0"/>
          <w:lang w:val="en-AU"/>
        </w:rPr>
      </w:pPr>
      <w:r w:rsidRPr="00A40CD0">
        <w:rPr>
          <w:noProof w:val="0"/>
          <w:lang w:val="en-AU"/>
        </w:rPr>
        <w:t xml:space="preserve">Subsequently, in the 2008 MMP report  </w:t>
      </w:r>
      <w:r w:rsidR="002E3CAA" w:rsidRPr="00A40CD0">
        <w:rPr>
          <w:noProof w:val="0"/>
          <w:lang w:val="en-AU"/>
        </w:rPr>
        <w:fldChar w:fldCharType="begin"/>
      </w:r>
      <w:r w:rsidR="0090648D">
        <w:rPr>
          <w:noProof w:val="0"/>
          <w:lang w:val="en-AU"/>
        </w:rPr>
        <w:instrText xml:space="preserve"> ADDIN EN.CITE &lt;EndNote&gt;&lt;Cite&gt;&lt;Author&gt;Brando&lt;/Author&gt;&lt;Year&gt;2008&lt;/Year&gt;&lt;RecNum&gt;4587&lt;/RecNum&gt;&lt;record&gt;&lt;rec-number&gt;4587&lt;/rec-number&gt;&lt;foreign-keys&gt;&lt;key app="EN" db-id="z0vwsaa0gfvsr1e2sr7p90rtdtevf52r2we9"&gt;4587&lt;/key&gt;&lt;/foreign-keys&gt;&lt;ref-type name="Report"&gt;27&lt;/ref-type&gt;&lt;contributors&gt;&lt;authors&gt;&lt;author&gt;Brando, V.E.&lt;/author&gt;&lt;author&gt;Schroeder, T.&lt;/author&gt;&lt;author&gt;Dekker, A.G.&lt;/author&gt;&lt;author&gt;Blondeau-Patissier, D.&lt;/author&gt;&lt;/authors&gt;&lt;/contributors&gt;&lt;titles&gt;&lt;title&gt;MTSRF Project 3.7.9 – Remote Sensing of GBR wide water quality: RWQPP Marine Monitoring Program&lt;/title&gt;&lt;/titles&gt;&lt;keywords&gt;&lt;keyword&gt;Great Barrier Reef&lt;/keyword&gt;&lt;keyword&gt;Remote Sensing&lt;/keyword&gt;&lt;keyword&gt;Mossman-Daintree&lt;/keyword&gt;&lt;/keywords&gt;&lt;dates&gt;&lt;year&gt;2008&lt;/year&gt;&lt;/dates&gt;&lt;pub-location&gt;Canberra, ACT&lt;/pub-location&gt;&lt;publisher&gt;CSIRO Land &amp;amp; Water&lt;/publisher&gt;&lt;urls&gt;&lt;/urls&gt;&lt;/record&gt;&lt;/Cite&gt;&lt;/EndNote&gt;</w:instrText>
      </w:r>
      <w:r w:rsidR="002E3CAA" w:rsidRPr="00A40CD0">
        <w:rPr>
          <w:noProof w:val="0"/>
          <w:lang w:val="en-AU"/>
        </w:rPr>
        <w:fldChar w:fldCharType="separate"/>
      </w:r>
      <w:r w:rsidR="00DD671D" w:rsidRPr="00A40CD0">
        <w:rPr>
          <w:lang w:val="en-AU"/>
        </w:rPr>
        <w:t>(Brando et al. 2008b)</w:t>
      </w:r>
      <w:r w:rsidR="002E3CAA" w:rsidRPr="00A40CD0">
        <w:rPr>
          <w:noProof w:val="0"/>
          <w:lang w:val="en-AU"/>
        </w:rPr>
        <w:fldChar w:fldCharType="end"/>
      </w:r>
      <w:r w:rsidRPr="00A40CD0">
        <w:rPr>
          <w:noProof w:val="0"/>
          <w:lang w:val="en-AU"/>
        </w:rPr>
        <w:t xml:space="preserve">, two adjustments were made to the original parameterization: ( 1) the value of </w:t>
      </w:r>
      <w:r w:rsidR="00F36B96" w:rsidRPr="00A40CD0">
        <w:rPr>
          <w:noProof w:val="0"/>
          <w:lang w:val="en-AU"/>
        </w:rPr>
        <w:object w:dxaOrig="999" w:dyaOrig="400">
          <v:shape id="_x0000_i1043" type="#_x0000_t75" alt="Parameter" style="width:40.05pt;height:16.3pt" o:ole="">
            <v:imagedata r:id="rId217" o:title=""/>
          </v:shape>
          <o:OLEObject Type="Embed" ProgID="Equation.DSMT4" ShapeID="_x0000_i1043" DrawAspect="Content" ObjectID="_1475644843" r:id="rId231"/>
        </w:object>
      </w:r>
      <w:r w:rsidRPr="00A40CD0">
        <w:rPr>
          <w:noProof w:val="0"/>
          <w:lang w:val="en-AU"/>
        </w:rPr>
        <w:t xml:space="preserve"> was fixed for all sites to 0.0006 m</w:t>
      </w:r>
      <w:r w:rsidRPr="00A40CD0">
        <w:rPr>
          <w:noProof w:val="0"/>
          <w:vertAlign w:val="superscript"/>
          <w:lang w:val="en-AU"/>
        </w:rPr>
        <w:t>-1</w:t>
      </w:r>
      <w:r w:rsidRPr="00A40CD0">
        <w:rPr>
          <w:noProof w:val="0"/>
          <w:lang w:val="en-AU"/>
        </w:rPr>
        <w:t xml:space="preserve">; (2) the </w:t>
      </w:r>
      <w:r w:rsidR="00F36B96" w:rsidRPr="00A40CD0">
        <w:rPr>
          <w:noProof w:val="0"/>
          <w:lang w:val="en-AU"/>
        </w:rPr>
        <w:object w:dxaOrig="760" w:dyaOrig="400">
          <v:shape id="_x0000_i1044" type="#_x0000_t75" alt="Parameter" style="width:28.8pt;height:16.3pt" o:ole="">
            <v:imagedata r:id="rId211" o:title=""/>
          </v:shape>
          <o:OLEObject Type="Embed" ProgID="Equation.DSMT4" ShapeID="_x0000_i1044" DrawAspect="Content" ObjectID="_1475644844" r:id="rId232"/>
        </w:object>
      </w:r>
      <w:r w:rsidRPr="00A40CD0">
        <w:rPr>
          <w:noProof w:val="0"/>
          <w:lang w:val="en-AU"/>
        </w:rPr>
        <w:t xml:space="preserve"> spectrum was fixed to one value for the whole GBRWHA. This version of the LMI parameterization was labelled LMI_CLU4.</w:t>
      </w:r>
    </w:p>
    <w:p w:rsidR="00B25CAA" w:rsidRPr="00A40CD0" w:rsidRDefault="00B25CAA" w:rsidP="00DA0745">
      <w:pPr>
        <w:pStyle w:val="BodyText"/>
        <w:rPr>
          <w:noProof w:val="0"/>
          <w:lang w:val="en-AU"/>
        </w:rPr>
      </w:pPr>
      <w:r w:rsidRPr="00A40CD0">
        <w:rPr>
          <w:noProof w:val="0"/>
          <w:lang w:val="en-AU"/>
        </w:rPr>
        <w:t>In 2009, a full re-analysis of the a</w:t>
      </w:r>
      <w:r w:rsidRPr="00A40CD0">
        <w:rPr>
          <w:noProof w:val="0"/>
          <w:vertAlign w:val="subscript"/>
          <w:lang w:val="en-AU"/>
        </w:rPr>
        <w:t>phy</w:t>
      </w:r>
      <w:r w:rsidRPr="00A40CD0">
        <w:rPr>
          <w:noProof w:val="0"/>
          <w:lang w:val="en-AU"/>
        </w:rPr>
        <w:t>* spectra for the GBR was performed to overcome the contamination in the UV-blue and NIR ends of the spectra by residual non algal particulate absorption that occurred in the 2006 and 2008 parameterizations (</w:t>
      </w:r>
      <w:r w:rsidR="002E3CAA" w:rsidRPr="00A40CD0">
        <w:rPr>
          <w:noProof w:val="0"/>
          <w:lang w:val="en-AU"/>
        </w:rPr>
        <w:fldChar w:fldCharType="begin"/>
      </w:r>
      <w:r w:rsidRPr="00A40CD0">
        <w:rPr>
          <w:noProof w:val="0"/>
          <w:lang w:val="en-AU"/>
        </w:rPr>
        <w:instrText xml:space="preserve"> REF _Ref214934460 \h </w:instrText>
      </w:r>
      <w:r w:rsidR="002E3CAA" w:rsidRPr="00A40CD0">
        <w:rPr>
          <w:noProof w:val="0"/>
          <w:lang w:val="en-AU"/>
        </w:rPr>
      </w:r>
      <w:r w:rsidR="002E3CAA" w:rsidRPr="00A40CD0">
        <w:rPr>
          <w:noProof w:val="0"/>
          <w:lang w:val="en-AU"/>
        </w:rPr>
        <w:fldChar w:fldCharType="separate"/>
      </w:r>
      <w:r w:rsidR="0099794F" w:rsidRPr="00A40CD0">
        <w:t xml:space="preserve">Figure </w:t>
      </w:r>
      <w:r w:rsidR="0099794F">
        <w:t>109</w:t>
      </w:r>
      <w:r w:rsidR="002E3CAA" w:rsidRPr="00A40CD0">
        <w:rPr>
          <w:noProof w:val="0"/>
          <w:lang w:val="en-AU"/>
        </w:rPr>
        <w:fldChar w:fldCharType="end"/>
      </w:r>
      <w:r w:rsidRPr="00A40CD0">
        <w:rPr>
          <w:noProof w:val="0"/>
          <w:lang w:val="en-AU"/>
        </w:rPr>
        <w:t xml:space="preserve"> and </w:t>
      </w:r>
      <w:r w:rsidR="002E3CAA" w:rsidRPr="00A40CD0">
        <w:rPr>
          <w:noProof w:val="0"/>
          <w:lang w:val="en-AU"/>
        </w:rPr>
        <w:fldChar w:fldCharType="begin"/>
      </w:r>
      <w:r w:rsidRPr="00A40CD0">
        <w:rPr>
          <w:noProof w:val="0"/>
          <w:lang w:val="en-AU"/>
        </w:rPr>
        <w:instrText xml:space="preserve"> REF _Ref214934459 \h </w:instrText>
      </w:r>
      <w:r w:rsidR="002E3CAA" w:rsidRPr="00A40CD0">
        <w:rPr>
          <w:noProof w:val="0"/>
          <w:lang w:val="en-AU"/>
        </w:rPr>
      </w:r>
      <w:r w:rsidR="002E3CAA" w:rsidRPr="00A40CD0">
        <w:rPr>
          <w:noProof w:val="0"/>
          <w:lang w:val="en-AU"/>
        </w:rPr>
        <w:fldChar w:fldCharType="separate"/>
      </w:r>
      <w:r w:rsidR="0099794F" w:rsidRPr="00A40CD0">
        <w:t xml:space="preserve">Figure </w:t>
      </w:r>
      <w:r w:rsidR="0099794F">
        <w:t>110</w:t>
      </w:r>
      <w:r w:rsidR="002E3CAA" w:rsidRPr="00A40CD0">
        <w:rPr>
          <w:noProof w:val="0"/>
          <w:lang w:val="en-AU"/>
        </w:rPr>
        <w:fldChar w:fldCharType="end"/>
      </w:r>
      <w:r w:rsidRPr="00A40CD0">
        <w:rPr>
          <w:noProof w:val="0"/>
          <w:lang w:val="en-AU"/>
        </w:rPr>
        <w:t xml:space="preserve">, respectively). </w:t>
      </w:r>
      <w:r w:rsidR="002E3CAA" w:rsidRPr="00A40CD0">
        <w:rPr>
          <w:noProof w:val="0"/>
          <w:lang w:val="en-AU"/>
        </w:rPr>
        <w:fldChar w:fldCharType="begin"/>
      </w:r>
      <w:r w:rsidRPr="00A40CD0">
        <w:rPr>
          <w:noProof w:val="0"/>
          <w:lang w:val="en-AU"/>
        </w:rPr>
        <w:instrText xml:space="preserve"> REF _Ref213840182 \h </w:instrText>
      </w:r>
      <w:r w:rsidR="002E3CAA" w:rsidRPr="00A40CD0">
        <w:rPr>
          <w:noProof w:val="0"/>
          <w:lang w:val="en-AU"/>
        </w:rPr>
      </w:r>
      <w:r w:rsidR="002E3CAA" w:rsidRPr="00A40CD0">
        <w:rPr>
          <w:noProof w:val="0"/>
          <w:lang w:val="en-AU"/>
        </w:rPr>
        <w:fldChar w:fldCharType="separate"/>
      </w:r>
      <w:r w:rsidR="0099794F" w:rsidRPr="00A40CD0">
        <w:t xml:space="preserve">Table </w:t>
      </w:r>
      <w:r w:rsidR="0099794F">
        <w:t>40</w:t>
      </w:r>
      <w:r w:rsidR="002E3CAA" w:rsidRPr="00A40CD0">
        <w:rPr>
          <w:noProof w:val="0"/>
          <w:lang w:val="en-AU"/>
        </w:rPr>
        <w:fldChar w:fldCharType="end"/>
      </w:r>
      <w:r w:rsidRPr="00A40CD0">
        <w:rPr>
          <w:noProof w:val="0"/>
          <w:lang w:val="en-AU"/>
        </w:rPr>
        <w:t xml:space="preserve"> reports the values needed to parameterize LMI algorithm to estimate simultaneously the concentration of Chlorophyll-a, total suspended sediment, CDOM and expressed both as vertical attenuation coefficient (K</w:t>
      </w:r>
      <w:r w:rsidRPr="00A40CD0">
        <w:rPr>
          <w:noProof w:val="0"/>
          <w:vertAlign w:val="subscript"/>
          <w:lang w:val="en-AU"/>
        </w:rPr>
        <w:t>d</w:t>
      </w:r>
      <w:r w:rsidRPr="00A40CD0">
        <w:rPr>
          <w:noProof w:val="0"/>
          <w:lang w:val="en-AU"/>
        </w:rPr>
        <w:t xml:space="preserve">) and as Secchi Depth </w:t>
      </w:r>
      <w:r w:rsidR="002E3CAA" w:rsidRPr="00A40CD0">
        <w:rPr>
          <w:noProof w:val="0"/>
          <w:lang w:val="en-AU"/>
        </w:rPr>
        <w:fldChar w:fldCharType="begin"/>
      </w:r>
      <w:r w:rsidR="0090648D">
        <w:rPr>
          <w:noProof w:val="0"/>
          <w:lang w:val="en-AU"/>
        </w:rPr>
        <w:instrText xml:space="preserve"> ADDIN EN.CITE &lt;EndNote&gt;&lt;Cite&gt;&lt;Author&gt;Brando&lt;/Author&gt;&lt;Year&gt;2010&lt;/Year&gt;&lt;RecNum&gt;4579&lt;/RecNum&gt;&lt;record&gt;&lt;rec-number&gt;4579&lt;/rec-number&gt;&lt;foreign-keys&gt;&lt;key app="EN" db-id="z0vwsaa0gfvsr1e2sr7p90rtdtevf52r2we9"&gt;4579&lt;/key&gt;&lt;/foreign-keys&gt;&lt;ref-type name="Report"&gt;27&lt;/ref-type&gt;&lt;contributors&gt;&lt;authors&gt;&lt;author&gt;Brando, V.E.&lt;/author&gt;&lt;author&gt;Schroeder, T.&lt;/author&gt;&lt;author&gt;Dekker, A.G.&lt;/author&gt;&lt;/authors&gt;&lt;/contributors&gt;&lt;titles&gt;&lt;title&gt;Reef Rescue Marine Monitoring Program: Using remote sensing for GBR-wide water quality. Final Report for 2008/2009 Activities.&lt;/title&gt;&lt;/titles&gt;&lt;keywords&gt;&lt;keyword&gt;Great Barrier Reef&lt;/keyword&gt;&lt;keyword&gt;Remote Sensing&lt;/keyword&gt;&lt;keyword&gt;Mossman-Daintree&lt;/keyword&gt;&lt;/keywords&gt;&lt;dates&gt;&lt;year&gt;2010&lt;/year&gt;&lt;/dates&gt;&lt;pub-location&gt;Canberra, ACT&lt;/pub-location&gt;&lt;publisher&gt;CSIRO Land &amp;amp; Water&lt;/publisher&gt;&lt;urls&gt;&lt;/urls&gt;&lt;/record&gt;&lt;/Cite&gt;&lt;/EndNote&gt;</w:instrText>
      </w:r>
      <w:r w:rsidR="002E3CAA" w:rsidRPr="00A40CD0">
        <w:rPr>
          <w:noProof w:val="0"/>
          <w:lang w:val="en-AU"/>
        </w:rPr>
        <w:fldChar w:fldCharType="separate"/>
      </w:r>
      <w:r w:rsidR="00DD671D" w:rsidRPr="00A40CD0">
        <w:rPr>
          <w:lang w:val="en-AU"/>
        </w:rPr>
        <w:t>(Brando et al. 2010a)</w:t>
      </w:r>
      <w:r w:rsidR="002E3CAA" w:rsidRPr="00A40CD0">
        <w:rPr>
          <w:noProof w:val="0"/>
          <w:lang w:val="en-AU"/>
        </w:rPr>
        <w:fldChar w:fldCharType="end"/>
      </w:r>
      <w:r w:rsidRPr="00A40CD0">
        <w:rPr>
          <w:noProof w:val="0"/>
          <w:lang w:val="en-AU"/>
        </w:rPr>
        <w:t>.</w:t>
      </w:r>
    </w:p>
    <w:p w:rsidR="00B25CAA" w:rsidRPr="00A40CD0" w:rsidRDefault="00B25CAA" w:rsidP="00DA0745">
      <w:pPr>
        <w:pStyle w:val="BodyText"/>
        <w:rPr>
          <w:noProof w:val="0"/>
          <w:lang w:val="en-AU"/>
        </w:rPr>
      </w:pPr>
      <w:r w:rsidRPr="00A40CD0">
        <w:rPr>
          <w:noProof w:val="0"/>
          <w:lang w:val="en-AU"/>
        </w:rPr>
        <w:t>A new statistical analysis comprehensive of Hierarchical Clustering, Principal Component Analysis and Multi-Dimensional Scaling, should be performed to incorporate the new optical characterizations carried out after 2006, in particular the flood waters of the Fitzroy River in Keppel Bay (February 2008) and the wet season sampling of the wet tropics (April 2008).</w:t>
      </w:r>
    </w:p>
    <w:p w:rsidR="00B25CAA" w:rsidRPr="00A40CD0" w:rsidRDefault="00B25CAA" w:rsidP="00DA0745">
      <w:pPr>
        <w:pStyle w:val="BodyText"/>
        <w:rPr>
          <w:noProof w:val="0"/>
          <w:lang w:val="en-AU"/>
        </w:rPr>
        <w:sectPr w:rsidR="00B25CAA" w:rsidRPr="00A40CD0" w:rsidSect="00A12779">
          <w:footerReference w:type="default" r:id="rId233"/>
          <w:headerReference w:type="first" r:id="rId234"/>
          <w:footerReference w:type="first" r:id="rId235"/>
          <w:pgSz w:w="11906" w:h="16838" w:code="9"/>
          <w:pgMar w:top="1418" w:right="1418" w:bottom="1418" w:left="1418" w:header="567" w:footer="737" w:gutter="0"/>
          <w:cols w:space="708"/>
          <w:docGrid w:linePitch="360"/>
        </w:sectPr>
      </w:pPr>
    </w:p>
    <w:p w:rsidR="00B25CAA" w:rsidRPr="00A40CD0" w:rsidRDefault="00B25CAA" w:rsidP="00DA0745">
      <w:pPr>
        <w:pStyle w:val="BodyText"/>
        <w:rPr>
          <w:noProof w:val="0"/>
          <w:lang w:val="en-AU"/>
        </w:rPr>
      </w:pPr>
    </w:p>
    <w:p w:rsidR="00B25CAA" w:rsidRPr="00A40CD0" w:rsidRDefault="00B25CAA" w:rsidP="004F4DDE">
      <w:pPr>
        <w:pStyle w:val="Caption"/>
      </w:pPr>
      <w:bookmarkStart w:id="464" w:name="_Ref213840182"/>
      <w:bookmarkStart w:id="465" w:name="_Ref213840175"/>
      <w:bookmarkStart w:id="466" w:name="_Toc324933500"/>
      <w:r w:rsidRPr="00A40CD0">
        <w:t xml:space="preserve">Table </w:t>
      </w:r>
      <w:r w:rsidR="001146D1">
        <w:fldChar w:fldCharType="begin"/>
      </w:r>
      <w:r w:rsidR="001146D1">
        <w:instrText xml:space="preserve"> SEQ Table \* ARABIC </w:instrText>
      </w:r>
      <w:r w:rsidR="001146D1">
        <w:fldChar w:fldCharType="separate"/>
      </w:r>
      <w:r w:rsidR="0099794F">
        <w:rPr>
          <w:noProof/>
        </w:rPr>
        <w:t>40</w:t>
      </w:r>
      <w:r w:rsidR="001146D1">
        <w:rPr>
          <w:noProof/>
        </w:rPr>
        <w:fldChar w:fldCharType="end"/>
      </w:r>
      <w:bookmarkEnd w:id="464"/>
      <w:r w:rsidRPr="00A40CD0">
        <w:t xml:space="preserve"> </w:t>
      </w:r>
      <w:proofErr w:type="gramStart"/>
      <w:r w:rsidRPr="00A40CD0">
        <w:t>The</w:t>
      </w:r>
      <w:proofErr w:type="gramEnd"/>
      <w:r w:rsidRPr="00A40CD0">
        <w:t xml:space="preserve"> final centroids identifying the most representative SIOP sets that were used in the regional algorithm parameterization of LMI_CLU4.</w:t>
      </w:r>
      <w:bookmarkEnd w:id="465"/>
      <w:bookmarkEnd w:id="466"/>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52"/>
        <w:gridCol w:w="1720"/>
        <w:gridCol w:w="1451"/>
        <w:gridCol w:w="1634"/>
        <w:gridCol w:w="1487"/>
        <w:gridCol w:w="1133"/>
        <w:gridCol w:w="1280"/>
        <w:gridCol w:w="1255"/>
        <w:gridCol w:w="1402"/>
      </w:tblGrid>
      <w:tr w:rsidR="00B25CAA" w:rsidRPr="00A40CD0" w:rsidTr="009E3D79">
        <w:trPr>
          <w:trHeight w:val="255"/>
        </w:trPr>
        <w:tc>
          <w:tcPr>
            <w:tcW w:w="0" w:type="auto"/>
          </w:tcPr>
          <w:p w:rsidR="00B25CAA" w:rsidRPr="00A40CD0" w:rsidRDefault="00B25CAA" w:rsidP="00DA0745">
            <w:pPr>
              <w:pStyle w:val="BodyText"/>
              <w:rPr>
                <w:noProof w:val="0"/>
                <w:lang w:val="en-AU"/>
              </w:rPr>
            </w:pPr>
            <w:r w:rsidRPr="00A40CD0">
              <w:rPr>
                <w:noProof w:val="0"/>
                <w:lang w:val="en-AU"/>
              </w:rPr>
              <w:t>Cluster</w:t>
            </w:r>
          </w:p>
        </w:tc>
        <w:tc>
          <w:tcPr>
            <w:tcW w:w="0" w:type="auto"/>
          </w:tcPr>
          <w:p w:rsidR="00B25CAA" w:rsidRPr="00A40CD0" w:rsidRDefault="00B25CAA" w:rsidP="00DA0745">
            <w:pPr>
              <w:pStyle w:val="BodyText"/>
              <w:rPr>
                <w:noProof w:val="0"/>
                <w:lang w:val="en-AU"/>
              </w:rPr>
            </w:pPr>
            <w:r w:rsidRPr="00A40CD0">
              <w:rPr>
                <w:noProof w:val="0"/>
                <w:lang w:val="en-AU"/>
              </w:rPr>
              <w:t>Site</w:t>
            </w:r>
          </w:p>
        </w:tc>
        <w:tc>
          <w:tcPr>
            <w:tcW w:w="0" w:type="auto"/>
            <w:noWrap/>
          </w:tcPr>
          <w:p w:rsidR="00B25CAA" w:rsidRPr="00A40CD0" w:rsidRDefault="00B25CAA" w:rsidP="00DA0745">
            <w:pPr>
              <w:pStyle w:val="BodyText"/>
              <w:rPr>
                <w:noProof w:val="0"/>
                <w:lang w:val="en-AU"/>
              </w:rPr>
            </w:pPr>
            <w:r w:rsidRPr="00A40CD0">
              <w:rPr>
                <w:noProof w:val="0"/>
                <w:lang w:val="en-AU"/>
              </w:rPr>
              <w:t>bb_phy_slope</w:t>
            </w:r>
          </w:p>
        </w:tc>
        <w:tc>
          <w:tcPr>
            <w:tcW w:w="0" w:type="auto"/>
            <w:noWrap/>
          </w:tcPr>
          <w:p w:rsidR="00B25CAA" w:rsidRPr="00A40CD0" w:rsidRDefault="00B25CAA" w:rsidP="00DA0745">
            <w:pPr>
              <w:pStyle w:val="BodyText"/>
              <w:rPr>
                <w:noProof w:val="0"/>
                <w:lang w:val="en-AU"/>
              </w:rPr>
            </w:pPr>
            <w:r w:rsidRPr="00A40CD0">
              <w:rPr>
                <w:noProof w:val="0"/>
                <w:lang w:val="en-AU"/>
              </w:rPr>
              <w:t>Bb_phy_555nm</w:t>
            </w:r>
          </w:p>
        </w:tc>
        <w:tc>
          <w:tcPr>
            <w:tcW w:w="0" w:type="auto"/>
            <w:noWrap/>
          </w:tcPr>
          <w:p w:rsidR="00B25CAA" w:rsidRPr="00A40CD0" w:rsidRDefault="00B25CAA" w:rsidP="00DA0745">
            <w:pPr>
              <w:pStyle w:val="BodyText"/>
              <w:rPr>
                <w:noProof w:val="0"/>
                <w:lang w:val="en-AU"/>
              </w:rPr>
            </w:pPr>
            <w:r w:rsidRPr="00A40CD0">
              <w:rPr>
                <w:noProof w:val="0"/>
                <w:lang w:val="en-AU"/>
              </w:rPr>
              <w:t>a_cdom_slope</w:t>
            </w:r>
          </w:p>
        </w:tc>
        <w:tc>
          <w:tcPr>
            <w:tcW w:w="0" w:type="auto"/>
            <w:noWrap/>
          </w:tcPr>
          <w:p w:rsidR="00B25CAA" w:rsidRPr="00A40CD0" w:rsidRDefault="00B25CAA" w:rsidP="00DA0745">
            <w:pPr>
              <w:pStyle w:val="BodyText"/>
              <w:rPr>
                <w:noProof w:val="0"/>
                <w:lang w:val="en-AU"/>
              </w:rPr>
            </w:pPr>
            <w:r w:rsidRPr="00A40CD0">
              <w:rPr>
                <w:noProof w:val="0"/>
                <w:lang w:val="en-AU"/>
              </w:rPr>
              <w:t>a_tr_slope</w:t>
            </w:r>
          </w:p>
        </w:tc>
        <w:tc>
          <w:tcPr>
            <w:tcW w:w="0" w:type="auto"/>
            <w:noWrap/>
          </w:tcPr>
          <w:p w:rsidR="00B25CAA" w:rsidRPr="00A40CD0" w:rsidRDefault="00B25CAA" w:rsidP="00DA0745">
            <w:pPr>
              <w:pStyle w:val="BodyText"/>
              <w:rPr>
                <w:noProof w:val="0"/>
                <w:lang w:val="en-AU"/>
              </w:rPr>
            </w:pPr>
            <w:r w:rsidRPr="00A40CD0">
              <w:rPr>
                <w:noProof w:val="0"/>
                <w:lang w:val="en-AU"/>
              </w:rPr>
              <w:t>a_tr_440nm</w:t>
            </w:r>
          </w:p>
        </w:tc>
        <w:tc>
          <w:tcPr>
            <w:tcW w:w="0" w:type="auto"/>
            <w:noWrap/>
          </w:tcPr>
          <w:p w:rsidR="00B25CAA" w:rsidRPr="00A40CD0" w:rsidRDefault="00B25CAA" w:rsidP="00DA0745">
            <w:pPr>
              <w:pStyle w:val="BodyText"/>
              <w:rPr>
                <w:noProof w:val="0"/>
                <w:lang w:val="en-AU"/>
              </w:rPr>
            </w:pPr>
            <w:r w:rsidRPr="00A40CD0">
              <w:rPr>
                <w:noProof w:val="0"/>
                <w:lang w:val="en-AU"/>
              </w:rPr>
              <w:t>bb_tr_slope</w:t>
            </w:r>
          </w:p>
        </w:tc>
        <w:tc>
          <w:tcPr>
            <w:tcW w:w="0" w:type="auto"/>
            <w:noWrap/>
          </w:tcPr>
          <w:p w:rsidR="00B25CAA" w:rsidRPr="00A40CD0" w:rsidRDefault="00B25CAA" w:rsidP="00DA0745">
            <w:pPr>
              <w:pStyle w:val="BodyText"/>
              <w:rPr>
                <w:noProof w:val="0"/>
                <w:lang w:val="en-AU"/>
              </w:rPr>
            </w:pPr>
            <w:r w:rsidRPr="00A40CD0">
              <w:rPr>
                <w:noProof w:val="0"/>
                <w:lang w:val="en-AU"/>
              </w:rPr>
              <w:t>bb_tr_555nm</w:t>
            </w:r>
          </w:p>
        </w:tc>
      </w:tr>
      <w:tr w:rsidR="00B25CAA" w:rsidRPr="00A40CD0" w:rsidTr="009E3D79">
        <w:trPr>
          <w:trHeight w:val="255"/>
        </w:trPr>
        <w:tc>
          <w:tcPr>
            <w:tcW w:w="0" w:type="auto"/>
          </w:tcPr>
          <w:p w:rsidR="00B25CAA" w:rsidRPr="00A40CD0" w:rsidRDefault="00B25CAA" w:rsidP="00DA0745">
            <w:pPr>
              <w:pStyle w:val="BodyText"/>
              <w:rPr>
                <w:noProof w:val="0"/>
                <w:lang w:val="en-AU"/>
              </w:rPr>
            </w:pPr>
            <w:r w:rsidRPr="00A40CD0">
              <w:rPr>
                <w:noProof w:val="0"/>
                <w:lang w:val="en-AU"/>
              </w:rPr>
              <w:t>1</w:t>
            </w:r>
          </w:p>
        </w:tc>
        <w:tc>
          <w:tcPr>
            <w:tcW w:w="0" w:type="auto"/>
            <w:vAlign w:val="bottom"/>
          </w:tcPr>
          <w:p w:rsidR="00B25CAA" w:rsidRPr="00A40CD0" w:rsidRDefault="00B25CAA" w:rsidP="00DA0745">
            <w:pPr>
              <w:pStyle w:val="BodyText"/>
              <w:rPr>
                <w:noProof w:val="0"/>
                <w:lang w:val="en-AU"/>
              </w:rPr>
            </w:pPr>
            <w:r w:rsidRPr="00A40CD0">
              <w:rPr>
                <w:noProof w:val="0"/>
                <w:lang w:val="en-AU"/>
              </w:rPr>
              <w:t>AS05_WQN026</w:t>
            </w:r>
          </w:p>
        </w:tc>
        <w:tc>
          <w:tcPr>
            <w:tcW w:w="0" w:type="auto"/>
            <w:noWrap/>
          </w:tcPr>
          <w:p w:rsidR="00B25CAA" w:rsidRPr="00A40CD0" w:rsidRDefault="00B25CAA" w:rsidP="00DA0745">
            <w:pPr>
              <w:pStyle w:val="BodyText"/>
              <w:rPr>
                <w:noProof w:val="0"/>
                <w:lang w:val="en-AU"/>
              </w:rPr>
            </w:pPr>
            <w:r w:rsidRPr="00A40CD0">
              <w:rPr>
                <w:noProof w:val="0"/>
                <w:lang w:val="en-AU"/>
              </w:rPr>
              <w:t>0.6649</w:t>
            </w:r>
          </w:p>
        </w:tc>
        <w:tc>
          <w:tcPr>
            <w:tcW w:w="0" w:type="auto"/>
            <w:noWrap/>
          </w:tcPr>
          <w:p w:rsidR="00B25CAA" w:rsidRPr="00A40CD0" w:rsidRDefault="00B25CAA" w:rsidP="00DA0745">
            <w:pPr>
              <w:pStyle w:val="BodyText"/>
              <w:rPr>
                <w:noProof w:val="0"/>
                <w:lang w:val="en-AU"/>
              </w:rPr>
            </w:pPr>
            <w:r w:rsidRPr="00A40CD0">
              <w:rPr>
                <w:noProof w:val="0"/>
                <w:lang w:val="en-AU"/>
              </w:rPr>
              <w:t>0.0006</w:t>
            </w:r>
          </w:p>
        </w:tc>
        <w:tc>
          <w:tcPr>
            <w:tcW w:w="0" w:type="auto"/>
            <w:noWrap/>
          </w:tcPr>
          <w:p w:rsidR="00B25CAA" w:rsidRPr="00A40CD0" w:rsidRDefault="00B25CAA" w:rsidP="00DA0745">
            <w:pPr>
              <w:pStyle w:val="BodyText"/>
              <w:rPr>
                <w:noProof w:val="0"/>
                <w:lang w:val="en-AU"/>
              </w:rPr>
            </w:pPr>
            <w:r w:rsidRPr="00A40CD0">
              <w:rPr>
                <w:noProof w:val="0"/>
                <w:lang w:val="en-AU"/>
              </w:rPr>
              <w:t>0.0336</w:t>
            </w:r>
          </w:p>
        </w:tc>
        <w:tc>
          <w:tcPr>
            <w:tcW w:w="0" w:type="auto"/>
            <w:noWrap/>
          </w:tcPr>
          <w:p w:rsidR="00B25CAA" w:rsidRPr="00A40CD0" w:rsidRDefault="00B25CAA" w:rsidP="00DA0745">
            <w:pPr>
              <w:pStyle w:val="BodyText"/>
              <w:rPr>
                <w:noProof w:val="0"/>
                <w:lang w:val="en-AU"/>
              </w:rPr>
            </w:pPr>
            <w:r w:rsidRPr="00A40CD0">
              <w:rPr>
                <w:noProof w:val="0"/>
                <w:lang w:val="en-AU"/>
              </w:rPr>
              <w:t>0.0115</w:t>
            </w:r>
          </w:p>
        </w:tc>
        <w:tc>
          <w:tcPr>
            <w:tcW w:w="0" w:type="auto"/>
            <w:noWrap/>
          </w:tcPr>
          <w:p w:rsidR="00B25CAA" w:rsidRPr="00A40CD0" w:rsidRDefault="00B25CAA" w:rsidP="00DA0745">
            <w:pPr>
              <w:pStyle w:val="BodyText"/>
              <w:rPr>
                <w:noProof w:val="0"/>
                <w:lang w:val="en-AU"/>
              </w:rPr>
            </w:pPr>
            <w:r w:rsidRPr="00A40CD0">
              <w:rPr>
                <w:noProof w:val="0"/>
                <w:lang w:val="en-AU"/>
              </w:rPr>
              <w:t>0.0188</w:t>
            </w:r>
          </w:p>
        </w:tc>
        <w:tc>
          <w:tcPr>
            <w:tcW w:w="0" w:type="auto"/>
            <w:noWrap/>
          </w:tcPr>
          <w:p w:rsidR="00B25CAA" w:rsidRPr="00A40CD0" w:rsidRDefault="00B25CAA" w:rsidP="00DA0745">
            <w:pPr>
              <w:pStyle w:val="BodyText"/>
              <w:rPr>
                <w:noProof w:val="0"/>
                <w:lang w:val="en-AU"/>
              </w:rPr>
            </w:pPr>
            <w:r w:rsidRPr="00A40CD0">
              <w:rPr>
                <w:noProof w:val="0"/>
                <w:lang w:val="en-AU"/>
              </w:rPr>
              <w:t>0.6649</w:t>
            </w:r>
          </w:p>
        </w:tc>
        <w:tc>
          <w:tcPr>
            <w:tcW w:w="0" w:type="auto"/>
            <w:noWrap/>
          </w:tcPr>
          <w:p w:rsidR="00B25CAA" w:rsidRPr="00A40CD0" w:rsidRDefault="00B25CAA" w:rsidP="00DA0745">
            <w:pPr>
              <w:pStyle w:val="BodyText"/>
              <w:rPr>
                <w:noProof w:val="0"/>
                <w:lang w:val="en-AU"/>
              </w:rPr>
            </w:pPr>
            <w:r w:rsidRPr="00A40CD0">
              <w:rPr>
                <w:noProof w:val="0"/>
                <w:lang w:val="en-AU"/>
              </w:rPr>
              <w:t>0.0064</w:t>
            </w:r>
          </w:p>
        </w:tc>
      </w:tr>
      <w:tr w:rsidR="00B25CAA" w:rsidRPr="00A40CD0" w:rsidTr="009E3D79">
        <w:trPr>
          <w:trHeight w:val="255"/>
        </w:trPr>
        <w:tc>
          <w:tcPr>
            <w:tcW w:w="0" w:type="auto"/>
          </w:tcPr>
          <w:p w:rsidR="00B25CAA" w:rsidRPr="00A40CD0" w:rsidRDefault="00B25CAA" w:rsidP="00DA0745">
            <w:pPr>
              <w:pStyle w:val="BodyText"/>
              <w:rPr>
                <w:noProof w:val="0"/>
                <w:lang w:val="en-AU"/>
              </w:rPr>
            </w:pPr>
            <w:r w:rsidRPr="00A40CD0">
              <w:rPr>
                <w:noProof w:val="0"/>
                <w:lang w:val="en-AU"/>
              </w:rPr>
              <w:t>2</w:t>
            </w:r>
          </w:p>
        </w:tc>
        <w:tc>
          <w:tcPr>
            <w:tcW w:w="0" w:type="auto"/>
            <w:vAlign w:val="bottom"/>
          </w:tcPr>
          <w:p w:rsidR="00B25CAA" w:rsidRPr="00A40CD0" w:rsidRDefault="00B25CAA" w:rsidP="00DA0745">
            <w:pPr>
              <w:pStyle w:val="BodyText"/>
              <w:rPr>
                <w:noProof w:val="0"/>
                <w:lang w:val="en-AU"/>
              </w:rPr>
            </w:pPr>
            <w:r w:rsidRPr="00A40CD0">
              <w:rPr>
                <w:noProof w:val="0"/>
                <w:lang w:val="en-AU"/>
              </w:rPr>
              <w:t>MD 7D</w:t>
            </w:r>
          </w:p>
        </w:tc>
        <w:tc>
          <w:tcPr>
            <w:tcW w:w="0" w:type="auto"/>
            <w:noWrap/>
          </w:tcPr>
          <w:p w:rsidR="00B25CAA" w:rsidRPr="00A40CD0" w:rsidRDefault="00B25CAA" w:rsidP="00DA0745">
            <w:pPr>
              <w:pStyle w:val="BodyText"/>
              <w:rPr>
                <w:noProof w:val="0"/>
                <w:lang w:val="en-AU"/>
              </w:rPr>
            </w:pPr>
            <w:r w:rsidRPr="00A40CD0">
              <w:rPr>
                <w:noProof w:val="0"/>
                <w:lang w:val="en-AU"/>
              </w:rPr>
              <w:t>0.7735</w:t>
            </w:r>
          </w:p>
        </w:tc>
        <w:tc>
          <w:tcPr>
            <w:tcW w:w="0" w:type="auto"/>
            <w:noWrap/>
          </w:tcPr>
          <w:p w:rsidR="00B25CAA" w:rsidRPr="00A40CD0" w:rsidRDefault="00B25CAA" w:rsidP="00DA0745">
            <w:pPr>
              <w:pStyle w:val="BodyText"/>
              <w:rPr>
                <w:noProof w:val="0"/>
                <w:lang w:val="en-AU"/>
              </w:rPr>
            </w:pPr>
            <w:r w:rsidRPr="00A40CD0">
              <w:rPr>
                <w:noProof w:val="0"/>
                <w:lang w:val="en-AU"/>
              </w:rPr>
              <w:t>0.0006</w:t>
            </w:r>
          </w:p>
        </w:tc>
        <w:tc>
          <w:tcPr>
            <w:tcW w:w="0" w:type="auto"/>
            <w:noWrap/>
          </w:tcPr>
          <w:p w:rsidR="00B25CAA" w:rsidRPr="00A40CD0" w:rsidRDefault="00B25CAA" w:rsidP="00DA0745">
            <w:pPr>
              <w:pStyle w:val="BodyText"/>
              <w:rPr>
                <w:noProof w:val="0"/>
                <w:lang w:val="en-AU"/>
              </w:rPr>
            </w:pPr>
            <w:r w:rsidRPr="00A40CD0">
              <w:rPr>
                <w:noProof w:val="0"/>
                <w:lang w:val="en-AU"/>
              </w:rPr>
              <w:t>0.0171</w:t>
            </w:r>
          </w:p>
        </w:tc>
        <w:tc>
          <w:tcPr>
            <w:tcW w:w="0" w:type="auto"/>
            <w:noWrap/>
          </w:tcPr>
          <w:p w:rsidR="00B25CAA" w:rsidRPr="00A40CD0" w:rsidRDefault="00B25CAA" w:rsidP="00DA0745">
            <w:pPr>
              <w:pStyle w:val="BodyText"/>
              <w:rPr>
                <w:noProof w:val="0"/>
                <w:lang w:val="en-AU"/>
              </w:rPr>
            </w:pPr>
            <w:r w:rsidRPr="00A40CD0">
              <w:rPr>
                <w:noProof w:val="0"/>
                <w:lang w:val="en-AU"/>
              </w:rPr>
              <w:t>0.0119</w:t>
            </w:r>
          </w:p>
        </w:tc>
        <w:tc>
          <w:tcPr>
            <w:tcW w:w="0" w:type="auto"/>
            <w:noWrap/>
          </w:tcPr>
          <w:p w:rsidR="00B25CAA" w:rsidRPr="00A40CD0" w:rsidRDefault="00B25CAA" w:rsidP="00DA0745">
            <w:pPr>
              <w:pStyle w:val="BodyText"/>
              <w:rPr>
                <w:noProof w:val="0"/>
                <w:lang w:val="en-AU"/>
              </w:rPr>
            </w:pPr>
            <w:r w:rsidRPr="00A40CD0">
              <w:rPr>
                <w:noProof w:val="0"/>
                <w:lang w:val="en-AU"/>
              </w:rPr>
              <w:t>0.0401</w:t>
            </w:r>
          </w:p>
        </w:tc>
        <w:tc>
          <w:tcPr>
            <w:tcW w:w="0" w:type="auto"/>
            <w:noWrap/>
          </w:tcPr>
          <w:p w:rsidR="00B25CAA" w:rsidRPr="00A40CD0" w:rsidRDefault="00B25CAA" w:rsidP="00DA0745">
            <w:pPr>
              <w:pStyle w:val="BodyText"/>
              <w:rPr>
                <w:noProof w:val="0"/>
                <w:lang w:val="en-AU"/>
              </w:rPr>
            </w:pPr>
            <w:r w:rsidRPr="00A40CD0">
              <w:rPr>
                <w:noProof w:val="0"/>
                <w:lang w:val="en-AU"/>
              </w:rPr>
              <w:t>0.7735</w:t>
            </w:r>
          </w:p>
        </w:tc>
        <w:tc>
          <w:tcPr>
            <w:tcW w:w="0" w:type="auto"/>
            <w:noWrap/>
          </w:tcPr>
          <w:p w:rsidR="00B25CAA" w:rsidRPr="00A40CD0" w:rsidRDefault="00B25CAA" w:rsidP="00DA0745">
            <w:pPr>
              <w:pStyle w:val="BodyText"/>
              <w:rPr>
                <w:noProof w:val="0"/>
                <w:lang w:val="en-AU"/>
              </w:rPr>
            </w:pPr>
            <w:r w:rsidRPr="00A40CD0">
              <w:rPr>
                <w:noProof w:val="0"/>
                <w:lang w:val="en-AU"/>
              </w:rPr>
              <w:t>0.0084</w:t>
            </w:r>
          </w:p>
        </w:tc>
      </w:tr>
      <w:tr w:rsidR="00B25CAA" w:rsidRPr="00A40CD0" w:rsidTr="009E3D79">
        <w:trPr>
          <w:trHeight w:val="255"/>
        </w:trPr>
        <w:tc>
          <w:tcPr>
            <w:tcW w:w="0" w:type="auto"/>
          </w:tcPr>
          <w:p w:rsidR="00B25CAA" w:rsidRPr="00A40CD0" w:rsidRDefault="00B25CAA" w:rsidP="00DA0745">
            <w:pPr>
              <w:pStyle w:val="BodyText"/>
              <w:rPr>
                <w:noProof w:val="0"/>
                <w:lang w:val="en-AU"/>
              </w:rPr>
            </w:pPr>
            <w:r w:rsidRPr="00A40CD0">
              <w:rPr>
                <w:noProof w:val="0"/>
                <w:lang w:val="en-AU"/>
              </w:rPr>
              <w:t>3</w:t>
            </w:r>
          </w:p>
        </w:tc>
        <w:tc>
          <w:tcPr>
            <w:tcW w:w="0" w:type="auto"/>
            <w:vAlign w:val="bottom"/>
          </w:tcPr>
          <w:p w:rsidR="00B25CAA" w:rsidRPr="00A40CD0" w:rsidRDefault="00B25CAA" w:rsidP="00DA0745">
            <w:pPr>
              <w:pStyle w:val="BodyText"/>
              <w:rPr>
                <w:noProof w:val="0"/>
                <w:lang w:val="en-AU"/>
              </w:rPr>
            </w:pPr>
            <w:r w:rsidRPr="00A40CD0">
              <w:rPr>
                <w:noProof w:val="0"/>
                <w:lang w:val="en-AU"/>
              </w:rPr>
              <w:t>FK30</w:t>
            </w:r>
          </w:p>
        </w:tc>
        <w:tc>
          <w:tcPr>
            <w:tcW w:w="0" w:type="auto"/>
            <w:noWrap/>
          </w:tcPr>
          <w:p w:rsidR="00B25CAA" w:rsidRPr="00A40CD0" w:rsidRDefault="00B25CAA" w:rsidP="00DA0745">
            <w:pPr>
              <w:pStyle w:val="BodyText"/>
              <w:rPr>
                <w:noProof w:val="0"/>
                <w:lang w:val="en-AU"/>
              </w:rPr>
            </w:pPr>
            <w:r w:rsidRPr="00A40CD0">
              <w:rPr>
                <w:noProof w:val="0"/>
                <w:lang w:val="en-AU"/>
              </w:rPr>
              <w:t>0.9882</w:t>
            </w:r>
          </w:p>
        </w:tc>
        <w:tc>
          <w:tcPr>
            <w:tcW w:w="0" w:type="auto"/>
            <w:noWrap/>
          </w:tcPr>
          <w:p w:rsidR="00B25CAA" w:rsidRPr="00A40CD0" w:rsidRDefault="00B25CAA" w:rsidP="00DA0745">
            <w:pPr>
              <w:pStyle w:val="BodyText"/>
              <w:rPr>
                <w:noProof w:val="0"/>
                <w:lang w:val="en-AU"/>
              </w:rPr>
            </w:pPr>
            <w:r w:rsidRPr="00A40CD0">
              <w:rPr>
                <w:noProof w:val="0"/>
                <w:lang w:val="en-AU"/>
              </w:rPr>
              <w:t>0.0006</w:t>
            </w:r>
          </w:p>
        </w:tc>
        <w:tc>
          <w:tcPr>
            <w:tcW w:w="0" w:type="auto"/>
            <w:noWrap/>
          </w:tcPr>
          <w:p w:rsidR="00B25CAA" w:rsidRPr="00A40CD0" w:rsidRDefault="00B25CAA" w:rsidP="00DA0745">
            <w:pPr>
              <w:pStyle w:val="BodyText"/>
              <w:rPr>
                <w:noProof w:val="0"/>
                <w:lang w:val="en-AU"/>
              </w:rPr>
            </w:pPr>
            <w:r w:rsidRPr="00A40CD0">
              <w:rPr>
                <w:noProof w:val="0"/>
                <w:lang w:val="en-AU"/>
              </w:rPr>
              <w:t>0.0146</w:t>
            </w:r>
          </w:p>
        </w:tc>
        <w:tc>
          <w:tcPr>
            <w:tcW w:w="0" w:type="auto"/>
            <w:noWrap/>
          </w:tcPr>
          <w:p w:rsidR="00B25CAA" w:rsidRPr="00A40CD0" w:rsidRDefault="00B25CAA" w:rsidP="00DA0745">
            <w:pPr>
              <w:pStyle w:val="BodyText"/>
              <w:rPr>
                <w:noProof w:val="0"/>
                <w:lang w:val="en-AU"/>
              </w:rPr>
            </w:pPr>
            <w:r w:rsidRPr="00A40CD0">
              <w:rPr>
                <w:noProof w:val="0"/>
                <w:lang w:val="en-AU"/>
              </w:rPr>
              <w:t>0.0136</w:t>
            </w:r>
          </w:p>
        </w:tc>
        <w:tc>
          <w:tcPr>
            <w:tcW w:w="0" w:type="auto"/>
            <w:noWrap/>
          </w:tcPr>
          <w:p w:rsidR="00B25CAA" w:rsidRPr="00A40CD0" w:rsidRDefault="00B25CAA" w:rsidP="00DA0745">
            <w:pPr>
              <w:pStyle w:val="BodyText"/>
              <w:rPr>
                <w:noProof w:val="0"/>
                <w:lang w:val="en-AU"/>
              </w:rPr>
            </w:pPr>
            <w:r w:rsidRPr="00A40CD0">
              <w:rPr>
                <w:noProof w:val="0"/>
                <w:lang w:val="en-AU"/>
              </w:rPr>
              <w:t>0.0391</w:t>
            </w:r>
          </w:p>
        </w:tc>
        <w:tc>
          <w:tcPr>
            <w:tcW w:w="0" w:type="auto"/>
            <w:noWrap/>
          </w:tcPr>
          <w:p w:rsidR="00B25CAA" w:rsidRPr="00A40CD0" w:rsidRDefault="00B25CAA" w:rsidP="00DA0745">
            <w:pPr>
              <w:pStyle w:val="BodyText"/>
              <w:rPr>
                <w:noProof w:val="0"/>
                <w:lang w:val="en-AU"/>
              </w:rPr>
            </w:pPr>
            <w:r w:rsidRPr="00A40CD0">
              <w:rPr>
                <w:noProof w:val="0"/>
                <w:lang w:val="en-AU"/>
              </w:rPr>
              <w:t>0.9882</w:t>
            </w:r>
          </w:p>
        </w:tc>
        <w:tc>
          <w:tcPr>
            <w:tcW w:w="0" w:type="auto"/>
            <w:noWrap/>
          </w:tcPr>
          <w:p w:rsidR="00B25CAA" w:rsidRPr="00A40CD0" w:rsidRDefault="00B25CAA" w:rsidP="00DA0745">
            <w:pPr>
              <w:pStyle w:val="BodyText"/>
              <w:rPr>
                <w:noProof w:val="0"/>
                <w:lang w:val="en-AU"/>
              </w:rPr>
            </w:pPr>
            <w:r w:rsidRPr="00A40CD0">
              <w:rPr>
                <w:noProof w:val="0"/>
                <w:lang w:val="en-AU"/>
              </w:rPr>
              <w:t>0.0452</w:t>
            </w:r>
          </w:p>
        </w:tc>
      </w:tr>
      <w:tr w:rsidR="00B25CAA" w:rsidRPr="00A40CD0" w:rsidTr="009E3D79">
        <w:trPr>
          <w:trHeight w:val="255"/>
        </w:trPr>
        <w:tc>
          <w:tcPr>
            <w:tcW w:w="0" w:type="auto"/>
          </w:tcPr>
          <w:p w:rsidR="00B25CAA" w:rsidRPr="00A40CD0" w:rsidRDefault="00B25CAA" w:rsidP="00DA0745">
            <w:pPr>
              <w:pStyle w:val="BodyText"/>
              <w:rPr>
                <w:noProof w:val="0"/>
                <w:lang w:val="en-AU"/>
              </w:rPr>
            </w:pPr>
            <w:r w:rsidRPr="00A40CD0">
              <w:rPr>
                <w:noProof w:val="0"/>
                <w:lang w:val="en-AU"/>
              </w:rPr>
              <w:t>4</w:t>
            </w:r>
          </w:p>
        </w:tc>
        <w:tc>
          <w:tcPr>
            <w:tcW w:w="0" w:type="auto"/>
          </w:tcPr>
          <w:p w:rsidR="00B25CAA" w:rsidRPr="00A40CD0" w:rsidRDefault="00B25CAA" w:rsidP="00DA0745">
            <w:pPr>
              <w:pStyle w:val="BodyText"/>
              <w:rPr>
                <w:noProof w:val="0"/>
                <w:lang w:val="en-AU"/>
              </w:rPr>
            </w:pPr>
            <w:r w:rsidRPr="00A40CD0">
              <w:rPr>
                <w:noProof w:val="0"/>
                <w:lang w:val="en-AU"/>
              </w:rPr>
              <w:t>FK35</w:t>
            </w:r>
          </w:p>
        </w:tc>
        <w:tc>
          <w:tcPr>
            <w:tcW w:w="0" w:type="auto"/>
            <w:noWrap/>
          </w:tcPr>
          <w:p w:rsidR="00B25CAA" w:rsidRPr="00A40CD0" w:rsidRDefault="00B25CAA" w:rsidP="00DA0745">
            <w:pPr>
              <w:pStyle w:val="BodyText"/>
              <w:rPr>
                <w:noProof w:val="0"/>
                <w:lang w:val="en-AU"/>
              </w:rPr>
            </w:pPr>
            <w:r w:rsidRPr="00A40CD0">
              <w:rPr>
                <w:noProof w:val="0"/>
                <w:lang w:val="en-AU"/>
              </w:rPr>
              <w:t>0.421</w:t>
            </w:r>
          </w:p>
        </w:tc>
        <w:tc>
          <w:tcPr>
            <w:tcW w:w="0" w:type="auto"/>
            <w:noWrap/>
          </w:tcPr>
          <w:p w:rsidR="00B25CAA" w:rsidRPr="00A40CD0" w:rsidRDefault="00B25CAA" w:rsidP="00DA0745">
            <w:pPr>
              <w:pStyle w:val="BodyText"/>
              <w:rPr>
                <w:noProof w:val="0"/>
                <w:lang w:val="en-AU"/>
              </w:rPr>
            </w:pPr>
            <w:r w:rsidRPr="00A40CD0">
              <w:rPr>
                <w:noProof w:val="0"/>
                <w:lang w:val="en-AU"/>
              </w:rPr>
              <w:t>0.0006</w:t>
            </w:r>
          </w:p>
        </w:tc>
        <w:tc>
          <w:tcPr>
            <w:tcW w:w="0" w:type="auto"/>
            <w:noWrap/>
          </w:tcPr>
          <w:p w:rsidR="00B25CAA" w:rsidRPr="00A40CD0" w:rsidRDefault="00B25CAA" w:rsidP="00DA0745">
            <w:pPr>
              <w:pStyle w:val="BodyText"/>
              <w:rPr>
                <w:noProof w:val="0"/>
                <w:lang w:val="en-AU"/>
              </w:rPr>
            </w:pPr>
            <w:r w:rsidRPr="00A40CD0">
              <w:rPr>
                <w:noProof w:val="0"/>
                <w:lang w:val="en-AU"/>
              </w:rPr>
              <w:t>0.0116</w:t>
            </w:r>
          </w:p>
        </w:tc>
        <w:tc>
          <w:tcPr>
            <w:tcW w:w="0" w:type="auto"/>
            <w:noWrap/>
          </w:tcPr>
          <w:p w:rsidR="00B25CAA" w:rsidRPr="00A40CD0" w:rsidRDefault="00B25CAA" w:rsidP="00DA0745">
            <w:pPr>
              <w:pStyle w:val="BodyText"/>
              <w:rPr>
                <w:noProof w:val="0"/>
                <w:lang w:val="en-AU"/>
              </w:rPr>
            </w:pPr>
            <w:r w:rsidRPr="00A40CD0">
              <w:rPr>
                <w:noProof w:val="0"/>
                <w:lang w:val="en-AU"/>
              </w:rPr>
              <w:t>0.0099</w:t>
            </w:r>
          </w:p>
        </w:tc>
        <w:tc>
          <w:tcPr>
            <w:tcW w:w="0" w:type="auto"/>
            <w:noWrap/>
          </w:tcPr>
          <w:p w:rsidR="00B25CAA" w:rsidRPr="00A40CD0" w:rsidRDefault="00B25CAA" w:rsidP="00DA0745">
            <w:pPr>
              <w:pStyle w:val="BodyText"/>
              <w:rPr>
                <w:noProof w:val="0"/>
                <w:lang w:val="en-AU"/>
              </w:rPr>
            </w:pPr>
            <w:r w:rsidRPr="00A40CD0">
              <w:rPr>
                <w:noProof w:val="0"/>
                <w:lang w:val="en-AU"/>
              </w:rPr>
              <w:t>0.0281</w:t>
            </w:r>
          </w:p>
        </w:tc>
        <w:tc>
          <w:tcPr>
            <w:tcW w:w="0" w:type="auto"/>
            <w:noWrap/>
          </w:tcPr>
          <w:p w:rsidR="00B25CAA" w:rsidRPr="00A40CD0" w:rsidRDefault="00B25CAA" w:rsidP="00DA0745">
            <w:pPr>
              <w:pStyle w:val="BodyText"/>
              <w:rPr>
                <w:noProof w:val="0"/>
                <w:lang w:val="en-AU"/>
              </w:rPr>
            </w:pPr>
            <w:r w:rsidRPr="00A40CD0">
              <w:rPr>
                <w:noProof w:val="0"/>
                <w:lang w:val="en-AU"/>
              </w:rPr>
              <w:t>0.421</w:t>
            </w:r>
          </w:p>
        </w:tc>
        <w:tc>
          <w:tcPr>
            <w:tcW w:w="0" w:type="auto"/>
            <w:noWrap/>
          </w:tcPr>
          <w:p w:rsidR="00B25CAA" w:rsidRPr="00A40CD0" w:rsidRDefault="00B25CAA" w:rsidP="00DA0745">
            <w:pPr>
              <w:pStyle w:val="BodyText"/>
              <w:rPr>
                <w:noProof w:val="0"/>
                <w:lang w:val="en-AU"/>
              </w:rPr>
            </w:pPr>
            <w:r w:rsidRPr="00A40CD0">
              <w:rPr>
                <w:noProof w:val="0"/>
                <w:lang w:val="en-AU"/>
              </w:rPr>
              <w:t>0.0063</w:t>
            </w:r>
          </w:p>
        </w:tc>
      </w:tr>
      <w:tr w:rsidR="00B25CAA" w:rsidRPr="00A40CD0" w:rsidTr="009E3D79">
        <w:trPr>
          <w:trHeight w:val="255"/>
        </w:trPr>
        <w:tc>
          <w:tcPr>
            <w:tcW w:w="0" w:type="auto"/>
          </w:tcPr>
          <w:p w:rsidR="00B25CAA" w:rsidRPr="00A40CD0" w:rsidRDefault="00B25CAA" w:rsidP="00DA0745">
            <w:pPr>
              <w:pStyle w:val="BodyText"/>
              <w:rPr>
                <w:noProof w:val="0"/>
                <w:lang w:val="en-AU"/>
              </w:rPr>
            </w:pPr>
            <w:r w:rsidRPr="00A40CD0">
              <w:rPr>
                <w:noProof w:val="0"/>
                <w:lang w:val="en-AU"/>
              </w:rPr>
              <w:t>5</w:t>
            </w:r>
          </w:p>
        </w:tc>
        <w:tc>
          <w:tcPr>
            <w:tcW w:w="0" w:type="auto"/>
            <w:vAlign w:val="bottom"/>
          </w:tcPr>
          <w:p w:rsidR="00B25CAA" w:rsidRPr="00A40CD0" w:rsidRDefault="00B25CAA" w:rsidP="00DA0745">
            <w:pPr>
              <w:pStyle w:val="BodyText"/>
              <w:rPr>
                <w:noProof w:val="0"/>
                <w:lang w:val="en-AU"/>
              </w:rPr>
            </w:pPr>
            <w:r w:rsidRPr="00A40CD0">
              <w:rPr>
                <w:noProof w:val="0"/>
                <w:lang w:val="en-AU"/>
              </w:rPr>
              <w:t>FK2-30</w:t>
            </w:r>
          </w:p>
        </w:tc>
        <w:tc>
          <w:tcPr>
            <w:tcW w:w="0" w:type="auto"/>
            <w:noWrap/>
          </w:tcPr>
          <w:p w:rsidR="00B25CAA" w:rsidRPr="00A40CD0" w:rsidRDefault="00B25CAA" w:rsidP="00DA0745">
            <w:pPr>
              <w:pStyle w:val="BodyText"/>
              <w:rPr>
                <w:noProof w:val="0"/>
                <w:lang w:val="en-AU"/>
              </w:rPr>
            </w:pPr>
            <w:r w:rsidRPr="00A40CD0">
              <w:rPr>
                <w:noProof w:val="0"/>
                <w:lang w:val="en-AU"/>
              </w:rPr>
              <w:t>0.6065</w:t>
            </w:r>
          </w:p>
        </w:tc>
        <w:tc>
          <w:tcPr>
            <w:tcW w:w="0" w:type="auto"/>
            <w:noWrap/>
          </w:tcPr>
          <w:p w:rsidR="00B25CAA" w:rsidRPr="00A40CD0" w:rsidRDefault="00B25CAA" w:rsidP="00DA0745">
            <w:pPr>
              <w:pStyle w:val="BodyText"/>
              <w:rPr>
                <w:noProof w:val="0"/>
                <w:lang w:val="en-AU"/>
              </w:rPr>
            </w:pPr>
            <w:r w:rsidRPr="00A40CD0">
              <w:rPr>
                <w:noProof w:val="0"/>
                <w:lang w:val="en-AU"/>
              </w:rPr>
              <w:t>0.0006</w:t>
            </w:r>
          </w:p>
        </w:tc>
        <w:tc>
          <w:tcPr>
            <w:tcW w:w="0" w:type="auto"/>
            <w:noWrap/>
          </w:tcPr>
          <w:p w:rsidR="00B25CAA" w:rsidRPr="00A40CD0" w:rsidRDefault="00B25CAA" w:rsidP="00DA0745">
            <w:pPr>
              <w:pStyle w:val="BodyText"/>
              <w:rPr>
                <w:noProof w:val="0"/>
                <w:lang w:val="en-AU"/>
              </w:rPr>
            </w:pPr>
            <w:r w:rsidRPr="00A40CD0">
              <w:rPr>
                <w:noProof w:val="0"/>
                <w:lang w:val="en-AU"/>
              </w:rPr>
              <w:t>0.0181</w:t>
            </w:r>
          </w:p>
        </w:tc>
        <w:tc>
          <w:tcPr>
            <w:tcW w:w="0" w:type="auto"/>
            <w:noWrap/>
          </w:tcPr>
          <w:p w:rsidR="00B25CAA" w:rsidRPr="00A40CD0" w:rsidRDefault="00B25CAA" w:rsidP="00DA0745">
            <w:pPr>
              <w:pStyle w:val="BodyText"/>
              <w:rPr>
                <w:noProof w:val="0"/>
                <w:lang w:val="en-AU"/>
              </w:rPr>
            </w:pPr>
            <w:r w:rsidRPr="00A40CD0">
              <w:rPr>
                <w:noProof w:val="0"/>
                <w:lang w:val="en-AU"/>
              </w:rPr>
              <w:t>0.0148</w:t>
            </w:r>
          </w:p>
        </w:tc>
        <w:tc>
          <w:tcPr>
            <w:tcW w:w="0" w:type="auto"/>
            <w:noWrap/>
          </w:tcPr>
          <w:p w:rsidR="00B25CAA" w:rsidRPr="00A40CD0" w:rsidRDefault="00B25CAA" w:rsidP="00DA0745">
            <w:pPr>
              <w:pStyle w:val="BodyText"/>
              <w:rPr>
                <w:noProof w:val="0"/>
                <w:lang w:val="en-AU"/>
              </w:rPr>
            </w:pPr>
            <w:r w:rsidRPr="00A40CD0">
              <w:rPr>
                <w:noProof w:val="0"/>
                <w:lang w:val="en-AU"/>
              </w:rPr>
              <w:t>0.0271</w:t>
            </w:r>
          </w:p>
        </w:tc>
        <w:tc>
          <w:tcPr>
            <w:tcW w:w="0" w:type="auto"/>
            <w:noWrap/>
          </w:tcPr>
          <w:p w:rsidR="00B25CAA" w:rsidRPr="00A40CD0" w:rsidRDefault="00B25CAA" w:rsidP="00DA0745">
            <w:pPr>
              <w:pStyle w:val="BodyText"/>
              <w:rPr>
                <w:noProof w:val="0"/>
                <w:lang w:val="en-AU"/>
              </w:rPr>
            </w:pPr>
            <w:r w:rsidRPr="00A40CD0">
              <w:rPr>
                <w:noProof w:val="0"/>
                <w:lang w:val="en-AU"/>
              </w:rPr>
              <w:t>0.6065</w:t>
            </w:r>
          </w:p>
        </w:tc>
        <w:tc>
          <w:tcPr>
            <w:tcW w:w="0" w:type="auto"/>
            <w:noWrap/>
          </w:tcPr>
          <w:p w:rsidR="00B25CAA" w:rsidRPr="00A40CD0" w:rsidRDefault="00B25CAA" w:rsidP="00DA0745">
            <w:pPr>
              <w:pStyle w:val="BodyText"/>
              <w:rPr>
                <w:noProof w:val="0"/>
                <w:lang w:val="en-AU"/>
              </w:rPr>
            </w:pPr>
            <w:r w:rsidRPr="00A40CD0">
              <w:rPr>
                <w:noProof w:val="0"/>
                <w:lang w:val="en-AU"/>
              </w:rPr>
              <w:t>0.0128</w:t>
            </w:r>
          </w:p>
        </w:tc>
      </w:tr>
      <w:tr w:rsidR="00B25CAA" w:rsidRPr="00A40CD0" w:rsidTr="009E3D79">
        <w:trPr>
          <w:trHeight w:val="255"/>
        </w:trPr>
        <w:tc>
          <w:tcPr>
            <w:tcW w:w="0" w:type="auto"/>
          </w:tcPr>
          <w:p w:rsidR="00B25CAA" w:rsidRPr="00A40CD0" w:rsidRDefault="00B25CAA" w:rsidP="00DA0745">
            <w:pPr>
              <w:pStyle w:val="BodyText"/>
              <w:rPr>
                <w:noProof w:val="0"/>
                <w:lang w:val="en-AU"/>
              </w:rPr>
            </w:pPr>
            <w:r w:rsidRPr="00A40CD0">
              <w:rPr>
                <w:noProof w:val="0"/>
                <w:lang w:val="en-AU"/>
              </w:rPr>
              <w:t>6</w:t>
            </w:r>
          </w:p>
        </w:tc>
        <w:tc>
          <w:tcPr>
            <w:tcW w:w="0" w:type="auto"/>
            <w:vAlign w:val="bottom"/>
          </w:tcPr>
          <w:p w:rsidR="00B25CAA" w:rsidRPr="00A40CD0" w:rsidRDefault="00B25CAA" w:rsidP="00DA0745">
            <w:pPr>
              <w:pStyle w:val="BodyText"/>
              <w:rPr>
                <w:noProof w:val="0"/>
                <w:lang w:val="en-AU"/>
              </w:rPr>
            </w:pPr>
            <w:r w:rsidRPr="00A40CD0">
              <w:rPr>
                <w:noProof w:val="0"/>
                <w:lang w:val="en-AU"/>
              </w:rPr>
              <w:t>FK2-23</w:t>
            </w:r>
          </w:p>
        </w:tc>
        <w:tc>
          <w:tcPr>
            <w:tcW w:w="0" w:type="auto"/>
            <w:noWrap/>
          </w:tcPr>
          <w:p w:rsidR="00B25CAA" w:rsidRPr="00A40CD0" w:rsidRDefault="00B25CAA" w:rsidP="00DA0745">
            <w:pPr>
              <w:pStyle w:val="BodyText"/>
              <w:rPr>
                <w:noProof w:val="0"/>
                <w:lang w:val="en-AU"/>
              </w:rPr>
            </w:pPr>
            <w:r w:rsidRPr="00A40CD0">
              <w:rPr>
                <w:noProof w:val="0"/>
                <w:lang w:val="en-AU"/>
              </w:rPr>
              <w:t>0.8579</w:t>
            </w:r>
          </w:p>
        </w:tc>
        <w:tc>
          <w:tcPr>
            <w:tcW w:w="0" w:type="auto"/>
            <w:noWrap/>
          </w:tcPr>
          <w:p w:rsidR="00B25CAA" w:rsidRPr="00A40CD0" w:rsidRDefault="00B25CAA" w:rsidP="00DA0745">
            <w:pPr>
              <w:pStyle w:val="BodyText"/>
              <w:rPr>
                <w:noProof w:val="0"/>
                <w:lang w:val="en-AU"/>
              </w:rPr>
            </w:pPr>
            <w:r w:rsidRPr="00A40CD0">
              <w:rPr>
                <w:noProof w:val="0"/>
                <w:lang w:val="en-AU"/>
              </w:rPr>
              <w:t>0.0006</w:t>
            </w:r>
          </w:p>
        </w:tc>
        <w:tc>
          <w:tcPr>
            <w:tcW w:w="0" w:type="auto"/>
            <w:noWrap/>
          </w:tcPr>
          <w:p w:rsidR="00B25CAA" w:rsidRPr="00A40CD0" w:rsidRDefault="00B25CAA" w:rsidP="00DA0745">
            <w:pPr>
              <w:pStyle w:val="BodyText"/>
              <w:rPr>
                <w:noProof w:val="0"/>
                <w:lang w:val="en-AU"/>
              </w:rPr>
            </w:pPr>
            <w:r w:rsidRPr="00A40CD0">
              <w:rPr>
                <w:noProof w:val="0"/>
                <w:lang w:val="en-AU"/>
              </w:rPr>
              <w:t>0.0192</w:t>
            </w:r>
          </w:p>
        </w:tc>
        <w:tc>
          <w:tcPr>
            <w:tcW w:w="0" w:type="auto"/>
            <w:noWrap/>
          </w:tcPr>
          <w:p w:rsidR="00B25CAA" w:rsidRPr="00A40CD0" w:rsidRDefault="00B25CAA" w:rsidP="00DA0745">
            <w:pPr>
              <w:pStyle w:val="BodyText"/>
              <w:rPr>
                <w:noProof w:val="0"/>
                <w:lang w:val="en-AU"/>
              </w:rPr>
            </w:pPr>
            <w:r w:rsidRPr="00A40CD0">
              <w:rPr>
                <w:noProof w:val="0"/>
                <w:lang w:val="en-AU"/>
              </w:rPr>
              <w:t>0.0118</w:t>
            </w:r>
          </w:p>
        </w:tc>
        <w:tc>
          <w:tcPr>
            <w:tcW w:w="0" w:type="auto"/>
            <w:noWrap/>
          </w:tcPr>
          <w:p w:rsidR="00B25CAA" w:rsidRPr="00A40CD0" w:rsidRDefault="00B25CAA" w:rsidP="00DA0745">
            <w:pPr>
              <w:pStyle w:val="BodyText"/>
              <w:rPr>
                <w:noProof w:val="0"/>
                <w:lang w:val="en-AU"/>
              </w:rPr>
            </w:pPr>
            <w:r w:rsidRPr="00A40CD0">
              <w:rPr>
                <w:noProof w:val="0"/>
                <w:lang w:val="en-AU"/>
              </w:rPr>
              <w:t>0.0438</w:t>
            </w:r>
          </w:p>
        </w:tc>
        <w:tc>
          <w:tcPr>
            <w:tcW w:w="0" w:type="auto"/>
            <w:noWrap/>
          </w:tcPr>
          <w:p w:rsidR="00B25CAA" w:rsidRPr="00A40CD0" w:rsidRDefault="00B25CAA" w:rsidP="00DA0745">
            <w:pPr>
              <w:pStyle w:val="BodyText"/>
              <w:rPr>
                <w:noProof w:val="0"/>
                <w:lang w:val="en-AU"/>
              </w:rPr>
            </w:pPr>
            <w:r w:rsidRPr="00A40CD0">
              <w:rPr>
                <w:noProof w:val="0"/>
                <w:lang w:val="en-AU"/>
              </w:rPr>
              <w:t>0.8579</w:t>
            </w:r>
          </w:p>
        </w:tc>
        <w:tc>
          <w:tcPr>
            <w:tcW w:w="0" w:type="auto"/>
            <w:noWrap/>
          </w:tcPr>
          <w:p w:rsidR="00B25CAA" w:rsidRPr="00A40CD0" w:rsidRDefault="00B25CAA" w:rsidP="00DA0745">
            <w:pPr>
              <w:pStyle w:val="BodyText"/>
              <w:rPr>
                <w:noProof w:val="0"/>
                <w:lang w:val="en-AU"/>
              </w:rPr>
            </w:pPr>
            <w:r w:rsidRPr="00A40CD0">
              <w:rPr>
                <w:noProof w:val="0"/>
                <w:lang w:val="en-AU"/>
              </w:rPr>
              <w:t>0.0145</w:t>
            </w:r>
          </w:p>
        </w:tc>
      </w:tr>
      <w:tr w:rsidR="00B25CAA" w:rsidRPr="00A40CD0" w:rsidTr="009E3D79">
        <w:trPr>
          <w:trHeight w:val="255"/>
        </w:trPr>
        <w:tc>
          <w:tcPr>
            <w:tcW w:w="0" w:type="auto"/>
          </w:tcPr>
          <w:p w:rsidR="00B25CAA" w:rsidRPr="00A40CD0" w:rsidRDefault="00B25CAA" w:rsidP="00DA0745">
            <w:pPr>
              <w:pStyle w:val="BodyText"/>
              <w:rPr>
                <w:noProof w:val="0"/>
                <w:lang w:val="en-AU"/>
              </w:rPr>
            </w:pPr>
            <w:r w:rsidRPr="00A40CD0">
              <w:rPr>
                <w:noProof w:val="0"/>
                <w:lang w:val="en-AU"/>
              </w:rPr>
              <w:t>7</w:t>
            </w:r>
          </w:p>
        </w:tc>
        <w:tc>
          <w:tcPr>
            <w:tcW w:w="0" w:type="auto"/>
            <w:vAlign w:val="bottom"/>
          </w:tcPr>
          <w:p w:rsidR="00B25CAA" w:rsidRPr="00A40CD0" w:rsidRDefault="00B25CAA" w:rsidP="00DA0745">
            <w:pPr>
              <w:pStyle w:val="BodyText"/>
              <w:rPr>
                <w:noProof w:val="0"/>
                <w:lang w:val="en-AU"/>
              </w:rPr>
            </w:pPr>
            <w:r w:rsidRPr="00A40CD0">
              <w:rPr>
                <w:noProof w:val="0"/>
                <w:lang w:val="en-AU"/>
              </w:rPr>
              <w:t>AA05_WQS008</w:t>
            </w:r>
          </w:p>
        </w:tc>
        <w:tc>
          <w:tcPr>
            <w:tcW w:w="0" w:type="auto"/>
            <w:noWrap/>
          </w:tcPr>
          <w:p w:rsidR="00B25CAA" w:rsidRPr="00A40CD0" w:rsidRDefault="00B25CAA" w:rsidP="00DA0745">
            <w:pPr>
              <w:pStyle w:val="BodyText"/>
              <w:rPr>
                <w:noProof w:val="0"/>
                <w:lang w:val="en-AU"/>
              </w:rPr>
            </w:pPr>
            <w:r w:rsidRPr="00A40CD0">
              <w:rPr>
                <w:noProof w:val="0"/>
                <w:lang w:val="en-AU"/>
              </w:rPr>
              <w:t>0.7859</w:t>
            </w:r>
          </w:p>
        </w:tc>
        <w:tc>
          <w:tcPr>
            <w:tcW w:w="0" w:type="auto"/>
            <w:noWrap/>
          </w:tcPr>
          <w:p w:rsidR="00B25CAA" w:rsidRPr="00A40CD0" w:rsidRDefault="00B25CAA" w:rsidP="00DA0745">
            <w:pPr>
              <w:pStyle w:val="BodyText"/>
              <w:rPr>
                <w:noProof w:val="0"/>
                <w:lang w:val="en-AU"/>
              </w:rPr>
            </w:pPr>
            <w:r w:rsidRPr="00A40CD0">
              <w:rPr>
                <w:noProof w:val="0"/>
                <w:lang w:val="en-AU"/>
              </w:rPr>
              <w:t>0.0006</w:t>
            </w:r>
          </w:p>
        </w:tc>
        <w:tc>
          <w:tcPr>
            <w:tcW w:w="0" w:type="auto"/>
            <w:noWrap/>
          </w:tcPr>
          <w:p w:rsidR="00B25CAA" w:rsidRPr="00A40CD0" w:rsidRDefault="00B25CAA" w:rsidP="00DA0745">
            <w:pPr>
              <w:pStyle w:val="BodyText"/>
              <w:rPr>
                <w:noProof w:val="0"/>
                <w:lang w:val="en-AU"/>
              </w:rPr>
            </w:pPr>
            <w:r w:rsidRPr="00A40CD0">
              <w:rPr>
                <w:noProof w:val="0"/>
                <w:lang w:val="en-AU"/>
              </w:rPr>
              <w:t>0.012</w:t>
            </w:r>
          </w:p>
        </w:tc>
        <w:tc>
          <w:tcPr>
            <w:tcW w:w="0" w:type="auto"/>
            <w:noWrap/>
          </w:tcPr>
          <w:p w:rsidR="00B25CAA" w:rsidRPr="00A40CD0" w:rsidRDefault="00B25CAA" w:rsidP="00DA0745">
            <w:pPr>
              <w:pStyle w:val="BodyText"/>
              <w:rPr>
                <w:noProof w:val="0"/>
                <w:lang w:val="en-AU"/>
              </w:rPr>
            </w:pPr>
            <w:r w:rsidRPr="00A40CD0">
              <w:rPr>
                <w:noProof w:val="0"/>
                <w:lang w:val="en-AU"/>
              </w:rPr>
              <w:t>0.011</w:t>
            </w:r>
          </w:p>
        </w:tc>
        <w:tc>
          <w:tcPr>
            <w:tcW w:w="0" w:type="auto"/>
            <w:noWrap/>
          </w:tcPr>
          <w:p w:rsidR="00B25CAA" w:rsidRPr="00A40CD0" w:rsidRDefault="00B25CAA" w:rsidP="00DA0745">
            <w:pPr>
              <w:pStyle w:val="BodyText"/>
              <w:rPr>
                <w:noProof w:val="0"/>
                <w:lang w:val="en-AU"/>
              </w:rPr>
            </w:pPr>
            <w:r w:rsidRPr="00A40CD0">
              <w:rPr>
                <w:noProof w:val="0"/>
                <w:lang w:val="en-AU"/>
              </w:rPr>
              <w:t>0.0029</w:t>
            </w:r>
          </w:p>
        </w:tc>
        <w:tc>
          <w:tcPr>
            <w:tcW w:w="0" w:type="auto"/>
            <w:noWrap/>
          </w:tcPr>
          <w:p w:rsidR="00B25CAA" w:rsidRPr="00A40CD0" w:rsidRDefault="00B25CAA" w:rsidP="00DA0745">
            <w:pPr>
              <w:pStyle w:val="BodyText"/>
              <w:rPr>
                <w:noProof w:val="0"/>
                <w:lang w:val="en-AU"/>
              </w:rPr>
            </w:pPr>
            <w:r w:rsidRPr="00A40CD0">
              <w:rPr>
                <w:noProof w:val="0"/>
                <w:lang w:val="en-AU"/>
              </w:rPr>
              <w:t>0.7859</w:t>
            </w:r>
          </w:p>
        </w:tc>
        <w:tc>
          <w:tcPr>
            <w:tcW w:w="0" w:type="auto"/>
            <w:noWrap/>
          </w:tcPr>
          <w:p w:rsidR="00B25CAA" w:rsidRPr="00A40CD0" w:rsidRDefault="00B25CAA" w:rsidP="00DA0745">
            <w:pPr>
              <w:pStyle w:val="BodyText"/>
              <w:rPr>
                <w:noProof w:val="0"/>
                <w:lang w:val="en-AU"/>
              </w:rPr>
            </w:pPr>
            <w:r w:rsidRPr="00A40CD0">
              <w:rPr>
                <w:noProof w:val="0"/>
                <w:lang w:val="en-AU"/>
              </w:rPr>
              <w:t>0.001</w:t>
            </w:r>
          </w:p>
        </w:tc>
      </w:tr>
      <w:tr w:rsidR="00B25CAA" w:rsidRPr="00A40CD0" w:rsidTr="009E3D79">
        <w:trPr>
          <w:trHeight w:val="255"/>
        </w:trPr>
        <w:tc>
          <w:tcPr>
            <w:tcW w:w="0" w:type="auto"/>
          </w:tcPr>
          <w:p w:rsidR="00B25CAA" w:rsidRPr="00A40CD0" w:rsidRDefault="00B25CAA" w:rsidP="00DA0745">
            <w:pPr>
              <w:pStyle w:val="BodyText"/>
              <w:rPr>
                <w:noProof w:val="0"/>
                <w:lang w:val="en-AU"/>
              </w:rPr>
            </w:pPr>
            <w:r w:rsidRPr="00A40CD0">
              <w:rPr>
                <w:noProof w:val="0"/>
                <w:lang w:val="en-AU"/>
              </w:rPr>
              <w:t>8</w:t>
            </w:r>
          </w:p>
        </w:tc>
        <w:tc>
          <w:tcPr>
            <w:tcW w:w="0" w:type="auto"/>
            <w:vAlign w:val="bottom"/>
          </w:tcPr>
          <w:p w:rsidR="00B25CAA" w:rsidRPr="00A40CD0" w:rsidRDefault="00B25CAA" w:rsidP="00DA0745">
            <w:pPr>
              <w:pStyle w:val="BodyText"/>
              <w:rPr>
                <w:noProof w:val="0"/>
                <w:lang w:val="en-AU"/>
              </w:rPr>
            </w:pPr>
            <w:r w:rsidRPr="00A40CD0">
              <w:rPr>
                <w:noProof w:val="0"/>
                <w:lang w:val="en-AU"/>
              </w:rPr>
              <w:t>MD 15D</w:t>
            </w:r>
          </w:p>
        </w:tc>
        <w:tc>
          <w:tcPr>
            <w:tcW w:w="0" w:type="auto"/>
            <w:noWrap/>
          </w:tcPr>
          <w:p w:rsidR="00B25CAA" w:rsidRPr="00A40CD0" w:rsidRDefault="00B25CAA" w:rsidP="00DA0745">
            <w:pPr>
              <w:pStyle w:val="BodyText"/>
              <w:rPr>
                <w:noProof w:val="0"/>
                <w:lang w:val="en-AU"/>
              </w:rPr>
            </w:pPr>
            <w:r w:rsidRPr="00A40CD0">
              <w:rPr>
                <w:noProof w:val="0"/>
                <w:lang w:val="en-AU"/>
              </w:rPr>
              <w:t>0.8393</w:t>
            </w:r>
          </w:p>
        </w:tc>
        <w:tc>
          <w:tcPr>
            <w:tcW w:w="0" w:type="auto"/>
            <w:noWrap/>
          </w:tcPr>
          <w:p w:rsidR="00B25CAA" w:rsidRPr="00A40CD0" w:rsidRDefault="00B25CAA" w:rsidP="00DA0745">
            <w:pPr>
              <w:pStyle w:val="BodyText"/>
              <w:rPr>
                <w:noProof w:val="0"/>
                <w:lang w:val="en-AU"/>
              </w:rPr>
            </w:pPr>
            <w:r w:rsidRPr="00A40CD0">
              <w:rPr>
                <w:noProof w:val="0"/>
                <w:lang w:val="en-AU"/>
              </w:rPr>
              <w:t>0.0006</w:t>
            </w:r>
          </w:p>
        </w:tc>
        <w:tc>
          <w:tcPr>
            <w:tcW w:w="0" w:type="auto"/>
            <w:noWrap/>
          </w:tcPr>
          <w:p w:rsidR="00B25CAA" w:rsidRPr="00A40CD0" w:rsidRDefault="00B25CAA" w:rsidP="00DA0745">
            <w:pPr>
              <w:pStyle w:val="BodyText"/>
              <w:rPr>
                <w:noProof w:val="0"/>
                <w:lang w:val="en-AU"/>
              </w:rPr>
            </w:pPr>
            <w:r w:rsidRPr="00A40CD0">
              <w:rPr>
                <w:noProof w:val="0"/>
                <w:lang w:val="en-AU"/>
              </w:rPr>
              <w:t>0.0144</w:t>
            </w:r>
          </w:p>
        </w:tc>
        <w:tc>
          <w:tcPr>
            <w:tcW w:w="0" w:type="auto"/>
            <w:noWrap/>
          </w:tcPr>
          <w:p w:rsidR="00B25CAA" w:rsidRPr="00A40CD0" w:rsidRDefault="00B25CAA" w:rsidP="00DA0745">
            <w:pPr>
              <w:pStyle w:val="BodyText"/>
              <w:rPr>
                <w:noProof w:val="0"/>
                <w:lang w:val="en-AU"/>
              </w:rPr>
            </w:pPr>
            <w:r w:rsidRPr="00A40CD0">
              <w:rPr>
                <w:noProof w:val="0"/>
                <w:lang w:val="en-AU"/>
              </w:rPr>
              <w:t>0.0115</w:t>
            </w:r>
          </w:p>
        </w:tc>
        <w:tc>
          <w:tcPr>
            <w:tcW w:w="0" w:type="auto"/>
            <w:noWrap/>
          </w:tcPr>
          <w:p w:rsidR="00B25CAA" w:rsidRPr="00A40CD0" w:rsidRDefault="00B25CAA" w:rsidP="00DA0745">
            <w:pPr>
              <w:pStyle w:val="BodyText"/>
              <w:rPr>
                <w:noProof w:val="0"/>
                <w:lang w:val="en-AU"/>
              </w:rPr>
            </w:pPr>
            <w:r w:rsidRPr="00A40CD0">
              <w:rPr>
                <w:noProof w:val="0"/>
                <w:lang w:val="en-AU"/>
              </w:rPr>
              <w:t>0.0266</w:t>
            </w:r>
          </w:p>
        </w:tc>
        <w:tc>
          <w:tcPr>
            <w:tcW w:w="0" w:type="auto"/>
            <w:noWrap/>
          </w:tcPr>
          <w:p w:rsidR="00B25CAA" w:rsidRPr="00A40CD0" w:rsidRDefault="00B25CAA" w:rsidP="00DA0745">
            <w:pPr>
              <w:pStyle w:val="BodyText"/>
              <w:rPr>
                <w:noProof w:val="0"/>
                <w:lang w:val="en-AU"/>
              </w:rPr>
            </w:pPr>
            <w:r w:rsidRPr="00A40CD0">
              <w:rPr>
                <w:noProof w:val="0"/>
                <w:lang w:val="en-AU"/>
              </w:rPr>
              <w:t>0.8393</w:t>
            </w:r>
          </w:p>
        </w:tc>
        <w:tc>
          <w:tcPr>
            <w:tcW w:w="0" w:type="auto"/>
            <w:noWrap/>
          </w:tcPr>
          <w:p w:rsidR="00B25CAA" w:rsidRPr="00A40CD0" w:rsidRDefault="00B25CAA" w:rsidP="00DA0745">
            <w:pPr>
              <w:pStyle w:val="BodyText"/>
              <w:rPr>
                <w:noProof w:val="0"/>
                <w:lang w:val="en-AU"/>
              </w:rPr>
            </w:pPr>
            <w:r w:rsidRPr="00A40CD0">
              <w:rPr>
                <w:noProof w:val="0"/>
                <w:lang w:val="en-AU"/>
              </w:rPr>
              <w:t>0.008</w:t>
            </w:r>
          </w:p>
        </w:tc>
      </w:tr>
      <w:tr w:rsidR="00B25CAA" w:rsidRPr="00A40CD0" w:rsidTr="009E3D79">
        <w:trPr>
          <w:trHeight w:val="255"/>
        </w:trPr>
        <w:tc>
          <w:tcPr>
            <w:tcW w:w="0" w:type="auto"/>
          </w:tcPr>
          <w:p w:rsidR="00B25CAA" w:rsidRPr="00A40CD0" w:rsidRDefault="00B25CAA" w:rsidP="00DA0745">
            <w:pPr>
              <w:pStyle w:val="BodyText"/>
              <w:rPr>
                <w:noProof w:val="0"/>
                <w:lang w:val="en-AU"/>
              </w:rPr>
            </w:pPr>
            <w:r w:rsidRPr="00A40CD0">
              <w:rPr>
                <w:noProof w:val="0"/>
                <w:lang w:val="en-AU"/>
              </w:rPr>
              <w:t>9</w:t>
            </w:r>
          </w:p>
        </w:tc>
        <w:tc>
          <w:tcPr>
            <w:tcW w:w="0" w:type="auto"/>
            <w:vAlign w:val="bottom"/>
          </w:tcPr>
          <w:p w:rsidR="00B25CAA" w:rsidRPr="00A40CD0" w:rsidRDefault="00B25CAA" w:rsidP="00DA0745">
            <w:pPr>
              <w:pStyle w:val="BodyText"/>
              <w:rPr>
                <w:noProof w:val="0"/>
                <w:lang w:val="en-AU"/>
              </w:rPr>
            </w:pPr>
            <w:r w:rsidRPr="00A40CD0">
              <w:rPr>
                <w:noProof w:val="0"/>
                <w:lang w:val="en-AU"/>
              </w:rPr>
              <w:t>AA05_WQS015</w:t>
            </w:r>
          </w:p>
        </w:tc>
        <w:tc>
          <w:tcPr>
            <w:tcW w:w="0" w:type="auto"/>
            <w:noWrap/>
          </w:tcPr>
          <w:p w:rsidR="00B25CAA" w:rsidRPr="00A40CD0" w:rsidRDefault="00B25CAA" w:rsidP="00DA0745">
            <w:pPr>
              <w:pStyle w:val="BodyText"/>
              <w:rPr>
                <w:noProof w:val="0"/>
                <w:lang w:val="en-AU"/>
              </w:rPr>
            </w:pPr>
            <w:r w:rsidRPr="00A40CD0">
              <w:rPr>
                <w:noProof w:val="0"/>
                <w:lang w:val="en-AU"/>
              </w:rPr>
              <w:t>0.6003</w:t>
            </w:r>
          </w:p>
        </w:tc>
        <w:tc>
          <w:tcPr>
            <w:tcW w:w="0" w:type="auto"/>
            <w:noWrap/>
          </w:tcPr>
          <w:p w:rsidR="00B25CAA" w:rsidRPr="00A40CD0" w:rsidRDefault="00B25CAA" w:rsidP="00DA0745">
            <w:pPr>
              <w:pStyle w:val="BodyText"/>
              <w:rPr>
                <w:noProof w:val="0"/>
                <w:lang w:val="en-AU"/>
              </w:rPr>
            </w:pPr>
            <w:r w:rsidRPr="00A40CD0">
              <w:rPr>
                <w:noProof w:val="0"/>
                <w:lang w:val="en-AU"/>
              </w:rPr>
              <w:t>0.0006</w:t>
            </w:r>
          </w:p>
        </w:tc>
        <w:tc>
          <w:tcPr>
            <w:tcW w:w="0" w:type="auto"/>
            <w:noWrap/>
          </w:tcPr>
          <w:p w:rsidR="00B25CAA" w:rsidRPr="00A40CD0" w:rsidRDefault="00B25CAA" w:rsidP="00DA0745">
            <w:pPr>
              <w:pStyle w:val="BodyText"/>
              <w:rPr>
                <w:noProof w:val="0"/>
                <w:lang w:val="en-AU"/>
              </w:rPr>
            </w:pPr>
            <w:r w:rsidRPr="00A40CD0">
              <w:rPr>
                <w:noProof w:val="0"/>
                <w:lang w:val="en-AU"/>
              </w:rPr>
              <w:t>0.0105</w:t>
            </w:r>
          </w:p>
        </w:tc>
        <w:tc>
          <w:tcPr>
            <w:tcW w:w="0" w:type="auto"/>
            <w:noWrap/>
          </w:tcPr>
          <w:p w:rsidR="00B25CAA" w:rsidRPr="00A40CD0" w:rsidRDefault="00B25CAA" w:rsidP="00DA0745">
            <w:pPr>
              <w:pStyle w:val="BodyText"/>
              <w:rPr>
                <w:noProof w:val="0"/>
                <w:lang w:val="en-AU"/>
              </w:rPr>
            </w:pPr>
            <w:r w:rsidRPr="00A40CD0">
              <w:rPr>
                <w:noProof w:val="0"/>
                <w:lang w:val="en-AU"/>
              </w:rPr>
              <w:t>0.0119</w:t>
            </w:r>
          </w:p>
        </w:tc>
        <w:tc>
          <w:tcPr>
            <w:tcW w:w="0" w:type="auto"/>
            <w:noWrap/>
          </w:tcPr>
          <w:p w:rsidR="00B25CAA" w:rsidRPr="00A40CD0" w:rsidRDefault="00B25CAA" w:rsidP="00DA0745">
            <w:pPr>
              <w:pStyle w:val="BodyText"/>
              <w:rPr>
                <w:noProof w:val="0"/>
                <w:lang w:val="en-AU"/>
              </w:rPr>
            </w:pPr>
            <w:r w:rsidRPr="00A40CD0">
              <w:rPr>
                <w:noProof w:val="0"/>
                <w:lang w:val="en-AU"/>
              </w:rPr>
              <w:t>0.0057</w:t>
            </w:r>
          </w:p>
        </w:tc>
        <w:tc>
          <w:tcPr>
            <w:tcW w:w="0" w:type="auto"/>
            <w:noWrap/>
          </w:tcPr>
          <w:p w:rsidR="00B25CAA" w:rsidRPr="00A40CD0" w:rsidRDefault="00B25CAA" w:rsidP="00DA0745">
            <w:pPr>
              <w:pStyle w:val="BodyText"/>
              <w:rPr>
                <w:noProof w:val="0"/>
                <w:lang w:val="en-AU"/>
              </w:rPr>
            </w:pPr>
            <w:r w:rsidRPr="00A40CD0">
              <w:rPr>
                <w:noProof w:val="0"/>
                <w:lang w:val="en-AU"/>
              </w:rPr>
              <w:t>0.6003</w:t>
            </w:r>
          </w:p>
        </w:tc>
        <w:tc>
          <w:tcPr>
            <w:tcW w:w="0" w:type="auto"/>
            <w:noWrap/>
          </w:tcPr>
          <w:p w:rsidR="00B25CAA" w:rsidRPr="00A40CD0" w:rsidRDefault="00B25CAA" w:rsidP="00DA0745">
            <w:pPr>
              <w:pStyle w:val="BodyText"/>
              <w:rPr>
                <w:noProof w:val="0"/>
                <w:lang w:val="en-AU"/>
              </w:rPr>
            </w:pPr>
            <w:r w:rsidRPr="00A40CD0">
              <w:rPr>
                <w:noProof w:val="0"/>
                <w:lang w:val="en-AU"/>
              </w:rPr>
              <w:t>0.0028</w:t>
            </w:r>
          </w:p>
        </w:tc>
      </w:tr>
      <w:tr w:rsidR="00B25CAA" w:rsidRPr="00A40CD0" w:rsidTr="009E3D79">
        <w:trPr>
          <w:trHeight w:val="255"/>
        </w:trPr>
        <w:tc>
          <w:tcPr>
            <w:tcW w:w="0" w:type="auto"/>
          </w:tcPr>
          <w:p w:rsidR="00B25CAA" w:rsidRPr="00A40CD0" w:rsidRDefault="00B25CAA" w:rsidP="00DA0745">
            <w:pPr>
              <w:pStyle w:val="BodyText"/>
              <w:rPr>
                <w:noProof w:val="0"/>
                <w:lang w:val="en-AU"/>
              </w:rPr>
            </w:pPr>
            <w:r w:rsidRPr="00A40CD0">
              <w:rPr>
                <w:noProof w:val="0"/>
                <w:lang w:val="en-AU"/>
              </w:rPr>
              <w:t>10</w:t>
            </w:r>
          </w:p>
        </w:tc>
        <w:tc>
          <w:tcPr>
            <w:tcW w:w="0" w:type="auto"/>
            <w:vAlign w:val="bottom"/>
          </w:tcPr>
          <w:p w:rsidR="00B25CAA" w:rsidRPr="00A40CD0" w:rsidRDefault="00B25CAA" w:rsidP="00DA0745">
            <w:pPr>
              <w:pStyle w:val="BodyText"/>
              <w:rPr>
                <w:noProof w:val="0"/>
                <w:lang w:val="en-AU"/>
              </w:rPr>
            </w:pPr>
            <w:r w:rsidRPr="00A40CD0">
              <w:rPr>
                <w:noProof w:val="0"/>
                <w:lang w:val="en-AU"/>
              </w:rPr>
              <w:t>AO02_SAT0021</w:t>
            </w:r>
          </w:p>
        </w:tc>
        <w:tc>
          <w:tcPr>
            <w:tcW w:w="0" w:type="auto"/>
            <w:noWrap/>
          </w:tcPr>
          <w:p w:rsidR="00B25CAA" w:rsidRPr="00A40CD0" w:rsidRDefault="00B25CAA" w:rsidP="00DA0745">
            <w:pPr>
              <w:pStyle w:val="BodyText"/>
              <w:rPr>
                <w:noProof w:val="0"/>
                <w:lang w:val="en-AU"/>
              </w:rPr>
            </w:pPr>
            <w:r w:rsidRPr="00A40CD0">
              <w:rPr>
                <w:noProof w:val="0"/>
                <w:lang w:val="en-AU"/>
              </w:rPr>
              <w:t>1.3086</w:t>
            </w:r>
          </w:p>
        </w:tc>
        <w:tc>
          <w:tcPr>
            <w:tcW w:w="0" w:type="auto"/>
            <w:noWrap/>
          </w:tcPr>
          <w:p w:rsidR="00B25CAA" w:rsidRPr="00A40CD0" w:rsidRDefault="00B25CAA" w:rsidP="00DA0745">
            <w:pPr>
              <w:pStyle w:val="BodyText"/>
              <w:rPr>
                <w:noProof w:val="0"/>
                <w:lang w:val="en-AU"/>
              </w:rPr>
            </w:pPr>
            <w:r w:rsidRPr="00A40CD0">
              <w:rPr>
                <w:noProof w:val="0"/>
                <w:lang w:val="en-AU"/>
              </w:rPr>
              <w:t>0.0006</w:t>
            </w:r>
          </w:p>
        </w:tc>
        <w:tc>
          <w:tcPr>
            <w:tcW w:w="0" w:type="auto"/>
            <w:noWrap/>
          </w:tcPr>
          <w:p w:rsidR="00B25CAA" w:rsidRPr="00A40CD0" w:rsidRDefault="00B25CAA" w:rsidP="00DA0745">
            <w:pPr>
              <w:pStyle w:val="BodyText"/>
              <w:rPr>
                <w:noProof w:val="0"/>
                <w:lang w:val="en-AU"/>
              </w:rPr>
            </w:pPr>
            <w:r w:rsidRPr="00A40CD0">
              <w:rPr>
                <w:noProof w:val="0"/>
                <w:lang w:val="en-AU"/>
              </w:rPr>
              <w:t>0.0145</w:t>
            </w:r>
          </w:p>
        </w:tc>
        <w:tc>
          <w:tcPr>
            <w:tcW w:w="0" w:type="auto"/>
            <w:noWrap/>
          </w:tcPr>
          <w:p w:rsidR="00B25CAA" w:rsidRPr="00A40CD0" w:rsidRDefault="00B25CAA" w:rsidP="00DA0745">
            <w:pPr>
              <w:pStyle w:val="BodyText"/>
              <w:rPr>
                <w:noProof w:val="0"/>
                <w:lang w:val="en-AU"/>
              </w:rPr>
            </w:pPr>
            <w:r w:rsidRPr="00A40CD0">
              <w:rPr>
                <w:noProof w:val="0"/>
                <w:lang w:val="en-AU"/>
              </w:rPr>
              <w:t>0.0124</w:t>
            </w:r>
          </w:p>
        </w:tc>
        <w:tc>
          <w:tcPr>
            <w:tcW w:w="0" w:type="auto"/>
            <w:noWrap/>
          </w:tcPr>
          <w:p w:rsidR="00B25CAA" w:rsidRPr="00A40CD0" w:rsidRDefault="00B25CAA" w:rsidP="00DA0745">
            <w:pPr>
              <w:pStyle w:val="BodyText"/>
              <w:rPr>
                <w:noProof w:val="0"/>
                <w:lang w:val="en-AU"/>
              </w:rPr>
            </w:pPr>
            <w:r w:rsidRPr="00A40CD0">
              <w:rPr>
                <w:noProof w:val="0"/>
                <w:lang w:val="en-AU"/>
              </w:rPr>
              <w:t>0.0118</w:t>
            </w:r>
          </w:p>
        </w:tc>
        <w:tc>
          <w:tcPr>
            <w:tcW w:w="0" w:type="auto"/>
            <w:noWrap/>
          </w:tcPr>
          <w:p w:rsidR="00B25CAA" w:rsidRPr="00A40CD0" w:rsidRDefault="00B25CAA" w:rsidP="00DA0745">
            <w:pPr>
              <w:pStyle w:val="BodyText"/>
              <w:rPr>
                <w:noProof w:val="0"/>
                <w:lang w:val="en-AU"/>
              </w:rPr>
            </w:pPr>
            <w:r w:rsidRPr="00A40CD0">
              <w:rPr>
                <w:noProof w:val="0"/>
                <w:lang w:val="en-AU"/>
              </w:rPr>
              <w:t>1.3086</w:t>
            </w:r>
          </w:p>
        </w:tc>
        <w:tc>
          <w:tcPr>
            <w:tcW w:w="0" w:type="auto"/>
            <w:noWrap/>
          </w:tcPr>
          <w:p w:rsidR="00B25CAA" w:rsidRPr="00A40CD0" w:rsidRDefault="00B25CAA" w:rsidP="00DA0745">
            <w:pPr>
              <w:pStyle w:val="BodyText"/>
              <w:rPr>
                <w:noProof w:val="0"/>
                <w:lang w:val="en-AU"/>
              </w:rPr>
            </w:pPr>
            <w:r w:rsidRPr="00A40CD0">
              <w:rPr>
                <w:noProof w:val="0"/>
                <w:lang w:val="en-AU"/>
              </w:rPr>
              <w:t>0.0049</w:t>
            </w:r>
          </w:p>
        </w:tc>
      </w:tr>
    </w:tbl>
    <w:p w:rsidR="00B25CAA" w:rsidRPr="00A40CD0" w:rsidRDefault="00B25CAA" w:rsidP="00DA0745">
      <w:pPr>
        <w:pStyle w:val="BodyText"/>
        <w:rPr>
          <w:noProof w:val="0"/>
          <w:lang w:val="en-AU"/>
        </w:rPr>
      </w:pPr>
    </w:p>
    <w:p w:rsidR="00B25CAA" w:rsidRPr="00A40CD0" w:rsidRDefault="00B25CAA" w:rsidP="00DA0745">
      <w:pPr>
        <w:pStyle w:val="BodyText"/>
        <w:rPr>
          <w:noProof w:val="0"/>
          <w:lang w:val="en-AU"/>
        </w:rPr>
        <w:sectPr w:rsidR="00B25CAA" w:rsidRPr="00A40CD0" w:rsidSect="00A12779">
          <w:footerReference w:type="default" r:id="rId236"/>
          <w:footerReference w:type="first" r:id="rId237"/>
          <w:pgSz w:w="16838" w:h="11906" w:orient="landscape" w:code="9"/>
          <w:pgMar w:top="1418" w:right="1418" w:bottom="1418" w:left="1418" w:header="567" w:footer="737" w:gutter="0"/>
          <w:cols w:space="708"/>
          <w:docGrid w:linePitch="360"/>
        </w:sectPr>
      </w:pPr>
    </w:p>
    <w:p w:rsidR="00B25CAA" w:rsidRPr="00A40CD0" w:rsidRDefault="00D44159" w:rsidP="00DA0745">
      <w:pPr>
        <w:pStyle w:val="BodyText"/>
        <w:rPr>
          <w:noProof w:val="0"/>
          <w:lang w:val="en-AU"/>
        </w:rPr>
      </w:pPr>
      <w:r w:rsidRPr="00A40CD0">
        <w:rPr>
          <w:lang w:val="en-AU" w:eastAsia="en-AU"/>
        </w:rPr>
        <w:lastRenderedPageBreak/>
        <w:drawing>
          <wp:inline distT="0" distB="0" distL="0" distR="0">
            <wp:extent cx="5653405" cy="3339465"/>
            <wp:effectExtent l="0" t="0" r="0" b="0"/>
            <wp:docPr id="186" name="Picture 187" descr="aphy* spectra for LMI inversion in the parameterization for 2006 MMP repor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7"/>
                    <pic:cNvPicPr>
                      <a:picLocks noChangeAspect="1" noChangeArrowheads="1"/>
                    </pic:cNvPicPr>
                  </pic:nvPicPr>
                  <pic:blipFill>
                    <a:blip r:embed="rId238" cstate="email">
                      <a:extLst>
                        <a:ext uri="{28A0092B-C50C-407E-A947-70E740481C1C}">
                          <a14:useLocalDpi xmlns:a14="http://schemas.microsoft.com/office/drawing/2010/main"/>
                        </a:ext>
                      </a:extLst>
                    </a:blip>
                    <a:srcRect/>
                    <a:stretch>
                      <a:fillRect/>
                    </a:stretch>
                  </pic:blipFill>
                  <pic:spPr bwMode="auto">
                    <a:xfrm>
                      <a:off x="0" y="0"/>
                      <a:ext cx="5653405" cy="3339465"/>
                    </a:xfrm>
                    <a:prstGeom prst="rect">
                      <a:avLst/>
                    </a:prstGeom>
                    <a:noFill/>
                    <a:ln w="9525">
                      <a:noFill/>
                      <a:miter lim="800000"/>
                      <a:headEnd/>
                      <a:tailEnd/>
                    </a:ln>
                  </pic:spPr>
                </pic:pic>
              </a:graphicData>
            </a:graphic>
          </wp:inline>
        </w:drawing>
      </w:r>
    </w:p>
    <w:p w:rsidR="00B25CAA" w:rsidRPr="00A40CD0" w:rsidRDefault="00B25CAA" w:rsidP="004F4DDE">
      <w:pPr>
        <w:pStyle w:val="Caption"/>
      </w:pPr>
      <w:bookmarkStart w:id="467" w:name="_Ref214934460"/>
      <w:bookmarkStart w:id="468" w:name="_Toc324933619"/>
      <w:r w:rsidRPr="00A40CD0">
        <w:t xml:space="preserve">Figure </w:t>
      </w:r>
      <w:r w:rsidR="001146D1">
        <w:fldChar w:fldCharType="begin"/>
      </w:r>
      <w:r w:rsidR="001146D1">
        <w:instrText xml:space="preserve"> SEQ Figure \* ARABIC </w:instrText>
      </w:r>
      <w:r w:rsidR="001146D1">
        <w:fldChar w:fldCharType="separate"/>
      </w:r>
      <w:r w:rsidR="0099794F">
        <w:rPr>
          <w:noProof/>
        </w:rPr>
        <w:t>109</w:t>
      </w:r>
      <w:r w:rsidR="001146D1">
        <w:rPr>
          <w:noProof/>
        </w:rPr>
        <w:fldChar w:fldCharType="end"/>
      </w:r>
      <w:bookmarkEnd w:id="467"/>
      <w:r w:rsidRPr="00A40CD0">
        <w:t xml:space="preserve"> a</w:t>
      </w:r>
      <w:r w:rsidRPr="00D55147">
        <w:rPr>
          <w:vertAlign w:val="subscript"/>
        </w:rPr>
        <w:t>phy</w:t>
      </w:r>
      <w:r w:rsidRPr="00A40CD0">
        <w:t>* spectra for LMI inversion in the parameterization for 2006 MMP report</w:t>
      </w:r>
      <w:bookmarkEnd w:id="468"/>
    </w:p>
    <w:p w:rsidR="00B25CAA" w:rsidRPr="00A40CD0" w:rsidRDefault="00B25CAA" w:rsidP="00DA0745">
      <w:pPr>
        <w:pStyle w:val="BodyText"/>
        <w:rPr>
          <w:noProof w:val="0"/>
          <w:lang w:val="en-AU"/>
        </w:rPr>
      </w:pPr>
    </w:p>
    <w:p w:rsidR="00B25CAA" w:rsidRPr="00A40CD0" w:rsidRDefault="00D44159" w:rsidP="00DA0745">
      <w:pPr>
        <w:pStyle w:val="BodyText"/>
        <w:rPr>
          <w:noProof w:val="0"/>
          <w:lang w:val="en-AU"/>
        </w:rPr>
      </w:pPr>
      <w:r w:rsidRPr="00A40CD0">
        <w:rPr>
          <w:lang w:val="en-AU" w:eastAsia="en-AU"/>
        </w:rPr>
        <w:drawing>
          <wp:inline distT="0" distB="0" distL="0" distR="0">
            <wp:extent cx="5748655" cy="3665855"/>
            <wp:effectExtent l="0" t="0" r="0" b="0"/>
            <wp:docPr id="187" name="Picture 187" descr="aphy* spectra for LMI inversion in the 2008 MMP version of the parameterization (LMI_CLU4). Note different scale range for Y axi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7"/>
                    <pic:cNvPicPr>
                      <a:picLocks noChangeAspect="1" noChangeArrowheads="1"/>
                    </pic:cNvPicPr>
                  </pic:nvPicPr>
                  <pic:blipFill>
                    <a:blip r:embed="rId239" cstate="email">
                      <a:extLst>
                        <a:ext uri="{28A0092B-C50C-407E-A947-70E740481C1C}">
                          <a14:useLocalDpi xmlns:a14="http://schemas.microsoft.com/office/drawing/2010/main"/>
                        </a:ext>
                      </a:extLst>
                    </a:blip>
                    <a:srcRect/>
                    <a:stretch>
                      <a:fillRect/>
                    </a:stretch>
                  </pic:blipFill>
                  <pic:spPr bwMode="auto">
                    <a:xfrm>
                      <a:off x="0" y="0"/>
                      <a:ext cx="5748655" cy="3665855"/>
                    </a:xfrm>
                    <a:prstGeom prst="rect">
                      <a:avLst/>
                    </a:prstGeom>
                    <a:noFill/>
                    <a:ln w="9525">
                      <a:noFill/>
                      <a:miter lim="800000"/>
                      <a:headEnd/>
                      <a:tailEnd/>
                    </a:ln>
                  </pic:spPr>
                </pic:pic>
              </a:graphicData>
            </a:graphic>
          </wp:inline>
        </w:drawing>
      </w:r>
    </w:p>
    <w:p w:rsidR="00B25CAA" w:rsidRPr="00A40CD0" w:rsidRDefault="00B25CAA" w:rsidP="004F4DDE">
      <w:pPr>
        <w:pStyle w:val="Caption"/>
      </w:pPr>
      <w:bookmarkStart w:id="469" w:name="_Ref214934459"/>
      <w:bookmarkStart w:id="470" w:name="_Toc324933620"/>
      <w:proofErr w:type="gramStart"/>
      <w:r w:rsidRPr="00A40CD0">
        <w:t xml:space="preserve">Figure </w:t>
      </w:r>
      <w:r w:rsidR="002E3CAA">
        <w:fldChar w:fldCharType="begin"/>
      </w:r>
      <w:r w:rsidR="00933C8B">
        <w:instrText xml:space="preserve"> SEQ Figure \* ARABIC </w:instrText>
      </w:r>
      <w:r w:rsidR="002E3CAA">
        <w:fldChar w:fldCharType="separate"/>
      </w:r>
      <w:r w:rsidR="0099794F">
        <w:rPr>
          <w:noProof/>
        </w:rPr>
        <w:t>110</w:t>
      </w:r>
      <w:r w:rsidR="002E3CAA">
        <w:fldChar w:fldCharType="end"/>
      </w:r>
      <w:bookmarkEnd w:id="469"/>
      <w:r w:rsidR="00D55147">
        <w:t>.</w:t>
      </w:r>
      <w:proofErr w:type="gramEnd"/>
      <w:r w:rsidRPr="00A40CD0">
        <w:t xml:space="preserve"> </w:t>
      </w:r>
      <w:proofErr w:type="gramStart"/>
      <w:r w:rsidRPr="00A40CD0">
        <w:t>a</w:t>
      </w:r>
      <w:r w:rsidRPr="00D55147">
        <w:rPr>
          <w:vertAlign w:val="subscript"/>
        </w:rPr>
        <w:t>phy</w:t>
      </w:r>
      <w:proofErr w:type="gramEnd"/>
      <w:r w:rsidRPr="00A40CD0">
        <w:t>* spectra for LMI inversion in the 2008 MMP version of the parameterization (LMI_CLU4). Note different scale range for Y axis.</w:t>
      </w:r>
      <w:bookmarkEnd w:id="470"/>
    </w:p>
    <w:p w:rsidR="00B25CAA" w:rsidRPr="00A40CD0" w:rsidRDefault="00B25CAA" w:rsidP="00F82027"/>
    <w:p w:rsidR="00B25CAA" w:rsidRPr="00A40CD0" w:rsidRDefault="00B25CAA" w:rsidP="00F841B9">
      <w:pPr>
        <w:pStyle w:val="Heading2"/>
        <w:numPr>
          <w:ilvl w:val="1"/>
          <w:numId w:val="13"/>
        </w:numPr>
      </w:pPr>
      <w:bookmarkStart w:id="471" w:name="_Toc324933453"/>
      <w:r w:rsidRPr="00A40CD0">
        <w:lastRenderedPageBreak/>
        <w:t>Algorithm validation</w:t>
      </w:r>
      <w:bookmarkEnd w:id="471"/>
    </w:p>
    <w:p w:rsidR="00B25CAA" w:rsidRPr="00A40CD0" w:rsidRDefault="00B25CAA" w:rsidP="00DA0745">
      <w:pPr>
        <w:pStyle w:val="BodyText"/>
        <w:rPr>
          <w:noProof w:val="0"/>
          <w:lang w:val="en-AU"/>
        </w:rPr>
      </w:pPr>
      <w:r w:rsidRPr="00A40CD0">
        <w:rPr>
          <w:noProof w:val="0"/>
          <w:lang w:val="en-AU"/>
        </w:rPr>
        <w:t>In the remote sensing literature</w:t>
      </w:r>
      <w:r w:rsidRPr="00A40CD0">
        <w:rPr>
          <w:i/>
          <w:noProof w:val="0"/>
          <w:lang w:val="en-AU"/>
        </w:rPr>
        <w:t xml:space="preserve"> validation</w:t>
      </w:r>
      <w:r w:rsidRPr="00A40CD0">
        <w:rPr>
          <w:noProof w:val="0"/>
          <w:lang w:val="en-AU"/>
        </w:rPr>
        <w:t xml:space="preserve"> refers to the independent verification of the physical measurements made by a sensor as well as of the derived geophysical variables. Validation allows for the verification and improvement of the algorithms used (e.g. for atmospheric correction and retrieval of water quality variables). To achieve this, conventional, ground-based observations are required using calibrated and traceable field instrumentation and associated methods.</w:t>
      </w:r>
    </w:p>
    <w:p w:rsidR="00B25CAA" w:rsidRPr="00A40CD0" w:rsidRDefault="00B25CAA" w:rsidP="00DA0745">
      <w:pPr>
        <w:pStyle w:val="BodyText"/>
        <w:rPr>
          <w:noProof w:val="0"/>
          <w:lang w:val="en-AU"/>
        </w:rPr>
      </w:pPr>
      <w:r w:rsidRPr="00A40CD0">
        <w:rPr>
          <w:noProof w:val="0"/>
          <w:lang w:val="en-AU"/>
        </w:rPr>
        <w:t xml:space="preserve">In previous MMP reports, we used for validation the GBR Long Term Monitoring Program (GBR-LTMP) dataset. The GBR- LTMP dataset includes Chlorophyll-a measurements going back as far as 1992 (thus including the start of the first contemporary ocean colour sensor SeaWiFS, launched in 1997). This monitoring program was designed to monitor water quality status at regional spatial scales </w:t>
      </w:r>
      <w:r w:rsidR="002E3CAA" w:rsidRPr="00A40CD0">
        <w:rPr>
          <w:noProof w:val="0"/>
          <w:lang w:val="en-AU"/>
        </w:rPr>
        <w:fldChar w:fldCharType="begin"/>
      </w:r>
      <w:r w:rsidR="0090648D">
        <w:rPr>
          <w:noProof w:val="0"/>
          <w:lang w:val="en-AU"/>
        </w:rPr>
        <w:instrText xml:space="preserve"> ADDIN EN.CITE &lt;EndNote&gt;&lt;Cite&gt;&lt;Author&gt;Brodie&lt;/Author&gt;&lt;Year&gt;2007&lt;/Year&gt;&lt;RecNum&gt;4580&lt;/RecNum&gt;&lt;record&gt;&lt;rec-number&gt;4580&lt;/rec-number&gt;&lt;foreign-keys&gt;&lt;key app="EN" db-id="z0vwsaa0gfvsr1e2sr7p90rtdtevf52r2we9"&gt;4580&lt;/key&gt;&lt;/foreign-keys&gt;&lt;ref-type name="Journal Article"&gt;17&lt;/ref-type&gt;&lt;contributors&gt;&lt;authors&gt;&lt;author&gt;Brodie, J.&lt;/author&gt;&lt;author&gt;De&amp;apos;ath, G.&lt;/author&gt;&lt;author&gt;Devlin, M.&lt;/author&gt;&lt;author&gt;Furnas, M. J.&lt;/author&gt;&lt;author&gt;Wright, M.&lt;/author&gt;&lt;/authors&gt;&lt;/contributors&gt;&lt;titles&gt;&lt;title&gt;Spatial and temporal patterns of near-surface chlorophyll a in the Great Barrier Reef lagoon&lt;/title&gt;&lt;secondary-title&gt;Marine and Freshwater Research&lt;/secondary-title&gt;&lt;/titles&gt;&lt;periodical&gt;&lt;full-title&gt;Marine and Freshwater Research&lt;/full-title&gt;&lt;/periodical&gt;&lt;pages&gt;342–353&lt;/pages&gt;&lt;volume&gt;58&lt;/volume&gt;&lt;number&gt;4&lt;/number&gt;&lt;dates&gt;&lt;year&gt;2007&lt;/year&gt;&lt;/dates&gt;&lt;urls&gt;&lt;related-urls&gt;&lt;url&gt;http://www.publish.csiro.au/?paper=MF06236&lt;/url&gt;&lt;/related-urls&gt;&lt;/urls&gt;&lt;electronic-resource-num&gt;doi:10.1071/MF06236 &lt;/electronic-resource-num&gt;&lt;/record&gt;&lt;/Cite&gt;&lt;/EndNote&gt;</w:instrText>
      </w:r>
      <w:r w:rsidR="002E3CAA" w:rsidRPr="00A40CD0">
        <w:rPr>
          <w:noProof w:val="0"/>
          <w:lang w:val="en-AU"/>
        </w:rPr>
        <w:fldChar w:fldCharType="separate"/>
      </w:r>
      <w:r w:rsidR="00DD671D" w:rsidRPr="00A40CD0">
        <w:rPr>
          <w:lang w:val="en-AU"/>
        </w:rPr>
        <w:t>(Brodie et al. 2007)</w:t>
      </w:r>
      <w:r w:rsidR="002E3CAA" w:rsidRPr="00A40CD0">
        <w:rPr>
          <w:noProof w:val="0"/>
          <w:lang w:val="en-AU"/>
        </w:rPr>
        <w:fldChar w:fldCharType="end"/>
      </w:r>
      <w:r w:rsidRPr="00A40CD0">
        <w:rPr>
          <w:noProof w:val="0"/>
          <w:lang w:val="en-AU"/>
        </w:rPr>
        <w:t xml:space="preserve">. The sampling stations for GBR-LTMP were situated some distance (~1-2 km) from the edge of nearby reefs to avoid confounding influences from biological activity on the reef itself  </w:t>
      </w:r>
      <w:r w:rsidR="002E3CAA" w:rsidRPr="00A40CD0">
        <w:rPr>
          <w:noProof w:val="0"/>
          <w:lang w:val="en-AU"/>
        </w:rPr>
        <w:fldChar w:fldCharType="begin"/>
      </w:r>
      <w:r w:rsidR="0090648D">
        <w:rPr>
          <w:noProof w:val="0"/>
          <w:lang w:val="en-AU"/>
        </w:rPr>
        <w:instrText xml:space="preserve"> ADDIN EN.CITE &lt;EndNote&gt;&lt;Cite&gt;&lt;Author&gt;Brodie&lt;/Author&gt;&lt;Year&gt;2007&lt;/Year&gt;&lt;RecNum&gt;4580&lt;/RecNum&gt;&lt;record&gt;&lt;rec-number&gt;4580&lt;/rec-number&gt;&lt;foreign-keys&gt;&lt;key app="EN" db-id="z0vwsaa0gfvsr1e2sr7p90rtdtevf52r2we9"&gt;4580&lt;/key&gt;&lt;/foreign-keys&gt;&lt;ref-type name="Journal Article"&gt;17&lt;/ref-type&gt;&lt;contributors&gt;&lt;authors&gt;&lt;author&gt;Brodie, J.&lt;/author&gt;&lt;author&gt;De&amp;apos;ath, G.&lt;/author&gt;&lt;author&gt;Devlin, M.&lt;/author&gt;&lt;author&gt;Furnas, M. J.&lt;/author&gt;&lt;author&gt;Wright, M.&lt;/author&gt;&lt;/authors&gt;&lt;/contributors&gt;&lt;titles&gt;&lt;title&gt;Spatial and temporal patterns of near-surface chlorophyll a in the Great Barrier Reef lagoon&lt;/title&gt;&lt;secondary-title&gt;Marine and Freshwater Research&lt;/secondary-title&gt;&lt;/titles&gt;&lt;periodical&gt;&lt;full-title&gt;Marine and Freshwater Research&lt;/full-title&gt;&lt;/periodical&gt;&lt;pages&gt;342–353&lt;/pages&gt;&lt;volume&gt;58&lt;/volume&gt;&lt;number&gt;4&lt;/number&gt;&lt;dates&gt;&lt;year&gt;2007&lt;/year&gt;&lt;/dates&gt;&lt;urls&gt;&lt;related-urls&gt;&lt;url&gt;http://www.publish.csiro.au/?paper=MF06236&lt;/url&gt;&lt;/related-urls&gt;&lt;/urls&gt;&lt;electronic-resource-num&gt;doi:10.1071/MF06236 &lt;/electronic-resource-num&gt;&lt;/record&gt;&lt;/Cite&gt;&lt;/EndNote&gt;</w:instrText>
      </w:r>
      <w:r w:rsidR="002E3CAA" w:rsidRPr="00A40CD0">
        <w:rPr>
          <w:noProof w:val="0"/>
          <w:lang w:val="en-AU"/>
        </w:rPr>
        <w:fldChar w:fldCharType="separate"/>
      </w:r>
      <w:r w:rsidR="00DD671D" w:rsidRPr="00A40CD0">
        <w:rPr>
          <w:lang w:val="en-AU"/>
        </w:rPr>
        <w:t>(Brodie et al. 2007)</w:t>
      </w:r>
      <w:r w:rsidR="002E3CAA" w:rsidRPr="00A40CD0">
        <w:rPr>
          <w:noProof w:val="0"/>
          <w:lang w:val="en-AU"/>
        </w:rPr>
        <w:fldChar w:fldCharType="end"/>
      </w:r>
      <w:r w:rsidRPr="00A40CD0">
        <w:rPr>
          <w:noProof w:val="0"/>
          <w:lang w:val="en-AU"/>
        </w:rPr>
        <w:t xml:space="preserve">  Chlorophyll-a and phaeophytin concentrations were determined fluorometrically, and a suite of site variables (water depth, presence of Trichodesmium and weather conditions) was measured to aid interpretation of the Chlorophyll-a a data </w:t>
      </w:r>
      <w:r w:rsidR="002E3CAA" w:rsidRPr="00A40CD0">
        <w:rPr>
          <w:noProof w:val="0"/>
          <w:lang w:val="en-AU"/>
        </w:rPr>
        <w:fldChar w:fldCharType="begin"/>
      </w:r>
      <w:r w:rsidR="0090648D">
        <w:rPr>
          <w:noProof w:val="0"/>
          <w:lang w:val="en-AU"/>
        </w:rPr>
        <w:instrText xml:space="preserve"> ADDIN EN.CITE &lt;EndNote&gt;&lt;Cite&gt;&lt;Author&gt;Brodie&lt;/Author&gt;&lt;Year&gt;2007&lt;/Year&gt;&lt;RecNum&gt;4580&lt;/RecNum&gt;&lt;record&gt;&lt;rec-number&gt;4580&lt;/rec-number&gt;&lt;foreign-keys&gt;&lt;key app="EN" db-id="z0vwsaa0gfvsr1e2sr7p90rtdtevf52r2we9"&gt;4580&lt;/key&gt;&lt;/foreign-keys&gt;&lt;ref-type name="Journal Article"&gt;17&lt;/ref-type&gt;&lt;contributors&gt;&lt;authors&gt;&lt;author&gt;Brodie, J.&lt;/author&gt;&lt;author&gt;De&amp;apos;ath, G.&lt;/author&gt;&lt;author&gt;Devlin, M.&lt;/author&gt;&lt;author&gt;Furnas, M. J.&lt;/author&gt;&lt;author&gt;Wright, M.&lt;/author&gt;&lt;/authors&gt;&lt;/contributors&gt;&lt;titles&gt;&lt;title&gt;Spatial and temporal patterns of near-surface chlorophyll a in the Great Barrier Reef lagoon&lt;/title&gt;&lt;secondary-title&gt;Marine and Freshwater Research&lt;/secondary-title&gt;&lt;/titles&gt;&lt;periodical&gt;&lt;full-title&gt;Marine and Freshwater Research&lt;/full-title&gt;&lt;/periodical&gt;&lt;pages&gt;342–353&lt;/pages&gt;&lt;volume&gt;58&lt;/volume&gt;&lt;number&gt;4&lt;/number&gt;&lt;dates&gt;&lt;year&gt;2007&lt;/year&gt;&lt;/dates&gt;&lt;urls&gt;&lt;related-urls&gt;&lt;url&gt;http://www.publish.csiro.au/?paper=MF06236&lt;/url&gt;&lt;/related-urls&gt;&lt;/urls&gt;&lt;electronic-resource-num&gt;doi:10.1071/MF06236 &lt;/electronic-resource-num&gt;&lt;/record&gt;&lt;/Cite&gt;&lt;/EndNote&gt;</w:instrText>
      </w:r>
      <w:r w:rsidR="002E3CAA" w:rsidRPr="00A40CD0">
        <w:rPr>
          <w:noProof w:val="0"/>
          <w:lang w:val="en-AU"/>
        </w:rPr>
        <w:fldChar w:fldCharType="separate"/>
      </w:r>
      <w:r w:rsidR="00DD671D" w:rsidRPr="00A40CD0">
        <w:rPr>
          <w:lang w:val="en-AU"/>
        </w:rPr>
        <w:t>(Brodie et al. 2007)</w:t>
      </w:r>
      <w:r w:rsidR="002E3CAA" w:rsidRPr="00A40CD0">
        <w:rPr>
          <w:noProof w:val="0"/>
          <w:lang w:val="en-AU"/>
        </w:rPr>
        <w:fldChar w:fldCharType="end"/>
      </w:r>
      <w:r w:rsidRPr="00A40CD0">
        <w:rPr>
          <w:noProof w:val="0"/>
          <w:lang w:val="en-AU"/>
        </w:rPr>
        <w:t>.</w:t>
      </w:r>
    </w:p>
    <w:p w:rsidR="00B25CAA" w:rsidRPr="00A40CD0" w:rsidRDefault="00B25CAA" w:rsidP="00DA0745">
      <w:pPr>
        <w:pStyle w:val="BodyText"/>
        <w:rPr>
          <w:noProof w:val="0"/>
          <w:lang w:val="en-AU"/>
        </w:rPr>
      </w:pPr>
      <w:r w:rsidRPr="00A40CD0">
        <w:rPr>
          <w:noProof w:val="0"/>
          <w:lang w:val="en-AU"/>
        </w:rPr>
        <w:t>In this study, CHL data from the Cairns transect collected by Miles Furnas and co-workers (AIMS) between 1988 and 2006 as well as data collected by ACTFR during flood monitoring projects and data collected by CSIRO during the optical characterization projects were added to the validation database. The match-up data base included 1787 data points measured by 4 institutions. The measurement campaigns for GBR-LTMP, AIMS and ACTFR data sets were not designed for remote sensing validation purposes and thus the sampling protocols do not follow remote sensing validation guidelines (e-g minimum distance of 5 km from land or islands, HPLC estimate of CHL, collection within 3 hour from overpass, etc.).</w:t>
      </w:r>
    </w:p>
    <w:p w:rsidR="00B25CAA" w:rsidRPr="00A40CD0" w:rsidRDefault="00B25CAA" w:rsidP="00DA0745">
      <w:pPr>
        <w:pStyle w:val="BodyText"/>
        <w:rPr>
          <w:noProof w:val="0"/>
          <w:lang w:val="en-AU"/>
        </w:rPr>
      </w:pPr>
      <w:r w:rsidRPr="00A40CD0">
        <w:rPr>
          <w:noProof w:val="0"/>
          <w:lang w:val="en-AU"/>
        </w:rPr>
        <w:t>The CHL, TSS (or NAP) and CDOM measurements of the combined validation database were used to validate the retrieval of these water quality variables as retrieved with the algorithms implemented in SeaDAS, NASA’s processing software for MODIS imagery, and by the regionally parameterized algorithm (LMI_CLU4) coupled with the Artificial Neural Network atmospheric correction. For this comparison, we extracted from the remote sensing data the average value of the nine pixels (a square of 3x3 pixels) centred at the GPS location of the in situ measurements, for each available date. Only those measurements collected within ±3 hours of the satellite overpass were used in this analysis. Quality flags were checked and masks applied for land, glint, cloud, atmospheric correction failure and for solar zenith and observer zenith above a maximum of 60 degree.</w:t>
      </w:r>
    </w:p>
    <w:p w:rsidR="00B25CAA" w:rsidRPr="00A40CD0" w:rsidRDefault="00B25CAA" w:rsidP="00DA0745">
      <w:pPr>
        <w:pStyle w:val="BodyText"/>
        <w:rPr>
          <w:noProof w:val="0"/>
          <w:lang w:val="en-AU"/>
        </w:rPr>
      </w:pPr>
      <w:r w:rsidRPr="00A40CD0">
        <w:rPr>
          <w:noProof w:val="0"/>
          <w:lang w:val="en-AU"/>
        </w:rPr>
        <w:t xml:space="preserve">The </w:t>
      </w:r>
      <w:r w:rsidRPr="00A40CD0">
        <w:rPr>
          <w:i/>
          <w:noProof w:val="0"/>
          <w:lang w:val="en-AU"/>
        </w:rPr>
        <w:t>in situ</w:t>
      </w:r>
      <w:r w:rsidRPr="00A40CD0">
        <w:rPr>
          <w:noProof w:val="0"/>
          <w:lang w:val="en-AU"/>
        </w:rPr>
        <w:t xml:space="preserve"> Chlorophyll-a data were used to evaluate the Chlorophyll-a retrievals by the LMI_CLU4 and gsm01 algorithms, as the gsm01 </w:t>
      </w:r>
      <w:r w:rsidR="002E3CAA" w:rsidRPr="00A40CD0">
        <w:rPr>
          <w:noProof w:val="0"/>
          <w:lang w:val="en-AU"/>
        </w:rPr>
        <w:fldChar w:fldCharType="begin"/>
      </w:r>
      <w:r w:rsidR="0090648D">
        <w:rPr>
          <w:noProof w:val="0"/>
          <w:lang w:val="en-AU"/>
        </w:rPr>
        <w:instrText xml:space="preserve"> ADDIN EN.CITE &lt;EndNote&gt;&lt;Cite&gt;&lt;Author&gt;Maritorena&lt;/Author&gt;&lt;Year&gt;2002&lt;/Year&gt;&lt;RecNum&gt;4157&lt;/RecNum&gt;&lt;record&gt;&lt;rec-number&gt;4157&lt;/rec-number&gt;&lt;foreign-keys&gt;&lt;key app="EN" db-id="z0vwsaa0gfvsr1e2sr7p90rtdtevf52r2we9"&gt;4157&lt;/key&gt;&lt;/foreign-keys&gt;&lt;ref-type name="Journal Article"&gt;17&lt;/ref-type&gt;&lt;contributors&gt;&lt;authors&gt;&lt;author&gt;Maritorena, S.&lt;/author&gt;&lt;author&gt;Siegel, D.A.&lt;/author&gt;&lt;author&gt;Peterson, A.R.&lt;/author&gt;&lt;/authors&gt;&lt;/contributors&gt;&lt;titles&gt;&lt;title&gt;Optimization of a semianalytical ocean color model for global-scale applications&lt;/title&gt;&lt;secondary-title&gt;Appl.Opt.&lt;/secondary-title&gt;&lt;/titles&gt;&lt;periodical&gt;&lt;full-title&gt;Appl.Opt.&lt;/full-title&gt;&lt;/periodical&gt;&lt;pages&gt;2705-2714&lt;/pages&gt;&lt;volume&gt;41&lt;/volume&gt;&lt;dates&gt;&lt;year&gt;2002&lt;/year&gt;&lt;/dates&gt;&lt;urls&gt;&lt;/urls&gt;&lt;electronic-resource-num&gt;doi:10.1364/AO.41.002705&lt;/electronic-resource-num&gt;&lt;/record&gt;&lt;/Cite&gt;&lt;/EndNote&gt;</w:instrText>
      </w:r>
      <w:r w:rsidR="002E3CAA" w:rsidRPr="00A40CD0">
        <w:rPr>
          <w:noProof w:val="0"/>
          <w:lang w:val="en-AU"/>
        </w:rPr>
        <w:fldChar w:fldCharType="separate"/>
      </w:r>
      <w:r w:rsidR="00DD671D" w:rsidRPr="00A40CD0">
        <w:rPr>
          <w:lang w:val="en-AU"/>
        </w:rPr>
        <w:t>(Maritorena et al. 2002)</w:t>
      </w:r>
      <w:r w:rsidR="002E3CAA" w:rsidRPr="00A40CD0">
        <w:rPr>
          <w:noProof w:val="0"/>
          <w:lang w:val="en-AU"/>
        </w:rPr>
        <w:fldChar w:fldCharType="end"/>
      </w:r>
      <w:r w:rsidRPr="00A40CD0">
        <w:rPr>
          <w:noProof w:val="0"/>
          <w:lang w:val="en-AU"/>
        </w:rPr>
        <w:t xml:space="preserve"> algorithm was shown to work relatively better in the widest range of CDOM and NAP concentrations for these coastal waters </w:t>
      </w:r>
      <w:r w:rsidR="002E3CAA" w:rsidRPr="00A40CD0">
        <w:rPr>
          <w:noProof w:val="0"/>
          <w:lang w:val="en-AU"/>
        </w:rPr>
        <w:fldChar w:fldCharType="begin"/>
      </w:r>
      <w:r w:rsidR="0090648D">
        <w:rPr>
          <w:noProof w:val="0"/>
          <w:lang w:val="en-AU"/>
        </w:rPr>
        <w:instrText xml:space="preserve"> ADDIN EN.CITE &lt;EndNote&gt;&lt;Cite&gt;&lt;Author&gt;Qin&lt;/Author&gt;&lt;Year&gt;2007&lt;/Year&gt;&lt;RecNum&gt;4624&lt;/RecNum&gt;&lt;record&gt;&lt;rec-number&gt;4624&lt;/rec-number&gt;&lt;foreign-keys&gt;&lt;key app="EN" db-id="z0vwsaa0gfvsr1e2sr7p90rtdtevf52r2we9"&gt;4624&lt;/key&gt;&lt;/foreign-keys&gt;&lt;ref-type name="Journal Article"&gt;17&lt;/ref-type&gt;&lt;contributors&gt;&lt;authors&gt;&lt;author&gt;Qin, Y.&lt;/author&gt;&lt;author&gt;Dekker,  A. G. &lt;/author&gt;&lt;author&gt;Brando, V.E.&lt;/author&gt;&lt;author&gt;Blondeau-Patissier, D.&lt;/author&gt;&lt;/authors&gt;&lt;/contributors&gt;&lt;titles&gt;&lt;title&gt;Validity of SeaDAS water constituents retrieval algorithms in Australian tropical coastal waters&lt;/title&gt;&lt;secondary-title&gt;Geophys. Res. Letters&lt;/secondary-title&gt;&lt;/titles&gt;&lt;periodical&gt;&lt;full-title&gt;Geophys. Res. Letters&lt;/full-title&gt;&lt;/periodical&gt;&lt;volume&gt;34&lt;/volume&gt;&lt;number&gt;l21603&lt;/number&gt;&lt;dates&gt;&lt;year&gt;2007&lt;/year&gt;&lt;/dates&gt;&lt;urls&gt;&lt;/urls&gt;&lt;electronic-resource-num&gt;doi:10.1029/2007GL030599&lt;/electronic-resource-num&gt;&lt;/record&gt;&lt;/Cite&gt;&lt;/EndNote&gt;</w:instrText>
      </w:r>
      <w:r w:rsidR="002E3CAA" w:rsidRPr="00A40CD0">
        <w:rPr>
          <w:noProof w:val="0"/>
          <w:lang w:val="en-AU"/>
        </w:rPr>
        <w:fldChar w:fldCharType="separate"/>
      </w:r>
      <w:r w:rsidR="00DD671D" w:rsidRPr="00A40CD0">
        <w:rPr>
          <w:lang w:val="en-AU"/>
        </w:rPr>
        <w:t>(Qin et al. 2007)</w:t>
      </w:r>
      <w:r w:rsidR="002E3CAA" w:rsidRPr="00A40CD0">
        <w:rPr>
          <w:noProof w:val="0"/>
          <w:lang w:val="en-AU"/>
        </w:rPr>
        <w:fldChar w:fldCharType="end"/>
      </w:r>
      <w:r w:rsidRPr="00A40CD0">
        <w:rPr>
          <w:noProof w:val="0"/>
          <w:lang w:val="en-AU"/>
        </w:rPr>
        <w:t xml:space="preserve">. </w:t>
      </w:r>
      <w:r w:rsidR="002E3CAA" w:rsidRPr="00A40CD0">
        <w:rPr>
          <w:noProof w:val="0"/>
          <w:lang w:val="en-AU"/>
        </w:rPr>
        <w:fldChar w:fldCharType="begin"/>
      </w:r>
      <w:r w:rsidRPr="00A40CD0">
        <w:rPr>
          <w:noProof w:val="0"/>
          <w:lang w:val="en-AU"/>
        </w:rPr>
        <w:instrText xml:space="preserve"> REF _Ref247427727 \h </w:instrText>
      </w:r>
      <w:r w:rsidR="002E3CAA" w:rsidRPr="00A40CD0">
        <w:rPr>
          <w:noProof w:val="0"/>
          <w:lang w:val="en-AU"/>
        </w:rPr>
      </w:r>
      <w:r w:rsidR="002E3CAA" w:rsidRPr="00A40CD0">
        <w:rPr>
          <w:noProof w:val="0"/>
          <w:lang w:val="en-AU"/>
        </w:rPr>
        <w:fldChar w:fldCharType="separate"/>
      </w:r>
      <w:r w:rsidR="0099794F" w:rsidRPr="00A40CD0">
        <w:rPr>
          <w:noProof w:val="0"/>
          <w:lang w:val="en-AU"/>
        </w:rPr>
        <w:t xml:space="preserve">Figure </w:t>
      </w:r>
      <w:r w:rsidR="0099794F">
        <w:rPr>
          <w:lang w:val="en-AU"/>
        </w:rPr>
        <w:t>111</w:t>
      </w:r>
      <w:r w:rsidR="002E3CAA" w:rsidRPr="00A40CD0">
        <w:rPr>
          <w:noProof w:val="0"/>
          <w:lang w:val="en-AU"/>
        </w:rPr>
        <w:fldChar w:fldCharType="end"/>
      </w:r>
      <w:r w:rsidRPr="00A40CD0">
        <w:rPr>
          <w:noProof w:val="0"/>
          <w:lang w:val="en-AU"/>
        </w:rPr>
        <w:t xml:space="preserve"> presents the results of the MODIS Aqua Chlorophyll-a retrieval comparison with </w:t>
      </w:r>
      <w:r w:rsidRPr="00A40CD0">
        <w:rPr>
          <w:i/>
          <w:noProof w:val="0"/>
          <w:lang w:val="en-AU"/>
        </w:rPr>
        <w:t>in situ</w:t>
      </w:r>
      <w:r w:rsidRPr="00A40CD0">
        <w:rPr>
          <w:noProof w:val="0"/>
          <w:lang w:val="en-AU"/>
        </w:rPr>
        <w:t xml:space="preserve"> data in logarithmic scale. LMI and gsm01 have a similar RMSE, and LMI has lower MAPE (Table 2). These results are consistent with the findings of the sensitivity analysis carried out for these coastal waters </w:t>
      </w:r>
      <w:r w:rsidR="002E3CAA" w:rsidRPr="00A40CD0">
        <w:rPr>
          <w:noProof w:val="0"/>
          <w:lang w:val="en-AU"/>
        </w:rPr>
        <w:fldChar w:fldCharType="begin"/>
      </w:r>
      <w:r w:rsidR="0090648D">
        <w:rPr>
          <w:noProof w:val="0"/>
          <w:lang w:val="en-AU"/>
        </w:rPr>
        <w:instrText xml:space="preserve"> ADDIN EN.CITE &lt;EndNote&gt;&lt;Cite&gt;&lt;Author&gt;Qin&lt;/Author&gt;&lt;Year&gt;2007&lt;/Year&gt;&lt;RecNum&gt;4624&lt;/RecNum&gt;&lt;record&gt;&lt;rec-number&gt;4624&lt;/rec-number&gt;&lt;foreign-keys&gt;&lt;key app="EN" db-id="z0vwsaa0gfvsr1e2sr7p90rtdtevf52r2we9"&gt;4624&lt;/key&gt;&lt;/foreign-keys&gt;&lt;ref-type name="Journal Article"&gt;17&lt;/ref-type&gt;&lt;contributors&gt;&lt;authors&gt;&lt;author&gt;Qin, Y.&lt;/author&gt;&lt;author&gt;Dekker,  A. G. &lt;/author&gt;&lt;author&gt;Brando, V.E.&lt;/author&gt;&lt;author&gt;Blondeau-Patissier, D.&lt;/author&gt;&lt;/authors&gt;&lt;/contributors&gt;&lt;titles&gt;&lt;title&gt;Validity of SeaDAS water constituents retrieval algorithms in Australian tropical coastal waters&lt;/title&gt;&lt;secondary-title&gt;Geophys. Res. Letters&lt;/secondary-title&gt;&lt;/titles&gt;&lt;periodical&gt;&lt;full-title&gt;Geophys. Res. Letters&lt;/full-title&gt;&lt;/periodical&gt;&lt;volume&gt;34&lt;/volume&gt;&lt;number&gt;l21603&lt;/number&gt;&lt;dates&gt;&lt;year&gt;2007&lt;/year&gt;&lt;/dates&gt;&lt;urls&gt;&lt;/urls&gt;&lt;electronic-resource-num&gt;doi:10.1029/2007GL030599&lt;/electronic-resource-num&gt;&lt;/record&gt;&lt;/Cite&gt;&lt;/EndNote&gt;</w:instrText>
      </w:r>
      <w:r w:rsidR="002E3CAA" w:rsidRPr="00A40CD0">
        <w:rPr>
          <w:noProof w:val="0"/>
          <w:lang w:val="en-AU"/>
        </w:rPr>
        <w:fldChar w:fldCharType="separate"/>
      </w:r>
      <w:r w:rsidR="00DD671D" w:rsidRPr="00A40CD0">
        <w:rPr>
          <w:lang w:val="en-AU"/>
        </w:rPr>
        <w:t>(Qin et al. 2007)</w:t>
      </w:r>
      <w:r w:rsidR="002E3CAA" w:rsidRPr="00A40CD0">
        <w:rPr>
          <w:noProof w:val="0"/>
          <w:lang w:val="en-AU"/>
        </w:rPr>
        <w:fldChar w:fldCharType="end"/>
      </w:r>
      <w:r w:rsidRPr="00A40CD0">
        <w:rPr>
          <w:noProof w:val="0"/>
          <w:lang w:val="en-AU"/>
        </w:rPr>
        <w:t>.</w:t>
      </w:r>
      <w:r w:rsidR="00B8040D" w:rsidRPr="00A40CD0">
        <w:rPr>
          <w:noProof w:val="0"/>
          <w:lang w:val="en-AU"/>
        </w:rPr>
        <w:t xml:space="preserve"> </w:t>
      </w:r>
    </w:p>
    <w:p w:rsidR="00B25CAA" w:rsidRPr="00A40CD0" w:rsidRDefault="00B25CAA" w:rsidP="00DA0745">
      <w:pPr>
        <w:pStyle w:val="BodyText"/>
        <w:rPr>
          <w:noProof w:val="0"/>
          <w:lang w:val="en-AU"/>
        </w:rPr>
      </w:pPr>
      <w:r w:rsidRPr="00A40CD0">
        <w:rPr>
          <w:noProof w:val="0"/>
          <w:lang w:val="en-AU"/>
        </w:rPr>
        <w:t>The</w:t>
      </w:r>
      <w:r w:rsidRPr="00A40CD0">
        <w:rPr>
          <w:i/>
          <w:noProof w:val="0"/>
          <w:lang w:val="en-AU"/>
        </w:rPr>
        <w:t xml:space="preserve"> in situ</w:t>
      </w:r>
      <w:r w:rsidRPr="00A40CD0">
        <w:rPr>
          <w:noProof w:val="0"/>
          <w:lang w:val="en-AU"/>
        </w:rPr>
        <w:t xml:space="preserve"> TSS data were used to evaluate the TSS retrieval by LMI_CLU4 and the Clark algorithms, as it is the only one currently implemented in SEADAS for the retrieval of TSS. Figure 11 presents the matchup for MODIS Aqua TSS retrieval versus </w:t>
      </w:r>
      <w:r w:rsidRPr="00A40CD0">
        <w:rPr>
          <w:i/>
          <w:noProof w:val="0"/>
          <w:lang w:val="en-AU"/>
        </w:rPr>
        <w:t>in situ</w:t>
      </w:r>
      <w:r w:rsidRPr="00A40CD0">
        <w:rPr>
          <w:noProof w:val="0"/>
          <w:lang w:val="en-AU"/>
        </w:rPr>
        <w:t xml:space="preserve"> data. Only the measurements collected with 3 hours of the overpass were plotted. Although with a limited number of matching measurements (24 for </w:t>
      </w:r>
      <w:r w:rsidRPr="00A40CD0">
        <w:rPr>
          <w:noProof w:val="0"/>
          <w:lang w:val="en-AU"/>
        </w:rPr>
        <w:lastRenderedPageBreak/>
        <w:t>LMI and 33 for NASA's Clark algorithm) LMI shows a lower bias and MAPE that Clarks algorithm (Table 2).</w:t>
      </w:r>
    </w:p>
    <w:p w:rsidR="00B25CAA" w:rsidRPr="00A40CD0" w:rsidRDefault="00B25CAA" w:rsidP="00DA0745">
      <w:pPr>
        <w:pStyle w:val="BodyText"/>
        <w:rPr>
          <w:noProof w:val="0"/>
          <w:lang w:val="en-AU"/>
        </w:rPr>
      </w:pPr>
      <w:r w:rsidRPr="00A40CD0">
        <w:rPr>
          <w:noProof w:val="0"/>
          <w:lang w:val="en-AU"/>
        </w:rPr>
        <w:t xml:space="preserve">The </w:t>
      </w:r>
      <w:r w:rsidRPr="00A40CD0">
        <w:rPr>
          <w:i/>
          <w:noProof w:val="0"/>
          <w:lang w:val="en-AU"/>
        </w:rPr>
        <w:t>in situ</w:t>
      </w:r>
      <w:r w:rsidRPr="00A40CD0">
        <w:rPr>
          <w:noProof w:val="0"/>
          <w:lang w:val="en-AU"/>
        </w:rPr>
        <w:t xml:space="preserve"> CDOM data were used to evaluate the CDOM retrieval by LMI_CLU4 and the QAA algorithms, as the QAA algorithm was shown to work relatively better than others for these coastal waters (Qin et al., 2007). </w:t>
      </w:r>
      <w:r w:rsidR="002E3CAA" w:rsidRPr="00A40CD0">
        <w:rPr>
          <w:noProof w:val="0"/>
          <w:lang w:val="en-AU"/>
        </w:rPr>
        <w:fldChar w:fldCharType="begin"/>
      </w:r>
      <w:r w:rsidRPr="00A40CD0">
        <w:rPr>
          <w:noProof w:val="0"/>
          <w:lang w:val="en-AU"/>
        </w:rPr>
        <w:instrText xml:space="preserve"> REF _Ref248048380 \h </w:instrText>
      </w:r>
      <w:r w:rsidR="002E3CAA" w:rsidRPr="00A40CD0">
        <w:rPr>
          <w:noProof w:val="0"/>
          <w:lang w:val="en-AU"/>
        </w:rPr>
      </w:r>
      <w:r w:rsidR="002E3CAA" w:rsidRPr="00A40CD0">
        <w:rPr>
          <w:noProof w:val="0"/>
          <w:lang w:val="en-AU"/>
        </w:rPr>
        <w:fldChar w:fldCharType="separate"/>
      </w:r>
      <w:r w:rsidR="0099794F" w:rsidRPr="00A40CD0">
        <w:t xml:space="preserve">Figure </w:t>
      </w:r>
      <w:r w:rsidR="0099794F">
        <w:t>113</w:t>
      </w:r>
      <w:r w:rsidR="002E3CAA" w:rsidRPr="00A40CD0">
        <w:rPr>
          <w:noProof w:val="0"/>
          <w:lang w:val="en-AU"/>
        </w:rPr>
        <w:fldChar w:fldCharType="end"/>
      </w:r>
      <w:r w:rsidRPr="00A40CD0">
        <w:rPr>
          <w:noProof w:val="0"/>
          <w:lang w:val="en-AU"/>
        </w:rPr>
        <w:t xml:space="preserve"> presents the matchup for MODIS Aqua a</w:t>
      </w:r>
      <w:r w:rsidR="0094732C" w:rsidRPr="00A40CD0">
        <w:rPr>
          <w:noProof w:val="0"/>
          <w:vertAlign w:val="subscript"/>
          <w:lang w:val="en-AU"/>
        </w:rPr>
        <w:t xml:space="preserve">CDOM </w:t>
      </w:r>
      <w:r w:rsidRPr="00A40CD0">
        <w:rPr>
          <w:noProof w:val="0"/>
          <w:lang w:val="en-AU"/>
        </w:rPr>
        <w:t xml:space="preserve">(443) retrieval vs. </w:t>
      </w:r>
      <w:r w:rsidRPr="00A40CD0">
        <w:rPr>
          <w:i/>
          <w:noProof w:val="0"/>
          <w:lang w:val="en-AU"/>
        </w:rPr>
        <w:t>in situ</w:t>
      </w:r>
      <w:r w:rsidRPr="00A40CD0">
        <w:rPr>
          <w:noProof w:val="0"/>
          <w:lang w:val="en-AU"/>
        </w:rPr>
        <w:t xml:space="preserve"> data. Only the measurements collected with 3 hours of the overpass were plotted. The </w:t>
      </w:r>
      <w:r w:rsidR="00D55147" w:rsidRPr="00A40CD0">
        <w:rPr>
          <w:noProof w:val="0"/>
          <w:lang w:val="en-AU"/>
        </w:rPr>
        <w:t>number of matchups is</w:t>
      </w:r>
      <w:r w:rsidRPr="00A40CD0">
        <w:rPr>
          <w:noProof w:val="0"/>
          <w:lang w:val="en-AU"/>
        </w:rPr>
        <w:t xml:space="preserve"> 18 for </w:t>
      </w:r>
      <w:r w:rsidR="00D44159" w:rsidRPr="00A40CD0">
        <w:rPr>
          <w:noProof w:val="0"/>
          <w:lang w:val="en-AU"/>
        </w:rPr>
        <w:t>a</w:t>
      </w:r>
      <w:r w:rsidR="00D44159" w:rsidRPr="00A40CD0">
        <w:rPr>
          <w:noProof w:val="0"/>
          <w:vertAlign w:val="subscript"/>
          <w:lang w:val="en-AU"/>
        </w:rPr>
        <w:t xml:space="preserve">CDOM </w:t>
      </w:r>
      <w:r w:rsidR="00D44159" w:rsidRPr="00A40CD0">
        <w:rPr>
          <w:noProof w:val="0"/>
          <w:lang w:val="en-AU"/>
        </w:rPr>
        <w:t xml:space="preserve">(443) </w:t>
      </w:r>
      <w:r w:rsidRPr="00A40CD0">
        <w:rPr>
          <w:noProof w:val="0"/>
          <w:lang w:val="en-AU"/>
        </w:rPr>
        <w:t>and 27 for a</w:t>
      </w:r>
      <w:r w:rsidR="0094732C" w:rsidRPr="00A40CD0">
        <w:rPr>
          <w:noProof w:val="0"/>
          <w:vertAlign w:val="subscript"/>
          <w:lang w:val="en-AU"/>
        </w:rPr>
        <w:t xml:space="preserve">dg </w:t>
      </w:r>
      <w:r w:rsidRPr="00A40CD0">
        <w:rPr>
          <w:noProof w:val="0"/>
          <w:lang w:val="en-AU"/>
        </w:rPr>
        <w:t>(443). QAA</w:t>
      </w:r>
      <w:r w:rsidR="00D44159" w:rsidRPr="00A40CD0">
        <w:rPr>
          <w:noProof w:val="0"/>
          <w:lang w:val="en-AU"/>
        </w:rPr>
        <w:t>’s</w:t>
      </w:r>
      <w:r w:rsidRPr="00A40CD0">
        <w:rPr>
          <w:noProof w:val="0"/>
          <w:lang w:val="en-AU"/>
        </w:rPr>
        <w:t xml:space="preserve"> </w:t>
      </w:r>
      <w:r w:rsidR="00D44159" w:rsidRPr="00A40CD0">
        <w:rPr>
          <w:noProof w:val="0"/>
          <w:lang w:val="en-AU"/>
        </w:rPr>
        <w:t>a</w:t>
      </w:r>
      <w:r w:rsidR="00D44159" w:rsidRPr="00A40CD0">
        <w:rPr>
          <w:noProof w:val="0"/>
          <w:vertAlign w:val="subscript"/>
          <w:lang w:val="en-AU"/>
        </w:rPr>
        <w:t xml:space="preserve">dg </w:t>
      </w:r>
      <w:r w:rsidR="00D44159" w:rsidRPr="00A40CD0">
        <w:rPr>
          <w:noProof w:val="0"/>
          <w:lang w:val="en-AU"/>
        </w:rPr>
        <w:t>(443)</w:t>
      </w:r>
      <w:r w:rsidRPr="00A40CD0">
        <w:rPr>
          <w:noProof w:val="0"/>
          <w:lang w:val="en-AU"/>
        </w:rPr>
        <w:t xml:space="preserve"> overestimates CDOM in </w:t>
      </w:r>
      <w:r w:rsidRPr="00A40CD0">
        <w:rPr>
          <w:i/>
          <w:noProof w:val="0"/>
          <w:lang w:val="en-AU"/>
        </w:rPr>
        <w:t>situ data</w:t>
      </w:r>
      <w:r w:rsidRPr="00A40CD0">
        <w:rPr>
          <w:noProof w:val="0"/>
          <w:lang w:val="en-AU"/>
        </w:rPr>
        <w:t xml:space="preserve"> as it provides an estimate of the absorption due to</w:t>
      </w:r>
      <w:r w:rsidR="00D44159" w:rsidRPr="00A40CD0">
        <w:rPr>
          <w:noProof w:val="0"/>
          <w:lang w:val="en-AU"/>
        </w:rPr>
        <w:t xml:space="preserve"> </w:t>
      </w:r>
      <w:r w:rsidRPr="00A40CD0">
        <w:rPr>
          <w:noProof w:val="0"/>
          <w:lang w:val="en-AU"/>
        </w:rPr>
        <w:t>CDO</w:t>
      </w:r>
      <w:r w:rsidR="00D44159" w:rsidRPr="00A40CD0">
        <w:rPr>
          <w:noProof w:val="0"/>
          <w:lang w:val="en-AU"/>
        </w:rPr>
        <w:t>M</w:t>
      </w:r>
      <w:r w:rsidRPr="00A40CD0">
        <w:rPr>
          <w:noProof w:val="0"/>
          <w:lang w:val="en-AU"/>
        </w:rPr>
        <w:t xml:space="preserve"> and NAP (</w:t>
      </w:r>
      <w:r w:rsidR="002E3CAA" w:rsidRPr="00A40CD0">
        <w:rPr>
          <w:noProof w:val="0"/>
          <w:lang w:val="en-AU"/>
        </w:rPr>
        <w:fldChar w:fldCharType="begin"/>
      </w:r>
      <w:r w:rsidRPr="00A40CD0">
        <w:rPr>
          <w:noProof w:val="0"/>
          <w:lang w:val="en-AU"/>
        </w:rPr>
        <w:instrText xml:space="preserve"> REF _Ref259039117 \h </w:instrText>
      </w:r>
      <w:r w:rsidR="002E3CAA" w:rsidRPr="00A40CD0">
        <w:rPr>
          <w:noProof w:val="0"/>
          <w:lang w:val="en-AU"/>
        </w:rPr>
      </w:r>
      <w:r w:rsidR="002E3CAA" w:rsidRPr="00A40CD0">
        <w:rPr>
          <w:noProof w:val="0"/>
          <w:lang w:val="en-AU"/>
        </w:rPr>
        <w:fldChar w:fldCharType="separate"/>
      </w:r>
      <w:r w:rsidR="0099794F" w:rsidRPr="00A40CD0">
        <w:t xml:space="preserve">Table </w:t>
      </w:r>
      <w:r w:rsidR="0099794F">
        <w:t>41</w:t>
      </w:r>
      <w:r w:rsidR="002E3CAA" w:rsidRPr="00A40CD0">
        <w:rPr>
          <w:noProof w:val="0"/>
          <w:lang w:val="en-AU"/>
        </w:rPr>
        <w:fldChar w:fldCharType="end"/>
      </w:r>
      <w:r w:rsidRPr="00A40CD0">
        <w:rPr>
          <w:noProof w:val="0"/>
          <w:lang w:val="en-AU"/>
        </w:rPr>
        <w:t>).</w:t>
      </w:r>
    </w:p>
    <w:p w:rsidR="00B25CAA" w:rsidRPr="00A40CD0" w:rsidRDefault="00B25CAA" w:rsidP="00DA0745">
      <w:pPr>
        <w:pStyle w:val="BodyText"/>
        <w:rPr>
          <w:noProof w:val="0"/>
          <w:lang w:val="en-AU"/>
        </w:rPr>
      </w:pPr>
      <w:r w:rsidRPr="00A40CD0">
        <w:rPr>
          <w:noProof w:val="0"/>
          <w:lang w:val="en-AU"/>
        </w:rPr>
        <w:t xml:space="preserve">The comparison of MODIS Aqua retrievals of CHL, CDOM and NAP with </w:t>
      </w:r>
      <w:r w:rsidRPr="00A40CD0">
        <w:rPr>
          <w:i/>
          <w:noProof w:val="0"/>
          <w:lang w:val="en-AU"/>
        </w:rPr>
        <w:t>in situ</w:t>
      </w:r>
      <w:r w:rsidRPr="00A40CD0">
        <w:rPr>
          <w:noProof w:val="0"/>
          <w:lang w:val="en-AU"/>
        </w:rPr>
        <w:t xml:space="preserve"> data showed that revised parameterization of regional algorithm coupled with the Artificial Neural Network atmospheric correction led to an improvement in accuracy since the previous report. The results of the matchup analysis for Chlorophyll-a, CDOM and TSS are consistent with the findings of the sensitivity analysis based on radiative transfer modelling that was carried out for these coastal waters (Qin et al., 2007).</w:t>
      </w:r>
    </w:p>
    <w:p w:rsidR="00B25CAA" w:rsidRPr="00A40CD0" w:rsidRDefault="00B25CAA" w:rsidP="00DA0745">
      <w:pPr>
        <w:pStyle w:val="BodyText"/>
        <w:rPr>
          <w:noProof w:val="0"/>
          <w:lang w:val="en-AU"/>
        </w:rPr>
      </w:pPr>
      <w:r w:rsidRPr="00A40CD0">
        <w:rPr>
          <w:noProof w:val="0"/>
          <w:lang w:val="en-AU"/>
        </w:rPr>
        <w:t xml:space="preserve">To strengthen the validation of remote sensing data, the validation database should be extended to include water quality data sets used in recent studies on the spatial and temporal patterns of water quality of the Great Barrier Reef </w:t>
      </w:r>
      <w:r w:rsidR="002E3CAA" w:rsidRPr="00A40CD0">
        <w:rPr>
          <w:noProof w:val="0"/>
          <w:lang w:val="en-AU"/>
        </w:rPr>
        <w:fldChar w:fldCharType="begin"/>
      </w:r>
      <w:r w:rsidR="0090648D">
        <w:rPr>
          <w:noProof w:val="0"/>
          <w:lang w:val="en-AU"/>
        </w:rPr>
        <w:instrText xml:space="preserve"> ADDIN EN.CITE &lt;EndNote&gt;&lt;Cite&gt;&lt;Author&gt;De’ath&lt;/Author&gt;&lt;Year&gt;2008&lt;/Year&gt;&lt;RecNum&gt;4584&lt;/RecNum&gt;&lt;record&gt;&lt;rec-number&gt;4584&lt;/rec-number&gt;&lt;foreign-keys&gt;&lt;key app="EN" db-id="z0vwsaa0gfvsr1e2sr7p90rtdtevf52r2we9"&gt;4584&lt;/key&gt;&lt;/foreign-keys&gt;&lt;ref-type name="Report"&gt;27&lt;/ref-type&gt;&lt;contributors&gt;&lt;authors&gt;&lt;author&gt;De’ath, Glenn &lt;/author&gt;&lt;author&gt;Fabricius, Katharina &lt;/author&gt;&lt;/authors&gt;&lt;/contributors&gt;&lt;titles&gt;&lt;title&gt;Water quality of the Great Barrier Reef: distributions, effects on reef biota and trigger values for the protection of ecosystem health. Final report to the Great Barrier Reef Marine Park Authority&lt;/title&gt;&lt;/titles&gt;&lt;pages&gt;104&lt;/pages&gt;&lt;dates&gt;&lt;year&gt;2008&lt;/year&gt;&lt;/dates&gt;&lt;pub-location&gt;Townsville&lt;/pub-location&gt;&lt;publisher&gt;Australian Institute of Marine Science&lt;/publisher&gt;&lt;urls&gt;&lt;/urls&gt;&lt;/record&gt;&lt;/Cite&gt;&lt;Cite&gt;&lt;Author&gt;De’ath&lt;/Author&gt;&lt;Year&gt;2007&lt;/Year&gt;&lt;RecNum&gt;4585&lt;/RecNum&gt;&lt;record&gt;&lt;rec-number&gt;4585&lt;/rec-number&gt;&lt;foreign-keys&gt;&lt;key app="EN" db-id="z0vwsaa0gfvsr1e2sr7p90rtdtevf52r2we9"&gt;4585&lt;/key&gt;&lt;/foreign-keys&gt;&lt;ref-type name="Report"&gt;27&lt;/ref-type&gt;&lt;contributors&gt;&lt;authors&gt;&lt;author&gt;De’ath, Glenn &lt;/author&gt;&lt;/authors&gt;&lt;/contributors&gt;&lt;titles&gt;&lt;title&gt;The spatial, temporal and structural composition of water quality of the Great Barrier Reef, and indicators of water quality and mapping risk&lt;/title&gt;&lt;/titles&gt;&lt;pages&gt;104&lt;/pages&gt;&lt;dates&gt;&lt;year&gt;2007&lt;/year&gt;&lt;/dates&gt;&lt;pub-location&gt;Townsville&lt;/pub-location&gt;&lt;publisher&gt;Australian Institute of Marine Science&lt;/publisher&gt;&lt;urls&gt;&lt;/urls&gt;&lt;/record&gt;&lt;/Cite&gt;&lt;/EndNote&gt;</w:instrText>
      </w:r>
      <w:r w:rsidR="002E3CAA" w:rsidRPr="00A40CD0">
        <w:rPr>
          <w:noProof w:val="0"/>
          <w:lang w:val="en-AU"/>
        </w:rPr>
        <w:fldChar w:fldCharType="separate"/>
      </w:r>
      <w:r w:rsidR="00DD671D" w:rsidRPr="00A40CD0">
        <w:rPr>
          <w:lang w:val="en-AU"/>
        </w:rPr>
        <w:t>(De’ath 2007; De’ath and Fabricius 2008)</w:t>
      </w:r>
      <w:r w:rsidR="002E3CAA" w:rsidRPr="00A40CD0">
        <w:rPr>
          <w:noProof w:val="0"/>
          <w:lang w:val="en-AU"/>
        </w:rPr>
        <w:fldChar w:fldCharType="end"/>
      </w:r>
      <w:r w:rsidRPr="00A40CD0">
        <w:rPr>
          <w:noProof w:val="0"/>
          <w:lang w:val="en-AU"/>
        </w:rPr>
        <w:t>. The Secchi Depth database would allow a direct validation the Secchi Depth estimated from remote sensing data.</w:t>
      </w:r>
    </w:p>
    <w:p w:rsidR="00B25CAA" w:rsidRPr="00A40CD0" w:rsidRDefault="00B25CAA" w:rsidP="00DA0745">
      <w:pPr>
        <w:pStyle w:val="BodyText"/>
        <w:rPr>
          <w:noProof w:val="0"/>
          <w:lang w:val="en-AU"/>
        </w:rPr>
      </w:pPr>
      <w:r w:rsidRPr="00A40CD0">
        <w:rPr>
          <w:noProof w:val="0"/>
          <w:lang w:val="en-AU"/>
        </w:rPr>
        <w:t xml:space="preserve">It should be noted that most of this matchup analysis is based mainly on dry season observations, and so it is currently not possible to assess whether the retrieval of water quality variables for the wet season estimates have the same level of accuracy or not. In 2010 CSIRO has been commissioning the Lucinda Jetty Coastal Observatory (LJCO), with the support of Australia's Integrated Marine Observing System (IMOS). The LJCO data streams aim to increase the number of satellite versus </w:t>
      </w:r>
      <w:r w:rsidRPr="00A40CD0">
        <w:rPr>
          <w:i/>
          <w:noProof w:val="0"/>
          <w:lang w:val="en-AU"/>
        </w:rPr>
        <w:t>in situ</w:t>
      </w:r>
      <w:r w:rsidRPr="00A40CD0">
        <w:rPr>
          <w:noProof w:val="0"/>
          <w:lang w:val="en-AU"/>
        </w:rPr>
        <w:t xml:space="preserve"> match-ups assessment of normalized water-leaving radiances, water inherent optical properties and aerosol optical properties for the GBR. In preparation for the </w:t>
      </w:r>
      <w:r w:rsidR="00D55147" w:rsidRPr="00A40CD0">
        <w:rPr>
          <w:noProof w:val="0"/>
          <w:lang w:val="en-AU"/>
        </w:rPr>
        <w:t>pa</w:t>
      </w:r>
      <w:r w:rsidR="00D55147">
        <w:rPr>
          <w:noProof w:val="0"/>
          <w:lang w:val="en-AU"/>
        </w:rPr>
        <w:t>s</w:t>
      </w:r>
      <w:r w:rsidR="00D55147" w:rsidRPr="00A40CD0">
        <w:rPr>
          <w:noProof w:val="0"/>
          <w:lang w:val="en-AU"/>
        </w:rPr>
        <w:t>sage</w:t>
      </w:r>
      <w:r w:rsidR="005D7849">
        <w:rPr>
          <w:noProof w:val="0"/>
          <w:lang w:val="en-AU"/>
        </w:rPr>
        <w:t xml:space="preserve"> of TC Yasi the data stream f</w:t>
      </w:r>
      <w:r w:rsidRPr="00A40CD0">
        <w:rPr>
          <w:noProof w:val="0"/>
          <w:lang w:val="en-AU"/>
        </w:rPr>
        <w:t>r</w:t>
      </w:r>
      <w:r w:rsidR="005D7849">
        <w:rPr>
          <w:noProof w:val="0"/>
          <w:lang w:val="en-AU"/>
        </w:rPr>
        <w:t>o</w:t>
      </w:r>
      <w:r w:rsidRPr="00A40CD0">
        <w:rPr>
          <w:noProof w:val="0"/>
          <w:lang w:val="en-AU"/>
        </w:rPr>
        <w:t xml:space="preserve">m LJCO has been interrupted as the whole observatory was evacuated. Due to the extensive damages to the site measurements will be re started in 2012. Also the data collected at the IMOS National Reference Station moored at the Yongala wreck will provide further data to extend the match-up database for the </w:t>
      </w:r>
      <w:proofErr w:type="gramStart"/>
      <w:r w:rsidRPr="00A40CD0">
        <w:rPr>
          <w:noProof w:val="0"/>
          <w:lang w:val="en-AU"/>
        </w:rPr>
        <w:t>validation  of</w:t>
      </w:r>
      <w:proofErr w:type="gramEnd"/>
      <w:r w:rsidRPr="00A40CD0">
        <w:rPr>
          <w:noProof w:val="0"/>
          <w:lang w:val="en-AU"/>
        </w:rPr>
        <w:t xml:space="preserve"> the retrieval  of bio-optical and biogeochemical quantities.</w:t>
      </w:r>
    </w:p>
    <w:p w:rsidR="00B25CAA" w:rsidRPr="00A40CD0" w:rsidRDefault="00B25CAA" w:rsidP="004F4DDE">
      <w:pPr>
        <w:pStyle w:val="Caption"/>
      </w:pPr>
      <w:bookmarkStart w:id="472" w:name="_Ref259039117"/>
      <w:bookmarkStart w:id="473" w:name="_Toc324933501"/>
      <w:r w:rsidRPr="00A40CD0">
        <w:t xml:space="preserve">Table </w:t>
      </w:r>
      <w:r w:rsidR="001146D1">
        <w:fldChar w:fldCharType="begin"/>
      </w:r>
      <w:r w:rsidR="001146D1">
        <w:instrText xml:space="preserve"> SEQ Table \* ARABIC </w:instrText>
      </w:r>
      <w:r w:rsidR="001146D1">
        <w:fldChar w:fldCharType="separate"/>
      </w:r>
      <w:r w:rsidR="0099794F">
        <w:rPr>
          <w:noProof/>
        </w:rPr>
        <w:t>41</w:t>
      </w:r>
      <w:r w:rsidR="001146D1">
        <w:rPr>
          <w:noProof/>
        </w:rPr>
        <w:fldChar w:fldCharType="end"/>
      </w:r>
      <w:bookmarkEnd w:id="472"/>
      <w:r w:rsidRPr="00A40CD0">
        <w:t xml:space="preserve"> Validation statistics for the measurements collected with 3 hours of the overpass. RMSE is the root mean square error, MAPE the mean absolute percentage error.</w:t>
      </w:r>
      <w:bookmarkEnd w:id="473"/>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547"/>
        <w:gridCol w:w="1547"/>
        <w:gridCol w:w="1548"/>
        <w:gridCol w:w="1548"/>
        <w:gridCol w:w="1548"/>
        <w:gridCol w:w="1548"/>
      </w:tblGrid>
      <w:tr w:rsidR="00B25CAA" w:rsidRPr="00A40CD0" w:rsidTr="009E3D79">
        <w:tc>
          <w:tcPr>
            <w:tcW w:w="1547" w:type="dxa"/>
          </w:tcPr>
          <w:p w:rsidR="00B25CAA" w:rsidRPr="00A40CD0" w:rsidRDefault="00B25CAA" w:rsidP="00DA0745">
            <w:pPr>
              <w:pStyle w:val="BodyText"/>
              <w:rPr>
                <w:noProof w:val="0"/>
                <w:lang w:val="en-AU"/>
              </w:rPr>
            </w:pPr>
            <w:r w:rsidRPr="00A40CD0">
              <w:rPr>
                <w:noProof w:val="0"/>
                <w:lang w:val="en-AU"/>
              </w:rPr>
              <w:t>Variable</w:t>
            </w:r>
          </w:p>
        </w:tc>
        <w:tc>
          <w:tcPr>
            <w:tcW w:w="1547" w:type="dxa"/>
          </w:tcPr>
          <w:p w:rsidR="00B25CAA" w:rsidRPr="00A40CD0" w:rsidRDefault="00B25CAA" w:rsidP="00DA0745">
            <w:pPr>
              <w:pStyle w:val="BodyText"/>
              <w:rPr>
                <w:noProof w:val="0"/>
                <w:lang w:val="en-AU"/>
              </w:rPr>
            </w:pPr>
            <w:r w:rsidRPr="00A40CD0">
              <w:rPr>
                <w:noProof w:val="0"/>
                <w:lang w:val="en-AU"/>
              </w:rPr>
              <w:t>Algorithm</w:t>
            </w:r>
          </w:p>
        </w:tc>
        <w:tc>
          <w:tcPr>
            <w:tcW w:w="1548" w:type="dxa"/>
          </w:tcPr>
          <w:p w:rsidR="00B25CAA" w:rsidRPr="00A40CD0" w:rsidRDefault="00B25CAA" w:rsidP="00DA0745">
            <w:pPr>
              <w:pStyle w:val="BodyText"/>
              <w:rPr>
                <w:noProof w:val="0"/>
                <w:lang w:val="en-AU"/>
              </w:rPr>
            </w:pPr>
            <w:r w:rsidRPr="00A40CD0">
              <w:rPr>
                <w:noProof w:val="0"/>
                <w:lang w:val="en-AU"/>
              </w:rPr>
              <w:t>N</w:t>
            </w:r>
          </w:p>
        </w:tc>
        <w:tc>
          <w:tcPr>
            <w:tcW w:w="1548" w:type="dxa"/>
          </w:tcPr>
          <w:p w:rsidR="00B25CAA" w:rsidRPr="00A40CD0" w:rsidRDefault="00B25CAA" w:rsidP="00DA0745">
            <w:pPr>
              <w:pStyle w:val="BodyText"/>
              <w:rPr>
                <w:noProof w:val="0"/>
                <w:lang w:val="en-AU"/>
              </w:rPr>
            </w:pPr>
            <w:r w:rsidRPr="00A40CD0">
              <w:rPr>
                <w:noProof w:val="0"/>
                <w:lang w:val="en-AU"/>
              </w:rPr>
              <w:t>RMSE</w:t>
            </w:r>
          </w:p>
        </w:tc>
        <w:tc>
          <w:tcPr>
            <w:tcW w:w="1548" w:type="dxa"/>
          </w:tcPr>
          <w:p w:rsidR="00B25CAA" w:rsidRPr="00A40CD0" w:rsidRDefault="00B25CAA" w:rsidP="00DA0745">
            <w:pPr>
              <w:pStyle w:val="BodyText"/>
              <w:rPr>
                <w:noProof w:val="0"/>
                <w:lang w:val="en-AU"/>
              </w:rPr>
            </w:pPr>
            <w:r w:rsidRPr="00A40CD0">
              <w:rPr>
                <w:noProof w:val="0"/>
                <w:lang w:val="en-AU"/>
              </w:rPr>
              <w:t>MAPE</w:t>
            </w:r>
          </w:p>
        </w:tc>
        <w:tc>
          <w:tcPr>
            <w:tcW w:w="1548" w:type="dxa"/>
          </w:tcPr>
          <w:p w:rsidR="00B25CAA" w:rsidRPr="00A40CD0" w:rsidRDefault="00B25CAA" w:rsidP="00DA0745">
            <w:pPr>
              <w:pStyle w:val="BodyText"/>
              <w:rPr>
                <w:noProof w:val="0"/>
                <w:lang w:val="en-AU"/>
              </w:rPr>
            </w:pPr>
            <w:r w:rsidRPr="00A40CD0">
              <w:rPr>
                <w:noProof w:val="0"/>
                <w:lang w:val="en-AU"/>
              </w:rPr>
              <w:t>Bias</w:t>
            </w:r>
          </w:p>
        </w:tc>
      </w:tr>
      <w:tr w:rsidR="00B25CAA" w:rsidRPr="00A40CD0" w:rsidTr="009E3D79">
        <w:tc>
          <w:tcPr>
            <w:tcW w:w="1547" w:type="dxa"/>
          </w:tcPr>
          <w:p w:rsidR="00B25CAA" w:rsidRPr="00A40CD0" w:rsidRDefault="00B25CAA" w:rsidP="00DA0745">
            <w:pPr>
              <w:pStyle w:val="BodyText"/>
              <w:rPr>
                <w:noProof w:val="0"/>
                <w:lang w:val="en-AU"/>
              </w:rPr>
            </w:pPr>
            <w:r w:rsidRPr="00A40CD0">
              <w:rPr>
                <w:noProof w:val="0"/>
                <w:lang w:val="en-AU"/>
              </w:rPr>
              <w:t>Chlorophyll-a</w:t>
            </w:r>
          </w:p>
        </w:tc>
        <w:tc>
          <w:tcPr>
            <w:tcW w:w="1547" w:type="dxa"/>
          </w:tcPr>
          <w:p w:rsidR="00B25CAA" w:rsidRPr="00A40CD0" w:rsidRDefault="00B25CAA" w:rsidP="00DA0745">
            <w:pPr>
              <w:pStyle w:val="BodyText"/>
              <w:rPr>
                <w:noProof w:val="0"/>
                <w:lang w:val="en-AU"/>
              </w:rPr>
            </w:pPr>
            <w:r w:rsidRPr="00A40CD0">
              <w:rPr>
                <w:noProof w:val="0"/>
                <w:lang w:val="en-AU"/>
              </w:rPr>
              <w:t>LMI</w:t>
            </w:r>
          </w:p>
        </w:tc>
        <w:tc>
          <w:tcPr>
            <w:tcW w:w="1548" w:type="dxa"/>
          </w:tcPr>
          <w:p w:rsidR="00B25CAA" w:rsidRPr="00A40CD0" w:rsidRDefault="00B25CAA" w:rsidP="00DA0745">
            <w:pPr>
              <w:pStyle w:val="BodyText"/>
              <w:rPr>
                <w:noProof w:val="0"/>
                <w:lang w:val="en-AU"/>
              </w:rPr>
            </w:pPr>
            <w:r w:rsidRPr="00A40CD0">
              <w:rPr>
                <w:noProof w:val="0"/>
                <w:lang w:val="en-AU"/>
              </w:rPr>
              <w:t>108</w:t>
            </w:r>
          </w:p>
        </w:tc>
        <w:tc>
          <w:tcPr>
            <w:tcW w:w="1548" w:type="dxa"/>
          </w:tcPr>
          <w:p w:rsidR="00B25CAA" w:rsidRPr="00A40CD0" w:rsidRDefault="00B25CAA" w:rsidP="00DA0745">
            <w:pPr>
              <w:pStyle w:val="BodyText"/>
              <w:rPr>
                <w:noProof w:val="0"/>
                <w:lang w:val="en-AU"/>
              </w:rPr>
            </w:pPr>
            <w:r w:rsidRPr="00A40CD0">
              <w:rPr>
                <w:noProof w:val="0"/>
                <w:lang w:val="en-AU"/>
              </w:rPr>
              <w:t>0.79446</w:t>
            </w:r>
          </w:p>
        </w:tc>
        <w:tc>
          <w:tcPr>
            <w:tcW w:w="1548" w:type="dxa"/>
          </w:tcPr>
          <w:p w:rsidR="00B25CAA" w:rsidRPr="00A40CD0" w:rsidRDefault="00B25CAA" w:rsidP="00DA0745">
            <w:pPr>
              <w:pStyle w:val="BodyText"/>
              <w:rPr>
                <w:noProof w:val="0"/>
                <w:lang w:val="en-AU"/>
              </w:rPr>
            </w:pPr>
            <w:r w:rsidRPr="00A40CD0">
              <w:rPr>
                <w:noProof w:val="0"/>
                <w:lang w:val="en-AU"/>
              </w:rPr>
              <w:t>58.49%</w:t>
            </w:r>
          </w:p>
        </w:tc>
        <w:tc>
          <w:tcPr>
            <w:tcW w:w="1548" w:type="dxa"/>
          </w:tcPr>
          <w:p w:rsidR="00B25CAA" w:rsidRPr="00A40CD0" w:rsidRDefault="00F710BE" w:rsidP="00DA0745">
            <w:pPr>
              <w:pStyle w:val="BodyText"/>
              <w:rPr>
                <w:noProof w:val="0"/>
                <w:lang w:val="en-AU"/>
              </w:rPr>
            </w:pPr>
            <w:r w:rsidRPr="00A40CD0">
              <w:rPr>
                <w:noProof w:val="0"/>
                <w:lang w:val="en-AU"/>
              </w:rPr>
              <w:t>-</w:t>
            </w:r>
            <w:r w:rsidR="00B25CAA" w:rsidRPr="00A40CD0">
              <w:rPr>
                <w:noProof w:val="0"/>
                <w:lang w:val="en-AU"/>
              </w:rPr>
              <w:t>0.1496</w:t>
            </w:r>
          </w:p>
        </w:tc>
      </w:tr>
      <w:tr w:rsidR="00B25CAA" w:rsidRPr="00A40CD0" w:rsidTr="009E3D79">
        <w:tc>
          <w:tcPr>
            <w:tcW w:w="1547" w:type="dxa"/>
          </w:tcPr>
          <w:p w:rsidR="00B25CAA" w:rsidRPr="00A40CD0" w:rsidRDefault="00B25CAA" w:rsidP="00DA0745">
            <w:pPr>
              <w:pStyle w:val="BodyText"/>
              <w:rPr>
                <w:noProof w:val="0"/>
                <w:lang w:val="en-AU"/>
              </w:rPr>
            </w:pPr>
            <w:r w:rsidRPr="00A40CD0">
              <w:rPr>
                <w:noProof w:val="0"/>
                <w:lang w:val="en-AU"/>
              </w:rPr>
              <w:t>Chlorophyll-a</w:t>
            </w:r>
          </w:p>
        </w:tc>
        <w:tc>
          <w:tcPr>
            <w:tcW w:w="1547" w:type="dxa"/>
          </w:tcPr>
          <w:p w:rsidR="00B25CAA" w:rsidRPr="00A40CD0" w:rsidRDefault="00B25CAA" w:rsidP="00DA0745">
            <w:pPr>
              <w:pStyle w:val="BodyText"/>
              <w:rPr>
                <w:noProof w:val="0"/>
                <w:lang w:val="en-AU"/>
              </w:rPr>
            </w:pPr>
            <w:r w:rsidRPr="00A40CD0">
              <w:rPr>
                <w:noProof w:val="0"/>
                <w:lang w:val="en-AU"/>
              </w:rPr>
              <w:t>GSM</w:t>
            </w:r>
          </w:p>
        </w:tc>
        <w:tc>
          <w:tcPr>
            <w:tcW w:w="1548" w:type="dxa"/>
          </w:tcPr>
          <w:p w:rsidR="00B25CAA" w:rsidRPr="00A40CD0" w:rsidRDefault="00B25CAA" w:rsidP="00DA0745">
            <w:pPr>
              <w:pStyle w:val="BodyText"/>
              <w:rPr>
                <w:noProof w:val="0"/>
                <w:lang w:val="en-AU"/>
              </w:rPr>
            </w:pPr>
            <w:r w:rsidRPr="00A40CD0">
              <w:rPr>
                <w:noProof w:val="0"/>
                <w:lang w:val="en-AU"/>
              </w:rPr>
              <w:t>110</w:t>
            </w:r>
          </w:p>
        </w:tc>
        <w:tc>
          <w:tcPr>
            <w:tcW w:w="1548" w:type="dxa"/>
          </w:tcPr>
          <w:p w:rsidR="00B25CAA" w:rsidRPr="00A40CD0" w:rsidRDefault="00B25CAA" w:rsidP="00DA0745">
            <w:pPr>
              <w:pStyle w:val="BodyText"/>
              <w:rPr>
                <w:noProof w:val="0"/>
                <w:lang w:val="en-AU"/>
              </w:rPr>
            </w:pPr>
            <w:r w:rsidRPr="00A40CD0">
              <w:rPr>
                <w:noProof w:val="0"/>
                <w:lang w:val="en-AU"/>
              </w:rPr>
              <w:t>0.82066</w:t>
            </w:r>
          </w:p>
        </w:tc>
        <w:tc>
          <w:tcPr>
            <w:tcW w:w="1548" w:type="dxa"/>
          </w:tcPr>
          <w:p w:rsidR="00B25CAA" w:rsidRPr="00A40CD0" w:rsidRDefault="00B25CAA" w:rsidP="00DA0745">
            <w:pPr>
              <w:pStyle w:val="BodyText"/>
              <w:rPr>
                <w:noProof w:val="0"/>
                <w:lang w:val="en-AU"/>
              </w:rPr>
            </w:pPr>
            <w:r w:rsidRPr="00A40CD0">
              <w:rPr>
                <w:noProof w:val="0"/>
                <w:lang w:val="en-AU"/>
              </w:rPr>
              <w:t>89.50%</w:t>
            </w:r>
          </w:p>
        </w:tc>
        <w:tc>
          <w:tcPr>
            <w:tcW w:w="1548" w:type="dxa"/>
          </w:tcPr>
          <w:p w:rsidR="00B25CAA" w:rsidRPr="00A40CD0" w:rsidRDefault="00B25CAA" w:rsidP="00DA0745">
            <w:pPr>
              <w:pStyle w:val="BodyText"/>
              <w:rPr>
                <w:noProof w:val="0"/>
                <w:lang w:val="en-AU"/>
              </w:rPr>
            </w:pPr>
            <w:r w:rsidRPr="00A40CD0">
              <w:rPr>
                <w:noProof w:val="0"/>
                <w:lang w:val="en-AU"/>
              </w:rPr>
              <w:t>-0.0572</w:t>
            </w:r>
          </w:p>
        </w:tc>
      </w:tr>
      <w:tr w:rsidR="00B25CAA" w:rsidRPr="00A40CD0" w:rsidTr="009E3D79">
        <w:tc>
          <w:tcPr>
            <w:tcW w:w="1547" w:type="dxa"/>
          </w:tcPr>
          <w:p w:rsidR="00B25CAA" w:rsidRPr="00A40CD0" w:rsidRDefault="00B25CAA" w:rsidP="00DA0745">
            <w:pPr>
              <w:pStyle w:val="BodyText"/>
              <w:rPr>
                <w:noProof w:val="0"/>
                <w:lang w:val="en-AU"/>
              </w:rPr>
            </w:pPr>
            <w:r w:rsidRPr="00A40CD0">
              <w:rPr>
                <w:noProof w:val="0"/>
                <w:lang w:val="en-AU"/>
              </w:rPr>
              <w:t>TSS (NAP)</w:t>
            </w:r>
          </w:p>
        </w:tc>
        <w:tc>
          <w:tcPr>
            <w:tcW w:w="1547" w:type="dxa"/>
          </w:tcPr>
          <w:p w:rsidR="00B25CAA" w:rsidRPr="00A40CD0" w:rsidRDefault="00B25CAA" w:rsidP="00DA0745">
            <w:pPr>
              <w:pStyle w:val="BodyText"/>
              <w:rPr>
                <w:noProof w:val="0"/>
                <w:lang w:val="en-AU"/>
              </w:rPr>
            </w:pPr>
            <w:r w:rsidRPr="00A40CD0">
              <w:rPr>
                <w:noProof w:val="0"/>
                <w:lang w:val="en-AU"/>
              </w:rPr>
              <w:t>LMI</w:t>
            </w:r>
          </w:p>
        </w:tc>
        <w:tc>
          <w:tcPr>
            <w:tcW w:w="1548" w:type="dxa"/>
          </w:tcPr>
          <w:p w:rsidR="00B25CAA" w:rsidRPr="00A40CD0" w:rsidRDefault="00B25CAA" w:rsidP="00DA0745">
            <w:pPr>
              <w:pStyle w:val="BodyText"/>
              <w:rPr>
                <w:noProof w:val="0"/>
                <w:lang w:val="en-AU"/>
              </w:rPr>
            </w:pPr>
            <w:r w:rsidRPr="00A40CD0">
              <w:rPr>
                <w:noProof w:val="0"/>
                <w:lang w:val="en-AU"/>
              </w:rPr>
              <w:t>24</w:t>
            </w:r>
          </w:p>
        </w:tc>
        <w:tc>
          <w:tcPr>
            <w:tcW w:w="1548" w:type="dxa"/>
          </w:tcPr>
          <w:p w:rsidR="00B25CAA" w:rsidRPr="00A40CD0" w:rsidRDefault="00B25CAA" w:rsidP="00DA0745">
            <w:pPr>
              <w:pStyle w:val="BodyText"/>
              <w:rPr>
                <w:noProof w:val="0"/>
                <w:lang w:val="en-AU"/>
              </w:rPr>
            </w:pPr>
            <w:r w:rsidRPr="00A40CD0">
              <w:rPr>
                <w:noProof w:val="0"/>
                <w:lang w:val="en-AU"/>
              </w:rPr>
              <w:t>5.62293</w:t>
            </w:r>
          </w:p>
        </w:tc>
        <w:tc>
          <w:tcPr>
            <w:tcW w:w="1548" w:type="dxa"/>
          </w:tcPr>
          <w:p w:rsidR="00B25CAA" w:rsidRPr="00A40CD0" w:rsidRDefault="00B25CAA" w:rsidP="00DA0745">
            <w:pPr>
              <w:pStyle w:val="BodyText"/>
              <w:rPr>
                <w:noProof w:val="0"/>
                <w:lang w:val="en-AU"/>
              </w:rPr>
            </w:pPr>
            <w:r w:rsidRPr="00A40CD0">
              <w:rPr>
                <w:noProof w:val="0"/>
                <w:lang w:val="en-AU"/>
              </w:rPr>
              <w:t>57.29%</w:t>
            </w:r>
          </w:p>
        </w:tc>
        <w:tc>
          <w:tcPr>
            <w:tcW w:w="1548" w:type="dxa"/>
          </w:tcPr>
          <w:p w:rsidR="00B25CAA" w:rsidRPr="00A40CD0" w:rsidRDefault="00B25CAA" w:rsidP="00DA0745">
            <w:pPr>
              <w:pStyle w:val="BodyText"/>
              <w:rPr>
                <w:noProof w:val="0"/>
                <w:lang w:val="en-AU"/>
              </w:rPr>
            </w:pPr>
            <w:r w:rsidRPr="00A40CD0">
              <w:rPr>
                <w:noProof w:val="0"/>
                <w:lang w:val="en-AU"/>
              </w:rPr>
              <w:t>-2.3648</w:t>
            </w:r>
          </w:p>
        </w:tc>
      </w:tr>
      <w:tr w:rsidR="00B25CAA" w:rsidRPr="00A40CD0" w:rsidTr="009E3D79">
        <w:tc>
          <w:tcPr>
            <w:tcW w:w="1547" w:type="dxa"/>
          </w:tcPr>
          <w:p w:rsidR="00B25CAA" w:rsidRPr="00A40CD0" w:rsidRDefault="00B25CAA" w:rsidP="00DA0745">
            <w:pPr>
              <w:pStyle w:val="BodyText"/>
              <w:rPr>
                <w:noProof w:val="0"/>
                <w:lang w:val="en-AU"/>
              </w:rPr>
            </w:pPr>
            <w:r w:rsidRPr="00A40CD0">
              <w:rPr>
                <w:noProof w:val="0"/>
                <w:lang w:val="en-AU"/>
              </w:rPr>
              <w:t>TSS</w:t>
            </w:r>
          </w:p>
        </w:tc>
        <w:tc>
          <w:tcPr>
            <w:tcW w:w="1547" w:type="dxa"/>
          </w:tcPr>
          <w:p w:rsidR="00B25CAA" w:rsidRPr="00A40CD0" w:rsidRDefault="00B25CAA" w:rsidP="00DA0745">
            <w:pPr>
              <w:pStyle w:val="BodyText"/>
              <w:rPr>
                <w:noProof w:val="0"/>
                <w:lang w:val="en-AU"/>
              </w:rPr>
            </w:pPr>
            <w:r w:rsidRPr="00A40CD0">
              <w:rPr>
                <w:noProof w:val="0"/>
                <w:lang w:val="en-AU"/>
              </w:rPr>
              <w:t>Clark</w:t>
            </w:r>
          </w:p>
        </w:tc>
        <w:tc>
          <w:tcPr>
            <w:tcW w:w="1548" w:type="dxa"/>
          </w:tcPr>
          <w:p w:rsidR="00B25CAA" w:rsidRPr="00A40CD0" w:rsidRDefault="00B25CAA" w:rsidP="00DA0745">
            <w:pPr>
              <w:pStyle w:val="BodyText"/>
              <w:rPr>
                <w:noProof w:val="0"/>
                <w:lang w:val="en-AU"/>
              </w:rPr>
            </w:pPr>
            <w:r w:rsidRPr="00A40CD0">
              <w:rPr>
                <w:noProof w:val="0"/>
                <w:lang w:val="en-AU"/>
              </w:rPr>
              <w:t>38</w:t>
            </w:r>
          </w:p>
        </w:tc>
        <w:tc>
          <w:tcPr>
            <w:tcW w:w="1548" w:type="dxa"/>
          </w:tcPr>
          <w:p w:rsidR="00B25CAA" w:rsidRPr="00A40CD0" w:rsidRDefault="00B25CAA" w:rsidP="00DA0745">
            <w:pPr>
              <w:pStyle w:val="BodyText"/>
              <w:rPr>
                <w:noProof w:val="0"/>
                <w:lang w:val="en-AU"/>
              </w:rPr>
            </w:pPr>
            <w:r w:rsidRPr="00A40CD0">
              <w:rPr>
                <w:noProof w:val="0"/>
                <w:lang w:val="en-AU"/>
              </w:rPr>
              <w:t>7.55040</w:t>
            </w:r>
          </w:p>
        </w:tc>
        <w:tc>
          <w:tcPr>
            <w:tcW w:w="1548" w:type="dxa"/>
          </w:tcPr>
          <w:p w:rsidR="00B25CAA" w:rsidRPr="00A40CD0" w:rsidRDefault="00B25CAA" w:rsidP="00DA0745">
            <w:pPr>
              <w:pStyle w:val="BodyText"/>
              <w:rPr>
                <w:noProof w:val="0"/>
                <w:lang w:val="en-AU"/>
              </w:rPr>
            </w:pPr>
            <w:r w:rsidRPr="00A40CD0">
              <w:rPr>
                <w:noProof w:val="0"/>
                <w:lang w:val="en-AU"/>
              </w:rPr>
              <w:t>61.33%</w:t>
            </w:r>
          </w:p>
        </w:tc>
        <w:tc>
          <w:tcPr>
            <w:tcW w:w="1548" w:type="dxa"/>
          </w:tcPr>
          <w:p w:rsidR="00B25CAA" w:rsidRPr="00A40CD0" w:rsidRDefault="00B25CAA" w:rsidP="00DA0745">
            <w:pPr>
              <w:pStyle w:val="BodyText"/>
              <w:rPr>
                <w:noProof w:val="0"/>
                <w:lang w:val="en-AU"/>
              </w:rPr>
            </w:pPr>
            <w:r w:rsidRPr="00A40CD0">
              <w:rPr>
                <w:noProof w:val="0"/>
                <w:lang w:val="en-AU"/>
              </w:rPr>
              <w:t>-4.2467</w:t>
            </w:r>
          </w:p>
        </w:tc>
      </w:tr>
      <w:tr w:rsidR="00B25CAA" w:rsidRPr="00A40CD0" w:rsidTr="009E3D79">
        <w:tc>
          <w:tcPr>
            <w:tcW w:w="1547" w:type="dxa"/>
          </w:tcPr>
          <w:p w:rsidR="00B25CAA" w:rsidRPr="00A40CD0" w:rsidRDefault="00B25CAA" w:rsidP="00DA0745">
            <w:pPr>
              <w:pStyle w:val="BodyText"/>
              <w:rPr>
                <w:noProof w:val="0"/>
                <w:lang w:val="en-AU"/>
              </w:rPr>
            </w:pPr>
            <w:r w:rsidRPr="00A40CD0">
              <w:rPr>
                <w:noProof w:val="0"/>
                <w:lang w:val="en-AU"/>
              </w:rPr>
              <w:t>CDOM</w:t>
            </w:r>
          </w:p>
        </w:tc>
        <w:tc>
          <w:tcPr>
            <w:tcW w:w="1547" w:type="dxa"/>
          </w:tcPr>
          <w:p w:rsidR="00B25CAA" w:rsidRPr="00A40CD0" w:rsidRDefault="00B25CAA" w:rsidP="00DA0745">
            <w:pPr>
              <w:pStyle w:val="BodyText"/>
              <w:rPr>
                <w:noProof w:val="0"/>
                <w:lang w:val="en-AU"/>
              </w:rPr>
            </w:pPr>
            <w:r w:rsidRPr="00A40CD0">
              <w:rPr>
                <w:noProof w:val="0"/>
                <w:lang w:val="en-AU"/>
              </w:rPr>
              <w:t>LMI</w:t>
            </w:r>
          </w:p>
        </w:tc>
        <w:tc>
          <w:tcPr>
            <w:tcW w:w="1548" w:type="dxa"/>
          </w:tcPr>
          <w:p w:rsidR="00B25CAA" w:rsidRPr="00A40CD0" w:rsidRDefault="00B25CAA" w:rsidP="00DA0745">
            <w:pPr>
              <w:pStyle w:val="BodyText"/>
              <w:rPr>
                <w:noProof w:val="0"/>
                <w:lang w:val="en-AU"/>
              </w:rPr>
            </w:pPr>
            <w:r w:rsidRPr="00A40CD0">
              <w:rPr>
                <w:noProof w:val="0"/>
                <w:lang w:val="en-AU"/>
              </w:rPr>
              <w:t>18</w:t>
            </w:r>
          </w:p>
        </w:tc>
        <w:tc>
          <w:tcPr>
            <w:tcW w:w="1548" w:type="dxa"/>
          </w:tcPr>
          <w:p w:rsidR="00B25CAA" w:rsidRPr="00A40CD0" w:rsidRDefault="00B25CAA" w:rsidP="00DA0745">
            <w:pPr>
              <w:pStyle w:val="BodyText"/>
              <w:rPr>
                <w:noProof w:val="0"/>
                <w:lang w:val="en-AU"/>
              </w:rPr>
            </w:pPr>
            <w:r w:rsidRPr="00A40CD0">
              <w:rPr>
                <w:noProof w:val="0"/>
                <w:lang w:val="en-AU"/>
              </w:rPr>
              <w:t>0.05709</w:t>
            </w:r>
          </w:p>
        </w:tc>
        <w:tc>
          <w:tcPr>
            <w:tcW w:w="1548" w:type="dxa"/>
          </w:tcPr>
          <w:p w:rsidR="00B25CAA" w:rsidRPr="00A40CD0" w:rsidRDefault="00B25CAA" w:rsidP="00DA0745">
            <w:pPr>
              <w:pStyle w:val="BodyText"/>
              <w:rPr>
                <w:noProof w:val="0"/>
                <w:lang w:val="en-AU"/>
              </w:rPr>
            </w:pPr>
            <w:r w:rsidRPr="00A40CD0">
              <w:rPr>
                <w:noProof w:val="0"/>
                <w:lang w:val="en-AU"/>
              </w:rPr>
              <w:t>66.88%</w:t>
            </w:r>
          </w:p>
        </w:tc>
        <w:tc>
          <w:tcPr>
            <w:tcW w:w="1548" w:type="dxa"/>
          </w:tcPr>
          <w:p w:rsidR="00B25CAA" w:rsidRPr="00A40CD0" w:rsidRDefault="00B25CAA" w:rsidP="00DA0745">
            <w:pPr>
              <w:pStyle w:val="BodyText"/>
              <w:rPr>
                <w:noProof w:val="0"/>
                <w:lang w:val="en-AU"/>
              </w:rPr>
            </w:pPr>
            <w:r w:rsidRPr="00A40CD0">
              <w:rPr>
                <w:noProof w:val="0"/>
                <w:lang w:val="en-AU"/>
              </w:rPr>
              <w:t>-0.0007</w:t>
            </w:r>
          </w:p>
        </w:tc>
      </w:tr>
      <w:tr w:rsidR="00B25CAA" w:rsidRPr="00A40CD0" w:rsidTr="009E3D79">
        <w:tc>
          <w:tcPr>
            <w:tcW w:w="1547" w:type="dxa"/>
          </w:tcPr>
          <w:p w:rsidR="00B25CAA" w:rsidRPr="00A40CD0" w:rsidRDefault="00B25CAA" w:rsidP="00DA0745">
            <w:pPr>
              <w:pStyle w:val="BodyText"/>
              <w:rPr>
                <w:noProof w:val="0"/>
                <w:lang w:val="en-AU"/>
              </w:rPr>
            </w:pPr>
            <w:r w:rsidRPr="00A40CD0">
              <w:rPr>
                <w:noProof w:val="0"/>
                <w:lang w:val="en-AU"/>
              </w:rPr>
              <w:t>a</w:t>
            </w:r>
            <w:r w:rsidRPr="00A40CD0">
              <w:rPr>
                <w:noProof w:val="0"/>
                <w:vertAlign w:val="subscript"/>
                <w:lang w:val="en-AU"/>
              </w:rPr>
              <w:t>dg</w:t>
            </w:r>
            <w:r w:rsidRPr="00A40CD0">
              <w:rPr>
                <w:noProof w:val="0"/>
                <w:lang w:val="en-AU"/>
              </w:rPr>
              <w:t xml:space="preserve"> (CDOM + NAP)</w:t>
            </w:r>
          </w:p>
        </w:tc>
        <w:tc>
          <w:tcPr>
            <w:tcW w:w="1547" w:type="dxa"/>
          </w:tcPr>
          <w:p w:rsidR="00B25CAA" w:rsidRPr="00A40CD0" w:rsidRDefault="00B25CAA" w:rsidP="00DA0745">
            <w:pPr>
              <w:pStyle w:val="BodyText"/>
              <w:rPr>
                <w:noProof w:val="0"/>
                <w:lang w:val="en-AU"/>
              </w:rPr>
            </w:pPr>
            <w:r w:rsidRPr="00A40CD0">
              <w:rPr>
                <w:noProof w:val="0"/>
                <w:lang w:val="en-AU"/>
              </w:rPr>
              <w:t>QAA</w:t>
            </w:r>
          </w:p>
        </w:tc>
        <w:tc>
          <w:tcPr>
            <w:tcW w:w="1548" w:type="dxa"/>
          </w:tcPr>
          <w:p w:rsidR="00B25CAA" w:rsidRPr="00A40CD0" w:rsidRDefault="00B25CAA" w:rsidP="00DA0745">
            <w:pPr>
              <w:pStyle w:val="BodyText"/>
              <w:rPr>
                <w:noProof w:val="0"/>
                <w:lang w:val="en-AU"/>
              </w:rPr>
            </w:pPr>
            <w:r w:rsidRPr="00A40CD0">
              <w:rPr>
                <w:noProof w:val="0"/>
                <w:lang w:val="en-AU"/>
              </w:rPr>
              <w:t>27</w:t>
            </w:r>
          </w:p>
        </w:tc>
        <w:tc>
          <w:tcPr>
            <w:tcW w:w="1548" w:type="dxa"/>
          </w:tcPr>
          <w:p w:rsidR="00B25CAA" w:rsidRPr="00A40CD0" w:rsidRDefault="00B25CAA" w:rsidP="00DA0745">
            <w:pPr>
              <w:pStyle w:val="BodyText"/>
              <w:rPr>
                <w:noProof w:val="0"/>
                <w:lang w:val="en-AU"/>
              </w:rPr>
            </w:pPr>
            <w:r w:rsidRPr="00A40CD0">
              <w:rPr>
                <w:noProof w:val="0"/>
                <w:lang w:val="en-AU"/>
              </w:rPr>
              <w:t>0.15944</w:t>
            </w:r>
          </w:p>
        </w:tc>
        <w:tc>
          <w:tcPr>
            <w:tcW w:w="1548" w:type="dxa"/>
          </w:tcPr>
          <w:p w:rsidR="00B25CAA" w:rsidRPr="00A40CD0" w:rsidRDefault="00B25CAA" w:rsidP="00DA0745">
            <w:pPr>
              <w:pStyle w:val="BodyText"/>
              <w:rPr>
                <w:noProof w:val="0"/>
                <w:lang w:val="en-AU"/>
              </w:rPr>
            </w:pPr>
            <w:r w:rsidRPr="00A40CD0">
              <w:rPr>
                <w:noProof w:val="0"/>
                <w:lang w:val="en-AU"/>
              </w:rPr>
              <w:t>216.2%</w:t>
            </w:r>
          </w:p>
        </w:tc>
        <w:tc>
          <w:tcPr>
            <w:tcW w:w="1548" w:type="dxa"/>
          </w:tcPr>
          <w:p w:rsidR="00B25CAA" w:rsidRPr="00A40CD0" w:rsidRDefault="00B25CAA" w:rsidP="00DA0745">
            <w:pPr>
              <w:pStyle w:val="BodyText"/>
              <w:rPr>
                <w:noProof w:val="0"/>
                <w:lang w:val="en-AU"/>
              </w:rPr>
            </w:pPr>
            <w:r w:rsidRPr="00A40CD0">
              <w:rPr>
                <w:noProof w:val="0"/>
                <w:lang w:val="en-AU"/>
              </w:rPr>
              <w:t>0.07921</w:t>
            </w:r>
          </w:p>
        </w:tc>
      </w:tr>
    </w:tbl>
    <w:p w:rsidR="00B25CAA" w:rsidRPr="00A40CD0" w:rsidRDefault="00B25CAA" w:rsidP="00DA0745">
      <w:pPr>
        <w:pStyle w:val="BodyText"/>
        <w:rPr>
          <w:noProof w:val="0"/>
          <w:lang w:val="en-AU"/>
        </w:rPr>
      </w:pPr>
    </w:p>
    <w:p w:rsidR="00B25CAA" w:rsidRPr="00A40CD0" w:rsidRDefault="00D44159" w:rsidP="00DA0745">
      <w:pPr>
        <w:pStyle w:val="BodyText"/>
        <w:rPr>
          <w:noProof w:val="0"/>
          <w:lang w:val="en-AU"/>
        </w:rPr>
      </w:pPr>
      <w:r w:rsidRPr="00A40CD0">
        <w:rPr>
          <w:lang w:val="en-AU" w:eastAsia="en-AU"/>
        </w:rPr>
        <w:lastRenderedPageBreak/>
        <w:drawing>
          <wp:inline distT="0" distB="0" distL="0" distR="0">
            <wp:extent cx="4150360" cy="3673475"/>
            <wp:effectExtent l="19050" t="0" r="2540" b="0"/>
            <wp:docPr id="188" name="Picture 188" descr="MODIS Aqua Chlorophyll-a retrieval versus in situ data. Only the measurements collected within ±3 hours time difference to the overpass were plotted. Number of matchups is 108 for LMI and 110 for gsm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8"/>
                    <pic:cNvPicPr>
                      <a:picLocks noChangeAspect="1" noChangeArrowheads="1"/>
                    </pic:cNvPicPr>
                  </pic:nvPicPr>
                  <pic:blipFill>
                    <a:blip r:embed="rId240" cstate="email">
                      <a:extLst>
                        <a:ext uri="{28A0092B-C50C-407E-A947-70E740481C1C}">
                          <a14:useLocalDpi xmlns:a14="http://schemas.microsoft.com/office/drawing/2010/main"/>
                        </a:ext>
                      </a:extLst>
                    </a:blip>
                    <a:srcRect/>
                    <a:stretch>
                      <a:fillRect/>
                    </a:stretch>
                  </pic:blipFill>
                  <pic:spPr bwMode="auto">
                    <a:xfrm>
                      <a:off x="0" y="0"/>
                      <a:ext cx="4150360" cy="3673475"/>
                    </a:xfrm>
                    <a:prstGeom prst="rect">
                      <a:avLst/>
                    </a:prstGeom>
                    <a:noFill/>
                    <a:ln w="9525">
                      <a:noFill/>
                      <a:miter lim="800000"/>
                      <a:headEnd/>
                      <a:tailEnd/>
                    </a:ln>
                  </pic:spPr>
                </pic:pic>
              </a:graphicData>
            </a:graphic>
          </wp:inline>
        </w:drawing>
      </w:r>
      <w:bookmarkStart w:id="474" w:name="_Ref214304148"/>
    </w:p>
    <w:p w:rsidR="00B25CAA" w:rsidRPr="00A40CD0" w:rsidRDefault="00D44159" w:rsidP="00DA0745">
      <w:pPr>
        <w:pStyle w:val="BodyText"/>
        <w:rPr>
          <w:noProof w:val="0"/>
          <w:lang w:val="en-AU"/>
        </w:rPr>
      </w:pPr>
      <w:r w:rsidRPr="00A40CD0">
        <w:rPr>
          <w:lang w:val="en-AU" w:eastAsia="en-AU"/>
        </w:rPr>
        <w:drawing>
          <wp:inline distT="0" distB="0" distL="0" distR="0">
            <wp:extent cx="4063365" cy="3903980"/>
            <wp:effectExtent l="19050" t="0" r="0" b="0"/>
            <wp:docPr id="189" name="Picture 189" descr="MODIS Aqua Chlorophyll-a retrieval versus in situ data. Only the measurements collected within ±3 hours time difference to the overpass were plotted. Number of matchups is 108 for LMI and 110 for gsm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9"/>
                    <pic:cNvPicPr>
                      <a:picLocks noChangeAspect="1" noChangeArrowheads="1"/>
                    </pic:cNvPicPr>
                  </pic:nvPicPr>
                  <pic:blipFill>
                    <a:blip r:embed="rId241" cstate="email">
                      <a:extLst>
                        <a:ext uri="{28A0092B-C50C-407E-A947-70E740481C1C}">
                          <a14:useLocalDpi xmlns:a14="http://schemas.microsoft.com/office/drawing/2010/main"/>
                        </a:ext>
                      </a:extLst>
                    </a:blip>
                    <a:srcRect/>
                    <a:stretch>
                      <a:fillRect/>
                    </a:stretch>
                  </pic:blipFill>
                  <pic:spPr bwMode="auto">
                    <a:xfrm>
                      <a:off x="0" y="0"/>
                      <a:ext cx="4063365" cy="3903980"/>
                    </a:xfrm>
                    <a:prstGeom prst="rect">
                      <a:avLst/>
                    </a:prstGeom>
                    <a:noFill/>
                    <a:ln w="9525">
                      <a:noFill/>
                      <a:miter lim="800000"/>
                      <a:headEnd/>
                      <a:tailEnd/>
                    </a:ln>
                  </pic:spPr>
                </pic:pic>
              </a:graphicData>
            </a:graphic>
          </wp:inline>
        </w:drawing>
      </w:r>
    </w:p>
    <w:p w:rsidR="00B25CAA" w:rsidRPr="00A40CD0" w:rsidRDefault="00B25CAA" w:rsidP="00DA0745">
      <w:pPr>
        <w:pStyle w:val="BodyText"/>
        <w:rPr>
          <w:noProof w:val="0"/>
          <w:lang w:val="en-AU"/>
        </w:rPr>
      </w:pPr>
      <w:bookmarkStart w:id="475" w:name="_Ref247427727"/>
      <w:bookmarkStart w:id="476" w:name="_Toc324933621"/>
      <w:r w:rsidRPr="00A40CD0">
        <w:rPr>
          <w:noProof w:val="0"/>
          <w:lang w:val="en-AU"/>
        </w:rPr>
        <w:t xml:space="preserve">Figure </w:t>
      </w:r>
      <w:r w:rsidR="002E3CAA" w:rsidRPr="00A40CD0">
        <w:rPr>
          <w:noProof w:val="0"/>
          <w:lang w:val="en-AU"/>
        </w:rPr>
        <w:fldChar w:fldCharType="begin"/>
      </w:r>
      <w:r w:rsidR="009226CE" w:rsidRPr="00A40CD0">
        <w:rPr>
          <w:noProof w:val="0"/>
          <w:lang w:val="en-AU"/>
        </w:rPr>
        <w:instrText xml:space="preserve"> SEQ Figure \* ARABIC </w:instrText>
      </w:r>
      <w:r w:rsidR="002E3CAA" w:rsidRPr="00A40CD0">
        <w:rPr>
          <w:noProof w:val="0"/>
          <w:lang w:val="en-AU"/>
        </w:rPr>
        <w:fldChar w:fldCharType="separate"/>
      </w:r>
      <w:r w:rsidR="0099794F">
        <w:rPr>
          <w:lang w:val="en-AU"/>
        </w:rPr>
        <w:t>111</w:t>
      </w:r>
      <w:r w:rsidR="002E3CAA" w:rsidRPr="00A40CD0">
        <w:rPr>
          <w:noProof w:val="0"/>
          <w:lang w:val="en-AU"/>
        </w:rPr>
        <w:fldChar w:fldCharType="end"/>
      </w:r>
      <w:bookmarkEnd w:id="474"/>
      <w:bookmarkEnd w:id="475"/>
      <w:r w:rsidRPr="00A40CD0">
        <w:rPr>
          <w:noProof w:val="0"/>
          <w:lang w:val="en-AU"/>
        </w:rPr>
        <w:t>: MODIS Aqua Chlorophyll-</w:t>
      </w:r>
      <w:proofErr w:type="gramStart"/>
      <w:r w:rsidRPr="00A40CD0">
        <w:rPr>
          <w:noProof w:val="0"/>
          <w:lang w:val="en-AU"/>
        </w:rPr>
        <w:t>a retrieval</w:t>
      </w:r>
      <w:proofErr w:type="gramEnd"/>
      <w:r w:rsidRPr="00A40CD0">
        <w:rPr>
          <w:noProof w:val="0"/>
          <w:lang w:val="en-AU"/>
        </w:rPr>
        <w:t xml:space="preserve"> versus </w:t>
      </w:r>
      <w:r w:rsidRPr="00A40CD0">
        <w:rPr>
          <w:i/>
          <w:noProof w:val="0"/>
          <w:lang w:val="en-AU"/>
        </w:rPr>
        <w:t>in situ</w:t>
      </w:r>
      <w:r w:rsidRPr="00A40CD0">
        <w:rPr>
          <w:noProof w:val="0"/>
          <w:lang w:val="en-AU"/>
        </w:rPr>
        <w:t xml:space="preserve"> data. Only the measurements collected within ±3 </w:t>
      </w:r>
      <w:proofErr w:type="gramStart"/>
      <w:r w:rsidRPr="00A40CD0">
        <w:rPr>
          <w:noProof w:val="0"/>
          <w:lang w:val="en-AU"/>
        </w:rPr>
        <w:t>hours</w:t>
      </w:r>
      <w:proofErr w:type="gramEnd"/>
      <w:r w:rsidRPr="00A40CD0">
        <w:rPr>
          <w:noProof w:val="0"/>
          <w:lang w:val="en-AU"/>
        </w:rPr>
        <w:t xml:space="preserve"> time difference to the overpass were plotted. Number of matchups</w:t>
      </w:r>
      <w:r w:rsidR="00D55147">
        <w:rPr>
          <w:noProof w:val="0"/>
          <w:lang w:val="en-AU"/>
        </w:rPr>
        <w:t xml:space="preserve"> is</w:t>
      </w:r>
      <w:r w:rsidRPr="00A40CD0">
        <w:rPr>
          <w:noProof w:val="0"/>
          <w:lang w:val="en-AU"/>
        </w:rPr>
        <w:t xml:space="preserve"> 108 for LMI and 110 for </w:t>
      </w:r>
      <w:r w:rsidR="00D55147" w:rsidRPr="00A40CD0">
        <w:rPr>
          <w:noProof w:val="0"/>
          <w:lang w:val="en-AU"/>
        </w:rPr>
        <w:t>gsm01</w:t>
      </w:r>
      <w:r w:rsidRPr="00A40CD0">
        <w:rPr>
          <w:noProof w:val="0"/>
          <w:lang w:val="en-AU"/>
        </w:rPr>
        <w:t>.</w:t>
      </w:r>
      <w:bookmarkEnd w:id="476"/>
    </w:p>
    <w:p w:rsidR="00B25CAA" w:rsidRPr="00A40CD0" w:rsidRDefault="00B25CAA" w:rsidP="00DA0745">
      <w:pPr>
        <w:pStyle w:val="BodyText"/>
        <w:rPr>
          <w:noProof w:val="0"/>
          <w:lang w:val="en-AU"/>
        </w:rPr>
      </w:pPr>
    </w:p>
    <w:p w:rsidR="00B25CAA" w:rsidRPr="00A40CD0" w:rsidRDefault="00D44159" w:rsidP="00DA0745">
      <w:pPr>
        <w:pStyle w:val="BodyText"/>
        <w:rPr>
          <w:noProof w:val="0"/>
          <w:lang w:val="en-AU"/>
        </w:rPr>
      </w:pPr>
      <w:r w:rsidRPr="00A40CD0">
        <w:rPr>
          <w:lang w:val="en-AU" w:eastAsia="en-AU"/>
        </w:rPr>
        <w:lastRenderedPageBreak/>
        <w:drawing>
          <wp:inline distT="0" distB="0" distL="0" distR="0">
            <wp:extent cx="4142740" cy="3673475"/>
            <wp:effectExtent l="19050" t="0" r="0" b="0"/>
            <wp:docPr id="190" name="Picture 191" descr="MODIS Aqua TSS retrieval versus in situ data. Only the measurements collected within ±3 hours time difference to the overpass were plotted. Number of matchups is 24 for LMI and 33 for Clar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1"/>
                    <pic:cNvPicPr>
                      <a:picLocks noChangeAspect="1" noChangeArrowheads="1"/>
                    </pic:cNvPicPr>
                  </pic:nvPicPr>
                  <pic:blipFill>
                    <a:blip r:embed="rId242" cstate="email">
                      <a:extLst>
                        <a:ext uri="{28A0092B-C50C-407E-A947-70E740481C1C}">
                          <a14:useLocalDpi xmlns:a14="http://schemas.microsoft.com/office/drawing/2010/main"/>
                        </a:ext>
                      </a:extLst>
                    </a:blip>
                    <a:srcRect b="6969"/>
                    <a:stretch>
                      <a:fillRect/>
                    </a:stretch>
                  </pic:blipFill>
                  <pic:spPr bwMode="auto">
                    <a:xfrm>
                      <a:off x="0" y="0"/>
                      <a:ext cx="4142740" cy="3673475"/>
                    </a:xfrm>
                    <a:prstGeom prst="rect">
                      <a:avLst/>
                    </a:prstGeom>
                    <a:noFill/>
                    <a:ln w="9525">
                      <a:noFill/>
                      <a:miter lim="800000"/>
                      <a:headEnd/>
                      <a:tailEnd/>
                    </a:ln>
                  </pic:spPr>
                </pic:pic>
              </a:graphicData>
            </a:graphic>
          </wp:inline>
        </w:drawing>
      </w:r>
      <w:r w:rsidRPr="00A40CD0">
        <w:rPr>
          <w:lang w:val="en-AU" w:eastAsia="en-AU"/>
        </w:rPr>
        <w:drawing>
          <wp:inline distT="0" distB="0" distL="0" distR="0">
            <wp:extent cx="4095115" cy="3935730"/>
            <wp:effectExtent l="19050" t="0" r="635" b="0"/>
            <wp:docPr id="191" name="Picture 183" descr="MODIS Aqua TSS retrieval versus in situ data. Only the measurements collected within ±3 hours time difference to the overpass were plotted. Number of matchups is 24 for LMI and 33 for Clar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3"/>
                    <pic:cNvPicPr>
                      <a:picLocks noChangeAspect="1" noChangeArrowheads="1"/>
                    </pic:cNvPicPr>
                  </pic:nvPicPr>
                  <pic:blipFill>
                    <a:blip r:embed="rId243" cstate="email">
                      <a:extLst>
                        <a:ext uri="{28A0092B-C50C-407E-A947-70E740481C1C}">
                          <a14:useLocalDpi xmlns:a14="http://schemas.microsoft.com/office/drawing/2010/main"/>
                        </a:ext>
                      </a:extLst>
                    </a:blip>
                    <a:srcRect/>
                    <a:stretch>
                      <a:fillRect/>
                    </a:stretch>
                  </pic:blipFill>
                  <pic:spPr bwMode="auto">
                    <a:xfrm>
                      <a:off x="0" y="0"/>
                      <a:ext cx="4095115" cy="3935730"/>
                    </a:xfrm>
                    <a:prstGeom prst="rect">
                      <a:avLst/>
                    </a:prstGeom>
                    <a:noFill/>
                    <a:ln w="9525">
                      <a:noFill/>
                      <a:miter lim="800000"/>
                      <a:headEnd/>
                      <a:tailEnd/>
                    </a:ln>
                  </pic:spPr>
                </pic:pic>
              </a:graphicData>
            </a:graphic>
          </wp:inline>
        </w:drawing>
      </w:r>
    </w:p>
    <w:p w:rsidR="00B25CAA" w:rsidRPr="00A40CD0" w:rsidRDefault="00B25CAA" w:rsidP="004F4DDE">
      <w:pPr>
        <w:pStyle w:val="Caption"/>
      </w:pPr>
      <w:bookmarkStart w:id="477" w:name="_Ref248048313"/>
      <w:bookmarkStart w:id="478" w:name="_Ref248048307"/>
      <w:bookmarkStart w:id="479" w:name="_Toc324933622"/>
      <w:bookmarkStart w:id="480" w:name="OLE_LINK16"/>
      <w:bookmarkStart w:id="481" w:name="OLE_LINK17"/>
      <w:r w:rsidRPr="00A40CD0">
        <w:t xml:space="preserve">Figure </w:t>
      </w:r>
      <w:r w:rsidR="001146D1">
        <w:fldChar w:fldCharType="begin"/>
      </w:r>
      <w:r w:rsidR="001146D1">
        <w:instrText xml:space="preserve"> SEQ Figure \* ARABIC </w:instrText>
      </w:r>
      <w:r w:rsidR="001146D1">
        <w:fldChar w:fldCharType="separate"/>
      </w:r>
      <w:r w:rsidR="0099794F">
        <w:rPr>
          <w:noProof/>
        </w:rPr>
        <w:t>112</w:t>
      </w:r>
      <w:r w:rsidR="001146D1">
        <w:rPr>
          <w:noProof/>
        </w:rPr>
        <w:fldChar w:fldCharType="end"/>
      </w:r>
      <w:bookmarkEnd w:id="477"/>
      <w:r w:rsidRPr="00A40CD0">
        <w:t xml:space="preserve">: MODIS Aqua TSS retrieval versus </w:t>
      </w:r>
      <w:r w:rsidRPr="00A40CD0">
        <w:rPr>
          <w:i/>
        </w:rPr>
        <w:t>in situ</w:t>
      </w:r>
      <w:r w:rsidRPr="00A40CD0">
        <w:t xml:space="preserve"> data. Only the measurements collected within ±3 </w:t>
      </w:r>
      <w:proofErr w:type="gramStart"/>
      <w:r w:rsidRPr="00A40CD0">
        <w:t>hours</w:t>
      </w:r>
      <w:proofErr w:type="gramEnd"/>
      <w:r w:rsidRPr="00A40CD0">
        <w:t xml:space="preserve"> time difference to the overpass were plotted. Number of matchups </w:t>
      </w:r>
      <w:r w:rsidR="00D55147">
        <w:t>is</w:t>
      </w:r>
      <w:r w:rsidRPr="00A40CD0">
        <w:t xml:space="preserve"> 24 for LMI and 33 for Clark</w:t>
      </w:r>
      <w:bookmarkEnd w:id="478"/>
      <w:r w:rsidRPr="00A40CD0">
        <w:t>.</w:t>
      </w:r>
      <w:bookmarkEnd w:id="479"/>
    </w:p>
    <w:bookmarkEnd w:id="480"/>
    <w:bookmarkEnd w:id="481"/>
    <w:p w:rsidR="00B25CAA" w:rsidRPr="00A40CD0" w:rsidRDefault="00B25CAA" w:rsidP="00DA0745">
      <w:pPr>
        <w:pStyle w:val="BodyText"/>
        <w:rPr>
          <w:noProof w:val="0"/>
          <w:lang w:val="en-AU"/>
        </w:rPr>
      </w:pPr>
    </w:p>
    <w:p w:rsidR="00B25CAA" w:rsidRPr="00A40CD0" w:rsidRDefault="00D44159" w:rsidP="00DA0745">
      <w:pPr>
        <w:pStyle w:val="BodyText"/>
        <w:rPr>
          <w:noProof w:val="0"/>
          <w:lang w:val="en-AU"/>
        </w:rPr>
      </w:pPr>
      <w:r w:rsidRPr="00A40CD0">
        <w:rPr>
          <w:lang w:val="en-AU" w:eastAsia="en-AU"/>
        </w:rPr>
        <w:lastRenderedPageBreak/>
        <w:drawing>
          <wp:inline distT="0" distB="0" distL="0" distR="0">
            <wp:extent cx="3975735" cy="3912235"/>
            <wp:effectExtent l="19050" t="0" r="5715" b="0"/>
            <wp:docPr id="192" name="Picture 193" descr="MODIS Aqua aCDOM (443) and adg(443) retrievals versus in situ data. Only the measurements collected within ±3 hours time difference to the overpass were plotted. Number of matchups is 18 for LMI and 27 QA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3"/>
                    <pic:cNvPicPr>
                      <a:picLocks noChangeAspect="1" noChangeArrowheads="1"/>
                    </pic:cNvPicPr>
                  </pic:nvPicPr>
                  <pic:blipFill>
                    <a:blip r:embed="rId244" cstate="email">
                      <a:extLst>
                        <a:ext uri="{28A0092B-C50C-407E-A947-70E740481C1C}">
                          <a14:useLocalDpi xmlns:a14="http://schemas.microsoft.com/office/drawing/2010/main"/>
                        </a:ext>
                      </a:extLst>
                    </a:blip>
                    <a:srcRect/>
                    <a:stretch>
                      <a:fillRect/>
                    </a:stretch>
                  </pic:blipFill>
                  <pic:spPr bwMode="auto">
                    <a:xfrm>
                      <a:off x="0" y="0"/>
                      <a:ext cx="3975735" cy="3912235"/>
                    </a:xfrm>
                    <a:prstGeom prst="rect">
                      <a:avLst/>
                    </a:prstGeom>
                    <a:noFill/>
                    <a:ln w="9525">
                      <a:noFill/>
                      <a:miter lim="800000"/>
                      <a:headEnd/>
                      <a:tailEnd/>
                    </a:ln>
                  </pic:spPr>
                </pic:pic>
              </a:graphicData>
            </a:graphic>
          </wp:inline>
        </w:drawing>
      </w:r>
    </w:p>
    <w:p w:rsidR="00B25CAA" w:rsidRPr="00A40CD0" w:rsidRDefault="00D44159" w:rsidP="00DA0745">
      <w:pPr>
        <w:pStyle w:val="BodyText"/>
        <w:rPr>
          <w:noProof w:val="0"/>
          <w:lang w:val="en-AU"/>
        </w:rPr>
      </w:pPr>
      <w:r w:rsidRPr="00A40CD0">
        <w:rPr>
          <w:lang w:val="en-AU" w:eastAsia="en-AU"/>
        </w:rPr>
        <w:drawing>
          <wp:inline distT="0" distB="0" distL="0" distR="0">
            <wp:extent cx="4007485" cy="3912235"/>
            <wp:effectExtent l="19050" t="0" r="0" b="0"/>
            <wp:docPr id="193" name="Picture 194" descr="MODIS Aqua aCDOM (443) and adg(443) retrievals versus in situ data. Only the measurements collected within ±3 hours time difference to the overpass were plotted. Number of matchups is 18 for LMI and 27 QA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4"/>
                    <pic:cNvPicPr>
                      <a:picLocks noChangeAspect="1" noChangeArrowheads="1"/>
                    </pic:cNvPicPr>
                  </pic:nvPicPr>
                  <pic:blipFill>
                    <a:blip r:embed="rId245" cstate="email">
                      <a:extLst>
                        <a:ext uri="{28A0092B-C50C-407E-A947-70E740481C1C}">
                          <a14:useLocalDpi xmlns:a14="http://schemas.microsoft.com/office/drawing/2010/main"/>
                        </a:ext>
                      </a:extLst>
                    </a:blip>
                    <a:srcRect/>
                    <a:stretch>
                      <a:fillRect/>
                    </a:stretch>
                  </pic:blipFill>
                  <pic:spPr bwMode="auto">
                    <a:xfrm>
                      <a:off x="0" y="0"/>
                      <a:ext cx="4007485" cy="3912235"/>
                    </a:xfrm>
                    <a:prstGeom prst="rect">
                      <a:avLst/>
                    </a:prstGeom>
                    <a:noFill/>
                    <a:ln w="9525">
                      <a:noFill/>
                      <a:miter lim="800000"/>
                      <a:headEnd/>
                      <a:tailEnd/>
                    </a:ln>
                  </pic:spPr>
                </pic:pic>
              </a:graphicData>
            </a:graphic>
          </wp:inline>
        </w:drawing>
      </w:r>
    </w:p>
    <w:p w:rsidR="00B25CAA" w:rsidRPr="00A40CD0" w:rsidRDefault="00B25CAA" w:rsidP="004F4DDE">
      <w:pPr>
        <w:pStyle w:val="Caption"/>
      </w:pPr>
      <w:bookmarkStart w:id="482" w:name="_Ref248048380"/>
      <w:bookmarkStart w:id="483" w:name="_Toc324933623"/>
      <w:r w:rsidRPr="00A40CD0">
        <w:t xml:space="preserve">Figure </w:t>
      </w:r>
      <w:r w:rsidR="001146D1">
        <w:fldChar w:fldCharType="begin"/>
      </w:r>
      <w:r w:rsidR="001146D1">
        <w:instrText xml:space="preserve"> SEQ Figure \* ARABIC </w:instrText>
      </w:r>
      <w:r w:rsidR="001146D1">
        <w:fldChar w:fldCharType="separate"/>
      </w:r>
      <w:r w:rsidR="0099794F">
        <w:rPr>
          <w:noProof/>
        </w:rPr>
        <w:t>113</w:t>
      </w:r>
      <w:r w:rsidR="001146D1">
        <w:rPr>
          <w:noProof/>
        </w:rPr>
        <w:fldChar w:fldCharType="end"/>
      </w:r>
      <w:bookmarkEnd w:id="482"/>
      <w:r w:rsidRPr="00A40CD0">
        <w:t xml:space="preserve">: </w:t>
      </w:r>
      <w:bookmarkStart w:id="484" w:name="_Ref248048410"/>
      <w:r w:rsidRPr="00A40CD0">
        <w:t>MODIS Aqua a</w:t>
      </w:r>
      <w:r w:rsidR="0094732C" w:rsidRPr="00A40CD0">
        <w:rPr>
          <w:vertAlign w:val="subscript"/>
        </w:rPr>
        <w:t>CDOM</w:t>
      </w:r>
      <w:r w:rsidRPr="00A40CD0">
        <w:t xml:space="preserve"> (443)</w:t>
      </w:r>
      <w:r w:rsidR="009D3995" w:rsidRPr="00A40CD0">
        <w:t xml:space="preserve"> and </w:t>
      </w:r>
      <w:proofErr w:type="gramStart"/>
      <w:r w:rsidR="009D3995" w:rsidRPr="00A40CD0">
        <w:t>a</w:t>
      </w:r>
      <w:r w:rsidR="009D3995" w:rsidRPr="00A40CD0">
        <w:rPr>
          <w:vertAlign w:val="subscript"/>
        </w:rPr>
        <w:t>dg</w:t>
      </w:r>
      <w:r w:rsidR="009D3995" w:rsidRPr="00A40CD0">
        <w:t>(</w:t>
      </w:r>
      <w:proofErr w:type="gramEnd"/>
      <w:r w:rsidR="009D3995" w:rsidRPr="00A40CD0">
        <w:t>443)</w:t>
      </w:r>
      <w:r w:rsidRPr="00A40CD0">
        <w:t xml:space="preserve"> retrieval</w:t>
      </w:r>
      <w:r w:rsidR="009D3995" w:rsidRPr="00A40CD0">
        <w:t>s</w:t>
      </w:r>
      <w:r w:rsidRPr="00A40CD0">
        <w:t xml:space="preserve"> versus </w:t>
      </w:r>
      <w:r w:rsidRPr="00A40CD0">
        <w:rPr>
          <w:i/>
        </w:rPr>
        <w:t>in situ</w:t>
      </w:r>
      <w:r w:rsidRPr="00A40CD0">
        <w:t xml:space="preserve"> data. Only the measurements collected within ±3 </w:t>
      </w:r>
      <w:proofErr w:type="gramStart"/>
      <w:r w:rsidRPr="00A40CD0">
        <w:t>hours</w:t>
      </w:r>
      <w:proofErr w:type="gramEnd"/>
      <w:r w:rsidRPr="00A40CD0">
        <w:t xml:space="preserve"> time difference to the overpass were plotted. Number of matchups </w:t>
      </w:r>
      <w:r w:rsidR="00D55147">
        <w:t>is</w:t>
      </w:r>
      <w:r w:rsidRPr="00A40CD0">
        <w:t xml:space="preserve"> 18 for LMI and 27 QAA</w:t>
      </w:r>
      <w:bookmarkEnd w:id="484"/>
      <w:r w:rsidRPr="00A40CD0">
        <w:t>.</w:t>
      </w:r>
      <w:bookmarkEnd w:id="483"/>
    </w:p>
    <w:p w:rsidR="00B25CAA" w:rsidRPr="00A40CD0" w:rsidRDefault="00B25CAA" w:rsidP="00D80E36">
      <w:pPr>
        <w:pStyle w:val="head1nonumb"/>
      </w:pPr>
      <w:bookmarkStart w:id="485" w:name="_Toc324933454"/>
      <w:proofErr w:type="gramStart"/>
      <w:r w:rsidRPr="00A40CD0">
        <w:lastRenderedPageBreak/>
        <w:t>Appendix 2.</w:t>
      </w:r>
      <w:proofErr w:type="gramEnd"/>
      <w:r w:rsidRPr="00A40CD0">
        <w:t xml:space="preserve"> List of scientific publications, scientific presentations and community seminars arising from the monitoring program</w:t>
      </w:r>
      <w:bookmarkEnd w:id="485"/>
    </w:p>
    <w:p w:rsidR="00B25CAA" w:rsidRPr="00A40CD0" w:rsidRDefault="00B25CAA" w:rsidP="00D80E36">
      <w:pPr>
        <w:pStyle w:val="head2nonumb"/>
      </w:pPr>
      <w:bookmarkStart w:id="486" w:name="_Toc324933455"/>
      <w:r w:rsidRPr="00A40CD0">
        <w:t>Journal Papers</w:t>
      </w:r>
      <w:bookmarkEnd w:id="486"/>
    </w:p>
    <w:p w:rsidR="00B25CAA" w:rsidRPr="00A40CD0" w:rsidRDefault="00B25CAA" w:rsidP="00DA0745">
      <w:pPr>
        <w:pStyle w:val="BodyText"/>
        <w:rPr>
          <w:noProof w:val="0"/>
          <w:lang w:val="en-AU"/>
        </w:rPr>
      </w:pPr>
      <w:r w:rsidRPr="00A40CD0">
        <w:rPr>
          <w:noProof w:val="0"/>
          <w:lang w:val="en-AU"/>
        </w:rPr>
        <w:t xml:space="preserve">Brando, V. E., A. G. Dekker, Y. J. Park, and T. Schroeder, "An adaptive semi-analytical inversion of ocean colour radiometry in optically complex </w:t>
      </w:r>
      <w:proofErr w:type="gramStart"/>
      <w:r w:rsidRPr="00A40CD0">
        <w:rPr>
          <w:noProof w:val="0"/>
          <w:lang w:val="en-AU"/>
        </w:rPr>
        <w:t>waters "</w:t>
      </w:r>
      <w:proofErr w:type="gramEnd"/>
      <w:r w:rsidRPr="00A40CD0">
        <w:rPr>
          <w:noProof w:val="0"/>
          <w:lang w:val="en-AU"/>
        </w:rPr>
        <w:t xml:space="preserve"> Applied Optics (accepted)(2011).</w:t>
      </w:r>
    </w:p>
    <w:p w:rsidR="00B25CAA" w:rsidRPr="00A40CD0" w:rsidRDefault="00B25CAA" w:rsidP="00DA0745">
      <w:pPr>
        <w:pStyle w:val="BodyText"/>
        <w:rPr>
          <w:noProof w:val="0"/>
          <w:lang w:val="en-AU"/>
        </w:rPr>
      </w:pPr>
      <w:r w:rsidRPr="00A40CD0">
        <w:rPr>
          <w:noProof w:val="0"/>
          <w:lang w:val="en-AU"/>
        </w:rPr>
        <w:t>Schroeder T., Devlin M., Brando V.E., Dekker A.G., Brodie J.E., Clementson L.A., and McKinna L.; (2011), Inter-annual variability of wet season freshwater extent into the Great Barrier Reef lagoon based on satellite coastal ocean colour observations; Marine Pollution Bulletin (In revision).</w:t>
      </w:r>
    </w:p>
    <w:p w:rsidR="00B25CAA" w:rsidRPr="00A40CD0" w:rsidRDefault="00B25CAA" w:rsidP="00DA0745">
      <w:pPr>
        <w:pStyle w:val="BodyText"/>
        <w:rPr>
          <w:noProof w:val="0"/>
          <w:lang w:val="en-AU"/>
        </w:rPr>
      </w:pPr>
      <w:r w:rsidRPr="00A40CD0">
        <w:rPr>
          <w:noProof w:val="0"/>
          <w:lang w:val="en-AU"/>
        </w:rPr>
        <w:t>Kennedy K., Schroeder T., Shaw M., Haynes D., Lewis S., Bentley C., Paxman C., Carter S., Brando V., Bartkow M., Hearn L., Mueller J.F.; (2011), Long-term monitoring of photosystem-II herbicides on the Great Barrier Reef – trends and correlation to remotely sensed water quality, Marine Pollution Bulletin (In revision).</w:t>
      </w:r>
    </w:p>
    <w:p w:rsidR="00B25CAA" w:rsidRPr="00A40CD0" w:rsidRDefault="00B25CAA" w:rsidP="00D80E36">
      <w:pPr>
        <w:pStyle w:val="head2nonumb"/>
      </w:pPr>
      <w:bookmarkStart w:id="487" w:name="_Toc324933456"/>
      <w:r w:rsidRPr="00A40CD0">
        <w:t>Book Chapters</w:t>
      </w:r>
      <w:bookmarkEnd w:id="487"/>
    </w:p>
    <w:p w:rsidR="00B25CAA" w:rsidRPr="00A40CD0" w:rsidRDefault="00B25CAA" w:rsidP="00DA0745">
      <w:pPr>
        <w:pStyle w:val="BodyText"/>
        <w:rPr>
          <w:noProof w:val="0"/>
          <w:lang w:val="en-AU"/>
        </w:rPr>
      </w:pPr>
      <w:proofErr w:type="gramStart"/>
      <w:r w:rsidRPr="00A40CD0">
        <w:rPr>
          <w:noProof w:val="0"/>
          <w:lang w:val="en-AU"/>
        </w:rPr>
        <w:t>Devlin, M., T. Schroeder, L. McKinna, J. Brodie, V. Brando and A. Dekker (in press).</w:t>
      </w:r>
      <w:proofErr w:type="gramEnd"/>
      <w:r w:rsidRPr="00A40CD0">
        <w:rPr>
          <w:noProof w:val="0"/>
          <w:lang w:val="en-AU"/>
        </w:rPr>
        <w:t xml:space="preserve"> Monitoring and mapping of flood plumes in the Great Barrier Reef based on in-situ and remote sensing observations. </w:t>
      </w:r>
      <w:proofErr w:type="gramStart"/>
      <w:r w:rsidRPr="00A40CD0">
        <w:rPr>
          <w:noProof w:val="0"/>
          <w:lang w:val="en-AU"/>
        </w:rPr>
        <w:t>Advances in Environmental Remote Sensing to Monitor Global Changes.</w:t>
      </w:r>
      <w:proofErr w:type="gramEnd"/>
      <w:r w:rsidRPr="00A40CD0">
        <w:rPr>
          <w:noProof w:val="0"/>
          <w:lang w:val="en-AU"/>
        </w:rPr>
        <w:t xml:space="preserve"> </w:t>
      </w:r>
      <w:proofErr w:type="gramStart"/>
      <w:r w:rsidRPr="00A40CD0">
        <w:rPr>
          <w:noProof w:val="0"/>
          <w:lang w:val="en-AU"/>
        </w:rPr>
        <w:t>N.-B. Chang.</w:t>
      </w:r>
      <w:proofErr w:type="gramEnd"/>
    </w:p>
    <w:p w:rsidR="00B25CAA" w:rsidRPr="00A40CD0" w:rsidRDefault="00B25CAA" w:rsidP="00D80E36">
      <w:pPr>
        <w:pStyle w:val="head2nonumb"/>
      </w:pPr>
      <w:bookmarkStart w:id="488" w:name="_Toc324933457"/>
      <w:r w:rsidRPr="00A40CD0">
        <w:t>Conference Papers</w:t>
      </w:r>
      <w:bookmarkEnd w:id="488"/>
    </w:p>
    <w:p w:rsidR="00B25CAA" w:rsidRPr="00A40CD0" w:rsidRDefault="00B25CAA" w:rsidP="00DA0745">
      <w:pPr>
        <w:pStyle w:val="BodyText"/>
        <w:rPr>
          <w:noProof w:val="0"/>
          <w:lang w:val="en-AU"/>
        </w:rPr>
      </w:pPr>
      <w:r w:rsidRPr="00A40CD0">
        <w:rPr>
          <w:noProof w:val="0"/>
          <w:lang w:val="en-AU"/>
        </w:rPr>
        <w:t>Blondeau-Patissier, D., V,E. Brando, A.G. Dekker, S.R. Phinn, S.J. Weeks, T. Schroeder, Y.J. Park, 2010, Phytoplankton response to episodic events and long-term trends in the Great Barrier Reef lagoonal waters: towards a regional characterisation. Proceedings of Ocean Optics Conference XX 2010</w:t>
      </w:r>
    </w:p>
    <w:p w:rsidR="00B25CAA" w:rsidRPr="00A40CD0" w:rsidRDefault="00B25CAA" w:rsidP="00D80E36">
      <w:pPr>
        <w:pStyle w:val="head2nonumb"/>
      </w:pPr>
      <w:bookmarkStart w:id="489" w:name="_Toc324933458"/>
      <w:r w:rsidRPr="00A40CD0">
        <w:t>Conference presentations</w:t>
      </w:r>
      <w:bookmarkEnd w:id="489"/>
    </w:p>
    <w:p w:rsidR="00B25CAA" w:rsidRPr="00A40CD0" w:rsidRDefault="00B25CAA" w:rsidP="00DA0745">
      <w:pPr>
        <w:pStyle w:val="BodyText"/>
        <w:rPr>
          <w:noProof w:val="0"/>
          <w:lang w:val="en-AU"/>
        </w:rPr>
      </w:pPr>
      <w:r w:rsidRPr="00A40CD0">
        <w:rPr>
          <w:noProof w:val="0"/>
          <w:lang w:val="en-AU"/>
        </w:rPr>
        <w:t>Brando V, T. Schroeder; A. Dekker; B. Schaffelke; M. Devlin, Spatial and Temporal Assessment of Exceedance of Water Quality Guidelines for the Great Barrier Reef Lagoon using Remote Sensing Data ISRSE34 Sydney</w:t>
      </w:r>
    </w:p>
    <w:p w:rsidR="00B25CAA" w:rsidRPr="00A40CD0" w:rsidRDefault="00B25CAA" w:rsidP="00DA0745">
      <w:pPr>
        <w:pStyle w:val="BodyText"/>
        <w:rPr>
          <w:noProof w:val="0"/>
          <w:lang w:val="en-AU"/>
        </w:rPr>
      </w:pPr>
      <w:r w:rsidRPr="00A40CD0">
        <w:rPr>
          <w:noProof w:val="0"/>
          <w:lang w:val="en-AU"/>
        </w:rPr>
        <w:t>Clementson, Lesley Brando, Vittorio, Keen, Rex &amp; Daniel, Paul, The Lucinda Jetty Coastal Observatory – an example of a single point observation site, AMSA 2011, Fremantle.</w:t>
      </w:r>
    </w:p>
    <w:p w:rsidR="00B25CAA" w:rsidRPr="00A40CD0" w:rsidRDefault="00B25CAA" w:rsidP="00DA0745">
      <w:pPr>
        <w:pStyle w:val="BodyText"/>
        <w:rPr>
          <w:noProof w:val="0"/>
          <w:lang w:val="en-AU"/>
        </w:rPr>
      </w:pPr>
      <w:r w:rsidRPr="00A40CD0">
        <w:rPr>
          <w:noProof w:val="0"/>
          <w:lang w:val="en-AU"/>
        </w:rPr>
        <w:t xml:space="preserve">Devlin, M., McKinna, L., Schroeder, T., Schaffelke, B., Brando, V., Brodie, J., (2010), Exposure to riverine plumes in the Great Barrier Reef. </w:t>
      </w:r>
      <w:proofErr w:type="gramStart"/>
      <w:r w:rsidRPr="00A40CD0">
        <w:rPr>
          <w:noProof w:val="0"/>
          <w:lang w:val="en-AU"/>
        </w:rPr>
        <w:t>Risk assessment by mapping plume extent and composition using remote sensing, In Proceedings of the 2010 International conference on Challenges in Environmental Science &amp; Engineering, 26 Sep – 01 Oct 2010, Cairns, Australia.</w:t>
      </w:r>
      <w:proofErr w:type="gramEnd"/>
    </w:p>
    <w:p w:rsidR="00B25CAA" w:rsidRPr="00A40CD0" w:rsidRDefault="00B25CAA" w:rsidP="00DA0745">
      <w:pPr>
        <w:pStyle w:val="BodyText"/>
        <w:rPr>
          <w:noProof w:val="0"/>
          <w:lang w:val="en-AU"/>
        </w:rPr>
      </w:pPr>
      <w:r w:rsidRPr="00A40CD0">
        <w:rPr>
          <w:noProof w:val="0"/>
          <w:lang w:val="en-AU"/>
        </w:rPr>
        <w:t xml:space="preserve">Kennedy K, Schroeder T, Bentley C, Chue K-L, Paxman C, Thai P, Brando V, Dekker A, Mueller J F, Combining passive sampling (PSII herbicides) and remote sensing (water quality) data on the Great </w:t>
      </w:r>
      <w:r w:rsidRPr="00A40CD0">
        <w:rPr>
          <w:noProof w:val="0"/>
          <w:lang w:val="en-AU"/>
        </w:rPr>
        <w:lastRenderedPageBreak/>
        <w:t>Barrier Reef, (2011), Presented in Proccedings of the: SETAC Europe 21st Annual Meeting, Milano, Italy, 15-19 May 2011.</w:t>
      </w:r>
    </w:p>
    <w:p w:rsidR="00B25CAA" w:rsidRPr="00A40CD0" w:rsidRDefault="00B25CAA" w:rsidP="00DA0745">
      <w:pPr>
        <w:pStyle w:val="BodyText"/>
        <w:rPr>
          <w:noProof w:val="0"/>
          <w:lang w:val="en-AU"/>
        </w:rPr>
      </w:pPr>
      <w:r w:rsidRPr="00A40CD0">
        <w:rPr>
          <w:noProof w:val="0"/>
          <w:lang w:val="en-AU"/>
        </w:rPr>
        <w:t>Kennedy, K., Paxman, C., Dunn, A., Schroeder, T., Brando, V., Dekker, A., Mueller, J., (2010), Trends of diuron and other PSII herbicides on the GBR - a comparison with remote sensing data, In Proceedings of the 2010 International conference on Challenges in Environmental Science &amp; Engineering, 26 Sep – 01 Oct 2010, Cairns, Australia.</w:t>
      </w:r>
    </w:p>
    <w:p w:rsidR="00B25CAA" w:rsidRPr="00A40CD0" w:rsidRDefault="00B25CAA" w:rsidP="00DA0745">
      <w:pPr>
        <w:pStyle w:val="BodyText"/>
        <w:rPr>
          <w:noProof w:val="0"/>
          <w:lang w:val="en-AU"/>
        </w:rPr>
      </w:pPr>
      <w:r w:rsidRPr="0099794F">
        <w:rPr>
          <w:noProof w:val="0"/>
          <w:lang w:val="de-DE"/>
        </w:rPr>
        <w:t xml:space="preserve">Schaffelke, B,  M. Devlin, Brando V, T. Schroeder. </w:t>
      </w:r>
      <w:r w:rsidRPr="00A40CD0">
        <w:rPr>
          <w:noProof w:val="0"/>
          <w:lang w:val="en-AU"/>
        </w:rPr>
        <w:t>From measurements to metrics: a case for the development of an improved reporting system for tropical marine water quality, Proceedings of the 2010 International conference on Challenges in Environmental Science &amp; Engineering, 26 Sep – 01 Oct 2010, Cairns, Australia.</w:t>
      </w:r>
    </w:p>
    <w:p w:rsidR="00B25CAA" w:rsidRPr="00A40CD0" w:rsidRDefault="00B25CAA" w:rsidP="00DA0745">
      <w:pPr>
        <w:pStyle w:val="BodyText"/>
        <w:rPr>
          <w:noProof w:val="0"/>
          <w:lang w:val="en-AU"/>
        </w:rPr>
      </w:pPr>
      <w:r w:rsidRPr="00A40CD0">
        <w:rPr>
          <w:noProof w:val="0"/>
          <w:lang w:val="en-AU"/>
        </w:rPr>
        <w:t>Schroeder, T., Devlin, M., Brando, V., Dekker, A., and Brodie, J., (2010), Mapping the inter-annual variability of freshwater plume extent in the Great Barrier Reef from ocean colour observations, In Proceedings of the 2010 International conference on Challenges in Environmental Science &amp; Engineering, 26 Sep – 01 Oct 2010, Cairns, Australia.</w:t>
      </w:r>
    </w:p>
    <w:p w:rsidR="00B25CAA" w:rsidRPr="00A40CD0" w:rsidRDefault="00B25CAA" w:rsidP="00DA0745">
      <w:pPr>
        <w:pStyle w:val="BodyText"/>
        <w:rPr>
          <w:noProof w:val="0"/>
          <w:lang w:val="en-AU"/>
        </w:rPr>
      </w:pPr>
    </w:p>
    <w:p w:rsidR="00B25CAA" w:rsidRPr="00A40CD0" w:rsidRDefault="00B25CAA" w:rsidP="00DA0745">
      <w:pPr>
        <w:pStyle w:val="BodyText"/>
        <w:rPr>
          <w:noProof w:val="0"/>
          <w:lang w:val="en-AU"/>
        </w:rPr>
      </w:pPr>
    </w:p>
    <w:p w:rsidR="00B25CAA" w:rsidRPr="00A40CD0" w:rsidRDefault="00B25CAA" w:rsidP="00DA0745">
      <w:pPr>
        <w:pStyle w:val="BodyText"/>
        <w:rPr>
          <w:noProof w:val="0"/>
          <w:lang w:val="en-AU"/>
        </w:rPr>
      </w:pPr>
    </w:p>
    <w:p w:rsidR="00B25CAA" w:rsidRPr="00A40CD0" w:rsidRDefault="00B25CAA" w:rsidP="00DA0745">
      <w:pPr>
        <w:pStyle w:val="BodyText"/>
        <w:rPr>
          <w:noProof w:val="0"/>
          <w:lang w:val="en-AU"/>
        </w:rPr>
      </w:pPr>
    </w:p>
    <w:p w:rsidR="00B25CAA" w:rsidRPr="00A40CD0" w:rsidRDefault="00B25CAA" w:rsidP="00DA0745">
      <w:pPr>
        <w:pStyle w:val="BodyText"/>
        <w:rPr>
          <w:noProof w:val="0"/>
          <w:lang w:val="en-AU"/>
        </w:rPr>
      </w:pPr>
    </w:p>
    <w:p w:rsidR="00B25CAA" w:rsidRPr="00A40CD0" w:rsidRDefault="00B25CAA" w:rsidP="00D80E36">
      <w:pPr>
        <w:pStyle w:val="head1nonumb"/>
      </w:pPr>
      <w:r w:rsidRPr="00A40CD0">
        <w:lastRenderedPageBreak/>
        <w:br w:type="page"/>
      </w:r>
      <w:bookmarkStart w:id="490" w:name="_Toc324933459"/>
      <w:proofErr w:type="gramStart"/>
      <w:r w:rsidRPr="00A40CD0">
        <w:lastRenderedPageBreak/>
        <w:t>Appendix 3.</w:t>
      </w:r>
      <w:proofErr w:type="gramEnd"/>
      <w:r w:rsidRPr="00A40CD0">
        <w:t xml:space="preserve"> median maps of water clarity expressed as Secchi Depth</w:t>
      </w:r>
      <w:bookmarkEnd w:id="490"/>
    </w:p>
    <w:p w:rsidR="00B25CAA" w:rsidRPr="00A40CD0" w:rsidRDefault="00B25CAA" w:rsidP="00DA0745">
      <w:pPr>
        <w:pStyle w:val="BodyText"/>
        <w:rPr>
          <w:noProof w:val="0"/>
          <w:lang w:val="en-AU"/>
        </w:rPr>
      </w:pPr>
      <w:r w:rsidRPr="00A40CD0">
        <w:rPr>
          <w:noProof w:val="0"/>
          <w:lang w:val="en-AU"/>
        </w:rPr>
        <w:t xml:space="preserve">The Secchi Depth product is still in development phase and an assessment of accuracy of the retrieval is still on-going at the time of closing this report. The Secchi Depth retrieval will be validated using the water quality data sets that were used in recent studies on the spatial and temporal patterns of water quality of the Great Barrier Reef </w:t>
      </w:r>
      <w:r w:rsidR="002E3CAA" w:rsidRPr="00A40CD0">
        <w:rPr>
          <w:noProof w:val="0"/>
          <w:lang w:val="en-AU"/>
        </w:rPr>
        <w:fldChar w:fldCharType="begin"/>
      </w:r>
      <w:r w:rsidR="0090648D">
        <w:rPr>
          <w:noProof w:val="0"/>
          <w:lang w:val="en-AU"/>
        </w:rPr>
        <w:instrText xml:space="preserve"> ADDIN EN.CITE &lt;EndNote&gt;&lt;Cite&gt;&lt;Author&gt;De’ath&lt;/Author&gt;&lt;Year&gt;2008&lt;/Year&gt;&lt;RecNum&gt;4584&lt;/RecNum&gt;&lt;record&gt;&lt;rec-number&gt;4584&lt;/rec-number&gt;&lt;foreign-keys&gt;&lt;key app="EN" db-id="z0vwsaa0gfvsr1e2sr7p90rtdtevf52r2we9"&gt;4584&lt;/key&gt;&lt;/foreign-keys&gt;&lt;ref-type name="Report"&gt;27&lt;/ref-type&gt;&lt;contributors&gt;&lt;authors&gt;&lt;author&gt;De’ath, Glenn &lt;/author&gt;&lt;author&gt;Fabricius, Katharina &lt;/author&gt;&lt;/authors&gt;&lt;/contributors&gt;&lt;titles&gt;&lt;title&gt;Water quality of the Great Barrier Reef: distributions, effects on reef biota and trigger values for the protection of ecosystem health. Final report to the Great Barrier Reef Marine Park Authority&lt;/title&gt;&lt;/titles&gt;&lt;pages&gt;104&lt;/pages&gt;&lt;dates&gt;&lt;year&gt;2008&lt;/year&gt;&lt;/dates&gt;&lt;pub-location&gt;Townsville&lt;/pub-location&gt;&lt;publisher&gt;Australian Institute of Marine Science&lt;/publisher&gt;&lt;urls&gt;&lt;/urls&gt;&lt;/record&gt;&lt;/Cite&gt;&lt;Cite&gt;&lt;Author&gt;De’ath&lt;/Author&gt;&lt;Year&gt;2007&lt;/Year&gt;&lt;RecNum&gt;4585&lt;/RecNum&gt;&lt;record&gt;&lt;rec-number&gt;4585&lt;/rec-number&gt;&lt;foreign-keys&gt;&lt;key app="EN" db-id="z0vwsaa0gfvsr1e2sr7p90rtdtevf52r2we9"&gt;4585&lt;/key&gt;&lt;/foreign-keys&gt;&lt;ref-type name="Report"&gt;27&lt;/ref-type&gt;&lt;contributors&gt;&lt;authors&gt;&lt;author&gt;De’ath, Glenn &lt;/author&gt;&lt;/authors&gt;&lt;/contributors&gt;&lt;titles&gt;&lt;title&gt;The spatial, temporal and structural composition of water quality of the Great Barrier Reef, and indicators of water quality and mapping risk&lt;/title&gt;&lt;/titles&gt;&lt;pages&gt;104&lt;/pages&gt;&lt;dates&gt;&lt;year&gt;2007&lt;/year&gt;&lt;/dates&gt;&lt;pub-location&gt;Townsville&lt;/pub-location&gt;&lt;publisher&gt;Australian Institute of Marine Science&lt;/publisher&gt;&lt;urls&gt;&lt;/urls&gt;&lt;/record&gt;&lt;/Cite&gt;&lt;/EndNote&gt;</w:instrText>
      </w:r>
      <w:r w:rsidR="002E3CAA" w:rsidRPr="00A40CD0">
        <w:rPr>
          <w:noProof w:val="0"/>
          <w:lang w:val="en-AU"/>
        </w:rPr>
        <w:fldChar w:fldCharType="separate"/>
      </w:r>
      <w:r w:rsidR="00DD671D" w:rsidRPr="00A40CD0">
        <w:rPr>
          <w:lang w:val="en-AU"/>
        </w:rPr>
        <w:t>(De’ath 2007; De’ath and Fabricius 2008)</w:t>
      </w:r>
      <w:r w:rsidR="002E3CAA" w:rsidRPr="00A40CD0">
        <w:rPr>
          <w:noProof w:val="0"/>
          <w:lang w:val="en-AU"/>
        </w:rPr>
        <w:fldChar w:fldCharType="end"/>
      </w:r>
      <w:r w:rsidRPr="00A40CD0">
        <w:rPr>
          <w:noProof w:val="0"/>
          <w:lang w:val="en-AU"/>
        </w:rPr>
        <w:t xml:space="preserve"> and were made available by AIMS.</w:t>
      </w:r>
    </w:p>
    <w:p w:rsidR="00B25CAA" w:rsidRPr="00A40CD0" w:rsidRDefault="00B25CAA" w:rsidP="00DA0745">
      <w:pPr>
        <w:pStyle w:val="BodyText"/>
        <w:rPr>
          <w:noProof w:val="0"/>
          <w:lang w:val="en-AU"/>
        </w:rPr>
      </w:pPr>
      <w:r w:rsidRPr="00A40CD0">
        <w:rPr>
          <w:noProof w:val="0"/>
          <w:lang w:val="en-AU"/>
        </w:rPr>
        <w:t>The wet and dry season median maps of water clarity expressed as Secchi Depth (</w:t>
      </w:r>
      <w:r w:rsidR="002E3CAA" w:rsidRPr="00A40CD0">
        <w:rPr>
          <w:noProof w:val="0"/>
          <w:lang w:val="en-AU"/>
        </w:rPr>
        <w:fldChar w:fldCharType="begin"/>
      </w:r>
      <w:r w:rsidRPr="00A40CD0">
        <w:rPr>
          <w:noProof w:val="0"/>
          <w:lang w:val="en-AU"/>
        </w:rPr>
        <w:instrText xml:space="preserve"> REF _Ref247857255 \h </w:instrText>
      </w:r>
      <w:r w:rsidR="002E3CAA" w:rsidRPr="00A40CD0">
        <w:rPr>
          <w:noProof w:val="0"/>
          <w:lang w:val="en-AU"/>
        </w:rPr>
      </w:r>
      <w:r w:rsidR="002E3CAA" w:rsidRPr="00A40CD0">
        <w:rPr>
          <w:noProof w:val="0"/>
          <w:lang w:val="en-AU"/>
        </w:rPr>
        <w:fldChar w:fldCharType="separate"/>
      </w:r>
      <w:r w:rsidR="0099794F" w:rsidRPr="00A40CD0">
        <w:t xml:space="preserve">Figure </w:t>
      </w:r>
      <w:r w:rsidR="0099794F">
        <w:t>114</w:t>
      </w:r>
      <w:r w:rsidR="002E3CAA" w:rsidRPr="00A40CD0">
        <w:rPr>
          <w:noProof w:val="0"/>
          <w:lang w:val="en-AU"/>
        </w:rPr>
        <w:fldChar w:fldCharType="end"/>
      </w:r>
      <w:r w:rsidRPr="00A40CD0">
        <w:rPr>
          <w:noProof w:val="0"/>
          <w:lang w:val="en-AU"/>
        </w:rPr>
        <w:t>) for the Cape York region show similar patterns as the Chlorophyll-a (</w:t>
      </w:r>
      <w:r w:rsidR="002E3CAA" w:rsidRPr="00A40CD0">
        <w:rPr>
          <w:noProof w:val="0"/>
          <w:lang w:val="en-AU"/>
        </w:rPr>
        <w:fldChar w:fldCharType="begin"/>
      </w:r>
      <w:r w:rsidRPr="00A40CD0">
        <w:rPr>
          <w:noProof w:val="0"/>
          <w:lang w:val="en-AU"/>
        </w:rPr>
        <w:instrText xml:space="preserve"> REF _Ref247857248 \h </w:instrText>
      </w:r>
      <w:r w:rsidR="002E3CAA" w:rsidRPr="00A40CD0">
        <w:rPr>
          <w:noProof w:val="0"/>
          <w:lang w:val="en-AU"/>
        </w:rPr>
      </w:r>
      <w:r w:rsidR="002E3CAA" w:rsidRPr="00A40CD0">
        <w:rPr>
          <w:noProof w:val="0"/>
          <w:lang w:val="en-AU"/>
        </w:rPr>
        <w:fldChar w:fldCharType="separate"/>
      </w:r>
      <w:r w:rsidR="0099794F" w:rsidRPr="00A40CD0">
        <w:t xml:space="preserve">Figure </w:t>
      </w:r>
      <w:r w:rsidR="0099794F">
        <w:t>40</w:t>
      </w:r>
      <w:r w:rsidR="002E3CAA" w:rsidRPr="00A40CD0">
        <w:rPr>
          <w:noProof w:val="0"/>
          <w:lang w:val="en-AU"/>
        </w:rPr>
        <w:fldChar w:fldCharType="end"/>
      </w:r>
      <w:r w:rsidRPr="00A40CD0">
        <w:rPr>
          <w:noProof w:val="0"/>
          <w:lang w:val="en-AU"/>
        </w:rPr>
        <w:t>), coloured dissolved organic matter and non-algal particulate matter distribution (</w:t>
      </w:r>
      <w:r w:rsidR="002E3CAA" w:rsidRPr="00A40CD0">
        <w:rPr>
          <w:noProof w:val="0"/>
          <w:lang w:val="en-AU"/>
        </w:rPr>
        <w:fldChar w:fldCharType="begin"/>
      </w:r>
      <w:r w:rsidRPr="00A40CD0">
        <w:rPr>
          <w:noProof w:val="0"/>
          <w:lang w:val="en-AU"/>
        </w:rPr>
        <w:instrText xml:space="preserve"> REF _Ref247857251 \h </w:instrText>
      </w:r>
      <w:r w:rsidR="002E3CAA" w:rsidRPr="00A40CD0">
        <w:rPr>
          <w:noProof w:val="0"/>
          <w:lang w:val="en-AU"/>
        </w:rPr>
      </w:r>
      <w:r w:rsidR="002E3CAA" w:rsidRPr="00A40CD0">
        <w:rPr>
          <w:noProof w:val="0"/>
          <w:lang w:val="en-AU"/>
        </w:rPr>
        <w:fldChar w:fldCharType="separate"/>
      </w:r>
      <w:r w:rsidR="0099794F" w:rsidRPr="00A40CD0">
        <w:t xml:space="preserve">Figure </w:t>
      </w:r>
      <w:r w:rsidR="0099794F">
        <w:t>41</w:t>
      </w:r>
      <w:r w:rsidR="002E3CAA" w:rsidRPr="00A40CD0">
        <w:rPr>
          <w:noProof w:val="0"/>
          <w:lang w:val="en-AU"/>
        </w:rPr>
        <w:fldChar w:fldCharType="end"/>
      </w:r>
      <w:r w:rsidRPr="00A40CD0">
        <w:rPr>
          <w:noProof w:val="0"/>
          <w:lang w:val="en-AU"/>
        </w:rPr>
        <w:t>). The wet and dry season median maps of water clarity expressed as Secchi Depth (</w:t>
      </w:r>
      <w:r w:rsidR="002E3CAA" w:rsidRPr="00A40CD0">
        <w:rPr>
          <w:noProof w:val="0"/>
          <w:lang w:val="en-AU"/>
        </w:rPr>
        <w:fldChar w:fldCharType="begin"/>
      </w:r>
      <w:r w:rsidRPr="00A40CD0">
        <w:rPr>
          <w:noProof w:val="0"/>
          <w:lang w:val="en-AU"/>
        </w:rPr>
        <w:instrText xml:space="preserve"> REF _Ref247857107 \h </w:instrText>
      </w:r>
      <w:r w:rsidR="002E3CAA" w:rsidRPr="00A40CD0">
        <w:rPr>
          <w:noProof w:val="0"/>
          <w:lang w:val="en-AU"/>
        </w:rPr>
      </w:r>
      <w:r w:rsidR="002E3CAA" w:rsidRPr="00A40CD0">
        <w:rPr>
          <w:noProof w:val="0"/>
          <w:lang w:val="en-AU"/>
        </w:rPr>
        <w:fldChar w:fldCharType="separate"/>
      </w:r>
      <w:r w:rsidR="0099794F" w:rsidRPr="00A40CD0">
        <w:t xml:space="preserve">Figure </w:t>
      </w:r>
      <w:r w:rsidR="0099794F">
        <w:t>115</w:t>
      </w:r>
      <w:r w:rsidR="002E3CAA" w:rsidRPr="00A40CD0">
        <w:rPr>
          <w:noProof w:val="0"/>
          <w:lang w:val="en-AU"/>
        </w:rPr>
        <w:fldChar w:fldCharType="end"/>
      </w:r>
      <w:r w:rsidRPr="00A40CD0">
        <w:rPr>
          <w:noProof w:val="0"/>
          <w:lang w:val="en-AU"/>
        </w:rPr>
        <w:t>) for the Wet Tropics region show similar gross patterns to the maps of Chlorophyll-a (</w:t>
      </w:r>
      <w:r w:rsidR="002E3CAA" w:rsidRPr="00A40CD0">
        <w:rPr>
          <w:noProof w:val="0"/>
          <w:lang w:val="en-AU"/>
        </w:rPr>
        <w:fldChar w:fldCharType="begin"/>
      </w:r>
      <w:r w:rsidRPr="00A40CD0">
        <w:rPr>
          <w:noProof w:val="0"/>
          <w:lang w:val="en-AU"/>
        </w:rPr>
        <w:instrText xml:space="preserve"> REF _Ref247857091 \h </w:instrText>
      </w:r>
      <w:r w:rsidR="002E3CAA" w:rsidRPr="00A40CD0">
        <w:rPr>
          <w:noProof w:val="0"/>
          <w:lang w:val="en-AU"/>
        </w:rPr>
      </w:r>
      <w:r w:rsidR="002E3CAA" w:rsidRPr="00A40CD0">
        <w:rPr>
          <w:noProof w:val="0"/>
          <w:lang w:val="en-AU"/>
        </w:rPr>
        <w:fldChar w:fldCharType="separate"/>
      </w:r>
      <w:r w:rsidR="0099794F" w:rsidRPr="00A40CD0">
        <w:t xml:space="preserve">Figure </w:t>
      </w:r>
      <w:r w:rsidR="0099794F">
        <w:t>51</w:t>
      </w:r>
      <w:r w:rsidR="002E3CAA" w:rsidRPr="00A40CD0">
        <w:rPr>
          <w:noProof w:val="0"/>
          <w:lang w:val="en-AU"/>
        </w:rPr>
        <w:fldChar w:fldCharType="end"/>
      </w:r>
      <w:r w:rsidRPr="00A40CD0">
        <w:rPr>
          <w:noProof w:val="0"/>
          <w:lang w:val="en-AU"/>
        </w:rPr>
        <w:t>), coloured dissolved organic matter and NAP distribution  (</w:t>
      </w:r>
      <w:r w:rsidR="002E3CAA" w:rsidRPr="00A40CD0">
        <w:rPr>
          <w:noProof w:val="0"/>
          <w:lang w:val="en-AU"/>
        </w:rPr>
        <w:fldChar w:fldCharType="begin"/>
      </w:r>
      <w:r w:rsidRPr="00A40CD0">
        <w:rPr>
          <w:noProof w:val="0"/>
          <w:lang w:val="en-AU"/>
        </w:rPr>
        <w:instrText xml:space="preserve"> REF _Ref247857150 \h </w:instrText>
      </w:r>
      <w:r w:rsidR="002E3CAA" w:rsidRPr="00A40CD0">
        <w:rPr>
          <w:noProof w:val="0"/>
          <w:lang w:val="en-AU"/>
        </w:rPr>
      </w:r>
      <w:r w:rsidR="002E3CAA" w:rsidRPr="00A40CD0">
        <w:rPr>
          <w:noProof w:val="0"/>
          <w:lang w:val="en-AU"/>
        </w:rPr>
        <w:fldChar w:fldCharType="separate"/>
      </w:r>
      <w:r w:rsidR="0099794F" w:rsidRPr="00A40CD0">
        <w:t xml:space="preserve">Figure </w:t>
      </w:r>
      <w:r w:rsidR="0099794F">
        <w:t>52</w:t>
      </w:r>
      <w:r w:rsidR="002E3CAA" w:rsidRPr="00A40CD0">
        <w:rPr>
          <w:noProof w:val="0"/>
          <w:lang w:val="en-AU"/>
        </w:rPr>
        <w:fldChar w:fldCharType="end"/>
      </w:r>
      <w:r w:rsidRPr="00A40CD0">
        <w:rPr>
          <w:noProof w:val="0"/>
          <w:lang w:val="en-AU"/>
        </w:rPr>
        <w:t xml:space="preserve">) with low values Rockingham Bay and Halifax Bay. For the wet season median Secchi Depth </w:t>
      </w:r>
      <w:proofErr w:type="gramStart"/>
      <w:r w:rsidRPr="00A40CD0">
        <w:rPr>
          <w:noProof w:val="0"/>
          <w:lang w:val="en-AU"/>
        </w:rPr>
        <w:t>lower</w:t>
      </w:r>
      <w:proofErr w:type="gramEnd"/>
      <w:r w:rsidRPr="00A40CD0">
        <w:rPr>
          <w:noProof w:val="0"/>
          <w:lang w:val="en-AU"/>
        </w:rPr>
        <w:t xml:space="preserve"> than 4 metres were observed in the Midshelf.</w:t>
      </w:r>
    </w:p>
    <w:p w:rsidR="00B25CAA" w:rsidRPr="00A40CD0" w:rsidRDefault="00B25CAA" w:rsidP="00DA0745">
      <w:pPr>
        <w:pStyle w:val="BodyText"/>
        <w:rPr>
          <w:noProof w:val="0"/>
          <w:lang w:val="en-AU"/>
        </w:rPr>
      </w:pPr>
      <w:r w:rsidRPr="00A40CD0">
        <w:rPr>
          <w:noProof w:val="0"/>
          <w:lang w:val="en-AU"/>
        </w:rPr>
        <w:t>The wet and dry season median maps of water clarity expressed as Secchi Depth (</w:t>
      </w:r>
      <w:r w:rsidR="00F36B96">
        <w:fldChar w:fldCharType="begin"/>
      </w:r>
      <w:r w:rsidR="00F36B96">
        <w:instrText xml:space="preserve"> REF _Ref214353250 \h  \* MERGEFORMAT </w:instrText>
      </w:r>
      <w:r w:rsidR="00F36B96">
        <w:fldChar w:fldCharType="separate"/>
      </w:r>
      <w:r w:rsidR="0099794F" w:rsidRPr="0099794F">
        <w:rPr>
          <w:noProof w:val="0"/>
          <w:lang w:val="en-AU"/>
        </w:rPr>
        <w:t>Figure 116</w:t>
      </w:r>
      <w:r w:rsidR="00F36B96">
        <w:fldChar w:fldCharType="end"/>
      </w:r>
      <w:r w:rsidRPr="00A40CD0">
        <w:rPr>
          <w:noProof w:val="0"/>
          <w:lang w:val="en-AU"/>
        </w:rPr>
        <w:t>) for the Burdekin region show similar gross patterns as for the Chlorophyll-a (</w:t>
      </w:r>
      <w:r w:rsidR="002E3CAA" w:rsidRPr="00A40CD0">
        <w:rPr>
          <w:noProof w:val="0"/>
          <w:lang w:val="en-AU"/>
        </w:rPr>
        <w:fldChar w:fldCharType="begin"/>
      </w:r>
      <w:r w:rsidRPr="00A40CD0">
        <w:rPr>
          <w:noProof w:val="0"/>
          <w:lang w:val="en-AU"/>
        </w:rPr>
        <w:instrText xml:space="preserve"> REF _Ref272127285 \h </w:instrText>
      </w:r>
      <w:r w:rsidR="002E3CAA" w:rsidRPr="00A40CD0">
        <w:rPr>
          <w:noProof w:val="0"/>
          <w:lang w:val="en-AU"/>
        </w:rPr>
      </w:r>
      <w:r w:rsidR="002E3CAA" w:rsidRPr="00A40CD0">
        <w:rPr>
          <w:noProof w:val="0"/>
          <w:lang w:val="en-AU"/>
        </w:rPr>
        <w:fldChar w:fldCharType="separate"/>
      </w:r>
      <w:r w:rsidR="0099794F" w:rsidRPr="00A40CD0">
        <w:t xml:space="preserve">Figure </w:t>
      </w:r>
      <w:r w:rsidR="0099794F">
        <w:t>62</w:t>
      </w:r>
      <w:r w:rsidR="002E3CAA" w:rsidRPr="00A40CD0">
        <w:rPr>
          <w:noProof w:val="0"/>
          <w:lang w:val="en-AU"/>
        </w:rPr>
        <w:fldChar w:fldCharType="end"/>
      </w:r>
      <w:r w:rsidRPr="00A40CD0">
        <w:rPr>
          <w:noProof w:val="0"/>
          <w:lang w:val="en-AU"/>
        </w:rPr>
        <w:t>), coloured dissolved organic matter and non-algal particulate matter distribution (</w:t>
      </w:r>
      <w:r w:rsidR="002E3CAA" w:rsidRPr="00A40CD0">
        <w:rPr>
          <w:noProof w:val="0"/>
          <w:lang w:val="en-AU"/>
        </w:rPr>
        <w:fldChar w:fldCharType="begin"/>
      </w:r>
      <w:r w:rsidRPr="00A40CD0">
        <w:rPr>
          <w:noProof w:val="0"/>
          <w:lang w:val="en-AU"/>
        </w:rPr>
        <w:instrText xml:space="preserve"> REF _Ref214352788 \h </w:instrText>
      </w:r>
      <w:r w:rsidR="002E3CAA" w:rsidRPr="00A40CD0">
        <w:rPr>
          <w:noProof w:val="0"/>
          <w:lang w:val="en-AU"/>
        </w:rPr>
      </w:r>
      <w:r w:rsidR="002E3CAA" w:rsidRPr="00A40CD0">
        <w:rPr>
          <w:noProof w:val="0"/>
          <w:lang w:val="en-AU"/>
        </w:rPr>
        <w:fldChar w:fldCharType="separate"/>
      </w:r>
      <w:r w:rsidR="0099794F" w:rsidRPr="00A40CD0">
        <w:t xml:space="preserve">Figure </w:t>
      </w:r>
      <w:r w:rsidR="0099794F">
        <w:t>63</w:t>
      </w:r>
      <w:r w:rsidR="002E3CAA" w:rsidRPr="00A40CD0">
        <w:rPr>
          <w:noProof w:val="0"/>
          <w:lang w:val="en-AU"/>
        </w:rPr>
        <w:fldChar w:fldCharType="end"/>
      </w:r>
      <w:r w:rsidRPr="00A40CD0">
        <w:rPr>
          <w:noProof w:val="0"/>
          <w:lang w:val="en-AU"/>
        </w:rPr>
        <w:t>). The wet and dry season median maps of water clarity expressed as Secchi Depth (</w:t>
      </w:r>
      <w:r w:rsidR="002E3CAA" w:rsidRPr="00A40CD0">
        <w:rPr>
          <w:noProof w:val="0"/>
          <w:lang w:val="en-AU"/>
        </w:rPr>
        <w:fldChar w:fldCharType="begin"/>
      </w:r>
      <w:r w:rsidRPr="00A40CD0">
        <w:rPr>
          <w:noProof w:val="0"/>
          <w:lang w:val="en-AU"/>
        </w:rPr>
        <w:instrText xml:space="preserve"> REF _Ref247857059 \h </w:instrText>
      </w:r>
      <w:r w:rsidR="002E3CAA" w:rsidRPr="00A40CD0">
        <w:rPr>
          <w:noProof w:val="0"/>
          <w:lang w:val="en-AU"/>
        </w:rPr>
      </w:r>
      <w:r w:rsidR="002E3CAA" w:rsidRPr="00A40CD0">
        <w:rPr>
          <w:noProof w:val="0"/>
          <w:lang w:val="en-AU"/>
        </w:rPr>
        <w:fldChar w:fldCharType="separate"/>
      </w:r>
      <w:r w:rsidR="0099794F" w:rsidRPr="00A40CD0">
        <w:t xml:space="preserve">Figure </w:t>
      </w:r>
      <w:r w:rsidR="0099794F">
        <w:t>117</w:t>
      </w:r>
      <w:r w:rsidR="002E3CAA" w:rsidRPr="00A40CD0">
        <w:rPr>
          <w:noProof w:val="0"/>
          <w:lang w:val="en-AU"/>
        </w:rPr>
        <w:fldChar w:fldCharType="end"/>
      </w:r>
      <w:r w:rsidRPr="00A40CD0">
        <w:rPr>
          <w:noProof w:val="0"/>
          <w:lang w:val="en-AU"/>
        </w:rPr>
        <w:t>) for the Mackay Whitsunday region show similar gross patterns as for the Chlorophyll-</w:t>
      </w:r>
      <w:proofErr w:type="gramStart"/>
      <w:r w:rsidRPr="00A40CD0">
        <w:rPr>
          <w:noProof w:val="0"/>
          <w:lang w:val="en-AU"/>
        </w:rPr>
        <w:t>a(</w:t>
      </w:r>
      <w:proofErr w:type="gramEnd"/>
      <w:r w:rsidR="002E3CAA" w:rsidRPr="00A40CD0">
        <w:rPr>
          <w:noProof w:val="0"/>
          <w:lang w:val="en-AU"/>
        </w:rPr>
        <w:fldChar w:fldCharType="begin"/>
      </w:r>
      <w:r w:rsidRPr="00A40CD0">
        <w:rPr>
          <w:noProof w:val="0"/>
          <w:lang w:val="en-AU"/>
        </w:rPr>
        <w:instrText xml:space="preserve"> REF _Ref247857037 \h </w:instrText>
      </w:r>
      <w:r w:rsidR="002E3CAA" w:rsidRPr="00A40CD0">
        <w:rPr>
          <w:noProof w:val="0"/>
          <w:lang w:val="en-AU"/>
        </w:rPr>
      </w:r>
      <w:r w:rsidR="002E3CAA" w:rsidRPr="00A40CD0">
        <w:rPr>
          <w:noProof w:val="0"/>
          <w:lang w:val="en-AU"/>
        </w:rPr>
        <w:fldChar w:fldCharType="separate"/>
      </w:r>
      <w:r w:rsidR="0099794F" w:rsidRPr="00A40CD0">
        <w:t xml:space="preserve">Figure </w:t>
      </w:r>
      <w:r w:rsidR="0099794F">
        <w:t>73</w:t>
      </w:r>
      <w:r w:rsidR="002E3CAA" w:rsidRPr="00A40CD0">
        <w:rPr>
          <w:noProof w:val="0"/>
          <w:lang w:val="en-AU"/>
        </w:rPr>
        <w:fldChar w:fldCharType="end"/>
      </w:r>
      <w:r w:rsidRPr="00A40CD0">
        <w:rPr>
          <w:noProof w:val="0"/>
          <w:lang w:val="en-AU"/>
        </w:rPr>
        <w:t>), coloured dissolved organic matter and non-algal particulate matter distribution  (</w:t>
      </w:r>
      <w:r w:rsidR="002E3CAA" w:rsidRPr="00A40CD0">
        <w:rPr>
          <w:noProof w:val="0"/>
          <w:lang w:val="en-AU"/>
        </w:rPr>
        <w:fldChar w:fldCharType="begin"/>
      </w:r>
      <w:r w:rsidRPr="00A40CD0">
        <w:rPr>
          <w:noProof w:val="0"/>
          <w:lang w:val="en-AU"/>
        </w:rPr>
        <w:instrText xml:space="preserve"> REF _Ref247857459 \h </w:instrText>
      </w:r>
      <w:r w:rsidR="002E3CAA" w:rsidRPr="00A40CD0">
        <w:rPr>
          <w:noProof w:val="0"/>
          <w:lang w:val="en-AU"/>
        </w:rPr>
      </w:r>
      <w:r w:rsidR="002E3CAA" w:rsidRPr="00A40CD0">
        <w:rPr>
          <w:noProof w:val="0"/>
          <w:lang w:val="en-AU"/>
        </w:rPr>
        <w:fldChar w:fldCharType="separate"/>
      </w:r>
      <w:r w:rsidR="0099794F" w:rsidRPr="00A40CD0">
        <w:t xml:space="preserve">Figure </w:t>
      </w:r>
      <w:r w:rsidR="0099794F">
        <w:t>74</w:t>
      </w:r>
      <w:r w:rsidR="002E3CAA" w:rsidRPr="00A40CD0">
        <w:rPr>
          <w:noProof w:val="0"/>
          <w:lang w:val="en-AU"/>
        </w:rPr>
        <w:fldChar w:fldCharType="end"/>
      </w:r>
      <w:r w:rsidRPr="00A40CD0">
        <w:rPr>
          <w:noProof w:val="0"/>
          <w:lang w:val="en-AU"/>
        </w:rPr>
        <w:t>), showing values lower than ~3.5-4.0 m  in a coastal band ~5-10 km wide in the dry season that extended to ~15-20 km in wet season. The low Secchi Depths shown in Broad Sound and Shoalwater Bay are likely to be overestimated.</w:t>
      </w:r>
    </w:p>
    <w:p w:rsidR="00B25CAA" w:rsidRPr="00A40CD0" w:rsidRDefault="00B25CAA" w:rsidP="00DA0745">
      <w:pPr>
        <w:pStyle w:val="BodyText"/>
        <w:rPr>
          <w:noProof w:val="0"/>
          <w:lang w:val="en-AU"/>
        </w:rPr>
        <w:sectPr w:rsidR="00B25CAA" w:rsidRPr="00A40CD0" w:rsidSect="00A12779">
          <w:footerReference w:type="first" r:id="rId246"/>
          <w:pgSz w:w="11906" w:h="16838" w:code="9"/>
          <w:pgMar w:top="1418" w:right="1418" w:bottom="1418" w:left="1418" w:header="567" w:footer="737" w:gutter="0"/>
          <w:cols w:space="708"/>
          <w:docGrid w:linePitch="360"/>
        </w:sectPr>
      </w:pPr>
      <w:r w:rsidRPr="00A40CD0">
        <w:rPr>
          <w:noProof w:val="0"/>
          <w:lang w:val="en-AU"/>
        </w:rPr>
        <w:t>The wet and dry season median maps of water clarity expressed as Secchi Depth (</w:t>
      </w:r>
      <w:r w:rsidR="002E3CAA" w:rsidRPr="00A40CD0">
        <w:rPr>
          <w:noProof w:val="0"/>
          <w:lang w:val="en-AU"/>
        </w:rPr>
        <w:fldChar w:fldCharType="begin"/>
      </w:r>
      <w:r w:rsidRPr="00A40CD0">
        <w:rPr>
          <w:noProof w:val="0"/>
          <w:lang w:val="en-AU"/>
        </w:rPr>
        <w:instrText xml:space="preserve"> REF _Ref247856967 \h </w:instrText>
      </w:r>
      <w:r w:rsidR="002E3CAA" w:rsidRPr="00A40CD0">
        <w:rPr>
          <w:noProof w:val="0"/>
          <w:lang w:val="en-AU"/>
        </w:rPr>
      </w:r>
      <w:r w:rsidR="002E3CAA" w:rsidRPr="00A40CD0">
        <w:rPr>
          <w:noProof w:val="0"/>
          <w:lang w:val="en-AU"/>
        </w:rPr>
        <w:fldChar w:fldCharType="separate"/>
      </w:r>
      <w:r w:rsidR="0099794F" w:rsidRPr="00A40CD0">
        <w:t xml:space="preserve">Figure </w:t>
      </w:r>
      <w:r w:rsidR="0099794F">
        <w:t>118</w:t>
      </w:r>
      <w:r w:rsidR="002E3CAA" w:rsidRPr="00A40CD0">
        <w:rPr>
          <w:noProof w:val="0"/>
          <w:lang w:val="en-AU"/>
        </w:rPr>
        <w:fldChar w:fldCharType="end"/>
      </w:r>
      <w:r w:rsidRPr="00A40CD0">
        <w:rPr>
          <w:noProof w:val="0"/>
          <w:lang w:val="en-AU"/>
        </w:rPr>
        <w:t>) for the Fitzroy region show similar gross patterns as for the Chlorophyll-a (</w:t>
      </w:r>
      <w:r w:rsidR="002E3CAA" w:rsidRPr="00A40CD0">
        <w:rPr>
          <w:noProof w:val="0"/>
          <w:lang w:val="en-AU"/>
        </w:rPr>
        <w:fldChar w:fldCharType="begin"/>
      </w:r>
      <w:r w:rsidRPr="00A40CD0">
        <w:rPr>
          <w:noProof w:val="0"/>
          <w:lang w:val="en-AU"/>
        </w:rPr>
        <w:instrText xml:space="preserve"> REF _Ref247856932 \h </w:instrText>
      </w:r>
      <w:r w:rsidR="002E3CAA" w:rsidRPr="00A40CD0">
        <w:rPr>
          <w:noProof w:val="0"/>
          <w:lang w:val="en-AU"/>
        </w:rPr>
      </w:r>
      <w:r w:rsidR="002E3CAA" w:rsidRPr="00A40CD0">
        <w:rPr>
          <w:noProof w:val="0"/>
          <w:lang w:val="en-AU"/>
        </w:rPr>
        <w:fldChar w:fldCharType="separate"/>
      </w:r>
      <w:r w:rsidR="0099794F" w:rsidRPr="00A40CD0">
        <w:t xml:space="preserve">Figure </w:t>
      </w:r>
      <w:r w:rsidR="0099794F">
        <w:t>84</w:t>
      </w:r>
      <w:r w:rsidR="002E3CAA" w:rsidRPr="00A40CD0">
        <w:rPr>
          <w:noProof w:val="0"/>
          <w:lang w:val="en-AU"/>
        </w:rPr>
        <w:fldChar w:fldCharType="end"/>
      </w:r>
      <w:r w:rsidRPr="00A40CD0">
        <w:rPr>
          <w:noProof w:val="0"/>
          <w:lang w:val="en-AU"/>
        </w:rPr>
        <w:t xml:space="preserve">), coloured dissolved organic matter and non-algal particulate matter </w:t>
      </w:r>
      <w:r w:rsidR="00D55147" w:rsidRPr="00A40CD0">
        <w:rPr>
          <w:noProof w:val="0"/>
          <w:lang w:val="en-AU"/>
        </w:rPr>
        <w:t>distribution (</w:t>
      </w:r>
      <w:r w:rsidR="002E3CAA" w:rsidRPr="00A40CD0">
        <w:rPr>
          <w:noProof w:val="0"/>
          <w:lang w:val="en-AU"/>
        </w:rPr>
        <w:fldChar w:fldCharType="begin"/>
      </w:r>
      <w:r w:rsidRPr="00A40CD0">
        <w:rPr>
          <w:noProof w:val="0"/>
          <w:lang w:val="en-AU"/>
        </w:rPr>
        <w:instrText xml:space="preserve"> REF _Ref247857621 \h </w:instrText>
      </w:r>
      <w:r w:rsidR="002E3CAA" w:rsidRPr="00A40CD0">
        <w:rPr>
          <w:noProof w:val="0"/>
          <w:lang w:val="en-AU"/>
        </w:rPr>
      </w:r>
      <w:r w:rsidR="002E3CAA" w:rsidRPr="00A40CD0">
        <w:rPr>
          <w:noProof w:val="0"/>
          <w:lang w:val="en-AU"/>
        </w:rPr>
        <w:fldChar w:fldCharType="separate"/>
      </w:r>
      <w:r w:rsidR="0099794F" w:rsidRPr="00A40CD0">
        <w:t xml:space="preserve">Figure </w:t>
      </w:r>
      <w:r w:rsidR="0099794F">
        <w:t>85</w:t>
      </w:r>
      <w:r w:rsidR="002E3CAA" w:rsidRPr="00A40CD0">
        <w:rPr>
          <w:noProof w:val="0"/>
          <w:lang w:val="en-AU"/>
        </w:rPr>
        <w:fldChar w:fldCharType="end"/>
      </w:r>
      <w:r w:rsidRPr="00A40CD0">
        <w:rPr>
          <w:noProof w:val="0"/>
          <w:lang w:val="en-AU"/>
        </w:rPr>
        <w:t xml:space="preserve">) showing values lower than ~3.5-4.0 </w:t>
      </w:r>
      <w:r w:rsidR="00D55147" w:rsidRPr="00A40CD0">
        <w:rPr>
          <w:noProof w:val="0"/>
          <w:lang w:val="en-AU"/>
        </w:rPr>
        <w:t>m in</w:t>
      </w:r>
      <w:r w:rsidRPr="00A40CD0">
        <w:rPr>
          <w:noProof w:val="0"/>
          <w:lang w:val="en-AU"/>
        </w:rPr>
        <w:t xml:space="preserve"> a coastal band ~5-10 km wide in the dry season that extended to ~25-30 km in wet season.</w:t>
      </w:r>
      <w:r w:rsidR="00D55147">
        <w:rPr>
          <w:noProof w:val="0"/>
          <w:lang w:val="en-AU"/>
        </w:rPr>
        <w:t xml:space="preserve"> </w:t>
      </w:r>
      <w:r w:rsidRPr="00A40CD0">
        <w:rPr>
          <w:noProof w:val="0"/>
          <w:lang w:val="en-AU"/>
        </w:rPr>
        <w:t>The wet and dry season median maps of water clarity expressed as Secchi Depth (</w:t>
      </w:r>
      <w:r w:rsidR="002E3CAA" w:rsidRPr="00A40CD0">
        <w:rPr>
          <w:noProof w:val="0"/>
          <w:lang w:val="en-AU"/>
        </w:rPr>
        <w:fldChar w:fldCharType="begin"/>
      </w:r>
      <w:r w:rsidRPr="00A40CD0">
        <w:rPr>
          <w:noProof w:val="0"/>
          <w:lang w:val="en-AU"/>
        </w:rPr>
        <w:instrText xml:space="preserve"> REF _Ref247856892 \h </w:instrText>
      </w:r>
      <w:r w:rsidR="002E3CAA" w:rsidRPr="00A40CD0">
        <w:rPr>
          <w:noProof w:val="0"/>
          <w:lang w:val="en-AU"/>
        </w:rPr>
      </w:r>
      <w:r w:rsidR="002E3CAA" w:rsidRPr="00A40CD0">
        <w:rPr>
          <w:noProof w:val="0"/>
          <w:lang w:val="en-AU"/>
        </w:rPr>
        <w:fldChar w:fldCharType="separate"/>
      </w:r>
      <w:r w:rsidR="0099794F" w:rsidRPr="00A40CD0">
        <w:t xml:space="preserve">Figure </w:t>
      </w:r>
      <w:r w:rsidR="0099794F">
        <w:rPr>
          <w:bCs/>
        </w:rPr>
        <w:t>119</w:t>
      </w:r>
      <w:r w:rsidR="002E3CAA" w:rsidRPr="00A40CD0">
        <w:rPr>
          <w:noProof w:val="0"/>
          <w:lang w:val="en-AU"/>
        </w:rPr>
        <w:fldChar w:fldCharType="end"/>
      </w:r>
      <w:r w:rsidRPr="00A40CD0">
        <w:rPr>
          <w:noProof w:val="0"/>
          <w:lang w:val="en-AU"/>
        </w:rPr>
        <w:t>) for the Burnett Mary region show how similar gross patterns as for the Chlorophyll-</w:t>
      </w:r>
      <w:r w:rsidR="00D55147" w:rsidRPr="00A40CD0">
        <w:rPr>
          <w:noProof w:val="0"/>
          <w:lang w:val="en-AU"/>
        </w:rPr>
        <w:t>a (</w:t>
      </w:r>
      <w:r w:rsidR="002E3CAA" w:rsidRPr="00A40CD0">
        <w:rPr>
          <w:noProof w:val="0"/>
          <w:lang w:val="en-AU"/>
        </w:rPr>
        <w:fldChar w:fldCharType="begin"/>
      </w:r>
      <w:r w:rsidRPr="00A40CD0">
        <w:rPr>
          <w:noProof w:val="0"/>
          <w:lang w:val="en-AU"/>
        </w:rPr>
        <w:instrText xml:space="preserve"> REF _Ref247856891 \h </w:instrText>
      </w:r>
      <w:r w:rsidR="002E3CAA" w:rsidRPr="00A40CD0">
        <w:rPr>
          <w:noProof w:val="0"/>
          <w:lang w:val="en-AU"/>
        </w:rPr>
      </w:r>
      <w:r w:rsidR="002E3CAA" w:rsidRPr="00A40CD0">
        <w:rPr>
          <w:noProof w:val="0"/>
          <w:lang w:val="en-AU"/>
        </w:rPr>
        <w:fldChar w:fldCharType="separate"/>
      </w:r>
      <w:r w:rsidR="0099794F" w:rsidRPr="00A40CD0">
        <w:t xml:space="preserve">Figure </w:t>
      </w:r>
      <w:r w:rsidR="0099794F">
        <w:t>95</w:t>
      </w:r>
      <w:r w:rsidR="002E3CAA" w:rsidRPr="00A40CD0">
        <w:rPr>
          <w:noProof w:val="0"/>
          <w:lang w:val="en-AU"/>
        </w:rPr>
        <w:fldChar w:fldCharType="end"/>
      </w:r>
      <w:r w:rsidRPr="00A40CD0">
        <w:rPr>
          <w:noProof w:val="0"/>
          <w:lang w:val="en-AU"/>
        </w:rPr>
        <w:t xml:space="preserve">), coloured dissolved organic matter and non-algal particulate matter </w:t>
      </w:r>
      <w:r w:rsidR="00D55147" w:rsidRPr="00A40CD0">
        <w:rPr>
          <w:noProof w:val="0"/>
          <w:lang w:val="en-AU"/>
        </w:rPr>
        <w:t>distribution (</w:t>
      </w:r>
      <w:r w:rsidR="002E3CAA" w:rsidRPr="00A40CD0">
        <w:rPr>
          <w:noProof w:val="0"/>
          <w:lang w:val="en-AU"/>
        </w:rPr>
        <w:fldChar w:fldCharType="begin"/>
      </w:r>
      <w:r w:rsidRPr="00A40CD0">
        <w:rPr>
          <w:noProof w:val="0"/>
          <w:lang w:val="en-AU"/>
        </w:rPr>
        <w:instrText xml:space="preserve"> REF _Ref247857683 \h </w:instrText>
      </w:r>
      <w:r w:rsidR="002E3CAA" w:rsidRPr="00A40CD0">
        <w:rPr>
          <w:noProof w:val="0"/>
          <w:lang w:val="en-AU"/>
        </w:rPr>
      </w:r>
      <w:r w:rsidR="002E3CAA" w:rsidRPr="00A40CD0">
        <w:rPr>
          <w:noProof w:val="0"/>
          <w:lang w:val="en-AU"/>
        </w:rPr>
        <w:fldChar w:fldCharType="separate"/>
      </w:r>
      <w:r w:rsidR="0099794F" w:rsidRPr="00A40CD0">
        <w:t xml:space="preserve">Figure </w:t>
      </w:r>
      <w:r w:rsidR="0099794F">
        <w:t>96</w:t>
      </w:r>
      <w:r w:rsidR="002E3CAA" w:rsidRPr="00A40CD0">
        <w:rPr>
          <w:noProof w:val="0"/>
          <w:lang w:val="en-AU"/>
        </w:rPr>
        <w:fldChar w:fldCharType="end"/>
      </w:r>
      <w:r w:rsidRPr="00A40CD0">
        <w:rPr>
          <w:noProof w:val="0"/>
          <w:lang w:val="en-AU"/>
        </w:rPr>
        <w:t xml:space="preserve">). Values lower than ~3.5-4.0 m extended in a coastal band ~5-10 km wide in the dry season and ~25-30 km in wet season showing </w:t>
      </w:r>
      <w:r w:rsidR="00D55147" w:rsidRPr="00A40CD0">
        <w:rPr>
          <w:noProof w:val="0"/>
          <w:lang w:val="en-AU"/>
        </w:rPr>
        <w:t>values</w:t>
      </w:r>
      <w:r w:rsidRPr="00A40CD0">
        <w:rPr>
          <w:noProof w:val="0"/>
          <w:lang w:val="en-AU"/>
        </w:rPr>
        <w:t xml:space="preserve"> lower than 1.5 m in correspondence of the river mouths. The low Secchi Depth values near Breaksea Spit are likely to be overestimated.</w:t>
      </w:r>
    </w:p>
    <w:p w:rsidR="00B25CAA" w:rsidRPr="00A40CD0" w:rsidRDefault="00D44159" w:rsidP="00DA0745">
      <w:pPr>
        <w:pStyle w:val="BodyText"/>
        <w:rPr>
          <w:noProof w:val="0"/>
          <w:lang w:val="en-AU"/>
        </w:rPr>
      </w:pPr>
      <w:r w:rsidRPr="00A40CD0">
        <w:rPr>
          <w:lang w:val="en-AU" w:eastAsia="en-AU"/>
        </w:rPr>
        <w:lastRenderedPageBreak/>
        <w:drawing>
          <wp:inline distT="0" distB="0" distL="0" distR="0">
            <wp:extent cx="3991610" cy="4953635"/>
            <wp:effectExtent l="19050" t="0" r="8890" b="0"/>
            <wp:docPr id="194" name="Picture 69" descr="Secchi Depth (as estimate of water clarity) median maps for the dry and wet season for the Cape York region. The first map presents the median for the dry season 2010 (May - October), while the second map presents the median for the wet season 2010/2011 (November 2010- April 2011).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9" descr="CPYK-B09_Y_SD_MIM_Median_20100501_20101031.tif"/>
                    <pic:cNvPicPr>
                      <a:picLocks noChangeAspect="1" noChangeArrowheads="1"/>
                    </pic:cNvPicPr>
                  </pic:nvPicPr>
                  <pic:blipFill>
                    <a:blip r:embed="rId247" cstate="email">
                      <a:extLst>
                        <a:ext uri="{28A0092B-C50C-407E-A947-70E740481C1C}">
                          <a14:useLocalDpi xmlns:a14="http://schemas.microsoft.com/office/drawing/2010/main"/>
                        </a:ext>
                      </a:extLst>
                    </a:blip>
                    <a:srcRect/>
                    <a:stretch>
                      <a:fillRect/>
                    </a:stretch>
                  </pic:blipFill>
                  <pic:spPr bwMode="auto">
                    <a:xfrm>
                      <a:off x="0" y="0"/>
                      <a:ext cx="3991610" cy="4953635"/>
                    </a:xfrm>
                    <a:prstGeom prst="rect">
                      <a:avLst/>
                    </a:prstGeom>
                    <a:noFill/>
                    <a:ln w="9525">
                      <a:noFill/>
                      <a:miter lim="800000"/>
                      <a:headEnd/>
                      <a:tailEnd/>
                    </a:ln>
                  </pic:spPr>
                </pic:pic>
              </a:graphicData>
            </a:graphic>
          </wp:inline>
        </w:drawing>
      </w:r>
      <w:r w:rsidRPr="00A40CD0">
        <w:rPr>
          <w:lang w:val="en-AU" w:eastAsia="en-AU"/>
        </w:rPr>
        <w:drawing>
          <wp:inline distT="0" distB="0" distL="0" distR="0">
            <wp:extent cx="3991610" cy="4953635"/>
            <wp:effectExtent l="19050" t="0" r="8890" b="0"/>
            <wp:docPr id="195" name="Picture 72" descr="Secchi Depth (as estimate of water clarity) median maps for the dry and wet season for the Cape York region. The first map presents the median for the dry season 2010 (May - October), while the second map presents the median for the wet season 2010/2011 (November 2010- April 2011).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2" descr="CPYK-B09_Y_SD_MIM_Median_20101101_20110430.tif"/>
                    <pic:cNvPicPr>
                      <a:picLocks noChangeAspect="1" noChangeArrowheads="1"/>
                    </pic:cNvPicPr>
                  </pic:nvPicPr>
                  <pic:blipFill>
                    <a:blip r:embed="rId248" cstate="email">
                      <a:extLst>
                        <a:ext uri="{28A0092B-C50C-407E-A947-70E740481C1C}">
                          <a14:useLocalDpi xmlns:a14="http://schemas.microsoft.com/office/drawing/2010/main"/>
                        </a:ext>
                      </a:extLst>
                    </a:blip>
                    <a:srcRect/>
                    <a:stretch>
                      <a:fillRect/>
                    </a:stretch>
                  </pic:blipFill>
                  <pic:spPr bwMode="auto">
                    <a:xfrm>
                      <a:off x="0" y="0"/>
                      <a:ext cx="3991610" cy="4953635"/>
                    </a:xfrm>
                    <a:prstGeom prst="rect">
                      <a:avLst/>
                    </a:prstGeom>
                    <a:noFill/>
                    <a:ln w="9525">
                      <a:noFill/>
                      <a:miter lim="800000"/>
                      <a:headEnd/>
                      <a:tailEnd/>
                    </a:ln>
                  </pic:spPr>
                </pic:pic>
              </a:graphicData>
            </a:graphic>
          </wp:inline>
        </w:drawing>
      </w:r>
    </w:p>
    <w:p w:rsidR="00B25CAA" w:rsidRPr="00A40CD0" w:rsidRDefault="00B25CAA" w:rsidP="00881964">
      <w:pPr>
        <w:pStyle w:val="Caption"/>
      </w:pPr>
      <w:bookmarkStart w:id="491" w:name="_Ref247857255"/>
      <w:bookmarkStart w:id="492" w:name="_Toc324933624"/>
      <w:r w:rsidRPr="00A40CD0">
        <w:t xml:space="preserve">Figure </w:t>
      </w:r>
      <w:r w:rsidR="002E3CAA">
        <w:fldChar w:fldCharType="begin"/>
      </w:r>
      <w:r w:rsidR="00933C8B">
        <w:instrText xml:space="preserve"> SEQ Figure \* ARABIC </w:instrText>
      </w:r>
      <w:r w:rsidR="002E3CAA">
        <w:fldChar w:fldCharType="separate"/>
      </w:r>
      <w:r w:rsidR="0099794F">
        <w:rPr>
          <w:noProof/>
        </w:rPr>
        <w:t>114</w:t>
      </w:r>
      <w:r w:rsidR="002E3CAA">
        <w:fldChar w:fldCharType="end"/>
      </w:r>
      <w:bookmarkEnd w:id="491"/>
      <w:r w:rsidRPr="00A40CD0">
        <w:t>. Secchi Depth (as estimate of water clarity) median maps for the dry and wet season for the Cape York region. The first map presents the median for the dry season 2010 (May - October), while the second map presents the median for the wet season 2010/2011 (November 2010- April 2011).</w:t>
      </w:r>
      <w:bookmarkEnd w:id="492"/>
      <w:r w:rsidRPr="00A40CD0">
        <w:t xml:space="preserve"> </w:t>
      </w:r>
    </w:p>
    <w:p w:rsidR="00B25CAA" w:rsidRPr="00A40CD0" w:rsidRDefault="00D44159" w:rsidP="00881964">
      <w:r w:rsidRPr="00A40CD0">
        <w:rPr>
          <w:noProof/>
        </w:rPr>
        <w:lastRenderedPageBreak/>
        <w:drawing>
          <wp:inline distT="0" distB="0" distL="0" distR="0">
            <wp:extent cx="3315970" cy="4913630"/>
            <wp:effectExtent l="19050" t="0" r="0" b="0"/>
            <wp:docPr id="196" name="Picture 399" descr="Secchi Depth (as estimate of water clarity) median maps for the dry and wet season for the Wet Tropics region. The first map presents the median for the dry season 2010 (May - October), while the second map presents the median for the wet season 2010/2011 (November 2010- April 2011).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9" descr="CNRS-B09_Y_SD_MIM_Median_20100501_20101031.tif"/>
                    <pic:cNvPicPr>
                      <a:picLocks noChangeAspect="1" noChangeArrowheads="1"/>
                    </pic:cNvPicPr>
                  </pic:nvPicPr>
                  <pic:blipFill>
                    <a:blip r:embed="rId249" cstate="email">
                      <a:extLst>
                        <a:ext uri="{28A0092B-C50C-407E-A947-70E740481C1C}">
                          <a14:useLocalDpi xmlns:a14="http://schemas.microsoft.com/office/drawing/2010/main"/>
                        </a:ext>
                      </a:extLst>
                    </a:blip>
                    <a:srcRect/>
                    <a:stretch>
                      <a:fillRect/>
                    </a:stretch>
                  </pic:blipFill>
                  <pic:spPr bwMode="auto">
                    <a:xfrm>
                      <a:off x="0" y="0"/>
                      <a:ext cx="3315970" cy="4913630"/>
                    </a:xfrm>
                    <a:prstGeom prst="rect">
                      <a:avLst/>
                    </a:prstGeom>
                    <a:noFill/>
                    <a:ln w="9525">
                      <a:noFill/>
                      <a:miter lim="800000"/>
                      <a:headEnd/>
                      <a:tailEnd/>
                    </a:ln>
                  </pic:spPr>
                </pic:pic>
              </a:graphicData>
            </a:graphic>
          </wp:inline>
        </w:drawing>
      </w:r>
      <w:r w:rsidRPr="00A40CD0">
        <w:rPr>
          <w:noProof/>
        </w:rPr>
        <w:drawing>
          <wp:inline distT="0" distB="0" distL="0" distR="0">
            <wp:extent cx="3315970" cy="4913630"/>
            <wp:effectExtent l="19050" t="0" r="0" b="0"/>
            <wp:docPr id="197" name="Picture 400" descr="Secchi Depth (as estimate of water clarity) median maps for the dry and wet season for the Wet Tropics region. The first map presents the median for the dry season 2010 (May - October), while the second map presents the median for the wet season 2010/2011 (November 2010- April 2011).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0" descr="CNRS-B09_Y_SD_MIM_Median_20101101_20110430.tif"/>
                    <pic:cNvPicPr>
                      <a:picLocks noChangeAspect="1" noChangeArrowheads="1"/>
                    </pic:cNvPicPr>
                  </pic:nvPicPr>
                  <pic:blipFill>
                    <a:blip r:embed="rId250" cstate="email">
                      <a:extLst>
                        <a:ext uri="{28A0092B-C50C-407E-A947-70E740481C1C}">
                          <a14:useLocalDpi xmlns:a14="http://schemas.microsoft.com/office/drawing/2010/main"/>
                        </a:ext>
                      </a:extLst>
                    </a:blip>
                    <a:srcRect/>
                    <a:stretch>
                      <a:fillRect/>
                    </a:stretch>
                  </pic:blipFill>
                  <pic:spPr bwMode="auto">
                    <a:xfrm>
                      <a:off x="0" y="0"/>
                      <a:ext cx="3315970" cy="4913630"/>
                    </a:xfrm>
                    <a:prstGeom prst="rect">
                      <a:avLst/>
                    </a:prstGeom>
                    <a:noFill/>
                    <a:ln w="9525">
                      <a:noFill/>
                      <a:miter lim="800000"/>
                      <a:headEnd/>
                      <a:tailEnd/>
                    </a:ln>
                  </pic:spPr>
                </pic:pic>
              </a:graphicData>
            </a:graphic>
          </wp:inline>
        </w:drawing>
      </w:r>
    </w:p>
    <w:p w:rsidR="00B25CAA" w:rsidRPr="00A40CD0" w:rsidRDefault="00B25CAA" w:rsidP="00881964">
      <w:pPr>
        <w:pStyle w:val="Caption"/>
        <w:sectPr w:rsidR="00B25CAA" w:rsidRPr="00A40CD0" w:rsidSect="000125EC">
          <w:pgSz w:w="16838" w:h="11906" w:orient="landscape" w:code="9"/>
          <w:pgMar w:top="1418" w:right="1418" w:bottom="1418" w:left="1418" w:header="567" w:footer="737" w:gutter="0"/>
          <w:cols w:space="708"/>
          <w:docGrid w:linePitch="360"/>
        </w:sectPr>
      </w:pPr>
      <w:bookmarkStart w:id="493" w:name="_Ref247857107"/>
      <w:bookmarkStart w:id="494" w:name="_Toc324933625"/>
      <w:r w:rsidRPr="00A40CD0">
        <w:t xml:space="preserve">Figure </w:t>
      </w:r>
      <w:r w:rsidR="002E3CAA">
        <w:fldChar w:fldCharType="begin"/>
      </w:r>
      <w:r w:rsidR="00933C8B">
        <w:instrText xml:space="preserve"> SEQ Figure \* ARABIC </w:instrText>
      </w:r>
      <w:r w:rsidR="002E3CAA">
        <w:fldChar w:fldCharType="separate"/>
      </w:r>
      <w:r w:rsidR="0099794F">
        <w:rPr>
          <w:noProof/>
        </w:rPr>
        <w:t>115</w:t>
      </w:r>
      <w:r w:rsidR="002E3CAA">
        <w:fldChar w:fldCharType="end"/>
      </w:r>
      <w:bookmarkEnd w:id="493"/>
      <w:r w:rsidRPr="00A40CD0">
        <w:t>. Secchi Depth (as estimate of water clarity) median maps for the dry and wet season for the Wet Tropics region. The first map presents the median for the dry season 2010 (May - October), while the second map presents the median for the wet season 2010/2011 (November 2010- April 2011).</w:t>
      </w:r>
      <w:bookmarkEnd w:id="494"/>
      <w:r w:rsidRPr="00A40CD0">
        <w:t xml:space="preserve"> </w:t>
      </w:r>
    </w:p>
    <w:p w:rsidR="00B25CAA" w:rsidRPr="00A40CD0" w:rsidRDefault="00B25CAA" w:rsidP="00881964">
      <w:pPr>
        <w:pStyle w:val="Caption"/>
      </w:pPr>
    </w:p>
    <w:p w:rsidR="00B25CAA" w:rsidRPr="00A40CD0" w:rsidRDefault="00D44159" w:rsidP="00881964">
      <w:r w:rsidRPr="00A40CD0">
        <w:rPr>
          <w:noProof/>
        </w:rPr>
        <w:drawing>
          <wp:inline distT="0" distB="0" distL="0" distR="0">
            <wp:extent cx="5732780" cy="3880485"/>
            <wp:effectExtent l="19050" t="0" r="1270" b="0"/>
            <wp:docPr id="198" name="Picture 408" descr="Secchi Depth (as estimate of water clarity) median maps for the dry and wet season for the Burdekin region. The first map presents the median for the dry season 2010 (May - October), while the second map presents the median for the wet season 2010/2011 (November 2010- April 2011).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8" descr="BDKN-B09_Y_SD_MIM_Median_20100501_20101031.tif"/>
                    <pic:cNvPicPr>
                      <a:picLocks noChangeAspect="1" noChangeArrowheads="1"/>
                    </pic:cNvPicPr>
                  </pic:nvPicPr>
                  <pic:blipFill>
                    <a:blip r:embed="rId251" cstate="email">
                      <a:extLst>
                        <a:ext uri="{28A0092B-C50C-407E-A947-70E740481C1C}">
                          <a14:useLocalDpi xmlns:a14="http://schemas.microsoft.com/office/drawing/2010/main"/>
                        </a:ext>
                      </a:extLst>
                    </a:blip>
                    <a:srcRect/>
                    <a:stretch>
                      <a:fillRect/>
                    </a:stretch>
                  </pic:blipFill>
                  <pic:spPr bwMode="auto">
                    <a:xfrm>
                      <a:off x="0" y="0"/>
                      <a:ext cx="5732780" cy="3880485"/>
                    </a:xfrm>
                    <a:prstGeom prst="rect">
                      <a:avLst/>
                    </a:prstGeom>
                    <a:noFill/>
                    <a:ln w="9525">
                      <a:noFill/>
                      <a:miter lim="800000"/>
                      <a:headEnd/>
                      <a:tailEnd/>
                    </a:ln>
                  </pic:spPr>
                </pic:pic>
              </a:graphicData>
            </a:graphic>
          </wp:inline>
        </w:drawing>
      </w:r>
      <w:r w:rsidRPr="00A40CD0">
        <w:rPr>
          <w:noProof/>
        </w:rPr>
        <w:drawing>
          <wp:inline distT="0" distB="0" distL="0" distR="0">
            <wp:extent cx="5732780" cy="3880485"/>
            <wp:effectExtent l="19050" t="0" r="1270" b="0"/>
            <wp:docPr id="199" name="Picture 409" descr="Secchi Depth (as estimate of water clarity) median maps for the dry and wet season for the Burdekin region. The first map presents the median for the dry season 2010 (May - October), while the second map presents the median for the wet season 2010/2011 (November 2010- April 2011).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9" descr="BDKN-B09_Y_SD_MIM_Median_20101101_20110430.tif"/>
                    <pic:cNvPicPr>
                      <a:picLocks noChangeAspect="1" noChangeArrowheads="1"/>
                    </pic:cNvPicPr>
                  </pic:nvPicPr>
                  <pic:blipFill>
                    <a:blip r:embed="rId252" cstate="email">
                      <a:extLst>
                        <a:ext uri="{28A0092B-C50C-407E-A947-70E740481C1C}">
                          <a14:useLocalDpi xmlns:a14="http://schemas.microsoft.com/office/drawing/2010/main"/>
                        </a:ext>
                      </a:extLst>
                    </a:blip>
                    <a:srcRect/>
                    <a:stretch>
                      <a:fillRect/>
                    </a:stretch>
                  </pic:blipFill>
                  <pic:spPr bwMode="auto">
                    <a:xfrm>
                      <a:off x="0" y="0"/>
                      <a:ext cx="5732780" cy="3880485"/>
                    </a:xfrm>
                    <a:prstGeom prst="rect">
                      <a:avLst/>
                    </a:prstGeom>
                    <a:noFill/>
                    <a:ln w="9525">
                      <a:noFill/>
                      <a:miter lim="800000"/>
                      <a:headEnd/>
                      <a:tailEnd/>
                    </a:ln>
                  </pic:spPr>
                </pic:pic>
              </a:graphicData>
            </a:graphic>
          </wp:inline>
        </w:drawing>
      </w:r>
    </w:p>
    <w:p w:rsidR="00B25CAA" w:rsidRPr="00A40CD0" w:rsidRDefault="00B25CAA" w:rsidP="00881964">
      <w:pPr>
        <w:pStyle w:val="Caption"/>
      </w:pPr>
      <w:bookmarkStart w:id="495" w:name="_Ref214353250"/>
      <w:bookmarkStart w:id="496" w:name="_Toc324933626"/>
      <w:r w:rsidRPr="00A40CD0">
        <w:t xml:space="preserve">Figure </w:t>
      </w:r>
      <w:r w:rsidR="002E3CAA">
        <w:fldChar w:fldCharType="begin"/>
      </w:r>
      <w:r w:rsidR="00933C8B">
        <w:instrText xml:space="preserve"> SEQ Figure \* ARABIC </w:instrText>
      </w:r>
      <w:r w:rsidR="002E3CAA">
        <w:fldChar w:fldCharType="separate"/>
      </w:r>
      <w:r w:rsidR="0099794F">
        <w:rPr>
          <w:noProof/>
        </w:rPr>
        <w:t>116</w:t>
      </w:r>
      <w:r w:rsidR="002E3CAA">
        <w:fldChar w:fldCharType="end"/>
      </w:r>
      <w:bookmarkEnd w:id="495"/>
      <w:r w:rsidRPr="00A40CD0">
        <w:t>. Secchi Depth (as estimate of water clarity) median maps for the dry and wet season for the Burdekin region. The first map presents the median for the dry season 2010 (May - October), while the second map presents the median for the wet season 2010/2011 (November 2010- April 2011).</w:t>
      </w:r>
      <w:bookmarkEnd w:id="496"/>
      <w:r w:rsidRPr="00A40CD0">
        <w:t xml:space="preserve"> </w:t>
      </w:r>
    </w:p>
    <w:p w:rsidR="00B25CAA" w:rsidRPr="00A40CD0" w:rsidRDefault="00D44159" w:rsidP="00040B21">
      <w:r w:rsidRPr="00A40CD0">
        <w:rPr>
          <w:noProof/>
        </w:rPr>
        <w:lastRenderedPageBreak/>
        <w:drawing>
          <wp:inline distT="0" distB="0" distL="0" distR="0">
            <wp:extent cx="4253865" cy="3943985"/>
            <wp:effectExtent l="19050" t="0" r="0" b="0"/>
            <wp:docPr id="200" name="Picture 488" descr="Secchi Depth (as estimate of water clarity) median maps for the dry and wet season for the Mackay Whitsunday region. The first map presents the median for the dry season 2010 (May - October), while the second map presents the median for the wet season 2010/2011 (November 2010- April 20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8" descr="MCKY-B09_Y_SD_MIM_Median_20100501_20101031.tif"/>
                    <pic:cNvPicPr>
                      <a:picLocks noChangeAspect="1" noChangeArrowheads="1"/>
                    </pic:cNvPicPr>
                  </pic:nvPicPr>
                  <pic:blipFill>
                    <a:blip r:embed="rId253" cstate="email">
                      <a:extLst>
                        <a:ext uri="{28A0092B-C50C-407E-A947-70E740481C1C}">
                          <a14:useLocalDpi xmlns:a14="http://schemas.microsoft.com/office/drawing/2010/main"/>
                        </a:ext>
                      </a:extLst>
                    </a:blip>
                    <a:srcRect/>
                    <a:stretch>
                      <a:fillRect/>
                    </a:stretch>
                  </pic:blipFill>
                  <pic:spPr bwMode="auto">
                    <a:xfrm>
                      <a:off x="0" y="0"/>
                      <a:ext cx="4253865" cy="3943985"/>
                    </a:xfrm>
                    <a:prstGeom prst="rect">
                      <a:avLst/>
                    </a:prstGeom>
                    <a:noFill/>
                    <a:ln w="9525">
                      <a:noFill/>
                      <a:miter lim="800000"/>
                      <a:headEnd/>
                      <a:tailEnd/>
                    </a:ln>
                  </pic:spPr>
                </pic:pic>
              </a:graphicData>
            </a:graphic>
          </wp:inline>
        </w:drawing>
      </w:r>
      <w:r w:rsidRPr="00A40CD0">
        <w:rPr>
          <w:noProof/>
        </w:rPr>
        <w:drawing>
          <wp:inline distT="0" distB="0" distL="0" distR="0">
            <wp:extent cx="4253865" cy="3943985"/>
            <wp:effectExtent l="19050" t="0" r="0" b="0"/>
            <wp:docPr id="201" name="Picture 489" descr="Secchi Depth (as estimate of water clarity) median maps for the dry and wet season for the Mackay Whitsunday region. The first map presents the median for the dry season 2010 (May - October), while the second map presents the median for the wet season 2010/2011 (November 2010- April 20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9" descr="MCKY-B09_Y_SD_MIM_Median_20101101_20110430.tif"/>
                    <pic:cNvPicPr>
                      <a:picLocks noChangeAspect="1" noChangeArrowheads="1"/>
                    </pic:cNvPicPr>
                  </pic:nvPicPr>
                  <pic:blipFill>
                    <a:blip r:embed="rId254" cstate="email">
                      <a:extLst>
                        <a:ext uri="{28A0092B-C50C-407E-A947-70E740481C1C}">
                          <a14:useLocalDpi xmlns:a14="http://schemas.microsoft.com/office/drawing/2010/main"/>
                        </a:ext>
                      </a:extLst>
                    </a:blip>
                    <a:srcRect/>
                    <a:stretch>
                      <a:fillRect/>
                    </a:stretch>
                  </pic:blipFill>
                  <pic:spPr bwMode="auto">
                    <a:xfrm>
                      <a:off x="0" y="0"/>
                      <a:ext cx="4253865" cy="3943985"/>
                    </a:xfrm>
                    <a:prstGeom prst="rect">
                      <a:avLst/>
                    </a:prstGeom>
                    <a:noFill/>
                    <a:ln w="9525">
                      <a:noFill/>
                      <a:miter lim="800000"/>
                      <a:headEnd/>
                      <a:tailEnd/>
                    </a:ln>
                  </pic:spPr>
                </pic:pic>
              </a:graphicData>
            </a:graphic>
          </wp:inline>
        </w:drawing>
      </w:r>
    </w:p>
    <w:p w:rsidR="00B25CAA" w:rsidRPr="00A40CD0" w:rsidRDefault="00B25CAA" w:rsidP="00040B21">
      <w:pPr>
        <w:pStyle w:val="Caption"/>
      </w:pPr>
      <w:bookmarkStart w:id="497" w:name="_Ref247857059"/>
      <w:bookmarkStart w:id="498" w:name="_Toc324933627"/>
      <w:r w:rsidRPr="00A40CD0">
        <w:t xml:space="preserve">Figure </w:t>
      </w:r>
      <w:r w:rsidR="002E3CAA">
        <w:fldChar w:fldCharType="begin"/>
      </w:r>
      <w:r w:rsidR="00933C8B">
        <w:instrText xml:space="preserve"> SEQ Figure \* ARABIC </w:instrText>
      </w:r>
      <w:r w:rsidR="002E3CAA">
        <w:fldChar w:fldCharType="separate"/>
      </w:r>
      <w:r w:rsidR="0099794F">
        <w:rPr>
          <w:noProof/>
        </w:rPr>
        <w:t>117</w:t>
      </w:r>
      <w:r w:rsidR="002E3CAA">
        <w:fldChar w:fldCharType="end"/>
      </w:r>
      <w:bookmarkEnd w:id="497"/>
      <w:r w:rsidRPr="00A40CD0">
        <w:t>. Secchi Depth (as estimate of water clarity) median maps for the dry and wet season for the Mackay Whitsunday region. The first map presents the median for the dry season 2010 (May - October), while the second map presents the median for the wet season 2010/2011 (November 2010- April 2011).</w:t>
      </w:r>
      <w:bookmarkEnd w:id="498"/>
    </w:p>
    <w:p w:rsidR="00B25CAA" w:rsidRPr="00A40CD0" w:rsidRDefault="00B25CAA" w:rsidP="000125EC"/>
    <w:p w:rsidR="00B25CAA" w:rsidRPr="00A40CD0" w:rsidRDefault="00D44159" w:rsidP="000125EC">
      <w:r w:rsidRPr="00A40CD0">
        <w:rPr>
          <w:noProof/>
        </w:rPr>
        <w:drawing>
          <wp:inline distT="0" distB="0" distL="0" distR="0">
            <wp:extent cx="4174490" cy="3943985"/>
            <wp:effectExtent l="19050" t="0" r="0" b="0"/>
            <wp:docPr id="202" name="Picture 531" descr="Secchi Depth (as estimate of water clarity) median maps for the dry and wet season for the Fitzroy region. The first map presents the median for the dry season 2010 (May - October), while the second map presents the median for the wet season 2010/2011 (November 2010- April 2011).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31" descr="FITZ-B09_Y_SD_MIM_Median_20100501_20101031.tif"/>
                    <pic:cNvPicPr>
                      <a:picLocks noChangeAspect="1" noChangeArrowheads="1"/>
                    </pic:cNvPicPr>
                  </pic:nvPicPr>
                  <pic:blipFill>
                    <a:blip r:embed="rId255" cstate="email">
                      <a:extLst>
                        <a:ext uri="{28A0092B-C50C-407E-A947-70E740481C1C}">
                          <a14:useLocalDpi xmlns:a14="http://schemas.microsoft.com/office/drawing/2010/main"/>
                        </a:ext>
                      </a:extLst>
                    </a:blip>
                    <a:srcRect/>
                    <a:stretch>
                      <a:fillRect/>
                    </a:stretch>
                  </pic:blipFill>
                  <pic:spPr bwMode="auto">
                    <a:xfrm>
                      <a:off x="0" y="0"/>
                      <a:ext cx="4174490" cy="3943985"/>
                    </a:xfrm>
                    <a:prstGeom prst="rect">
                      <a:avLst/>
                    </a:prstGeom>
                    <a:noFill/>
                    <a:ln w="9525">
                      <a:noFill/>
                      <a:miter lim="800000"/>
                      <a:headEnd/>
                      <a:tailEnd/>
                    </a:ln>
                  </pic:spPr>
                </pic:pic>
              </a:graphicData>
            </a:graphic>
          </wp:inline>
        </w:drawing>
      </w:r>
      <w:r w:rsidRPr="00A40CD0">
        <w:rPr>
          <w:noProof/>
        </w:rPr>
        <w:drawing>
          <wp:inline distT="0" distB="0" distL="0" distR="0">
            <wp:extent cx="4174490" cy="3943985"/>
            <wp:effectExtent l="19050" t="0" r="0" b="0"/>
            <wp:docPr id="203" name="Picture 532" descr="Secchi Depth (as estimate of water clarity) median maps for the dry and wet season for the Fitzroy region. The first map presents the median for the dry season 2010 (May - October), while the second map presents the median for the wet season 2010/2011 (November 2010- April 2011).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32" descr="FITZ-B09_Y_SD_MIM_Median_20101101_20110430.tif"/>
                    <pic:cNvPicPr>
                      <a:picLocks noChangeAspect="1" noChangeArrowheads="1"/>
                    </pic:cNvPicPr>
                  </pic:nvPicPr>
                  <pic:blipFill>
                    <a:blip r:embed="rId256" cstate="email">
                      <a:extLst>
                        <a:ext uri="{28A0092B-C50C-407E-A947-70E740481C1C}">
                          <a14:useLocalDpi xmlns:a14="http://schemas.microsoft.com/office/drawing/2010/main"/>
                        </a:ext>
                      </a:extLst>
                    </a:blip>
                    <a:srcRect/>
                    <a:stretch>
                      <a:fillRect/>
                    </a:stretch>
                  </pic:blipFill>
                  <pic:spPr bwMode="auto">
                    <a:xfrm>
                      <a:off x="0" y="0"/>
                      <a:ext cx="4174490" cy="3943985"/>
                    </a:xfrm>
                    <a:prstGeom prst="rect">
                      <a:avLst/>
                    </a:prstGeom>
                    <a:noFill/>
                    <a:ln w="9525">
                      <a:noFill/>
                      <a:miter lim="800000"/>
                      <a:headEnd/>
                      <a:tailEnd/>
                    </a:ln>
                  </pic:spPr>
                </pic:pic>
              </a:graphicData>
            </a:graphic>
          </wp:inline>
        </w:drawing>
      </w:r>
    </w:p>
    <w:p w:rsidR="00B25CAA" w:rsidRPr="00A40CD0" w:rsidRDefault="00B25CAA" w:rsidP="000125EC">
      <w:pPr>
        <w:pStyle w:val="Caption"/>
        <w:sectPr w:rsidR="00B25CAA" w:rsidRPr="00A40CD0" w:rsidSect="00A12779">
          <w:pgSz w:w="11906" w:h="16838" w:code="9"/>
          <w:pgMar w:top="1418" w:right="1418" w:bottom="1418" w:left="1418" w:header="567" w:footer="737" w:gutter="0"/>
          <w:cols w:space="708"/>
          <w:docGrid w:linePitch="360"/>
        </w:sectPr>
      </w:pPr>
      <w:bookmarkStart w:id="499" w:name="_Ref247856967"/>
      <w:bookmarkStart w:id="500" w:name="_Toc324933628"/>
      <w:r w:rsidRPr="00A40CD0">
        <w:t xml:space="preserve">Figure </w:t>
      </w:r>
      <w:r w:rsidR="002E3CAA">
        <w:fldChar w:fldCharType="begin"/>
      </w:r>
      <w:r w:rsidR="00933C8B">
        <w:instrText xml:space="preserve"> SEQ Figure \* ARABIC </w:instrText>
      </w:r>
      <w:r w:rsidR="002E3CAA">
        <w:fldChar w:fldCharType="separate"/>
      </w:r>
      <w:r w:rsidR="0099794F">
        <w:rPr>
          <w:noProof/>
        </w:rPr>
        <w:t>118</w:t>
      </w:r>
      <w:r w:rsidR="002E3CAA">
        <w:fldChar w:fldCharType="end"/>
      </w:r>
      <w:bookmarkEnd w:id="499"/>
      <w:r w:rsidRPr="00A40CD0">
        <w:t>. Secchi Depth (as estimate of water clarity) median maps for the dry and wet season for the Fitzroy region. The first map presents the median for the dry season 2010 (May - October), while the second map presents the median for the wet season 2010/2011 (November 2010- April 2011).</w:t>
      </w:r>
      <w:bookmarkEnd w:id="500"/>
      <w:r w:rsidRPr="00A40CD0">
        <w:t xml:space="preserve"> </w:t>
      </w:r>
      <w:r w:rsidRPr="00A40CD0">
        <w:br w:type="page"/>
      </w:r>
    </w:p>
    <w:p w:rsidR="00B25CAA" w:rsidRPr="00A40CD0" w:rsidRDefault="00D44159" w:rsidP="000125EC">
      <w:r w:rsidRPr="00A40CD0">
        <w:rPr>
          <w:noProof/>
        </w:rPr>
        <w:lastRenderedPageBreak/>
        <w:drawing>
          <wp:inline distT="0" distB="0" distL="0" distR="0">
            <wp:extent cx="4293870" cy="4619625"/>
            <wp:effectExtent l="19050" t="0" r="0" b="0"/>
            <wp:docPr id="204" name="Picture 556" descr="Secchi Depth (as estimate of water clarity) median maps for the dry and wet season for the Burnett Mary region. The first map presents the median for the dry season 2010 (May - October), while the second map presents the median for the wet season 2010/2011 (November 2010- April 2011).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6" descr="MABU-B09_Y_SD_MIM_Median_20100501_20101031.tif"/>
                    <pic:cNvPicPr>
                      <a:picLocks noChangeAspect="1" noChangeArrowheads="1"/>
                    </pic:cNvPicPr>
                  </pic:nvPicPr>
                  <pic:blipFill>
                    <a:blip r:embed="rId257" cstate="email">
                      <a:extLst>
                        <a:ext uri="{28A0092B-C50C-407E-A947-70E740481C1C}">
                          <a14:useLocalDpi xmlns:a14="http://schemas.microsoft.com/office/drawing/2010/main"/>
                        </a:ext>
                      </a:extLst>
                    </a:blip>
                    <a:srcRect/>
                    <a:stretch>
                      <a:fillRect/>
                    </a:stretch>
                  </pic:blipFill>
                  <pic:spPr bwMode="auto">
                    <a:xfrm>
                      <a:off x="0" y="0"/>
                      <a:ext cx="4293870" cy="4619625"/>
                    </a:xfrm>
                    <a:prstGeom prst="rect">
                      <a:avLst/>
                    </a:prstGeom>
                    <a:noFill/>
                    <a:ln w="9525">
                      <a:noFill/>
                      <a:miter lim="800000"/>
                      <a:headEnd/>
                      <a:tailEnd/>
                    </a:ln>
                  </pic:spPr>
                </pic:pic>
              </a:graphicData>
            </a:graphic>
          </wp:inline>
        </w:drawing>
      </w:r>
      <w:r w:rsidRPr="00A40CD0">
        <w:rPr>
          <w:noProof/>
        </w:rPr>
        <w:drawing>
          <wp:inline distT="0" distB="0" distL="0" distR="0">
            <wp:extent cx="4293870" cy="4619625"/>
            <wp:effectExtent l="19050" t="0" r="0" b="0"/>
            <wp:docPr id="205" name="Picture 557" descr="Secchi Depth (as estimate of water clarity) median maps for the dry and wet season for the Burnett Mary region. The first map presents the median for the dry season 2010 (May - October), while the second map presents the median for the wet season 2010/2011 (November 2010- April 2011).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7" descr="MABU-B09_Y_SD_MIM_Median_20101101_20110430.tif"/>
                    <pic:cNvPicPr>
                      <a:picLocks noChangeAspect="1" noChangeArrowheads="1"/>
                    </pic:cNvPicPr>
                  </pic:nvPicPr>
                  <pic:blipFill>
                    <a:blip r:embed="rId258" cstate="email">
                      <a:extLst>
                        <a:ext uri="{28A0092B-C50C-407E-A947-70E740481C1C}">
                          <a14:useLocalDpi xmlns:a14="http://schemas.microsoft.com/office/drawing/2010/main"/>
                        </a:ext>
                      </a:extLst>
                    </a:blip>
                    <a:srcRect/>
                    <a:stretch>
                      <a:fillRect/>
                    </a:stretch>
                  </pic:blipFill>
                  <pic:spPr bwMode="auto">
                    <a:xfrm>
                      <a:off x="0" y="0"/>
                      <a:ext cx="4293870" cy="4619625"/>
                    </a:xfrm>
                    <a:prstGeom prst="rect">
                      <a:avLst/>
                    </a:prstGeom>
                    <a:noFill/>
                    <a:ln w="9525">
                      <a:noFill/>
                      <a:miter lim="800000"/>
                      <a:headEnd/>
                      <a:tailEnd/>
                    </a:ln>
                  </pic:spPr>
                </pic:pic>
              </a:graphicData>
            </a:graphic>
          </wp:inline>
        </w:drawing>
      </w:r>
    </w:p>
    <w:p w:rsidR="00B25CAA" w:rsidRPr="00A40CD0" w:rsidRDefault="00B25CAA" w:rsidP="00D80E36">
      <w:pPr>
        <w:pStyle w:val="Caption"/>
        <w:rPr>
          <w:lang w:eastAsia="en-US"/>
        </w:rPr>
        <w:sectPr w:rsidR="00B25CAA" w:rsidRPr="00A40CD0" w:rsidSect="000125EC">
          <w:pgSz w:w="16838" w:h="11906" w:orient="landscape" w:code="9"/>
          <w:pgMar w:top="1418" w:right="1418" w:bottom="1418" w:left="1418" w:header="567" w:footer="737" w:gutter="0"/>
          <w:cols w:space="708"/>
          <w:docGrid w:linePitch="360"/>
        </w:sectPr>
      </w:pPr>
      <w:bookmarkStart w:id="501" w:name="_Ref247856892"/>
      <w:bookmarkStart w:id="502" w:name="_Toc324933629"/>
      <w:r w:rsidRPr="00A40CD0">
        <w:t xml:space="preserve">Figure </w:t>
      </w:r>
      <w:r w:rsidR="002E3CAA" w:rsidRPr="00A40CD0">
        <w:rPr>
          <w:bCs w:val="0"/>
        </w:rPr>
        <w:fldChar w:fldCharType="begin"/>
      </w:r>
      <w:r w:rsidRPr="00A40CD0">
        <w:rPr>
          <w:bCs w:val="0"/>
        </w:rPr>
        <w:instrText xml:space="preserve"> SEQ Figure \* ARABIC </w:instrText>
      </w:r>
      <w:r w:rsidR="002E3CAA" w:rsidRPr="00A40CD0">
        <w:rPr>
          <w:bCs w:val="0"/>
        </w:rPr>
        <w:fldChar w:fldCharType="separate"/>
      </w:r>
      <w:r w:rsidR="0099794F">
        <w:rPr>
          <w:bCs w:val="0"/>
          <w:noProof/>
        </w:rPr>
        <w:t>119</w:t>
      </w:r>
      <w:r w:rsidR="002E3CAA" w:rsidRPr="00A40CD0">
        <w:rPr>
          <w:bCs w:val="0"/>
        </w:rPr>
        <w:fldChar w:fldCharType="end"/>
      </w:r>
      <w:bookmarkEnd w:id="501"/>
      <w:r w:rsidRPr="00A40CD0">
        <w:t>. Secchi Depth (as estimate of water clarity) median maps for the dry and wet season for the Burnett Mary region. The first map presents the median for the dry season 2010 (May - October), while the second map presents the median for the wet season 2010/2011 (November 2010- April 2011).</w:t>
      </w:r>
      <w:bookmarkEnd w:id="502"/>
      <w:r w:rsidRPr="00A40CD0">
        <w:t xml:space="preserve"> </w:t>
      </w:r>
    </w:p>
    <w:p w:rsidR="00B25CAA" w:rsidRPr="00A40CD0" w:rsidRDefault="00B25CAA" w:rsidP="00D80E36">
      <w:pPr>
        <w:pStyle w:val="head1nonumb"/>
      </w:pPr>
      <w:bookmarkStart w:id="503" w:name="_Toc324933460"/>
      <w:r w:rsidRPr="00A40CD0">
        <w:lastRenderedPageBreak/>
        <w:t>Appendix 4. Summary of the exceedance of annual mean values from 2002/03</w:t>
      </w:r>
      <w:bookmarkEnd w:id="503"/>
      <w:r w:rsidRPr="00A40CD0">
        <w:t xml:space="preserve"> </w:t>
      </w:r>
    </w:p>
    <w:p w:rsidR="00B25CAA" w:rsidRPr="00A40CD0" w:rsidRDefault="00B25CAA" w:rsidP="00D80E36">
      <w:pPr>
        <w:pStyle w:val="Caption"/>
      </w:pPr>
      <w:bookmarkStart w:id="504" w:name="_Toc303179551"/>
      <w:r w:rsidRPr="00A40CD0">
        <w:t>This appendix provides the summary of the exceedance of mean annual Chlorophyll-a and non-algal particulate matter (as a measure of Total Suspended Solids) values for all reporting periods from  when MODIs AQUA data is available (</w:t>
      </w:r>
      <w:r w:rsidR="00D55147" w:rsidRPr="00A40CD0">
        <w:t>i.e.</w:t>
      </w:r>
      <w:r w:rsidRPr="00A40CD0">
        <w:t xml:space="preserve"> 2002/03 to present)</w:t>
      </w:r>
    </w:p>
    <w:p w:rsidR="00B25CAA" w:rsidRPr="00A40CD0" w:rsidRDefault="00B25CAA" w:rsidP="00D80E36">
      <w:pPr>
        <w:pStyle w:val="Caption"/>
      </w:pPr>
      <w:bookmarkStart w:id="505" w:name="_Toc324933502"/>
      <w:r w:rsidRPr="00A40CD0">
        <w:t xml:space="preserve">Table </w:t>
      </w:r>
      <w:r w:rsidR="002E3CAA">
        <w:fldChar w:fldCharType="begin"/>
      </w:r>
      <w:r w:rsidR="00933C8B">
        <w:instrText xml:space="preserve"> SEQ Table \* ARABIC </w:instrText>
      </w:r>
      <w:r w:rsidR="002E3CAA">
        <w:fldChar w:fldCharType="separate"/>
      </w:r>
      <w:r w:rsidR="0099794F">
        <w:rPr>
          <w:noProof/>
        </w:rPr>
        <w:t>42</w:t>
      </w:r>
      <w:r w:rsidR="002E3CAA">
        <w:fldChar w:fldCharType="end"/>
      </w:r>
      <w:r w:rsidRPr="00A40CD0">
        <w:t>. Summary of the exceedance of mean annual Chlorophyll-a and non-algal particulate matter (as a measure of Total Suspended Solids) for the 2002/03 reporting period (1 May 2002 – 30 April 2003) for the Open Coastal, Mid-shelf and Offshore water bodies. Cells are shaded in gray when more than 50% of the area of the water body exceeds the Guideline value. * Caution should be used when interpreting the results for the Cape York and Burnett Mary regions as limited field information was used for the parameterization and validation on the remote sensing retrievals.</w:t>
      </w:r>
      <w:bookmarkEnd w:id="504"/>
      <w:bookmarkEnd w:id="505"/>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326"/>
        <w:gridCol w:w="1338"/>
        <w:gridCol w:w="1317"/>
        <w:gridCol w:w="1323"/>
        <w:gridCol w:w="1341"/>
        <w:gridCol w:w="1318"/>
        <w:gridCol w:w="1323"/>
      </w:tblGrid>
      <w:tr w:rsidR="00B25CAA" w:rsidRPr="00A40CD0" w:rsidTr="005335AF">
        <w:tc>
          <w:tcPr>
            <w:tcW w:w="1326" w:type="dxa"/>
          </w:tcPr>
          <w:p w:rsidR="00B25CAA" w:rsidRPr="00A40CD0" w:rsidRDefault="00B25CAA" w:rsidP="00DA0745">
            <w:pPr>
              <w:pStyle w:val="BodyText"/>
              <w:rPr>
                <w:noProof w:val="0"/>
                <w:lang w:val="en-AU"/>
              </w:rPr>
            </w:pPr>
          </w:p>
        </w:tc>
        <w:tc>
          <w:tcPr>
            <w:tcW w:w="3978" w:type="dxa"/>
            <w:gridSpan w:val="3"/>
          </w:tcPr>
          <w:p w:rsidR="00B25CAA" w:rsidRPr="00A40CD0" w:rsidRDefault="00B25CAA" w:rsidP="00DA0745">
            <w:pPr>
              <w:pStyle w:val="BodyText"/>
              <w:rPr>
                <w:noProof w:val="0"/>
                <w:lang w:val="en-AU"/>
              </w:rPr>
            </w:pPr>
            <w:r w:rsidRPr="00A40CD0">
              <w:rPr>
                <w:noProof w:val="0"/>
                <w:lang w:val="en-AU"/>
              </w:rPr>
              <w:t>Chlorophyll-a: Relative area (%) of the water body where the annual mean value exceeds the WQ Guideline value</w:t>
            </w:r>
          </w:p>
        </w:tc>
        <w:tc>
          <w:tcPr>
            <w:tcW w:w="3982" w:type="dxa"/>
            <w:gridSpan w:val="3"/>
          </w:tcPr>
          <w:p w:rsidR="00B25CAA" w:rsidRPr="00A40CD0" w:rsidRDefault="00B25CAA" w:rsidP="00DA0745">
            <w:pPr>
              <w:pStyle w:val="BodyText"/>
              <w:rPr>
                <w:noProof w:val="0"/>
                <w:lang w:val="en-AU"/>
              </w:rPr>
            </w:pPr>
            <w:r w:rsidRPr="00A40CD0">
              <w:rPr>
                <w:noProof w:val="0"/>
                <w:lang w:val="en-AU"/>
              </w:rPr>
              <w:t>Total Suspended Solids: Relative area (%) of the water body where the annual mean value exceeds the WQ Guideline value</w:t>
            </w:r>
          </w:p>
        </w:tc>
      </w:tr>
      <w:tr w:rsidR="00B25CAA" w:rsidRPr="00A40CD0" w:rsidTr="005335AF">
        <w:tc>
          <w:tcPr>
            <w:tcW w:w="1326" w:type="dxa"/>
          </w:tcPr>
          <w:p w:rsidR="00B25CAA" w:rsidRPr="00A40CD0" w:rsidRDefault="00B25CAA" w:rsidP="00DA0745">
            <w:pPr>
              <w:pStyle w:val="BodyText"/>
              <w:rPr>
                <w:noProof w:val="0"/>
                <w:lang w:val="en-AU"/>
              </w:rPr>
            </w:pPr>
            <w:r w:rsidRPr="00A40CD0">
              <w:rPr>
                <w:noProof w:val="0"/>
                <w:lang w:val="en-AU"/>
              </w:rPr>
              <w:t>2002/03</w:t>
            </w:r>
          </w:p>
        </w:tc>
        <w:tc>
          <w:tcPr>
            <w:tcW w:w="1338" w:type="dxa"/>
          </w:tcPr>
          <w:p w:rsidR="00B25CAA" w:rsidRPr="00A40CD0" w:rsidRDefault="00B25CAA" w:rsidP="00DA0745">
            <w:pPr>
              <w:pStyle w:val="BodyText"/>
              <w:rPr>
                <w:noProof w:val="0"/>
                <w:lang w:val="en-AU"/>
              </w:rPr>
            </w:pPr>
            <w:r w:rsidRPr="00A40CD0">
              <w:rPr>
                <w:noProof w:val="0"/>
                <w:lang w:val="en-AU"/>
              </w:rPr>
              <w:t>Open Coastal</w:t>
            </w:r>
          </w:p>
        </w:tc>
        <w:tc>
          <w:tcPr>
            <w:tcW w:w="1317" w:type="dxa"/>
          </w:tcPr>
          <w:p w:rsidR="00B25CAA" w:rsidRPr="00A40CD0" w:rsidRDefault="00B25CAA" w:rsidP="00DA0745">
            <w:pPr>
              <w:pStyle w:val="BodyText"/>
              <w:rPr>
                <w:noProof w:val="0"/>
                <w:lang w:val="en-AU"/>
              </w:rPr>
            </w:pPr>
            <w:r w:rsidRPr="00A40CD0">
              <w:rPr>
                <w:noProof w:val="0"/>
                <w:lang w:val="en-AU"/>
              </w:rPr>
              <w:t>Mid-shelf</w:t>
            </w:r>
          </w:p>
        </w:tc>
        <w:tc>
          <w:tcPr>
            <w:tcW w:w="1323" w:type="dxa"/>
          </w:tcPr>
          <w:p w:rsidR="00B25CAA" w:rsidRPr="00A40CD0" w:rsidRDefault="00B25CAA" w:rsidP="00DA0745">
            <w:pPr>
              <w:pStyle w:val="BodyText"/>
              <w:rPr>
                <w:noProof w:val="0"/>
                <w:lang w:val="en-AU"/>
              </w:rPr>
            </w:pPr>
            <w:r w:rsidRPr="00A40CD0">
              <w:rPr>
                <w:noProof w:val="0"/>
                <w:lang w:val="en-AU"/>
              </w:rPr>
              <w:t>Offshore</w:t>
            </w:r>
          </w:p>
        </w:tc>
        <w:tc>
          <w:tcPr>
            <w:tcW w:w="1341" w:type="dxa"/>
          </w:tcPr>
          <w:p w:rsidR="00B25CAA" w:rsidRPr="00A40CD0" w:rsidRDefault="00B25CAA" w:rsidP="00DA0745">
            <w:pPr>
              <w:pStyle w:val="BodyText"/>
              <w:rPr>
                <w:noProof w:val="0"/>
                <w:lang w:val="en-AU"/>
              </w:rPr>
            </w:pPr>
            <w:r w:rsidRPr="00A40CD0">
              <w:rPr>
                <w:noProof w:val="0"/>
                <w:lang w:val="en-AU"/>
              </w:rPr>
              <w:t>Open Coastal</w:t>
            </w:r>
          </w:p>
        </w:tc>
        <w:tc>
          <w:tcPr>
            <w:tcW w:w="1318" w:type="dxa"/>
          </w:tcPr>
          <w:p w:rsidR="00B25CAA" w:rsidRPr="00A40CD0" w:rsidRDefault="00B25CAA" w:rsidP="00DA0745">
            <w:pPr>
              <w:pStyle w:val="BodyText"/>
              <w:rPr>
                <w:noProof w:val="0"/>
                <w:lang w:val="en-AU"/>
              </w:rPr>
            </w:pPr>
            <w:r w:rsidRPr="00A40CD0">
              <w:rPr>
                <w:noProof w:val="0"/>
                <w:lang w:val="en-AU"/>
              </w:rPr>
              <w:t>Mid-shelf</w:t>
            </w:r>
          </w:p>
        </w:tc>
        <w:tc>
          <w:tcPr>
            <w:tcW w:w="1323" w:type="dxa"/>
          </w:tcPr>
          <w:p w:rsidR="00B25CAA" w:rsidRPr="00A40CD0" w:rsidRDefault="00B25CAA" w:rsidP="00DA0745">
            <w:pPr>
              <w:pStyle w:val="BodyText"/>
              <w:rPr>
                <w:noProof w:val="0"/>
                <w:lang w:val="en-AU"/>
              </w:rPr>
            </w:pPr>
            <w:r w:rsidRPr="00A40CD0">
              <w:rPr>
                <w:noProof w:val="0"/>
                <w:lang w:val="en-AU"/>
              </w:rPr>
              <w:t>Offshore</w:t>
            </w:r>
          </w:p>
        </w:tc>
      </w:tr>
      <w:tr w:rsidR="00B25CAA" w:rsidRPr="00A40CD0" w:rsidTr="005335AF">
        <w:tc>
          <w:tcPr>
            <w:tcW w:w="1326" w:type="dxa"/>
          </w:tcPr>
          <w:p w:rsidR="00B25CAA" w:rsidRPr="00A40CD0" w:rsidRDefault="00B25CAA" w:rsidP="00DA0745">
            <w:pPr>
              <w:pStyle w:val="BodyText"/>
              <w:rPr>
                <w:noProof w:val="0"/>
                <w:lang w:val="en-AU"/>
              </w:rPr>
            </w:pPr>
            <w:r w:rsidRPr="00A40CD0">
              <w:rPr>
                <w:noProof w:val="0"/>
                <w:lang w:val="en-AU"/>
              </w:rPr>
              <w:t>Cape York*</w:t>
            </w:r>
          </w:p>
        </w:tc>
        <w:tc>
          <w:tcPr>
            <w:tcW w:w="1338" w:type="dxa"/>
            <w:vAlign w:val="bottom"/>
          </w:tcPr>
          <w:p w:rsidR="00B25CAA" w:rsidRPr="00A40CD0" w:rsidRDefault="00B25CAA" w:rsidP="00DA0745">
            <w:pPr>
              <w:pStyle w:val="BodyText"/>
              <w:rPr>
                <w:noProof w:val="0"/>
                <w:lang w:val="en-AU"/>
              </w:rPr>
            </w:pPr>
            <w:r w:rsidRPr="00A40CD0">
              <w:rPr>
                <w:noProof w:val="0"/>
                <w:lang w:val="en-AU"/>
              </w:rPr>
              <w:t>28</w:t>
            </w:r>
          </w:p>
        </w:tc>
        <w:tc>
          <w:tcPr>
            <w:tcW w:w="1317" w:type="dxa"/>
            <w:vAlign w:val="bottom"/>
          </w:tcPr>
          <w:p w:rsidR="00B25CAA" w:rsidRPr="00A40CD0" w:rsidRDefault="00B25CAA" w:rsidP="00DA0745">
            <w:pPr>
              <w:pStyle w:val="BodyText"/>
              <w:rPr>
                <w:noProof w:val="0"/>
                <w:lang w:val="en-AU"/>
              </w:rPr>
            </w:pPr>
            <w:r w:rsidRPr="00A40CD0">
              <w:rPr>
                <w:noProof w:val="0"/>
                <w:lang w:val="en-AU"/>
              </w:rPr>
              <w:t>0</w:t>
            </w:r>
          </w:p>
        </w:tc>
        <w:tc>
          <w:tcPr>
            <w:tcW w:w="1323" w:type="dxa"/>
            <w:vAlign w:val="bottom"/>
          </w:tcPr>
          <w:p w:rsidR="00B25CAA" w:rsidRPr="00A40CD0" w:rsidRDefault="00B25CAA" w:rsidP="00DA0745">
            <w:pPr>
              <w:pStyle w:val="BodyText"/>
              <w:rPr>
                <w:noProof w:val="0"/>
                <w:lang w:val="en-AU"/>
              </w:rPr>
            </w:pPr>
            <w:r w:rsidRPr="00A40CD0">
              <w:rPr>
                <w:noProof w:val="0"/>
                <w:lang w:val="en-AU"/>
              </w:rPr>
              <w:t>0</w:t>
            </w:r>
          </w:p>
        </w:tc>
        <w:tc>
          <w:tcPr>
            <w:tcW w:w="1341" w:type="dxa"/>
            <w:shd w:val="pct10" w:color="auto" w:fill="auto"/>
            <w:vAlign w:val="bottom"/>
          </w:tcPr>
          <w:p w:rsidR="00B25CAA" w:rsidRPr="00A40CD0" w:rsidRDefault="00B25CAA" w:rsidP="00DA0745">
            <w:pPr>
              <w:pStyle w:val="BodyText"/>
              <w:rPr>
                <w:noProof w:val="0"/>
                <w:lang w:val="en-AU"/>
              </w:rPr>
            </w:pPr>
            <w:r w:rsidRPr="00A40CD0">
              <w:rPr>
                <w:noProof w:val="0"/>
                <w:lang w:val="en-AU"/>
              </w:rPr>
              <w:t>51</w:t>
            </w:r>
          </w:p>
        </w:tc>
        <w:tc>
          <w:tcPr>
            <w:tcW w:w="1318" w:type="dxa"/>
            <w:vAlign w:val="bottom"/>
          </w:tcPr>
          <w:p w:rsidR="00B25CAA" w:rsidRPr="00A40CD0" w:rsidRDefault="00B25CAA" w:rsidP="00DA0745">
            <w:pPr>
              <w:pStyle w:val="BodyText"/>
              <w:rPr>
                <w:noProof w:val="0"/>
                <w:lang w:val="en-AU"/>
              </w:rPr>
            </w:pPr>
            <w:r w:rsidRPr="00A40CD0">
              <w:rPr>
                <w:noProof w:val="0"/>
                <w:lang w:val="en-AU"/>
              </w:rPr>
              <w:t>44</w:t>
            </w:r>
          </w:p>
        </w:tc>
        <w:tc>
          <w:tcPr>
            <w:tcW w:w="1323" w:type="dxa"/>
            <w:vAlign w:val="bottom"/>
          </w:tcPr>
          <w:p w:rsidR="00B25CAA" w:rsidRPr="00A40CD0" w:rsidRDefault="00B25CAA" w:rsidP="00DA0745">
            <w:pPr>
              <w:pStyle w:val="BodyText"/>
              <w:rPr>
                <w:noProof w:val="0"/>
                <w:lang w:val="en-AU"/>
              </w:rPr>
            </w:pPr>
            <w:r w:rsidRPr="00A40CD0">
              <w:rPr>
                <w:noProof w:val="0"/>
                <w:lang w:val="en-AU"/>
              </w:rPr>
              <w:t>12</w:t>
            </w:r>
          </w:p>
        </w:tc>
      </w:tr>
      <w:tr w:rsidR="00B25CAA" w:rsidRPr="00A40CD0" w:rsidTr="005335AF">
        <w:tc>
          <w:tcPr>
            <w:tcW w:w="1326" w:type="dxa"/>
          </w:tcPr>
          <w:p w:rsidR="00B25CAA" w:rsidRPr="00A40CD0" w:rsidRDefault="00B25CAA" w:rsidP="00DA0745">
            <w:pPr>
              <w:pStyle w:val="BodyText"/>
              <w:rPr>
                <w:noProof w:val="0"/>
                <w:lang w:val="en-AU"/>
              </w:rPr>
            </w:pPr>
            <w:r w:rsidRPr="00A40CD0">
              <w:rPr>
                <w:noProof w:val="0"/>
                <w:lang w:val="en-AU"/>
              </w:rPr>
              <w:t>Wet Tropics</w:t>
            </w:r>
          </w:p>
        </w:tc>
        <w:tc>
          <w:tcPr>
            <w:tcW w:w="1338" w:type="dxa"/>
            <w:vAlign w:val="bottom"/>
          </w:tcPr>
          <w:p w:rsidR="00B25CAA" w:rsidRPr="00A40CD0" w:rsidRDefault="00B25CAA" w:rsidP="00DA0745">
            <w:pPr>
              <w:pStyle w:val="BodyText"/>
              <w:rPr>
                <w:noProof w:val="0"/>
                <w:lang w:val="en-AU"/>
              </w:rPr>
            </w:pPr>
            <w:r w:rsidRPr="00A40CD0">
              <w:rPr>
                <w:noProof w:val="0"/>
                <w:lang w:val="en-AU"/>
              </w:rPr>
              <w:t>34</w:t>
            </w:r>
          </w:p>
        </w:tc>
        <w:tc>
          <w:tcPr>
            <w:tcW w:w="1317" w:type="dxa"/>
            <w:vAlign w:val="bottom"/>
          </w:tcPr>
          <w:p w:rsidR="00B25CAA" w:rsidRPr="00A40CD0" w:rsidRDefault="00B25CAA" w:rsidP="00DA0745">
            <w:pPr>
              <w:pStyle w:val="BodyText"/>
              <w:rPr>
                <w:noProof w:val="0"/>
                <w:lang w:val="en-AU"/>
              </w:rPr>
            </w:pPr>
            <w:r w:rsidRPr="00A40CD0">
              <w:rPr>
                <w:noProof w:val="0"/>
                <w:lang w:val="en-AU"/>
              </w:rPr>
              <w:t>4</w:t>
            </w:r>
          </w:p>
        </w:tc>
        <w:tc>
          <w:tcPr>
            <w:tcW w:w="1323" w:type="dxa"/>
            <w:vAlign w:val="bottom"/>
          </w:tcPr>
          <w:p w:rsidR="00B25CAA" w:rsidRPr="00A40CD0" w:rsidRDefault="00B25CAA" w:rsidP="00DA0745">
            <w:pPr>
              <w:pStyle w:val="BodyText"/>
              <w:rPr>
                <w:noProof w:val="0"/>
                <w:lang w:val="en-AU"/>
              </w:rPr>
            </w:pPr>
            <w:r w:rsidRPr="00A40CD0">
              <w:rPr>
                <w:noProof w:val="0"/>
                <w:lang w:val="en-AU"/>
              </w:rPr>
              <w:t>0</w:t>
            </w:r>
          </w:p>
        </w:tc>
        <w:tc>
          <w:tcPr>
            <w:tcW w:w="1341" w:type="dxa"/>
            <w:vAlign w:val="bottom"/>
          </w:tcPr>
          <w:p w:rsidR="00B25CAA" w:rsidRPr="00A40CD0" w:rsidRDefault="00B25CAA" w:rsidP="00DA0745">
            <w:pPr>
              <w:pStyle w:val="BodyText"/>
              <w:rPr>
                <w:noProof w:val="0"/>
                <w:lang w:val="en-AU"/>
              </w:rPr>
            </w:pPr>
            <w:r w:rsidRPr="00A40CD0">
              <w:rPr>
                <w:noProof w:val="0"/>
                <w:lang w:val="en-AU"/>
              </w:rPr>
              <w:t>32</w:t>
            </w:r>
          </w:p>
        </w:tc>
        <w:tc>
          <w:tcPr>
            <w:tcW w:w="1318" w:type="dxa"/>
            <w:vAlign w:val="bottom"/>
          </w:tcPr>
          <w:p w:rsidR="00B25CAA" w:rsidRPr="00A40CD0" w:rsidRDefault="00B25CAA" w:rsidP="00DA0745">
            <w:pPr>
              <w:pStyle w:val="BodyText"/>
              <w:rPr>
                <w:noProof w:val="0"/>
                <w:lang w:val="en-AU"/>
              </w:rPr>
            </w:pPr>
            <w:r w:rsidRPr="00A40CD0">
              <w:rPr>
                <w:noProof w:val="0"/>
                <w:lang w:val="en-AU"/>
              </w:rPr>
              <w:t>15</w:t>
            </w:r>
          </w:p>
        </w:tc>
        <w:tc>
          <w:tcPr>
            <w:tcW w:w="1323" w:type="dxa"/>
            <w:vAlign w:val="bottom"/>
          </w:tcPr>
          <w:p w:rsidR="00B25CAA" w:rsidRPr="00A40CD0" w:rsidRDefault="00B25CAA" w:rsidP="00DA0745">
            <w:pPr>
              <w:pStyle w:val="BodyText"/>
              <w:rPr>
                <w:noProof w:val="0"/>
                <w:lang w:val="en-AU"/>
              </w:rPr>
            </w:pPr>
            <w:r w:rsidRPr="00A40CD0">
              <w:rPr>
                <w:noProof w:val="0"/>
                <w:lang w:val="en-AU"/>
              </w:rPr>
              <w:t>8</w:t>
            </w:r>
          </w:p>
        </w:tc>
      </w:tr>
      <w:tr w:rsidR="00B25CAA" w:rsidRPr="00A40CD0" w:rsidTr="005335AF">
        <w:tc>
          <w:tcPr>
            <w:tcW w:w="1326" w:type="dxa"/>
          </w:tcPr>
          <w:p w:rsidR="00B25CAA" w:rsidRPr="00A40CD0" w:rsidRDefault="00B25CAA" w:rsidP="00DA0745">
            <w:pPr>
              <w:pStyle w:val="BodyText"/>
              <w:rPr>
                <w:noProof w:val="0"/>
                <w:lang w:val="en-AU"/>
              </w:rPr>
            </w:pPr>
            <w:r w:rsidRPr="00A40CD0">
              <w:rPr>
                <w:noProof w:val="0"/>
                <w:lang w:val="en-AU"/>
              </w:rPr>
              <w:t>Burdekin</w:t>
            </w:r>
          </w:p>
        </w:tc>
        <w:tc>
          <w:tcPr>
            <w:tcW w:w="1338" w:type="dxa"/>
            <w:vAlign w:val="bottom"/>
          </w:tcPr>
          <w:p w:rsidR="00B25CAA" w:rsidRPr="00A40CD0" w:rsidRDefault="00B25CAA" w:rsidP="00DA0745">
            <w:pPr>
              <w:pStyle w:val="BodyText"/>
              <w:rPr>
                <w:noProof w:val="0"/>
                <w:lang w:val="en-AU"/>
              </w:rPr>
            </w:pPr>
            <w:r w:rsidRPr="00A40CD0">
              <w:rPr>
                <w:noProof w:val="0"/>
                <w:lang w:val="en-AU"/>
              </w:rPr>
              <w:t>35</w:t>
            </w:r>
          </w:p>
        </w:tc>
        <w:tc>
          <w:tcPr>
            <w:tcW w:w="1317" w:type="dxa"/>
            <w:vAlign w:val="bottom"/>
          </w:tcPr>
          <w:p w:rsidR="00B25CAA" w:rsidRPr="00A40CD0" w:rsidRDefault="00B25CAA" w:rsidP="00DA0745">
            <w:pPr>
              <w:pStyle w:val="BodyText"/>
              <w:rPr>
                <w:noProof w:val="0"/>
                <w:lang w:val="en-AU"/>
              </w:rPr>
            </w:pPr>
            <w:r w:rsidRPr="00A40CD0">
              <w:rPr>
                <w:noProof w:val="0"/>
                <w:lang w:val="en-AU"/>
              </w:rPr>
              <w:t>0</w:t>
            </w:r>
          </w:p>
        </w:tc>
        <w:tc>
          <w:tcPr>
            <w:tcW w:w="1323" w:type="dxa"/>
            <w:vAlign w:val="bottom"/>
          </w:tcPr>
          <w:p w:rsidR="00B25CAA" w:rsidRPr="00A40CD0" w:rsidRDefault="00B25CAA" w:rsidP="00DA0745">
            <w:pPr>
              <w:pStyle w:val="BodyText"/>
              <w:rPr>
                <w:noProof w:val="0"/>
                <w:lang w:val="en-AU"/>
              </w:rPr>
            </w:pPr>
            <w:r w:rsidRPr="00A40CD0">
              <w:rPr>
                <w:noProof w:val="0"/>
                <w:lang w:val="en-AU"/>
              </w:rPr>
              <w:t>0</w:t>
            </w:r>
          </w:p>
        </w:tc>
        <w:tc>
          <w:tcPr>
            <w:tcW w:w="1341" w:type="dxa"/>
            <w:shd w:val="pct10" w:color="auto" w:fill="auto"/>
            <w:vAlign w:val="bottom"/>
          </w:tcPr>
          <w:p w:rsidR="00B25CAA" w:rsidRPr="00A40CD0" w:rsidRDefault="00B25CAA" w:rsidP="00DA0745">
            <w:pPr>
              <w:pStyle w:val="BodyText"/>
              <w:rPr>
                <w:noProof w:val="0"/>
                <w:lang w:val="en-AU"/>
              </w:rPr>
            </w:pPr>
            <w:r w:rsidRPr="00A40CD0">
              <w:rPr>
                <w:noProof w:val="0"/>
                <w:lang w:val="en-AU"/>
              </w:rPr>
              <w:t>71</w:t>
            </w:r>
          </w:p>
        </w:tc>
        <w:tc>
          <w:tcPr>
            <w:tcW w:w="1318" w:type="dxa"/>
            <w:vAlign w:val="bottom"/>
          </w:tcPr>
          <w:p w:rsidR="00B25CAA" w:rsidRPr="00A40CD0" w:rsidRDefault="00B25CAA" w:rsidP="00DA0745">
            <w:pPr>
              <w:pStyle w:val="BodyText"/>
              <w:rPr>
                <w:noProof w:val="0"/>
                <w:lang w:val="en-AU"/>
              </w:rPr>
            </w:pPr>
            <w:r w:rsidRPr="00A40CD0">
              <w:rPr>
                <w:noProof w:val="0"/>
                <w:lang w:val="en-AU"/>
              </w:rPr>
              <w:t>9</w:t>
            </w:r>
          </w:p>
        </w:tc>
        <w:tc>
          <w:tcPr>
            <w:tcW w:w="1323" w:type="dxa"/>
            <w:vAlign w:val="bottom"/>
          </w:tcPr>
          <w:p w:rsidR="00B25CAA" w:rsidRPr="00A40CD0" w:rsidRDefault="00B25CAA" w:rsidP="00DA0745">
            <w:pPr>
              <w:pStyle w:val="BodyText"/>
              <w:rPr>
                <w:noProof w:val="0"/>
                <w:lang w:val="en-AU"/>
              </w:rPr>
            </w:pPr>
            <w:r w:rsidRPr="00A40CD0">
              <w:rPr>
                <w:noProof w:val="0"/>
                <w:lang w:val="en-AU"/>
              </w:rPr>
              <w:t>2</w:t>
            </w:r>
          </w:p>
        </w:tc>
      </w:tr>
      <w:tr w:rsidR="00B25CAA" w:rsidRPr="00A40CD0" w:rsidTr="005335AF">
        <w:tc>
          <w:tcPr>
            <w:tcW w:w="1326" w:type="dxa"/>
          </w:tcPr>
          <w:p w:rsidR="00B25CAA" w:rsidRPr="00A40CD0" w:rsidRDefault="00B25CAA" w:rsidP="00DA0745">
            <w:pPr>
              <w:pStyle w:val="BodyText"/>
              <w:rPr>
                <w:noProof w:val="0"/>
                <w:lang w:val="en-AU"/>
              </w:rPr>
            </w:pPr>
            <w:r w:rsidRPr="00A40CD0">
              <w:rPr>
                <w:noProof w:val="0"/>
                <w:lang w:val="en-AU"/>
              </w:rPr>
              <w:t>Mackay Whitsunday</w:t>
            </w:r>
          </w:p>
        </w:tc>
        <w:tc>
          <w:tcPr>
            <w:tcW w:w="1338" w:type="dxa"/>
            <w:vAlign w:val="bottom"/>
          </w:tcPr>
          <w:p w:rsidR="00B25CAA" w:rsidRPr="00A40CD0" w:rsidRDefault="00B25CAA" w:rsidP="00DA0745">
            <w:pPr>
              <w:pStyle w:val="BodyText"/>
              <w:rPr>
                <w:noProof w:val="0"/>
                <w:lang w:val="en-AU"/>
              </w:rPr>
            </w:pPr>
            <w:r w:rsidRPr="00A40CD0">
              <w:rPr>
                <w:noProof w:val="0"/>
                <w:lang w:val="en-AU"/>
              </w:rPr>
              <w:t>17</w:t>
            </w:r>
          </w:p>
        </w:tc>
        <w:tc>
          <w:tcPr>
            <w:tcW w:w="1317" w:type="dxa"/>
            <w:vAlign w:val="bottom"/>
          </w:tcPr>
          <w:p w:rsidR="00B25CAA" w:rsidRPr="00A40CD0" w:rsidRDefault="00B25CAA" w:rsidP="00DA0745">
            <w:pPr>
              <w:pStyle w:val="BodyText"/>
              <w:rPr>
                <w:noProof w:val="0"/>
                <w:lang w:val="en-AU"/>
              </w:rPr>
            </w:pPr>
            <w:r w:rsidRPr="00A40CD0">
              <w:rPr>
                <w:noProof w:val="0"/>
                <w:lang w:val="en-AU"/>
              </w:rPr>
              <w:t>1</w:t>
            </w:r>
          </w:p>
        </w:tc>
        <w:tc>
          <w:tcPr>
            <w:tcW w:w="1323" w:type="dxa"/>
            <w:vAlign w:val="bottom"/>
          </w:tcPr>
          <w:p w:rsidR="00B25CAA" w:rsidRPr="00A40CD0" w:rsidRDefault="00B25CAA" w:rsidP="00DA0745">
            <w:pPr>
              <w:pStyle w:val="BodyText"/>
              <w:rPr>
                <w:noProof w:val="0"/>
                <w:lang w:val="en-AU"/>
              </w:rPr>
            </w:pPr>
            <w:r w:rsidRPr="00A40CD0">
              <w:rPr>
                <w:noProof w:val="0"/>
                <w:lang w:val="en-AU"/>
              </w:rPr>
              <w:t>0</w:t>
            </w:r>
          </w:p>
        </w:tc>
        <w:tc>
          <w:tcPr>
            <w:tcW w:w="1341" w:type="dxa"/>
            <w:shd w:val="pct10" w:color="auto" w:fill="auto"/>
            <w:vAlign w:val="bottom"/>
          </w:tcPr>
          <w:p w:rsidR="00B25CAA" w:rsidRPr="00A40CD0" w:rsidRDefault="00B25CAA" w:rsidP="00DA0745">
            <w:pPr>
              <w:pStyle w:val="BodyText"/>
              <w:rPr>
                <w:noProof w:val="0"/>
                <w:lang w:val="en-AU"/>
              </w:rPr>
            </w:pPr>
            <w:r w:rsidRPr="00A40CD0">
              <w:rPr>
                <w:noProof w:val="0"/>
                <w:lang w:val="en-AU"/>
              </w:rPr>
              <w:t>96</w:t>
            </w:r>
          </w:p>
        </w:tc>
        <w:tc>
          <w:tcPr>
            <w:tcW w:w="1318" w:type="dxa"/>
            <w:vAlign w:val="bottom"/>
          </w:tcPr>
          <w:p w:rsidR="00B25CAA" w:rsidRPr="00A40CD0" w:rsidRDefault="00B25CAA" w:rsidP="00DA0745">
            <w:pPr>
              <w:pStyle w:val="BodyText"/>
              <w:rPr>
                <w:noProof w:val="0"/>
                <w:lang w:val="en-AU"/>
              </w:rPr>
            </w:pPr>
            <w:r w:rsidRPr="00A40CD0">
              <w:rPr>
                <w:noProof w:val="0"/>
                <w:lang w:val="en-AU"/>
              </w:rPr>
              <w:t>39</w:t>
            </w:r>
          </w:p>
        </w:tc>
        <w:tc>
          <w:tcPr>
            <w:tcW w:w="1323" w:type="dxa"/>
            <w:shd w:val="pct10" w:color="auto" w:fill="auto"/>
            <w:vAlign w:val="bottom"/>
          </w:tcPr>
          <w:p w:rsidR="00B25CAA" w:rsidRPr="00A40CD0" w:rsidRDefault="00B25CAA" w:rsidP="00DA0745">
            <w:pPr>
              <w:pStyle w:val="BodyText"/>
              <w:rPr>
                <w:noProof w:val="0"/>
                <w:lang w:val="en-AU"/>
              </w:rPr>
            </w:pPr>
            <w:r w:rsidRPr="00A40CD0">
              <w:rPr>
                <w:noProof w:val="0"/>
                <w:lang w:val="en-AU"/>
              </w:rPr>
              <w:t>52</w:t>
            </w:r>
          </w:p>
        </w:tc>
      </w:tr>
      <w:tr w:rsidR="00B25CAA" w:rsidRPr="00A40CD0" w:rsidTr="005335AF">
        <w:tc>
          <w:tcPr>
            <w:tcW w:w="1326" w:type="dxa"/>
          </w:tcPr>
          <w:p w:rsidR="00B25CAA" w:rsidRPr="00A40CD0" w:rsidRDefault="00B25CAA" w:rsidP="00DA0745">
            <w:pPr>
              <w:pStyle w:val="BodyText"/>
              <w:rPr>
                <w:noProof w:val="0"/>
                <w:lang w:val="en-AU"/>
              </w:rPr>
            </w:pPr>
            <w:r w:rsidRPr="00A40CD0">
              <w:rPr>
                <w:noProof w:val="0"/>
                <w:lang w:val="en-AU"/>
              </w:rPr>
              <w:t>Fitzroy</w:t>
            </w:r>
          </w:p>
        </w:tc>
        <w:tc>
          <w:tcPr>
            <w:tcW w:w="1338" w:type="dxa"/>
            <w:vAlign w:val="bottom"/>
          </w:tcPr>
          <w:p w:rsidR="00B25CAA" w:rsidRPr="00A40CD0" w:rsidRDefault="00B25CAA" w:rsidP="00DA0745">
            <w:pPr>
              <w:pStyle w:val="BodyText"/>
              <w:rPr>
                <w:noProof w:val="0"/>
                <w:lang w:val="en-AU"/>
              </w:rPr>
            </w:pPr>
            <w:r w:rsidRPr="00A40CD0">
              <w:rPr>
                <w:noProof w:val="0"/>
                <w:lang w:val="en-AU"/>
              </w:rPr>
              <w:t>42</w:t>
            </w:r>
          </w:p>
        </w:tc>
        <w:tc>
          <w:tcPr>
            <w:tcW w:w="1317" w:type="dxa"/>
            <w:vAlign w:val="bottom"/>
          </w:tcPr>
          <w:p w:rsidR="00B25CAA" w:rsidRPr="00A40CD0" w:rsidRDefault="00B25CAA" w:rsidP="00DA0745">
            <w:pPr>
              <w:pStyle w:val="BodyText"/>
              <w:rPr>
                <w:noProof w:val="0"/>
                <w:lang w:val="en-AU"/>
              </w:rPr>
            </w:pPr>
            <w:r w:rsidRPr="00A40CD0">
              <w:rPr>
                <w:noProof w:val="0"/>
                <w:lang w:val="en-AU"/>
              </w:rPr>
              <w:t>1</w:t>
            </w:r>
          </w:p>
        </w:tc>
        <w:tc>
          <w:tcPr>
            <w:tcW w:w="1323" w:type="dxa"/>
            <w:vAlign w:val="bottom"/>
          </w:tcPr>
          <w:p w:rsidR="00B25CAA" w:rsidRPr="00A40CD0" w:rsidRDefault="00B25CAA" w:rsidP="00DA0745">
            <w:pPr>
              <w:pStyle w:val="BodyText"/>
              <w:rPr>
                <w:noProof w:val="0"/>
                <w:lang w:val="en-AU"/>
              </w:rPr>
            </w:pPr>
            <w:r w:rsidRPr="00A40CD0">
              <w:rPr>
                <w:noProof w:val="0"/>
                <w:lang w:val="en-AU"/>
              </w:rPr>
              <w:t>0</w:t>
            </w:r>
          </w:p>
        </w:tc>
        <w:tc>
          <w:tcPr>
            <w:tcW w:w="1341" w:type="dxa"/>
            <w:shd w:val="pct10" w:color="auto" w:fill="auto"/>
            <w:vAlign w:val="bottom"/>
          </w:tcPr>
          <w:p w:rsidR="00B25CAA" w:rsidRPr="00A40CD0" w:rsidRDefault="00B25CAA" w:rsidP="00DA0745">
            <w:pPr>
              <w:pStyle w:val="BodyText"/>
              <w:rPr>
                <w:noProof w:val="0"/>
                <w:lang w:val="en-AU"/>
              </w:rPr>
            </w:pPr>
            <w:r w:rsidRPr="00A40CD0">
              <w:rPr>
                <w:noProof w:val="0"/>
                <w:lang w:val="en-AU"/>
              </w:rPr>
              <w:t>58</w:t>
            </w:r>
          </w:p>
        </w:tc>
        <w:tc>
          <w:tcPr>
            <w:tcW w:w="1318" w:type="dxa"/>
            <w:vAlign w:val="bottom"/>
          </w:tcPr>
          <w:p w:rsidR="00B25CAA" w:rsidRPr="00A40CD0" w:rsidRDefault="00B25CAA" w:rsidP="00DA0745">
            <w:pPr>
              <w:pStyle w:val="BodyText"/>
              <w:rPr>
                <w:noProof w:val="0"/>
                <w:lang w:val="en-AU"/>
              </w:rPr>
            </w:pPr>
            <w:r w:rsidRPr="00A40CD0">
              <w:rPr>
                <w:noProof w:val="0"/>
                <w:lang w:val="en-AU"/>
              </w:rPr>
              <w:t>12</w:t>
            </w:r>
          </w:p>
        </w:tc>
        <w:tc>
          <w:tcPr>
            <w:tcW w:w="1323" w:type="dxa"/>
            <w:vAlign w:val="bottom"/>
          </w:tcPr>
          <w:p w:rsidR="00B25CAA" w:rsidRPr="00A40CD0" w:rsidRDefault="00B25CAA" w:rsidP="00DA0745">
            <w:pPr>
              <w:pStyle w:val="BodyText"/>
              <w:rPr>
                <w:noProof w:val="0"/>
                <w:lang w:val="en-AU"/>
              </w:rPr>
            </w:pPr>
            <w:r w:rsidRPr="00A40CD0">
              <w:rPr>
                <w:noProof w:val="0"/>
                <w:lang w:val="en-AU"/>
              </w:rPr>
              <w:t>19</w:t>
            </w:r>
          </w:p>
        </w:tc>
      </w:tr>
      <w:tr w:rsidR="00B25CAA" w:rsidRPr="00A40CD0" w:rsidTr="005335AF">
        <w:tc>
          <w:tcPr>
            <w:tcW w:w="1326" w:type="dxa"/>
          </w:tcPr>
          <w:p w:rsidR="00B25CAA" w:rsidRPr="00A40CD0" w:rsidRDefault="00B25CAA" w:rsidP="00DA0745">
            <w:pPr>
              <w:pStyle w:val="BodyText"/>
              <w:rPr>
                <w:noProof w:val="0"/>
                <w:lang w:val="en-AU"/>
              </w:rPr>
            </w:pPr>
            <w:r w:rsidRPr="00A40CD0">
              <w:rPr>
                <w:noProof w:val="0"/>
                <w:lang w:val="en-AU"/>
              </w:rPr>
              <w:t>Burnett Mary *</w:t>
            </w:r>
          </w:p>
        </w:tc>
        <w:tc>
          <w:tcPr>
            <w:tcW w:w="1338" w:type="dxa"/>
            <w:vAlign w:val="bottom"/>
          </w:tcPr>
          <w:p w:rsidR="00B25CAA" w:rsidRPr="00A40CD0" w:rsidRDefault="00B25CAA" w:rsidP="00DA0745">
            <w:pPr>
              <w:pStyle w:val="BodyText"/>
              <w:rPr>
                <w:noProof w:val="0"/>
                <w:lang w:val="en-AU"/>
              </w:rPr>
            </w:pPr>
            <w:r w:rsidRPr="00A40CD0">
              <w:rPr>
                <w:noProof w:val="0"/>
                <w:lang w:val="en-AU"/>
              </w:rPr>
              <w:t>29</w:t>
            </w:r>
          </w:p>
        </w:tc>
        <w:tc>
          <w:tcPr>
            <w:tcW w:w="1317" w:type="dxa"/>
            <w:vAlign w:val="bottom"/>
          </w:tcPr>
          <w:p w:rsidR="00B25CAA" w:rsidRPr="00A40CD0" w:rsidRDefault="00B25CAA" w:rsidP="00DA0745">
            <w:pPr>
              <w:pStyle w:val="BodyText"/>
              <w:rPr>
                <w:noProof w:val="0"/>
                <w:lang w:val="en-AU"/>
              </w:rPr>
            </w:pPr>
            <w:r w:rsidRPr="00A40CD0">
              <w:rPr>
                <w:noProof w:val="0"/>
                <w:lang w:val="en-AU"/>
              </w:rPr>
              <w:t>0</w:t>
            </w:r>
          </w:p>
        </w:tc>
        <w:tc>
          <w:tcPr>
            <w:tcW w:w="1323" w:type="dxa"/>
            <w:vAlign w:val="bottom"/>
          </w:tcPr>
          <w:p w:rsidR="00B25CAA" w:rsidRPr="00A40CD0" w:rsidRDefault="00B25CAA" w:rsidP="00DA0745">
            <w:pPr>
              <w:pStyle w:val="BodyText"/>
              <w:rPr>
                <w:noProof w:val="0"/>
                <w:lang w:val="en-AU"/>
              </w:rPr>
            </w:pPr>
            <w:r w:rsidRPr="00A40CD0">
              <w:rPr>
                <w:noProof w:val="0"/>
                <w:lang w:val="en-AU"/>
              </w:rPr>
              <w:t>0</w:t>
            </w:r>
          </w:p>
        </w:tc>
        <w:tc>
          <w:tcPr>
            <w:tcW w:w="1341" w:type="dxa"/>
            <w:vAlign w:val="bottom"/>
          </w:tcPr>
          <w:p w:rsidR="00B25CAA" w:rsidRPr="00A40CD0" w:rsidRDefault="00B25CAA" w:rsidP="00DA0745">
            <w:pPr>
              <w:pStyle w:val="BodyText"/>
              <w:rPr>
                <w:noProof w:val="0"/>
                <w:lang w:val="en-AU"/>
              </w:rPr>
            </w:pPr>
            <w:r w:rsidRPr="00A40CD0">
              <w:rPr>
                <w:noProof w:val="0"/>
                <w:lang w:val="en-AU"/>
              </w:rPr>
              <w:t>25</w:t>
            </w:r>
          </w:p>
        </w:tc>
        <w:tc>
          <w:tcPr>
            <w:tcW w:w="1318" w:type="dxa"/>
            <w:vAlign w:val="bottom"/>
          </w:tcPr>
          <w:p w:rsidR="00B25CAA" w:rsidRPr="00A40CD0" w:rsidRDefault="00B25CAA" w:rsidP="00DA0745">
            <w:pPr>
              <w:pStyle w:val="BodyText"/>
              <w:rPr>
                <w:noProof w:val="0"/>
                <w:lang w:val="en-AU"/>
              </w:rPr>
            </w:pPr>
            <w:r w:rsidRPr="00A40CD0">
              <w:rPr>
                <w:noProof w:val="0"/>
                <w:lang w:val="en-AU"/>
              </w:rPr>
              <w:t>2</w:t>
            </w:r>
          </w:p>
        </w:tc>
        <w:tc>
          <w:tcPr>
            <w:tcW w:w="1323" w:type="dxa"/>
            <w:vAlign w:val="bottom"/>
          </w:tcPr>
          <w:p w:rsidR="00B25CAA" w:rsidRPr="00A40CD0" w:rsidRDefault="00B25CAA" w:rsidP="00DA0745">
            <w:pPr>
              <w:pStyle w:val="BodyText"/>
              <w:rPr>
                <w:noProof w:val="0"/>
                <w:lang w:val="en-AU"/>
              </w:rPr>
            </w:pPr>
            <w:r w:rsidRPr="00A40CD0">
              <w:rPr>
                <w:noProof w:val="0"/>
                <w:lang w:val="en-AU"/>
              </w:rPr>
              <w:t>1</w:t>
            </w:r>
          </w:p>
        </w:tc>
      </w:tr>
    </w:tbl>
    <w:p w:rsidR="00B25CAA" w:rsidRPr="00A40CD0" w:rsidRDefault="00B25CAA" w:rsidP="00D80E36">
      <w:pPr>
        <w:pStyle w:val="Caption"/>
      </w:pPr>
      <w:bookmarkStart w:id="506" w:name="_Toc303179552"/>
    </w:p>
    <w:p w:rsidR="00B25CAA" w:rsidRPr="00A40CD0" w:rsidRDefault="00B25CAA" w:rsidP="00D80E36">
      <w:pPr>
        <w:pStyle w:val="Caption"/>
      </w:pPr>
    </w:p>
    <w:p w:rsidR="00B25CAA" w:rsidRPr="00A40CD0" w:rsidRDefault="00B25CAA" w:rsidP="00D80E36">
      <w:pPr>
        <w:pStyle w:val="Caption"/>
      </w:pPr>
    </w:p>
    <w:p w:rsidR="00B25CAA" w:rsidRPr="00A40CD0" w:rsidRDefault="00B25CAA" w:rsidP="00D80E36">
      <w:pPr>
        <w:pStyle w:val="Caption"/>
      </w:pPr>
    </w:p>
    <w:p w:rsidR="00B25CAA" w:rsidRPr="00A40CD0" w:rsidRDefault="00B25CAA" w:rsidP="00D80E36">
      <w:pPr>
        <w:pStyle w:val="Caption"/>
      </w:pPr>
    </w:p>
    <w:p w:rsidR="00B25CAA" w:rsidRPr="00A40CD0" w:rsidRDefault="00B25CAA" w:rsidP="00D80E36">
      <w:pPr>
        <w:pStyle w:val="Caption"/>
      </w:pPr>
    </w:p>
    <w:p w:rsidR="00B25CAA" w:rsidRPr="00A40CD0" w:rsidRDefault="00B25CAA" w:rsidP="00D80E36">
      <w:pPr>
        <w:pStyle w:val="Caption"/>
      </w:pPr>
    </w:p>
    <w:p w:rsidR="00B25CAA" w:rsidRPr="00A40CD0" w:rsidRDefault="00B25CAA" w:rsidP="00D80E36">
      <w:pPr>
        <w:pStyle w:val="Caption"/>
      </w:pPr>
    </w:p>
    <w:p w:rsidR="00B25CAA" w:rsidRPr="00A40CD0" w:rsidRDefault="00B25CAA" w:rsidP="00D80E36">
      <w:pPr>
        <w:pStyle w:val="Caption"/>
      </w:pPr>
    </w:p>
    <w:p w:rsidR="00B25CAA" w:rsidRPr="00A40CD0" w:rsidRDefault="00B25CAA" w:rsidP="00D80E36">
      <w:pPr>
        <w:pStyle w:val="Caption"/>
      </w:pPr>
      <w:bookmarkStart w:id="507" w:name="_Toc324933503"/>
      <w:r w:rsidRPr="00A40CD0">
        <w:t xml:space="preserve">Table </w:t>
      </w:r>
      <w:r w:rsidR="002E3CAA">
        <w:fldChar w:fldCharType="begin"/>
      </w:r>
      <w:r w:rsidR="00933C8B">
        <w:instrText xml:space="preserve"> SEQ Table \* ARABIC </w:instrText>
      </w:r>
      <w:r w:rsidR="002E3CAA">
        <w:fldChar w:fldCharType="separate"/>
      </w:r>
      <w:r w:rsidR="0099794F">
        <w:rPr>
          <w:noProof/>
        </w:rPr>
        <w:t>43</w:t>
      </w:r>
      <w:r w:rsidR="002E3CAA">
        <w:fldChar w:fldCharType="end"/>
      </w:r>
      <w:r w:rsidRPr="00A40CD0">
        <w:t xml:space="preserve">. Summary of the exceedance of mean annual Chlorophyll-a and non-algal particulate matter (as a measure of Total Suspended Solids) for the 2003/04 reporting period (1 May 2003 – 30 April </w:t>
      </w:r>
      <w:r w:rsidRPr="00A40CD0">
        <w:lastRenderedPageBreak/>
        <w:t>2004) for the Open Coastal, Mid-shelf and Offshore water bodies. Cells are shaded in gray when more than 50% of the area of the water body exceeds the Guideline value. * Caution should be used when interpreting the results for the Cape York and Burnett Mary regions as limited field information was used for the parameterization and validation on the remote sensing retrievals.</w:t>
      </w:r>
      <w:bookmarkEnd w:id="506"/>
      <w:bookmarkEnd w:id="507"/>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326"/>
        <w:gridCol w:w="1338"/>
        <w:gridCol w:w="1317"/>
        <w:gridCol w:w="1323"/>
        <w:gridCol w:w="1341"/>
        <w:gridCol w:w="1318"/>
        <w:gridCol w:w="1323"/>
      </w:tblGrid>
      <w:tr w:rsidR="00B25CAA" w:rsidRPr="00A40CD0" w:rsidTr="005335AF">
        <w:tc>
          <w:tcPr>
            <w:tcW w:w="1326" w:type="dxa"/>
          </w:tcPr>
          <w:p w:rsidR="00B25CAA" w:rsidRPr="00A40CD0" w:rsidRDefault="00B25CAA" w:rsidP="00DA0745">
            <w:pPr>
              <w:pStyle w:val="BodyText"/>
              <w:rPr>
                <w:noProof w:val="0"/>
                <w:lang w:val="en-AU"/>
              </w:rPr>
            </w:pPr>
            <w:r w:rsidRPr="00A40CD0">
              <w:rPr>
                <w:noProof w:val="0"/>
                <w:lang w:val="en-AU"/>
              </w:rPr>
              <w:t>2003/2004</w:t>
            </w:r>
          </w:p>
        </w:tc>
        <w:tc>
          <w:tcPr>
            <w:tcW w:w="3978" w:type="dxa"/>
            <w:gridSpan w:val="3"/>
          </w:tcPr>
          <w:p w:rsidR="00B25CAA" w:rsidRPr="00A40CD0" w:rsidRDefault="00B25CAA" w:rsidP="00DA0745">
            <w:pPr>
              <w:pStyle w:val="BodyText"/>
              <w:rPr>
                <w:noProof w:val="0"/>
                <w:lang w:val="en-AU"/>
              </w:rPr>
            </w:pPr>
            <w:r w:rsidRPr="00A40CD0">
              <w:rPr>
                <w:noProof w:val="0"/>
                <w:lang w:val="en-AU"/>
              </w:rPr>
              <w:t>Chlorophyll-a: Relative area (%) of the water body where the annual mean value exceeds the WQ Guideline value</w:t>
            </w:r>
          </w:p>
        </w:tc>
        <w:tc>
          <w:tcPr>
            <w:tcW w:w="3982" w:type="dxa"/>
            <w:gridSpan w:val="3"/>
          </w:tcPr>
          <w:p w:rsidR="00B25CAA" w:rsidRPr="00A40CD0" w:rsidRDefault="00B25CAA" w:rsidP="00DA0745">
            <w:pPr>
              <w:pStyle w:val="BodyText"/>
              <w:rPr>
                <w:noProof w:val="0"/>
                <w:lang w:val="en-AU"/>
              </w:rPr>
            </w:pPr>
            <w:r w:rsidRPr="00A40CD0">
              <w:rPr>
                <w:noProof w:val="0"/>
                <w:lang w:val="en-AU"/>
              </w:rPr>
              <w:t>Total Suspended Solids: Relative area (%) of the water body where the annual mean value exceeds the WQ Guideline value</w:t>
            </w:r>
          </w:p>
        </w:tc>
      </w:tr>
      <w:tr w:rsidR="00B25CAA" w:rsidRPr="00A40CD0" w:rsidTr="005335AF">
        <w:tc>
          <w:tcPr>
            <w:tcW w:w="1326" w:type="dxa"/>
          </w:tcPr>
          <w:p w:rsidR="00B25CAA" w:rsidRPr="00A40CD0" w:rsidRDefault="00B25CAA" w:rsidP="00DA0745">
            <w:pPr>
              <w:pStyle w:val="BodyText"/>
              <w:rPr>
                <w:noProof w:val="0"/>
                <w:lang w:val="en-AU"/>
              </w:rPr>
            </w:pPr>
          </w:p>
        </w:tc>
        <w:tc>
          <w:tcPr>
            <w:tcW w:w="1338" w:type="dxa"/>
          </w:tcPr>
          <w:p w:rsidR="00B25CAA" w:rsidRPr="00A40CD0" w:rsidRDefault="00B25CAA" w:rsidP="00DA0745">
            <w:pPr>
              <w:pStyle w:val="BodyText"/>
              <w:rPr>
                <w:noProof w:val="0"/>
                <w:lang w:val="en-AU"/>
              </w:rPr>
            </w:pPr>
            <w:r w:rsidRPr="00A40CD0">
              <w:rPr>
                <w:noProof w:val="0"/>
                <w:lang w:val="en-AU"/>
              </w:rPr>
              <w:t>Open Coastal</w:t>
            </w:r>
          </w:p>
        </w:tc>
        <w:tc>
          <w:tcPr>
            <w:tcW w:w="1317" w:type="dxa"/>
          </w:tcPr>
          <w:p w:rsidR="00B25CAA" w:rsidRPr="00A40CD0" w:rsidRDefault="00B25CAA" w:rsidP="00DA0745">
            <w:pPr>
              <w:pStyle w:val="BodyText"/>
              <w:rPr>
                <w:noProof w:val="0"/>
                <w:lang w:val="en-AU"/>
              </w:rPr>
            </w:pPr>
            <w:r w:rsidRPr="00A40CD0">
              <w:rPr>
                <w:noProof w:val="0"/>
                <w:lang w:val="en-AU"/>
              </w:rPr>
              <w:t>Mid-shelf</w:t>
            </w:r>
          </w:p>
        </w:tc>
        <w:tc>
          <w:tcPr>
            <w:tcW w:w="1323" w:type="dxa"/>
          </w:tcPr>
          <w:p w:rsidR="00B25CAA" w:rsidRPr="00A40CD0" w:rsidRDefault="00B25CAA" w:rsidP="00DA0745">
            <w:pPr>
              <w:pStyle w:val="BodyText"/>
              <w:rPr>
                <w:noProof w:val="0"/>
                <w:lang w:val="en-AU"/>
              </w:rPr>
            </w:pPr>
            <w:r w:rsidRPr="00A40CD0">
              <w:rPr>
                <w:noProof w:val="0"/>
                <w:lang w:val="en-AU"/>
              </w:rPr>
              <w:t>Offshore</w:t>
            </w:r>
          </w:p>
        </w:tc>
        <w:tc>
          <w:tcPr>
            <w:tcW w:w="1341" w:type="dxa"/>
          </w:tcPr>
          <w:p w:rsidR="00B25CAA" w:rsidRPr="00A40CD0" w:rsidRDefault="00B25CAA" w:rsidP="00DA0745">
            <w:pPr>
              <w:pStyle w:val="BodyText"/>
              <w:rPr>
                <w:noProof w:val="0"/>
                <w:lang w:val="en-AU"/>
              </w:rPr>
            </w:pPr>
            <w:r w:rsidRPr="00A40CD0">
              <w:rPr>
                <w:noProof w:val="0"/>
                <w:lang w:val="en-AU"/>
              </w:rPr>
              <w:t>Open Coastal</w:t>
            </w:r>
          </w:p>
        </w:tc>
        <w:tc>
          <w:tcPr>
            <w:tcW w:w="1318" w:type="dxa"/>
          </w:tcPr>
          <w:p w:rsidR="00B25CAA" w:rsidRPr="00A40CD0" w:rsidRDefault="00B25CAA" w:rsidP="00DA0745">
            <w:pPr>
              <w:pStyle w:val="BodyText"/>
              <w:rPr>
                <w:noProof w:val="0"/>
                <w:lang w:val="en-AU"/>
              </w:rPr>
            </w:pPr>
            <w:r w:rsidRPr="00A40CD0">
              <w:rPr>
                <w:noProof w:val="0"/>
                <w:lang w:val="en-AU"/>
              </w:rPr>
              <w:t>Mid-shelf</w:t>
            </w:r>
          </w:p>
        </w:tc>
        <w:tc>
          <w:tcPr>
            <w:tcW w:w="1323" w:type="dxa"/>
          </w:tcPr>
          <w:p w:rsidR="00B25CAA" w:rsidRPr="00A40CD0" w:rsidRDefault="00B25CAA" w:rsidP="00DA0745">
            <w:pPr>
              <w:pStyle w:val="BodyText"/>
              <w:rPr>
                <w:noProof w:val="0"/>
                <w:lang w:val="en-AU"/>
              </w:rPr>
            </w:pPr>
            <w:r w:rsidRPr="00A40CD0">
              <w:rPr>
                <w:noProof w:val="0"/>
                <w:lang w:val="en-AU"/>
              </w:rPr>
              <w:t>Offshore</w:t>
            </w:r>
          </w:p>
        </w:tc>
      </w:tr>
      <w:tr w:rsidR="00B25CAA" w:rsidRPr="00A40CD0" w:rsidTr="005335AF">
        <w:tc>
          <w:tcPr>
            <w:tcW w:w="1326" w:type="dxa"/>
          </w:tcPr>
          <w:p w:rsidR="00B25CAA" w:rsidRPr="00A40CD0" w:rsidRDefault="00B25CAA" w:rsidP="00DA0745">
            <w:pPr>
              <w:pStyle w:val="BodyText"/>
              <w:rPr>
                <w:noProof w:val="0"/>
                <w:lang w:val="en-AU"/>
              </w:rPr>
            </w:pPr>
            <w:r w:rsidRPr="00A40CD0">
              <w:rPr>
                <w:noProof w:val="0"/>
                <w:lang w:val="en-AU"/>
              </w:rPr>
              <w:t>Cape York*</w:t>
            </w:r>
          </w:p>
        </w:tc>
        <w:tc>
          <w:tcPr>
            <w:tcW w:w="1338" w:type="dxa"/>
            <w:shd w:val="pct10" w:color="auto" w:fill="auto"/>
            <w:vAlign w:val="bottom"/>
          </w:tcPr>
          <w:p w:rsidR="00B25CAA" w:rsidRPr="00A40CD0" w:rsidRDefault="00B25CAA" w:rsidP="00DA0745">
            <w:pPr>
              <w:pStyle w:val="BodyText"/>
              <w:rPr>
                <w:noProof w:val="0"/>
                <w:lang w:val="en-AU"/>
              </w:rPr>
            </w:pPr>
            <w:r w:rsidRPr="00A40CD0">
              <w:rPr>
                <w:noProof w:val="0"/>
                <w:lang w:val="en-AU"/>
              </w:rPr>
              <w:t>60</w:t>
            </w:r>
          </w:p>
        </w:tc>
        <w:tc>
          <w:tcPr>
            <w:tcW w:w="1317" w:type="dxa"/>
            <w:vAlign w:val="bottom"/>
          </w:tcPr>
          <w:p w:rsidR="00B25CAA" w:rsidRPr="00A40CD0" w:rsidRDefault="00B25CAA" w:rsidP="00DA0745">
            <w:pPr>
              <w:pStyle w:val="BodyText"/>
              <w:rPr>
                <w:noProof w:val="0"/>
                <w:lang w:val="en-AU"/>
              </w:rPr>
            </w:pPr>
            <w:r w:rsidRPr="00A40CD0">
              <w:rPr>
                <w:noProof w:val="0"/>
                <w:lang w:val="en-AU"/>
              </w:rPr>
              <w:t>6</w:t>
            </w:r>
          </w:p>
        </w:tc>
        <w:tc>
          <w:tcPr>
            <w:tcW w:w="1323" w:type="dxa"/>
            <w:vAlign w:val="bottom"/>
          </w:tcPr>
          <w:p w:rsidR="00B25CAA" w:rsidRPr="00A40CD0" w:rsidRDefault="00B25CAA" w:rsidP="00DA0745">
            <w:pPr>
              <w:pStyle w:val="BodyText"/>
              <w:rPr>
                <w:noProof w:val="0"/>
                <w:lang w:val="en-AU"/>
              </w:rPr>
            </w:pPr>
            <w:r w:rsidRPr="00A40CD0">
              <w:rPr>
                <w:noProof w:val="0"/>
                <w:lang w:val="en-AU"/>
              </w:rPr>
              <w:t>0</w:t>
            </w:r>
          </w:p>
        </w:tc>
        <w:tc>
          <w:tcPr>
            <w:tcW w:w="1341" w:type="dxa"/>
            <w:shd w:val="pct10" w:color="auto" w:fill="auto"/>
            <w:vAlign w:val="bottom"/>
          </w:tcPr>
          <w:p w:rsidR="00B25CAA" w:rsidRPr="00A40CD0" w:rsidRDefault="00B25CAA" w:rsidP="00DA0745">
            <w:pPr>
              <w:pStyle w:val="BodyText"/>
              <w:rPr>
                <w:noProof w:val="0"/>
                <w:lang w:val="en-AU"/>
              </w:rPr>
            </w:pPr>
            <w:r w:rsidRPr="00A40CD0">
              <w:rPr>
                <w:noProof w:val="0"/>
                <w:lang w:val="en-AU"/>
              </w:rPr>
              <w:t>81</w:t>
            </w:r>
          </w:p>
        </w:tc>
        <w:tc>
          <w:tcPr>
            <w:tcW w:w="1318" w:type="dxa"/>
            <w:shd w:val="pct10" w:color="auto" w:fill="auto"/>
            <w:vAlign w:val="bottom"/>
          </w:tcPr>
          <w:p w:rsidR="00B25CAA" w:rsidRPr="00A40CD0" w:rsidRDefault="00B25CAA" w:rsidP="00DA0745">
            <w:pPr>
              <w:pStyle w:val="BodyText"/>
              <w:rPr>
                <w:noProof w:val="0"/>
                <w:lang w:val="en-AU"/>
              </w:rPr>
            </w:pPr>
            <w:r w:rsidRPr="00A40CD0">
              <w:rPr>
                <w:noProof w:val="0"/>
                <w:lang w:val="en-AU"/>
              </w:rPr>
              <w:t>77</w:t>
            </w:r>
          </w:p>
        </w:tc>
        <w:tc>
          <w:tcPr>
            <w:tcW w:w="1323" w:type="dxa"/>
            <w:vAlign w:val="bottom"/>
          </w:tcPr>
          <w:p w:rsidR="00B25CAA" w:rsidRPr="00A40CD0" w:rsidRDefault="00B25CAA" w:rsidP="00DA0745">
            <w:pPr>
              <w:pStyle w:val="BodyText"/>
              <w:rPr>
                <w:noProof w:val="0"/>
                <w:lang w:val="en-AU"/>
              </w:rPr>
            </w:pPr>
            <w:r w:rsidRPr="00A40CD0">
              <w:rPr>
                <w:noProof w:val="0"/>
                <w:lang w:val="en-AU"/>
              </w:rPr>
              <w:t>13</w:t>
            </w:r>
          </w:p>
        </w:tc>
      </w:tr>
      <w:tr w:rsidR="00B25CAA" w:rsidRPr="00A40CD0" w:rsidTr="005335AF">
        <w:tc>
          <w:tcPr>
            <w:tcW w:w="1326" w:type="dxa"/>
          </w:tcPr>
          <w:p w:rsidR="00B25CAA" w:rsidRPr="00A40CD0" w:rsidRDefault="00B25CAA" w:rsidP="00DA0745">
            <w:pPr>
              <w:pStyle w:val="BodyText"/>
              <w:rPr>
                <w:noProof w:val="0"/>
                <w:lang w:val="en-AU"/>
              </w:rPr>
            </w:pPr>
            <w:r w:rsidRPr="00A40CD0">
              <w:rPr>
                <w:noProof w:val="0"/>
                <w:lang w:val="en-AU"/>
              </w:rPr>
              <w:t>Wet Tropics</w:t>
            </w:r>
          </w:p>
        </w:tc>
        <w:tc>
          <w:tcPr>
            <w:tcW w:w="1338" w:type="dxa"/>
            <w:shd w:val="pct10" w:color="auto" w:fill="auto"/>
            <w:vAlign w:val="bottom"/>
          </w:tcPr>
          <w:p w:rsidR="00B25CAA" w:rsidRPr="00A40CD0" w:rsidRDefault="00B25CAA" w:rsidP="00DA0745">
            <w:pPr>
              <w:pStyle w:val="BodyText"/>
              <w:rPr>
                <w:noProof w:val="0"/>
                <w:lang w:val="en-AU"/>
              </w:rPr>
            </w:pPr>
            <w:r w:rsidRPr="00A40CD0">
              <w:rPr>
                <w:noProof w:val="0"/>
                <w:lang w:val="en-AU"/>
              </w:rPr>
              <w:t>74</w:t>
            </w:r>
          </w:p>
        </w:tc>
        <w:tc>
          <w:tcPr>
            <w:tcW w:w="1317" w:type="dxa"/>
            <w:vAlign w:val="bottom"/>
          </w:tcPr>
          <w:p w:rsidR="00B25CAA" w:rsidRPr="00A40CD0" w:rsidRDefault="00B25CAA" w:rsidP="00DA0745">
            <w:pPr>
              <w:pStyle w:val="BodyText"/>
              <w:rPr>
                <w:noProof w:val="0"/>
                <w:lang w:val="en-AU"/>
              </w:rPr>
            </w:pPr>
            <w:r w:rsidRPr="00A40CD0">
              <w:rPr>
                <w:noProof w:val="0"/>
                <w:lang w:val="en-AU"/>
              </w:rPr>
              <w:t>11</w:t>
            </w:r>
          </w:p>
        </w:tc>
        <w:tc>
          <w:tcPr>
            <w:tcW w:w="1323" w:type="dxa"/>
            <w:vAlign w:val="bottom"/>
          </w:tcPr>
          <w:p w:rsidR="00B25CAA" w:rsidRPr="00A40CD0" w:rsidRDefault="00B25CAA" w:rsidP="00DA0745">
            <w:pPr>
              <w:pStyle w:val="BodyText"/>
              <w:rPr>
                <w:noProof w:val="0"/>
                <w:lang w:val="en-AU"/>
              </w:rPr>
            </w:pPr>
            <w:r w:rsidRPr="00A40CD0">
              <w:rPr>
                <w:noProof w:val="0"/>
                <w:lang w:val="en-AU"/>
              </w:rPr>
              <w:t>0</w:t>
            </w:r>
          </w:p>
        </w:tc>
        <w:tc>
          <w:tcPr>
            <w:tcW w:w="1341" w:type="dxa"/>
            <w:shd w:val="pct10" w:color="auto" w:fill="auto"/>
            <w:vAlign w:val="bottom"/>
          </w:tcPr>
          <w:p w:rsidR="00B25CAA" w:rsidRPr="00A40CD0" w:rsidRDefault="00B25CAA" w:rsidP="00DA0745">
            <w:pPr>
              <w:pStyle w:val="BodyText"/>
              <w:rPr>
                <w:noProof w:val="0"/>
                <w:lang w:val="en-AU"/>
              </w:rPr>
            </w:pPr>
            <w:r w:rsidRPr="00A40CD0">
              <w:rPr>
                <w:noProof w:val="0"/>
                <w:lang w:val="en-AU"/>
              </w:rPr>
              <w:t>80</w:t>
            </w:r>
          </w:p>
        </w:tc>
        <w:tc>
          <w:tcPr>
            <w:tcW w:w="1318" w:type="dxa"/>
            <w:vAlign w:val="bottom"/>
          </w:tcPr>
          <w:p w:rsidR="00B25CAA" w:rsidRPr="00A40CD0" w:rsidRDefault="00B25CAA" w:rsidP="00DA0745">
            <w:pPr>
              <w:pStyle w:val="BodyText"/>
              <w:rPr>
                <w:noProof w:val="0"/>
                <w:lang w:val="en-AU"/>
              </w:rPr>
            </w:pPr>
            <w:r w:rsidRPr="00A40CD0">
              <w:rPr>
                <w:noProof w:val="0"/>
                <w:lang w:val="en-AU"/>
              </w:rPr>
              <w:t>30</w:t>
            </w:r>
          </w:p>
        </w:tc>
        <w:tc>
          <w:tcPr>
            <w:tcW w:w="1323" w:type="dxa"/>
            <w:vAlign w:val="bottom"/>
          </w:tcPr>
          <w:p w:rsidR="00B25CAA" w:rsidRPr="00A40CD0" w:rsidRDefault="00B25CAA" w:rsidP="00DA0745">
            <w:pPr>
              <w:pStyle w:val="BodyText"/>
              <w:rPr>
                <w:noProof w:val="0"/>
                <w:lang w:val="en-AU"/>
              </w:rPr>
            </w:pPr>
            <w:r w:rsidRPr="00A40CD0">
              <w:rPr>
                <w:noProof w:val="0"/>
                <w:lang w:val="en-AU"/>
              </w:rPr>
              <w:t>9</w:t>
            </w:r>
          </w:p>
        </w:tc>
      </w:tr>
      <w:tr w:rsidR="00B25CAA" w:rsidRPr="00A40CD0" w:rsidTr="005335AF">
        <w:tc>
          <w:tcPr>
            <w:tcW w:w="1326" w:type="dxa"/>
          </w:tcPr>
          <w:p w:rsidR="00B25CAA" w:rsidRPr="00A40CD0" w:rsidRDefault="00B25CAA" w:rsidP="00DA0745">
            <w:pPr>
              <w:pStyle w:val="BodyText"/>
              <w:rPr>
                <w:noProof w:val="0"/>
                <w:lang w:val="en-AU"/>
              </w:rPr>
            </w:pPr>
            <w:r w:rsidRPr="00A40CD0">
              <w:rPr>
                <w:noProof w:val="0"/>
                <w:lang w:val="en-AU"/>
              </w:rPr>
              <w:t>Burdekin</w:t>
            </w:r>
          </w:p>
        </w:tc>
        <w:tc>
          <w:tcPr>
            <w:tcW w:w="1338" w:type="dxa"/>
            <w:shd w:val="pct10" w:color="auto" w:fill="auto"/>
            <w:vAlign w:val="bottom"/>
          </w:tcPr>
          <w:p w:rsidR="00B25CAA" w:rsidRPr="00A40CD0" w:rsidRDefault="00B25CAA" w:rsidP="00DA0745">
            <w:pPr>
              <w:pStyle w:val="BodyText"/>
              <w:rPr>
                <w:noProof w:val="0"/>
                <w:lang w:val="en-AU"/>
              </w:rPr>
            </w:pPr>
            <w:r w:rsidRPr="00A40CD0">
              <w:rPr>
                <w:noProof w:val="0"/>
                <w:lang w:val="en-AU"/>
              </w:rPr>
              <w:t>57</w:t>
            </w:r>
          </w:p>
        </w:tc>
        <w:tc>
          <w:tcPr>
            <w:tcW w:w="1317" w:type="dxa"/>
            <w:vAlign w:val="bottom"/>
          </w:tcPr>
          <w:p w:rsidR="00B25CAA" w:rsidRPr="00A40CD0" w:rsidRDefault="00B25CAA" w:rsidP="00DA0745">
            <w:pPr>
              <w:pStyle w:val="BodyText"/>
              <w:rPr>
                <w:noProof w:val="0"/>
                <w:lang w:val="en-AU"/>
              </w:rPr>
            </w:pPr>
            <w:r w:rsidRPr="00A40CD0">
              <w:rPr>
                <w:noProof w:val="0"/>
                <w:lang w:val="en-AU"/>
              </w:rPr>
              <w:t>1</w:t>
            </w:r>
          </w:p>
        </w:tc>
        <w:tc>
          <w:tcPr>
            <w:tcW w:w="1323" w:type="dxa"/>
            <w:vAlign w:val="bottom"/>
          </w:tcPr>
          <w:p w:rsidR="00B25CAA" w:rsidRPr="00A40CD0" w:rsidRDefault="00B25CAA" w:rsidP="00DA0745">
            <w:pPr>
              <w:pStyle w:val="BodyText"/>
              <w:rPr>
                <w:noProof w:val="0"/>
                <w:lang w:val="en-AU"/>
              </w:rPr>
            </w:pPr>
            <w:r w:rsidRPr="00A40CD0">
              <w:rPr>
                <w:noProof w:val="0"/>
                <w:lang w:val="en-AU"/>
              </w:rPr>
              <w:t>0</w:t>
            </w:r>
          </w:p>
        </w:tc>
        <w:tc>
          <w:tcPr>
            <w:tcW w:w="1341" w:type="dxa"/>
            <w:shd w:val="pct10" w:color="auto" w:fill="auto"/>
            <w:vAlign w:val="bottom"/>
          </w:tcPr>
          <w:p w:rsidR="00B25CAA" w:rsidRPr="00A40CD0" w:rsidRDefault="00B25CAA" w:rsidP="00DA0745">
            <w:pPr>
              <w:pStyle w:val="BodyText"/>
              <w:rPr>
                <w:noProof w:val="0"/>
                <w:lang w:val="en-AU"/>
              </w:rPr>
            </w:pPr>
            <w:r w:rsidRPr="00A40CD0">
              <w:rPr>
                <w:noProof w:val="0"/>
                <w:lang w:val="en-AU"/>
              </w:rPr>
              <w:t>84</w:t>
            </w:r>
          </w:p>
        </w:tc>
        <w:tc>
          <w:tcPr>
            <w:tcW w:w="1318" w:type="dxa"/>
            <w:vAlign w:val="bottom"/>
          </w:tcPr>
          <w:p w:rsidR="00B25CAA" w:rsidRPr="00A40CD0" w:rsidRDefault="00B25CAA" w:rsidP="00DA0745">
            <w:pPr>
              <w:pStyle w:val="BodyText"/>
              <w:rPr>
                <w:noProof w:val="0"/>
                <w:lang w:val="en-AU"/>
              </w:rPr>
            </w:pPr>
            <w:r w:rsidRPr="00A40CD0">
              <w:rPr>
                <w:noProof w:val="0"/>
                <w:lang w:val="en-AU"/>
              </w:rPr>
              <w:t>10</w:t>
            </w:r>
          </w:p>
        </w:tc>
        <w:tc>
          <w:tcPr>
            <w:tcW w:w="1323" w:type="dxa"/>
            <w:vAlign w:val="bottom"/>
          </w:tcPr>
          <w:p w:rsidR="00B25CAA" w:rsidRPr="00A40CD0" w:rsidRDefault="00B25CAA" w:rsidP="00DA0745">
            <w:pPr>
              <w:pStyle w:val="BodyText"/>
              <w:rPr>
                <w:noProof w:val="0"/>
                <w:lang w:val="en-AU"/>
              </w:rPr>
            </w:pPr>
            <w:r w:rsidRPr="00A40CD0">
              <w:rPr>
                <w:noProof w:val="0"/>
                <w:lang w:val="en-AU"/>
              </w:rPr>
              <w:t>0</w:t>
            </w:r>
          </w:p>
        </w:tc>
      </w:tr>
      <w:tr w:rsidR="00B25CAA" w:rsidRPr="00A40CD0" w:rsidTr="005335AF">
        <w:tc>
          <w:tcPr>
            <w:tcW w:w="1326" w:type="dxa"/>
          </w:tcPr>
          <w:p w:rsidR="00B25CAA" w:rsidRPr="00A40CD0" w:rsidRDefault="00B25CAA" w:rsidP="00DA0745">
            <w:pPr>
              <w:pStyle w:val="BodyText"/>
              <w:rPr>
                <w:noProof w:val="0"/>
                <w:lang w:val="en-AU"/>
              </w:rPr>
            </w:pPr>
            <w:r w:rsidRPr="00A40CD0">
              <w:rPr>
                <w:noProof w:val="0"/>
                <w:lang w:val="en-AU"/>
              </w:rPr>
              <w:t>Mackay Whitsunday</w:t>
            </w:r>
          </w:p>
        </w:tc>
        <w:tc>
          <w:tcPr>
            <w:tcW w:w="1338" w:type="dxa"/>
            <w:vAlign w:val="bottom"/>
          </w:tcPr>
          <w:p w:rsidR="00B25CAA" w:rsidRPr="00A40CD0" w:rsidRDefault="00B25CAA" w:rsidP="00DA0745">
            <w:pPr>
              <w:pStyle w:val="BodyText"/>
              <w:rPr>
                <w:noProof w:val="0"/>
                <w:lang w:val="en-AU"/>
              </w:rPr>
            </w:pPr>
            <w:r w:rsidRPr="00A40CD0">
              <w:rPr>
                <w:noProof w:val="0"/>
                <w:lang w:val="en-AU"/>
              </w:rPr>
              <w:t>28</w:t>
            </w:r>
          </w:p>
        </w:tc>
        <w:tc>
          <w:tcPr>
            <w:tcW w:w="1317" w:type="dxa"/>
            <w:vAlign w:val="bottom"/>
          </w:tcPr>
          <w:p w:rsidR="00B25CAA" w:rsidRPr="00A40CD0" w:rsidRDefault="00B25CAA" w:rsidP="00DA0745">
            <w:pPr>
              <w:pStyle w:val="BodyText"/>
              <w:rPr>
                <w:noProof w:val="0"/>
                <w:lang w:val="en-AU"/>
              </w:rPr>
            </w:pPr>
            <w:r w:rsidRPr="00A40CD0">
              <w:rPr>
                <w:noProof w:val="0"/>
                <w:lang w:val="en-AU"/>
              </w:rPr>
              <w:t>2</w:t>
            </w:r>
          </w:p>
        </w:tc>
        <w:tc>
          <w:tcPr>
            <w:tcW w:w="1323" w:type="dxa"/>
            <w:vAlign w:val="bottom"/>
          </w:tcPr>
          <w:p w:rsidR="00B25CAA" w:rsidRPr="00A40CD0" w:rsidRDefault="00B25CAA" w:rsidP="00DA0745">
            <w:pPr>
              <w:pStyle w:val="BodyText"/>
              <w:rPr>
                <w:noProof w:val="0"/>
                <w:lang w:val="en-AU"/>
              </w:rPr>
            </w:pPr>
            <w:r w:rsidRPr="00A40CD0">
              <w:rPr>
                <w:noProof w:val="0"/>
                <w:lang w:val="en-AU"/>
              </w:rPr>
              <w:t>0</w:t>
            </w:r>
          </w:p>
        </w:tc>
        <w:tc>
          <w:tcPr>
            <w:tcW w:w="1341" w:type="dxa"/>
            <w:shd w:val="pct10" w:color="auto" w:fill="auto"/>
            <w:vAlign w:val="bottom"/>
          </w:tcPr>
          <w:p w:rsidR="00B25CAA" w:rsidRPr="00A40CD0" w:rsidRDefault="00B25CAA" w:rsidP="00DA0745">
            <w:pPr>
              <w:pStyle w:val="BodyText"/>
              <w:rPr>
                <w:noProof w:val="0"/>
                <w:lang w:val="en-AU"/>
              </w:rPr>
            </w:pPr>
            <w:r w:rsidRPr="00A40CD0">
              <w:rPr>
                <w:noProof w:val="0"/>
                <w:lang w:val="en-AU"/>
              </w:rPr>
              <w:t>95</w:t>
            </w:r>
          </w:p>
        </w:tc>
        <w:tc>
          <w:tcPr>
            <w:tcW w:w="1318" w:type="dxa"/>
            <w:vAlign w:val="bottom"/>
          </w:tcPr>
          <w:p w:rsidR="00B25CAA" w:rsidRPr="00A40CD0" w:rsidRDefault="00B25CAA" w:rsidP="00DA0745">
            <w:pPr>
              <w:pStyle w:val="BodyText"/>
              <w:rPr>
                <w:noProof w:val="0"/>
                <w:lang w:val="en-AU"/>
              </w:rPr>
            </w:pPr>
            <w:r w:rsidRPr="00A40CD0">
              <w:rPr>
                <w:noProof w:val="0"/>
                <w:lang w:val="en-AU"/>
              </w:rPr>
              <w:t>46</w:t>
            </w:r>
          </w:p>
        </w:tc>
        <w:tc>
          <w:tcPr>
            <w:tcW w:w="1323" w:type="dxa"/>
            <w:shd w:val="pct10" w:color="auto" w:fill="auto"/>
            <w:vAlign w:val="bottom"/>
          </w:tcPr>
          <w:p w:rsidR="00B25CAA" w:rsidRPr="00A40CD0" w:rsidRDefault="00B25CAA" w:rsidP="00DA0745">
            <w:pPr>
              <w:pStyle w:val="BodyText"/>
              <w:rPr>
                <w:noProof w:val="0"/>
                <w:lang w:val="en-AU"/>
              </w:rPr>
            </w:pPr>
            <w:r w:rsidRPr="00A40CD0">
              <w:rPr>
                <w:noProof w:val="0"/>
                <w:lang w:val="en-AU"/>
              </w:rPr>
              <w:t>28</w:t>
            </w:r>
          </w:p>
        </w:tc>
      </w:tr>
      <w:tr w:rsidR="00B25CAA" w:rsidRPr="00A40CD0" w:rsidTr="005335AF">
        <w:tc>
          <w:tcPr>
            <w:tcW w:w="1326" w:type="dxa"/>
          </w:tcPr>
          <w:p w:rsidR="00B25CAA" w:rsidRPr="00A40CD0" w:rsidRDefault="00B25CAA" w:rsidP="00DA0745">
            <w:pPr>
              <w:pStyle w:val="BodyText"/>
              <w:rPr>
                <w:noProof w:val="0"/>
                <w:lang w:val="en-AU"/>
              </w:rPr>
            </w:pPr>
            <w:r w:rsidRPr="00A40CD0">
              <w:rPr>
                <w:noProof w:val="0"/>
                <w:lang w:val="en-AU"/>
              </w:rPr>
              <w:t>Fitzroy</w:t>
            </w:r>
          </w:p>
        </w:tc>
        <w:tc>
          <w:tcPr>
            <w:tcW w:w="1338" w:type="dxa"/>
            <w:shd w:val="pct10" w:color="auto" w:fill="auto"/>
            <w:vAlign w:val="bottom"/>
          </w:tcPr>
          <w:p w:rsidR="00B25CAA" w:rsidRPr="00A40CD0" w:rsidRDefault="00B25CAA" w:rsidP="00DA0745">
            <w:pPr>
              <w:pStyle w:val="BodyText"/>
              <w:rPr>
                <w:noProof w:val="0"/>
                <w:lang w:val="en-AU"/>
              </w:rPr>
            </w:pPr>
            <w:r w:rsidRPr="00A40CD0">
              <w:rPr>
                <w:noProof w:val="0"/>
                <w:lang w:val="en-AU"/>
              </w:rPr>
              <w:t>51</w:t>
            </w:r>
          </w:p>
        </w:tc>
        <w:tc>
          <w:tcPr>
            <w:tcW w:w="1317" w:type="dxa"/>
            <w:vAlign w:val="bottom"/>
          </w:tcPr>
          <w:p w:rsidR="00B25CAA" w:rsidRPr="00A40CD0" w:rsidRDefault="00B25CAA" w:rsidP="00DA0745">
            <w:pPr>
              <w:pStyle w:val="BodyText"/>
              <w:rPr>
                <w:noProof w:val="0"/>
                <w:lang w:val="en-AU"/>
              </w:rPr>
            </w:pPr>
            <w:r w:rsidRPr="00A40CD0">
              <w:rPr>
                <w:noProof w:val="0"/>
                <w:lang w:val="en-AU"/>
              </w:rPr>
              <w:t>2</w:t>
            </w:r>
          </w:p>
        </w:tc>
        <w:tc>
          <w:tcPr>
            <w:tcW w:w="1323" w:type="dxa"/>
            <w:vAlign w:val="bottom"/>
          </w:tcPr>
          <w:p w:rsidR="00B25CAA" w:rsidRPr="00A40CD0" w:rsidRDefault="00B25CAA" w:rsidP="00DA0745">
            <w:pPr>
              <w:pStyle w:val="BodyText"/>
              <w:rPr>
                <w:noProof w:val="0"/>
                <w:lang w:val="en-AU"/>
              </w:rPr>
            </w:pPr>
            <w:r w:rsidRPr="00A40CD0">
              <w:rPr>
                <w:noProof w:val="0"/>
                <w:lang w:val="en-AU"/>
              </w:rPr>
              <w:t>0</w:t>
            </w:r>
          </w:p>
        </w:tc>
        <w:tc>
          <w:tcPr>
            <w:tcW w:w="1341" w:type="dxa"/>
            <w:shd w:val="pct10" w:color="auto" w:fill="auto"/>
            <w:vAlign w:val="bottom"/>
          </w:tcPr>
          <w:p w:rsidR="00B25CAA" w:rsidRPr="00A40CD0" w:rsidRDefault="00B25CAA" w:rsidP="00DA0745">
            <w:pPr>
              <w:pStyle w:val="BodyText"/>
              <w:rPr>
                <w:noProof w:val="0"/>
                <w:lang w:val="en-AU"/>
              </w:rPr>
            </w:pPr>
            <w:r w:rsidRPr="00A40CD0">
              <w:rPr>
                <w:noProof w:val="0"/>
                <w:lang w:val="en-AU"/>
              </w:rPr>
              <w:t>57</w:t>
            </w:r>
          </w:p>
        </w:tc>
        <w:tc>
          <w:tcPr>
            <w:tcW w:w="1318" w:type="dxa"/>
            <w:vAlign w:val="bottom"/>
          </w:tcPr>
          <w:p w:rsidR="00B25CAA" w:rsidRPr="00A40CD0" w:rsidRDefault="00B25CAA" w:rsidP="00DA0745">
            <w:pPr>
              <w:pStyle w:val="BodyText"/>
              <w:rPr>
                <w:noProof w:val="0"/>
                <w:lang w:val="en-AU"/>
              </w:rPr>
            </w:pPr>
            <w:r w:rsidRPr="00A40CD0">
              <w:rPr>
                <w:noProof w:val="0"/>
                <w:lang w:val="en-AU"/>
              </w:rPr>
              <w:t>11</w:t>
            </w:r>
          </w:p>
        </w:tc>
        <w:tc>
          <w:tcPr>
            <w:tcW w:w="1323" w:type="dxa"/>
            <w:vAlign w:val="bottom"/>
          </w:tcPr>
          <w:p w:rsidR="00B25CAA" w:rsidRPr="00A40CD0" w:rsidRDefault="00B25CAA" w:rsidP="00DA0745">
            <w:pPr>
              <w:pStyle w:val="BodyText"/>
              <w:rPr>
                <w:noProof w:val="0"/>
                <w:lang w:val="en-AU"/>
              </w:rPr>
            </w:pPr>
            <w:r w:rsidRPr="00A40CD0">
              <w:rPr>
                <w:noProof w:val="0"/>
                <w:lang w:val="en-AU"/>
              </w:rPr>
              <w:t>13</w:t>
            </w:r>
          </w:p>
        </w:tc>
      </w:tr>
      <w:tr w:rsidR="00B25CAA" w:rsidRPr="00A40CD0" w:rsidTr="005335AF">
        <w:tc>
          <w:tcPr>
            <w:tcW w:w="1326" w:type="dxa"/>
          </w:tcPr>
          <w:p w:rsidR="00B25CAA" w:rsidRPr="00A40CD0" w:rsidRDefault="00B25CAA" w:rsidP="00DA0745">
            <w:pPr>
              <w:pStyle w:val="BodyText"/>
              <w:rPr>
                <w:noProof w:val="0"/>
                <w:lang w:val="en-AU"/>
              </w:rPr>
            </w:pPr>
            <w:r w:rsidRPr="00A40CD0">
              <w:rPr>
                <w:noProof w:val="0"/>
                <w:lang w:val="en-AU"/>
              </w:rPr>
              <w:t>Burnett Mary *</w:t>
            </w:r>
          </w:p>
        </w:tc>
        <w:tc>
          <w:tcPr>
            <w:tcW w:w="1338" w:type="dxa"/>
            <w:shd w:val="pct10" w:color="auto" w:fill="auto"/>
            <w:vAlign w:val="bottom"/>
          </w:tcPr>
          <w:p w:rsidR="00B25CAA" w:rsidRPr="00A40CD0" w:rsidRDefault="00B25CAA" w:rsidP="00DA0745">
            <w:pPr>
              <w:pStyle w:val="BodyText"/>
              <w:rPr>
                <w:noProof w:val="0"/>
                <w:lang w:val="en-AU"/>
              </w:rPr>
            </w:pPr>
            <w:r w:rsidRPr="00A40CD0">
              <w:rPr>
                <w:noProof w:val="0"/>
                <w:lang w:val="en-AU"/>
              </w:rPr>
              <w:t>56</w:t>
            </w:r>
          </w:p>
        </w:tc>
        <w:tc>
          <w:tcPr>
            <w:tcW w:w="1317" w:type="dxa"/>
            <w:vAlign w:val="bottom"/>
          </w:tcPr>
          <w:p w:rsidR="00B25CAA" w:rsidRPr="00A40CD0" w:rsidRDefault="00B25CAA" w:rsidP="00DA0745">
            <w:pPr>
              <w:pStyle w:val="BodyText"/>
              <w:rPr>
                <w:noProof w:val="0"/>
                <w:lang w:val="en-AU"/>
              </w:rPr>
            </w:pPr>
            <w:r w:rsidRPr="00A40CD0">
              <w:rPr>
                <w:noProof w:val="0"/>
                <w:lang w:val="en-AU"/>
              </w:rPr>
              <w:t>3</w:t>
            </w:r>
          </w:p>
        </w:tc>
        <w:tc>
          <w:tcPr>
            <w:tcW w:w="1323" w:type="dxa"/>
            <w:vAlign w:val="bottom"/>
          </w:tcPr>
          <w:p w:rsidR="00B25CAA" w:rsidRPr="00A40CD0" w:rsidRDefault="00B25CAA" w:rsidP="00DA0745">
            <w:pPr>
              <w:pStyle w:val="BodyText"/>
              <w:rPr>
                <w:noProof w:val="0"/>
                <w:lang w:val="en-AU"/>
              </w:rPr>
            </w:pPr>
            <w:r w:rsidRPr="00A40CD0">
              <w:rPr>
                <w:noProof w:val="0"/>
                <w:lang w:val="en-AU"/>
              </w:rPr>
              <w:t>0</w:t>
            </w:r>
          </w:p>
        </w:tc>
        <w:tc>
          <w:tcPr>
            <w:tcW w:w="1341" w:type="dxa"/>
            <w:vAlign w:val="bottom"/>
          </w:tcPr>
          <w:p w:rsidR="00B25CAA" w:rsidRPr="00A40CD0" w:rsidRDefault="00B25CAA" w:rsidP="00DA0745">
            <w:pPr>
              <w:pStyle w:val="BodyText"/>
              <w:rPr>
                <w:noProof w:val="0"/>
                <w:lang w:val="en-AU"/>
              </w:rPr>
            </w:pPr>
            <w:r w:rsidRPr="00A40CD0">
              <w:rPr>
                <w:noProof w:val="0"/>
                <w:lang w:val="en-AU"/>
              </w:rPr>
              <w:t>17</w:t>
            </w:r>
          </w:p>
        </w:tc>
        <w:tc>
          <w:tcPr>
            <w:tcW w:w="1318" w:type="dxa"/>
            <w:vAlign w:val="bottom"/>
          </w:tcPr>
          <w:p w:rsidR="00B25CAA" w:rsidRPr="00A40CD0" w:rsidRDefault="00B25CAA" w:rsidP="00DA0745">
            <w:pPr>
              <w:pStyle w:val="BodyText"/>
              <w:rPr>
                <w:noProof w:val="0"/>
                <w:lang w:val="en-AU"/>
              </w:rPr>
            </w:pPr>
            <w:r w:rsidRPr="00A40CD0">
              <w:rPr>
                <w:noProof w:val="0"/>
                <w:lang w:val="en-AU"/>
              </w:rPr>
              <w:t>0</w:t>
            </w:r>
          </w:p>
        </w:tc>
        <w:tc>
          <w:tcPr>
            <w:tcW w:w="1323" w:type="dxa"/>
            <w:vAlign w:val="bottom"/>
          </w:tcPr>
          <w:p w:rsidR="00B25CAA" w:rsidRPr="00A40CD0" w:rsidRDefault="00B25CAA" w:rsidP="00DA0745">
            <w:pPr>
              <w:pStyle w:val="BodyText"/>
              <w:rPr>
                <w:noProof w:val="0"/>
                <w:lang w:val="en-AU"/>
              </w:rPr>
            </w:pPr>
            <w:r w:rsidRPr="00A40CD0">
              <w:rPr>
                <w:noProof w:val="0"/>
                <w:lang w:val="en-AU"/>
              </w:rPr>
              <w:t>0</w:t>
            </w:r>
          </w:p>
        </w:tc>
      </w:tr>
    </w:tbl>
    <w:p w:rsidR="00B25CAA" w:rsidRPr="00A40CD0" w:rsidRDefault="00B25CAA" w:rsidP="00D80E36">
      <w:pPr>
        <w:pStyle w:val="Caption"/>
      </w:pPr>
      <w:bookmarkStart w:id="508" w:name="_Toc303179553"/>
      <w:bookmarkStart w:id="509" w:name="_Toc324933504"/>
      <w:r w:rsidRPr="00A40CD0">
        <w:t xml:space="preserve">Table </w:t>
      </w:r>
      <w:r w:rsidR="002E3CAA">
        <w:fldChar w:fldCharType="begin"/>
      </w:r>
      <w:r w:rsidR="00933C8B">
        <w:instrText xml:space="preserve"> SEQ Table \* ARABIC </w:instrText>
      </w:r>
      <w:r w:rsidR="002E3CAA">
        <w:fldChar w:fldCharType="separate"/>
      </w:r>
      <w:r w:rsidR="0099794F">
        <w:rPr>
          <w:noProof/>
        </w:rPr>
        <w:t>44</w:t>
      </w:r>
      <w:r w:rsidR="002E3CAA">
        <w:fldChar w:fldCharType="end"/>
      </w:r>
      <w:r w:rsidRPr="00A40CD0">
        <w:t>. Summary of the exceedance of mean annual Chlorophyll-a and non-algal particulate matter (as a measure of Total Suspended Solids) for the 2004/05 reporting period (1 May 2004 – 30 April 2005) for the Open Coastal, Mid-shelf and Offshore water bodies. Cells are shaded in gray when more than 50% of the area of the water body exceeds the Guideline value.* Caution should be used when interpreting the results for the Cape York and Burnett Mary regions as limited field information was used for the parameterization and validation on the remote sensing retrievals.</w:t>
      </w:r>
      <w:bookmarkEnd w:id="508"/>
      <w:bookmarkEnd w:id="509"/>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326"/>
        <w:gridCol w:w="1338"/>
        <w:gridCol w:w="1317"/>
        <w:gridCol w:w="1323"/>
        <w:gridCol w:w="1341"/>
        <w:gridCol w:w="1318"/>
        <w:gridCol w:w="1323"/>
      </w:tblGrid>
      <w:tr w:rsidR="00B25CAA" w:rsidRPr="00A40CD0" w:rsidTr="005335AF">
        <w:tc>
          <w:tcPr>
            <w:tcW w:w="1326" w:type="dxa"/>
          </w:tcPr>
          <w:p w:rsidR="00B25CAA" w:rsidRPr="00A40CD0" w:rsidRDefault="00B25CAA" w:rsidP="00DA0745">
            <w:pPr>
              <w:pStyle w:val="BodyText"/>
              <w:rPr>
                <w:noProof w:val="0"/>
                <w:lang w:val="en-AU"/>
              </w:rPr>
            </w:pPr>
            <w:r w:rsidRPr="00A40CD0">
              <w:rPr>
                <w:noProof w:val="0"/>
                <w:lang w:val="en-AU"/>
              </w:rPr>
              <w:t>2004/2005</w:t>
            </w:r>
          </w:p>
        </w:tc>
        <w:tc>
          <w:tcPr>
            <w:tcW w:w="3978" w:type="dxa"/>
            <w:gridSpan w:val="3"/>
          </w:tcPr>
          <w:p w:rsidR="00B25CAA" w:rsidRPr="00A40CD0" w:rsidRDefault="00B25CAA" w:rsidP="00DA0745">
            <w:pPr>
              <w:pStyle w:val="BodyText"/>
              <w:rPr>
                <w:noProof w:val="0"/>
                <w:lang w:val="en-AU"/>
              </w:rPr>
            </w:pPr>
            <w:r w:rsidRPr="00A40CD0">
              <w:rPr>
                <w:noProof w:val="0"/>
                <w:lang w:val="en-AU"/>
              </w:rPr>
              <w:t>Chlorophyll-a: Relative area (%) of the water body where the annual mean value exceeds the WQ Guideline value</w:t>
            </w:r>
          </w:p>
        </w:tc>
        <w:tc>
          <w:tcPr>
            <w:tcW w:w="3982" w:type="dxa"/>
            <w:gridSpan w:val="3"/>
          </w:tcPr>
          <w:p w:rsidR="00B25CAA" w:rsidRPr="00A40CD0" w:rsidRDefault="00B25CAA" w:rsidP="00DA0745">
            <w:pPr>
              <w:pStyle w:val="BodyText"/>
              <w:rPr>
                <w:noProof w:val="0"/>
                <w:lang w:val="en-AU"/>
              </w:rPr>
            </w:pPr>
            <w:r w:rsidRPr="00A40CD0">
              <w:rPr>
                <w:noProof w:val="0"/>
                <w:lang w:val="en-AU"/>
              </w:rPr>
              <w:t>Total Suspended Solids: Relative area (%) of the water body where the annual mean value exceeds the WQ Guideline value</w:t>
            </w:r>
          </w:p>
        </w:tc>
      </w:tr>
      <w:tr w:rsidR="00B25CAA" w:rsidRPr="00A40CD0" w:rsidTr="005335AF">
        <w:tc>
          <w:tcPr>
            <w:tcW w:w="1326" w:type="dxa"/>
          </w:tcPr>
          <w:p w:rsidR="00B25CAA" w:rsidRPr="00A40CD0" w:rsidRDefault="00B25CAA" w:rsidP="00DA0745">
            <w:pPr>
              <w:pStyle w:val="BodyText"/>
              <w:rPr>
                <w:noProof w:val="0"/>
                <w:lang w:val="en-AU"/>
              </w:rPr>
            </w:pPr>
          </w:p>
        </w:tc>
        <w:tc>
          <w:tcPr>
            <w:tcW w:w="1338" w:type="dxa"/>
          </w:tcPr>
          <w:p w:rsidR="00B25CAA" w:rsidRPr="00A40CD0" w:rsidRDefault="00B25CAA" w:rsidP="00DA0745">
            <w:pPr>
              <w:pStyle w:val="BodyText"/>
              <w:rPr>
                <w:noProof w:val="0"/>
                <w:lang w:val="en-AU"/>
              </w:rPr>
            </w:pPr>
            <w:r w:rsidRPr="00A40CD0">
              <w:rPr>
                <w:noProof w:val="0"/>
                <w:lang w:val="en-AU"/>
              </w:rPr>
              <w:t>Open Coastal</w:t>
            </w:r>
          </w:p>
        </w:tc>
        <w:tc>
          <w:tcPr>
            <w:tcW w:w="1317" w:type="dxa"/>
          </w:tcPr>
          <w:p w:rsidR="00B25CAA" w:rsidRPr="00A40CD0" w:rsidRDefault="00B25CAA" w:rsidP="00DA0745">
            <w:pPr>
              <w:pStyle w:val="BodyText"/>
              <w:rPr>
                <w:noProof w:val="0"/>
                <w:lang w:val="en-AU"/>
              </w:rPr>
            </w:pPr>
            <w:r w:rsidRPr="00A40CD0">
              <w:rPr>
                <w:noProof w:val="0"/>
                <w:lang w:val="en-AU"/>
              </w:rPr>
              <w:t>Mid-shelf</w:t>
            </w:r>
          </w:p>
        </w:tc>
        <w:tc>
          <w:tcPr>
            <w:tcW w:w="1323" w:type="dxa"/>
          </w:tcPr>
          <w:p w:rsidR="00B25CAA" w:rsidRPr="00A40CD0" w:rsidRDefault="00B25CAA" w:rsidP="00DA0745">
            <w:pPr>
              <w:pStyle w:val="BodyText"/>
              <w:rPr>
                <w:noProof w:val="0"/>
                <w:lang w:val="en-AU"/>
              </w:rPr>
            </w:pPr>
            <w:r w:rsidRPr="00A40CD0">
              <w:rPr>
                <w:noProof w:val="0"/>
                <w:lang w:val="en-AU"/>
              </w:rPr>
              <w:t>Offshore</w:t>
            </w:r>
          </w:p>
        </w:tc>
        <w:tc>
          <w:tcPr>
            <w:tcW w:w="1341" w:type="dxa"/>
          </w:tcPr>
          <w:p w:rsidR="00B25CAA" w:rsidRPr="00A40CD0" w:rsidRDefault="00B25CAA" w:rsidP="00DA0745">
            <w:pPr>
              <w:pStyle w:val="BodyText"/>
              <w:rPr>
                <w:noProof w:val="0"/>
                <w:lang w:val="en-AU"/>
              </w:rPr>
            </w:pPr>
            <w:r w:rsidRPr="00A40CD0">
              <w:rPr>
                <w:noProof w:val="0"/>
                <w:lang w:val="en-AU"/>
              </w:rPr>
              <w:t>Open Coastal</w:t>
            </w:r>
          </w:p>
        </w:tc>
        <w:tc>
          <w:tcPr>
            <w:tcW w:w="1318" w:type="dxa"/>
          </w:tcPr>
          <w:p w:rsidR="00B25CAA" w:rsidRPr="00A40CD0" w:rsidRDefault="00B25CAA" w:rsidP="00DA0745">
            <w:pPr>
              <w:pStyle w:val="BodyText"/>
              <w:rPr>
                <w:noProof w:val="0"/>
                <w:lang w:val="en-AU"/>
              </w:rPr>
            </w:pPr>
            <w:r w:rsidRPr="00A40CD0">
              <w:rPr>
                <w:noProof w:val="0"/>
                <w:lang w:val="en-AU"/>
              </w:rPr>
              <w:t>Mid-shelf</w:t>
            </w:r>
          </w:p>
        </w:tc>
        <w:tc>
          <w:tcPr>
            <w:tcW w:w="1323" w:type="dxa"/>
          </w:tcPr>
          <w:p w:rsidR="00B25CAA" w:rsidRPr="00A40CD0" w:rsidRDefault="00B25CAA" w:rsidP="00DA0745">
            <w:pPr>
              <w:pStyle w:val="BodyText"/>
              <w:rPr>
                <w:noProof w:val="0"/>
                <w:lang w:val="en-AU"/>
              </w:rPr>
            </w:pPr>
            <w:r w:rsidRPr="00A40CD0">
              <w:rPr>
                <w:noProof w:val="0"/>
                <w:lang w:val="en-AU"/>
              </w:rPr>
              <w:t>Offshore</w:t>
            </w:r>
          </w:p>
        </w:tc>
      </w:tr>
      <w:tr w:rsidR="00B25CAA" w:rsidRPr="00A40CD0" w:rsidTr="005335AF">
        <w:tc>
          <w:tcPr>
            <w:tcW w:w="1326" w:type="dxa"/>
          </w:tcPr>
          <w:p w:rsidR="00B25CAA" w:rsidRPr="00A40CD0" w:rsidRDefault="00B25CAA" w:rsidP="00DA0745">
            <w:pPr>
              <w:pStyle w:val="BodyText"/>
              <w:rPr>
                <w:noProof w:val="0"/>
                <w:lang w:val="en-AU"/>
              </w:rPr>
            </w:pPr>
            <w:r w:rsidRPr="00A40CD0">
              <w:rPr>
                <w:noProof w:val="0"/>
                <w:lang w:val="en-AU"/>
              </w:rPr>
              <w:t>Cape York*</w:t>
            </w:r>
          </w:p>
        </w:tc>
        <w:tc>
          <w:tcPr>
            <w:tcW w:w="1338" w:type="dxa"/>
            <w:shd w:val="pct10" w:color="auto" w:fill="auto"/>
            <w:vAlign w:val="bottom"/>
          </w:tcPr>
          <w:p w:rsidR="00B25CAA" w:rsidRPr="00A40CD0" w:rsidRDefault="00B25CAA" w:rsidP="00DA0745">
            <w:pPr>
              <w:pStyle w:val="BodyText"/>
              <w:rPr>
                <w:noProof w:val="0"/>
                <w:lang w:val="en-AU"/>
              </w:rPr>
            </w:pPr>
            <w:r w:rsidRPr="00A40CD0">
              <w:rPr>
                <w:noProof w:val="0"/>
                <w:lang w:val="en-AU"/>
              </w:rPr>
              <w:t>57</w:t>
            </w:r>
          </w:p>
        </w:tc>
        <w:tc>
          <w:tcPr>
            <w:tcW w:w="1317" w:type="dxa"/>
            <w:vAlign w:val="bottom"/>
          </w:tcPr>
          <w:p w:rsidR="00B25CAA" w:rsidRPr="00A40CD0" w:rsidRDefault="00B25CAA" w:rsidP="00DA0745">
            <w:pPr>
              <w:pStyle w:val="BodyText"/>
              <w:rPr>
                <w:noProof w:val="0"/>
                <w:lang w:val="en-AU"/>
              </w:rPr>
            </w:pPr>
            <w:r w:rsidRPr="00A40CD0">
              <w:rPr>
                <w:noProof w:val="0"/>
                <w:lang w:val="en-AU"/>
              </w:rPr>
              <w:t>4</w:t>
            </w:r>
          </w:p>
        </w:tc>
        <w:tc>
          <w:tcPr>
            <w:tcW w:w="1323" w:type="dxa"/>
            <w:vAlign w:val="bottom"/>
          </w:tcPr>
          <w:p w:rsidR="00B25CAA" w:rsidRPr="00A40CD0" w:rsidRDefault="00B25CAA" w:rsidP="00DA0745">
            <w:pPr>
              <w:pStyle w:val="BodyText"/>
              <w:rPr>
                <w:noProof w:val="0"/>
                <w:lang w:val="en-AU"/>
              </w:rPr>
            </w:pPr>
            <w:r w:rsidRPr="00A40CD0">
              <w:rPr>
                <w:noProof w:val="0"/>
                <w:lang w:val="en-AU"/>
              </w:rPr>
              <w:t>0</w:t>
            </w:r>
          </w:p>
        </w:tc>
        <w:tc>
          <w:tcPr>
            <w:tcW w:w="1341" w:type="dxa"/>
            <w:shd w:val="pct10" w:color="auto" w:fill="auto"/>
            <w:vAlign w:val="bottom"/>
          </w:tcPr>
          <w:p w:rsidR="00B25CAA" w:rsidRPr="00A40CD0" w:rsidRDefault="00B25CAA" w:rsidP="00DA0745">
            <w:pPr>
              <w:pStyle w:val="BodyText"/>
              <w:rPr>
                <w:noProof w:val="0"/>
                <w:lang w:val="en-AU"/>
              </w:rPr>
            </w:pPr>
            <w:r w:rsidRPr="00A40CD0">
              <w:rPr>
                <w:noProof w:val="0"/>
                <w:lang w:val="en-AU"/>
              </w:rPr>
              <w:t>67</w:t>
            </w:r>
          </w:p>
        </w:tc>
        <w:tc>
          <w:tcPr>
            <w:tcW w:w="1318" w:type="dxa"/>
            <w:shd w:val="pct10" w:color="auto" w:fill="auto"/>
            <w:vAlign w:val="bottom"/>
          </w:tcPr>
          <w:p w:rsidR="00B25CAA" w:rsidRPr="00A40CD0" w:rsidRDefault="00B25CAA" w:rsidP="00DA0745">
            <w:pPr>
              <w:pStyle w:val="BodyText"/>
              <w:rPr>
                <w:noProof w:val="0"/>
                <w:lang w:val="en-AU"/>
              </w:rPr>
            </w:pPr>
            <w:r w:rsidRPr="00A40CD0">
              <w:rPr>
                <w:noProof w:val="0"/>
                <w:lang w:val="en-AU"/>
              </w:rPr>
              <w:t>76</w:t>
            </w:r>
          </w:p>
        </w:tc>
        <w:tc>
          <w:tcPr>
            <w:tcW w:w="1323" w:type="dxa"/>
            <w:vAlign w:val="bottom"/>
          </w:tcPr>
          <w:p w:rsidR="00B25CAA" w:rsidRPr="00A40CD0" w:rsidRDefault="00B25CAA" w:rsidP="00DA0745">
            <w:pPr>
              <w:pStyle w:val="BodyText"/>
              <w:rPr>
                <w:noProof w:val="0"/>
                <w:lang w:val="en-AU"/>
              </w:rPr>
            </w:pPr>
            <w:r w:rsidRPr="00A40CD0">
              <w:rPr>
                <w:noProof w:val="0"/>
                <w:lang w:val="en-AU"/>
              </w:rPr>
              <w:t>13</w:t>
            </w:r>
          </w:p>
        </w:tc>
      </w:tr>
      <w:tr w:rsidR="00B25CAA" w:rsidRPr="00A40CD0" w:rsidTr="005335AF">
        <w:tc>
          <w:tcPr>
            <w:tcW w:w="1326" w:type="dxa"/>
          </w:tcPr>
          <w:p w:rsidR="00B25CAA" w:rsidRPr="00A40CD0" w:rsidRDefault="00B25CAA" w:rsidP="00DA0745">
            <w:pPr>
              <w:pStyle w:val="BodyText"/>
              <w:rPr>
                <w:noProof w:val="0"/>
                <w:lang w:val="en-AU"/>
              </w:rPr>
            </w:pPr>
            <w:r w:rsidRPr="00A40CD0">
              <w:rPr>
                <w:noProof w:val="0"/>
                <w:lang w:val="en-AU"/>
              </w:rPr>
              <w:t>Wet Tropics</w:t>
            </w:r>
          </w:p>
        </w:tc>
        <w:tc>
          <w:tcPr>
            <w:tcW w:w="1338" w:type="dxa"/>
            <w:shd w:val="pct10" w:color="auto" w:fill="auto"/>
            <w:vAlign w:val="bottom"/>
          </w:tcPr>
          <w:p w:rsidR="00B25CAA" w:rsidRPr="00A40CD0" w:rsidRDefault="00B25CAA" w:rsidP="00DA0745">
            <w:pPr>
              <w:pStyle w:val="BodyText"/>
              <w:rPr>
                <w:noProof w:val="0"/>
                <w:lang w:val="en-AU"/>
              </w:rPr>
            </w:pPr>
            <w:r w:rsidRPr="00A40CD0">
              <w:rPr>
                <w:noProof w:val="0"/>
                <w:lang w:val="en-AU"/>
              </w:rPr>
              <w:t>74</w:t>
            </w:r>
          </w:p>
        </w:tc>
        <w:tc>
          <w:tcPr>
            <w:tcW w:w="1317" w:type="dxa"/>
            <w:vAlign w:val="bottom"/>
          </w:tcPr>
          <w:p w:rsidR="00B25CAA" w:rsidRPr="00A40CD0" w:rsidRDefault="00B25CAA" w:rsidP="00DA0745">
            <w:pPr>
              <w:pStyle w:val="BodyText"/>
              <w:rPr>
                <w:noProof w:val="0"/>
                <w:lang w:val="en-AU"/>
              </w:rPr>
            </w:pPr>
            <w:r w:rsidRPr="00A40CD0">
              <w:rPr>
                <w:noProof w:val="0"/>
                <w:lang w:val="en-AU"/>
              </w:rPr>
              <w:t>11</w:t>
            </w:r>
          </w:p>
        </w:tc>
        <w:tc>
          <w:tcPr>
            <w:tcW w:w="1323" w:type="dxa"/>
            <w:vAlign w:val="bottom"/>
          </w:tcPr>
          <w:p w:rsidR="00B25CAA" w:rsidRPr="00A40CD0" w:rsidRDefault="00B25CAA" w:rsidP="00DA0745">
            <w:pPr>
              <w:pStyle w:val="BodyText"/>
              <w:rPr>
                <w:noProof w:val="0"/>
                <w:lang w:val="en-AU"/>
              </w:rPr>
            </w:pPr>
            <w:r w:rsidRPr="00A40CD0">
              <w:rPr>
                <w:noProof w:val="0"/>
                <w:lang w:val="en-AU"/>
              </w:rPr>
              <w:t>0</w:t>
            </w:r>
          </w:p>
        </w:tc>
        <w:tc>
          <w:tcPr>
            <w:tcW w:w="1341" w:type="dxa"/>
            <w:vAlign w:val="bottom"/>
          </w:tcPr>
          <w:p w:rsidR="00B25CAA" w:rsidRPr="00A40CD0" w:rsidRDefault="00B25CAA" w:rsidP="00DA0745">
            <w:pPr>
              <w:pStyle w:val="BodyText"/>
              <w:rPr>
                <w:noProof w:val="0"/>
                <w:lang w:val="en-AU"/>
              </w:rPr>
            </w:pPr>
            <w:r w:rsidRPr="00A40CD0">
              <w:rPr>
                <w:noProof w:val="0"/>
                <w:lang w:val="en-AU"/>
              </w:rPr>
              <w:t>49</w:t>
            </w:r>
          </w:p>
        </w:tc>
        <w:tc>
          <w:tcPr>
            <w:tcW w:w="1318" w:type="dxa"/>
            <w:vAlign w:val="bottom"/>
          </w:tcPr>
          <w:p w:rsidR="00B25CAA" w:rsidRPr="00A40CD0" w:rsidRDefault="00B25CAA" w:rsidP="00DA0745">
            <w:pPr>
              <w:pStyle w:val="BodyText"/>
              <w:rPr>
                <w:noProof w:val="0"/>
                <w:lang w:val="en-AU"/>
              </w:rPr>
            </w:pPr>
            <w:r w:rsidRPr="00A40CD0">
              <w:rPr>
                <w:noProof w:val="0"/>
                <w:lang w:val="en-AU"/>
              </w:rPr>
              <w:t>23</w:t>
            </w:r>
          </w:p>
        </w:tc>
        <w:tc>
          <w:tcPr>
            <w:tcW w:w="1323" w:type="dxa"/>
            <w:vAlign w:val="bottom"/>
          </w:tcPr>
          <w:p w:rsidR="00B25CAA" w:rsidRPr="00A40CD0" w:rsidRDefault="00B25CAA" w:rsidP="00DA0745">
            <w:pPr>
              <w:pStyle w:val="BodyText"/>
              <w:rPr>
                <w:noProof w:val="0"/>
                <w:lang w:val="en-AU"/>
              </w:rPr>
            </w:pPr>
            <w:r w:rsidRPr="00A40CD0">
              <w:rPr>
                <w:noProof w:val="0"/>
                <w:lang w:val="en-AU"/>
              </w:rPr>
              <w:t>6</w:t>
            </w:r>
          </w:p>
        </w:tc>
      </w:tr>
      <w:tr w:rsidR="00B25CAA" w:rsidRPr="00A40CD0" w:rsidTr="005335AF">
        <w:tc>
          <w:tcPr>
            <w:tcW w:w="1326" w:type="dxa"/>
          </w:tcPr>
          <w:p w:rsidR="00B25CAA" w:rsidRPr="00A40CD0" w:rsidRDefault="00B25CAA" w:rsidP="00DA0745">
            <w:pPr>
              <w:pStyle w:val="BodyText"/>
              <w:rPr>
                <w:noProof w:val="0"/>
                <w:lang w:val="en-AU"/>
              </w:rPr>
            </w:pPr>
            <w:r w:rsidRPr="00A40CD0">
              <w:rPr>
                <w:noProof w:val="0"/>
                <w:lang w:val="en-AU"/>
              </w:rPr>
              <w:t>Burdekin</w:t>
            </w:r>
          </w:p>
        </w:tc>
        <w:tc>
          <w:tcPr>
            <w:tcW w:w="1338" w:type="dxa"/>
            <w:shd w:val="pct10" w:color="auto" w:fill="auto"/>
            <w:vAlign w:val="bottom"/>
          </w:tcPr>
          <w:p w:rsidR="00B25CAA" w:rsidRPr="00A40CD0" w:rsidRDefault="00B25CAA" w:rsidP="00DA0745">
            <w:pPr>
              <w:pStyle w:val="BodyText"/>
              <w:rPr>
                <w:noProof w:val="0"/>
                <w:lang w:val="en-AU"/>
              </w:rPr>
            </w:pPr>
            <w:r w:rsidRPr="00A40CD0">
              <w:rPr>
                <w:noProof w:val="0"/>
                <w:lang w:val="en-AU"/>
              </w:rPr>
              <w:t>59</w:t>
            </w:r>
          </w:p>
        </w:tc>
        <w:tc>
          <w:tcPr>
            <w:tcW w:w="1317" w:type="dxa"/>
            <w:vAlign w:val="bottom"/>
          </w:tcPr>
          <w:p w:rsidR="00B25CAA" w:rsidRPr="00A40CD0" w:rsidRDefault="00B25CAA" w:rsidP="00DA0745">
            <w:pPr>
              <w:pStyle w:val="BodyText"/>
              <w:rPr>
                <w:noProof w:val="0"/>
                <w:lang w:val="en-AU"/>
              </w:rPr>
            </w:pPr>
            <w:r w:rsidRPr="00A40CD0">
              <w:rPr>
                <w:noProof w:val="0"/>
                <w:lang w:val="en-AU"/>
              </w:rPr>
              <w:t>1</w:t>
            </w:r>
          </w:p>
        </w:tc>
        <w:tc>
          <w:tcPr>
            <w:tcW w:w="1323" w:type="dxa"/>
            <w:vAlign w:val="bottom"/>
          </w:tcPr>
          <w:p w:rsidR="00B25CAA" w:rsidRPr="00A40CD0" w:rsidRDefault="00B25CAA" w:rsidP="00DA0745">
            <w:pPr>
              <w:pStyle w:val="BodyText"/>
              <w:rPr>
                <w:noProof w:val="0"/>
                <w:lang w:val="en-AU"/>
              </w:rPr>
            </w:pPr>
            <w:r w:rsidRPr="00A40CD0">
              <w:rPr>
                <w:noProof w:val="0"/>
                <w:lang w:val="en-AU"/>
              </w:rPr>
              <w:t>0</w:t>
            </w:r>
          </w:p>
        </w:tc>
        <w:tc>
          <w:tcPr>
            <w:tcW w:w="1341" w:type="dxa"/>
            <w:shd w:val="pct10" w:color="auto" w:fill="auto"/>
            <w:vAlign w:val="bottom"/>
          </w:tcPr>
          <w:p w:rsidR="00B25CAA" w:rsidRPr="00A40CD0" w:rsidRDefault="00B25CAA" w:rsidP="00DA0745">
            <w:pPr>
              <w:pStyle w:val="BodyText"/>
              <w:rPr>
                <w:noProof w:val="0"/>
                <w:lang w:val="en-AU"/>
              </w:rPr>
            </w:pPr>
            <w:r w:rsidRPr="00A40CD0">
              <w:rPr>
                <w:noProof w:val="0"/>
                <w:lang w:val="en-AU"/>
              </w:rPr>
              <w:t>82</w:t>
            </w:r>
          </w:p>
        </w:tc>
        <w:tc>
          <w:tcPr>
            <w:tcW w:w="1318" w:type="dxa"/>
            <w:vAlign w:val="bottom"/>
          </w:tcPr>
          <w:p w:rsidR="00B25CAA" w:rsidRPr="00A40CD0" w:rsidRDefault="00B25CAA" w:rsidP="00DA0745">
            <w:pPr>
              <w:pStyle w:val="BodyText"/>
              <w:rPr>
                <w:noProof w:val="0"/>
                <w:lang w:val="en-AU"/>
              </w:rPr>
            </w:pPr>
            <w:r w:rsidRPr="00A40CD0">
              <w:rPr>
                <w:noProof w:val="0"/>
                <w:lang w:val="en-AU"/>
              </w:rPr>
              <w:t>12</w:t>
            </w:r>
          </w:p>
        </w:tc>
        <w:tc>
          <w:tcPr>
            <w:tcW w:w="1323" w:type="dxa"/>
            <w:vAlign w:val="bottom"/>
          </w:tcPr>
          <w:p w:rsidR="00B25CAA" w:rsidRPr="00A40CD0" w:rsidRDefault="00B25CAA" w:rsidP="00DA0745">
            <w:pPr>
              <w:pStyle w:val="BodyText"/>
              <w:rPr>
                <w:noProof w:val="0"/>
                <w:lang w:val="en-AU"/>
              </w:rPr>
            </w:pPr>
            <w:r w:rsidRPr="00A40CD0">
              <w:rPr>
                <w:noProof w:val="0"/>
                <w:lang w:val="en-AU"/>
              </w:rPr>
              <w:t>1</w:t>
            </w:r>
          </w:p>
        </w:tc>
      </w:tr>
      <w:tr w:rsidR="00B25CAA" w:rsidRPr="00A40CD0" w:rsidTr="005335AF">
        <w:tc>
          <w:tcPr>
            <w:tcW w:w="1326" w:type="dxa"/>
          </w:tcPr>
          <w:p w:rsidR="00B25CAA" w:rsidRPr="00A40CD0" w:rsidRDefault="00B25CAA" w:rsidP="00DA0745">
            <w:pPr>
              <w:pStyle w:val="BodyText"/>
              <w:rPr>
                <w:noProof w:val="0"/>
                <w:lang w:val="en-AU"/>
              </w:rPr>
            </w:pPr>
            <w:r w:rsidRPr="00A40CD0">
              <w:rPr>
                <w:noProof w:val="0"/>
                <w:lang w:val="en-AU"/>
              </w:rPr>
              <w:t>Mackay Whitsunday</w:t>
            </w:r>
          </w:p>
        </w:tc>
        <w:tc>
          <w:tcPr>
            <w:tcW w:w="1338" w:type="dxa"/>
            <w:vAlign w:val="bottom"/>
          </w:tcPr>
          <w:p w:rsidR="00B25CAA" w:rsidRPr="00A40CD0" w:rsidRDefault="00B25CAA" w:rsidP="00DA0745">
            <w:pPr>
              <w:pStyle w:val="BodyText"/>
              <w:rPr>
                <w:noProof w:val="0"/>
                <w:lang w:val="en-AU"/>
              </w:rPr>
            </w:pPr>
            <w:r w:rsidRPr="00A40CD0">
              <w:rPr>
                <w:noProof w:val="0"/>
                <w:lang w:val="en-AU"/>
              </w:rPr>
              <w:t>22</w:t>
            </w:r>
          </w:p>
        </w:tc>
        <w:tc>
          <w:tcPr>
            <w:tcW w:w="1317" w:type="dxa"/>
            <w:vAlign w:val="bottom"/>
          </w:tcPr>
          <w:p w:rsidR="00B25CAA" w:rsidRPr="00A40CD0" w:rsidRDefault="00B25CAA" w:rsidP="00DA0745">
            <w:pPr>
              <w:pStyle w:val="BodyText"/>
              <w:rPr>
                <w:noProof w:val="0"/>
                <w:lang w:val="en-AU"/>
              </w:rPr>
            </w:pPr>
            <w:r w:rsidRPr="00A40CD0">
              <w:rPr>
                <w:noProof w:val="0"/>
                <w:lang w:val="en-AU"/>
              </w:rPr>
              <w:t>1</w:t>
            </w:r>
          </w:p>
        </w:tc>
        <w:tc>
          <w:tcPr>
            <w:tcW w:w="1323" w:type="dxa"/>
            <w:vAlign w:val="bottom"/>
          </w:tcPr>
          <w:p w:rsidR="00B25CAA" w:rsidRPr="00A40CD0" w:rsidRDefault="00B25CAA" w:rsidP="00DA0745">
            <w:pPr>
              <w:pStyle w:val="BodyText"/>
              <w:rPr>
                <w:noProof w:val="0"/>
                <w:lang w:val="en-AU"/>
              </w:rPr>
            </w:pPr>
            <w:r w:rsidRPr="00A40CD0">
              <w:rPr>
                <w:noProof w:val="0"/>
                <w:lang w:val="en-AU"/>
              </w:rPr>
              <w:t>0</w:t>
            </w:r>
          </w:p>
        </w:tc>
        <w:tc>
          <w:tcPr>
            <w:tcW w:w="1341" w:type="dxa"/>
            <w:shd w:val="pct10" w:color="auto" w:fill="auto"/>
            <w:vAlign w:val="bottom"/>
          </w:tcPr>
          <w:p w:rsidR="00B25CAA" w:rsidRPr="00A40CD0" w:rsidRDefault="00B25CAA" w:rsidP="00DA0745">
            <w:pPr>
              <w:pStyle w:val="BodyText"/>
              <w:rPr>
                <w:noProof w:val="0"/>
                <w:lang w:val="en-AU"/>
              </w:rPr>
            </w:pPr>
            <w:r w:rsidRPr="00A40CD0">
              <w:rPr>
                <w:noProof w:val="0"/>
                <w:lang w:val="en-AU"/>
              </w:rPr>
              <w:t>92</w:t>
            </w:r>
          </w:p>
        </w:tc>
        <w:tc>
          <w:tcPr>
            <w:tcW w:w="1318" w:type="dxa"/>
            <w:vAlign w:val="bottom"/>
          </w:tcPr>
          <w:p w:rsidR="00B25CAA" w:rsidRPr="00A40CD0" w:rsidRDefault="00B25CAA" w:rsidP="00DA0745">
            <w:pPr>
              <w:pStyle w:val="BodyText"/>
              <w:rPr>
                <w:noProof w:val="0"/>
                <w:lang w:val="en-AU"/>
              </w:rPr>
            </w:pPr>
            <w:r w:rsidRPr="00A40CD0">
              <w:rPr>
                <w:noProof w:val="0"/>
                <w:lang w:val="en-AU"/>
              </w:rPr>
              <w:t>40</w:t>
            </w:r>
          </w:p>
        </w:tc>
        <w:tc>
          <w:tcPr>
            <w:tcW w:w="1323" w:type="dxa"/>
            <w:vAlign w:val="bottom"/>
          </w:tcPr>
          <w:p w:rsidR="00B25CAA" w:rsidRPr="00A40CD0" w:rsidRDefault="00B25CAA" w:rsidP="00DA0745">
            <w:pPr>
              <w:pStyle w:val="BodyText"/>
              <w:rPr>
                <w:noProof w:val="0"/>
                <w:lang w:val="en-AU"/>
              </w:rPr>
            </w:pPr>
            <w:r w:rsidRPr="00A40CD0">
              <w:rPr>
                <w:noProof w:val="0"/>
                <w:lang w:val="en-AU"/>
              </w:rPr>
              <w:t>32</w:t>
            </w:r>
          </w:p>
        </w:tc>
      </w:tr>
      <w:tr w:rsidR="00B25CAA" w:rsidRPr="00A40CD0" w:rsidTr="005335AF">
        <w:tc>
          <w:tcPr>
            <w:tcW w:w="1326" w:type="dxa"/>
          </w:tcPr>
          <w:p w:rsidR="00B25CAA" w:rsidRPr="00A40CD0" w:rsidRDefault="00B25CAA" w:rsidP="00DA0745">
            <w:pPr>
              <w:pStyle w:val="BodyText"/>
              <w:rPr>
                <w:noProof w:val="0"/>
                <w:lang w:val="en-AU"/>
              </w:rPr>
            </w:pPr>
            <w:r w:rsidRPr="00A40CD0">
              <w:rPr>
                <w:noProof w:val="0"/>
                <w:lang w:val="en-AU"/>
              </w:rPr>
              <w:t>Fitzroy</w:t>
            </w:r>
          </w:p>
        </w:tc>
        <w:tc>
          <w:tcPr>
            <w:tcW w:w="1338" w:type="dxa"/>
            <w:vAlign w:val="bottom"/>
          </w:tcPr>
          <w:p w:rsidR="00B25CAA" w:rsidRPr="00A40CD0" w:rsidRDefault="00B25CAA" w:rsidP="00DA0745">
            <w:pPr>
              <w:pStyle w:val="BodyText"/>
              <w:rPr>
                <w:noProof w:val="0"/>
                <w:lang w:val="en-AU"/>
              </w:rPr>
            </w:pPr>
            <w:r w:rsidRPr="00A40CD0">
              <w:rPr>
                <w:noProof w:val="0"/>
                <w:lang w:val="en-AU"/>
              </w:rPr>
              <w:t>47</w:t>
            </w:r>
          </w:p>
        </w:tc>
        <w:tc>
          <w:tcPr>
            <w:tcW w:w="1317" w:type="dxa"/>
            <w:vAlign w:val="bottom"/>
          </w:tcPr>
          <w:p w:rsidR="00B25CAA" w:rsidRPr="00A40CD0" w:rsidRDefault="00B25CAA" w:rsidP="00DA0745">
            <w:pPr>
              <w:pStyle w:val="BodyText"/>
              <w:rPr>
                <w:noProof w:val="0"/>
                <w:lang w:val="en-AU"/>
              </w:rPr>
            </w:pPr>
            <w:r w:rsidRPr="00A40CD0">
              <w:rPr>
                <w:noProof w:val="0"/>
                <w:lang w:val="en-AU"/>
              </w:rPr>
              <w:t>2</w:t>
            </w:r>
          </w:p>
        </w:tc>
        <w:tc>
          <w:tcPr>
            <w:tcW w:w="1323" w:type="dxa"/>
            <w:vAlign w:val="bottom"/>
          </w:tcPr>
          <w:p w:rsidR="00B25CAA" w:rsidRPr="00A40CD0" w:rsidRDefault="00B25CAA" w:rsidP="00DA0745">
            <w:pPr>
              <w:pStyle w:val="BodyText"/>
              <w:rPr>
                <w:noProof w:val="0"/>
                <w:lang w:val="en-AU"/>
              </w:rPr>
            </w:pPr>
            <w:r w:rsidRPr="00A40CD0">
              <w:rPr>
                <w:noProof w:val="0"/>
                <w:lang w:val="en-AU"/>
              </w:rPr>
              <w:t>0</w:t>
            </w:r>
          </w:p>
        </w:tc>
        <w:tc>
          <w:tcPr>
            <w:tcW w:w="1341" w:type="dxa"/>
            <w:shd w:val="pct10" w:color="auto" w:fill="auto"/>
            <w:vAlign w:val="bottom"/>
          </w:tcPr>
          <w:p w:rsidR="00B25CAA" w:rsidRPr="00A40CD0" w:rsidRDefault="00B25CAA" w:rsidP="00DA0745">
            <w:pPr>
              <w:pStyle w:val="BodyText"/>
              <w:rPr>
                <w:noProof w:val="0"/>
                <w:lang w:val="en-AU"/>
              </w:rPr>
            </w:pPr>
            <w:r w:rsidRPr="00A40CD0">
              <w:rPr>
                <w:noProof w:val="0"/>
                <w:lang w:val="en-AU"/>
              </w:rPr>
              <w:t>57</w:t>
            </w:r>
          </w:p>
        </w:tc>
        <w:tc>
          <w:tcPr>
            <w:tcW w:w="1318" w:type="dxa"/>
            <w:vAlign w:val="bottom"/>
          </w:tcPr>
          <w:p w:rsidR="00B25CAA" w:rsidRPr="00A40CD0" w:rsidRDefault="00B25CAA" w:rsidP="00DA0745">
            <w:pPr>
              <w:pStyle w:val="BodyText"/>
              <w:rPr>
                <w:noProof w:val="0"/>
                <w:lang w:val="en-AU"/>
              </w:rPr>
            </w:pPr>
            <w:r w:rsidRPr="00A40CD0">
              <w:rPr>
                <w:noProof w:val="0"/>
                <w:lang w:val="en-AU"/>
              </w:rPr>
              <w:t>14</w:t>
            </w:r>
          </w:p>
        </w:tc>
        <w:tc>
          <w:tcPr>
            <w:tcW w:w="1323" w:type="dxa"/>
            <w:vAlign w:val="bottom"/>
          </w:tcPr>
          <w:p w:rsidR="00B25CAA" w:rsidRPr="00A40CD0" w:rsidRDefault="00B25CAA" w:rsidP="00DA0745">
            <w:pPr>
              <w:pStyle w:val="BodyText"/>
              <w:rPr>
                <w:noProof w:val="0"/>
                <w:lang w:val="en-AU"/>
              </w:rPr>
            </w:pPr>
            <w:r w:rsidRPr="00A40CD0">
              <w:rPr>
                <w:noProof w:val="0"/>
                <w:lang w:val="en-AU"/>
              </w:rPr>
              <w:t>15</w:t>
            </w:r>
          </w:p>
        </w:tc>
      </w:tr>
      <w:tr w:rsidR="00B25CAA" w:rsidRPr="00A40CD0" w:rsidTr="005335AF">
        <w:tc>
          <w:tcPr>
            <w:tcW w:w="1326" w:type="dxa"/>
          </w:tcPr>
          <w:p w:rsidR="00B25CAA" w:rsidRPr="00A40CD0" w:rsidRDefault="00B25CAA" w:rsidP="00DA0745">
            <w:pPr>
              <w:pStyle w:val="BodyText"/>
              <w:rPr>
                <w:noProof w:val="0"/>
                <w:lang w:val="en-AU"/>
              </w:rPr>
            </w:pPr>
            <w:r w:rsidRPr="00A40CD0">
              <w:rPr>
                <w:noProof w:val="0"/>
                <w:lang w:val="en-AU"/>
              </w:rPr>
              <w:t>Burnett Mary *</w:t>
            </w:r>
          </w:p>
        </w:tc>
        <w:tc>
          <w:tcPr>
            <w:tcW w:w="1338" w:type="dxa"/>
            <w:vAlign w:val="bottom"/>
          </w:tcPr>
          <w:p w:rsidR="00B25CAA" w:rsidRPr="00A40CD0" w:rsidRDefault="00B25CAA" w:rsidP="00DA0745">
            <w:pPr>
              <w:pStyle w:val="BodyText"/>
              <w:rPr>
                <w:noProof w:val="0"/>
                <w:lang w:val="en-AU"/>
              </w:rPr>
            </w:pPr>
            <w:r w:rsidRPr="00A40CD0">
              <w:rPr>
                <w:noProof w:val="0"/>
                <w:lang w:val="en-AU"/>
              </w:rPr>
              <w:t>36</w:t>
            </w:r>
          </w:p>
        </w:tc>
        <w:tc>
          <w:tcPr>
            <w:tcW w:w="1317" w:type="dxa"/>
            <w:vAlign w:val="bottom"/>
          </w:tcPr>
          <w:p w:rsidR="00B25CAA" w:rsidRPr="00A40CD0" w:rsidRDefault="00B25CAA" w:rsidP="00DA0745">
            <w:pPr>
              <w:pStyle w:val="BodyText"/>
              <w:rPr>
                <w:noProof w:val="0"/>
                <w:lang w:val="en-AU"/>
              </w:rPr>
            </w:pPr>
            <w:r w:rsidRPr="00A40CD0">
              <w:rPr>
                <w:noProof w:val="0"/>
                <w:lang w:val="en-AU"/>
              </w:rPr>
              <w:t>1</w:t>
            </w:r>
          </w:p>
        </w:tc>
        <w:tc>
          <w:tcPr>
            <w:tcW w:w="1323" w:type="dxa"/>
            <w:vAlign w:val="bottom"/>
          </w:tcPr>
          <w:p w:rsidR="00B25CAA" w:rsidRPr="00A40CD0" w:rsidRDefault="00B25CAA" w:rsidP="00DA0745">
            <w:pPr>
              <w:pStyle w:val="BodyText"/>
              <w:rPr>
                <w:noProof w:val="0"/>
                <w:lang w:val="en-AU"/>
              </w:rPr>
            </w:pPr>
            <w:r w:rsidRPr="00A40CD0">
              <w:rPr>
                <w:noProof w:val="0"/>
                <w:lang w:val="en-AU"/>
              </w:rPr>
              <w:t>0</w:t>
            </w:r>
          </w:p>
        </w:tc>
        <w:tc>
          <w:tcPr>
            <w:tcW w:w="1341" w:type="dxa"/>
            <w:vAlign w:val="bottom"/>
          </w:tcPr>
          <w:p w:rsidR="00B25CAA" w:rsidRPr="00A40CD0" w:rsidRDefault="00B25CAA" w:rsidP="00DA0745">
            <w:pPr>
              <w:pStyle w:val="BodyText"/>
              <w:rPr>
                <w:noProof w:val="0"/>
                <w:lang w:val="en-AU"/>
              </w:rPr>
            </w:pPr>
            <w:r w:rsidRPr="00A40CD0">
              <w:rPr>
                <w:noProof w:val="0"/>
                <w:lang w:val="en-AU"/>
              </w:rPr>
              <w:t>11</w:t>
            </w:r>
          </w:p>
        </w:tc>
        <w:tc>
          <w:tcPr>
            <w:tcW w:w="1318" w:type="dxa"/>
            <w:vAlign w:val="bottom"/>
          </w:tcPr>
          <w:p w:rsidR="00B25CAA" w:rsidRPr="00A40CD0" w:rsidRDefault="00B25CAA" w:rsidP="00DA0745">
            <w:pPr>
              <w:pStyle w:val="BodyText"/>
              <w:rPr>
                <w:noProof w:val="0"/>
                <w:lang w:val="en-AU"/>
              </w:rPr>
            </w:pPr>
            <w:r w:rsidRPr="00A40CD0">
              <w:rPr>
                <w:noProof w:val="0"/>
                <w:lang w:val="en-AU"/>
              </w:rPr>
              <w:t>1</w:t>
            </w:r>
          </w:p>
        </w:tc>
        <w:tc>
          <w:tcPr>
            <w:tcW w:w="1323" w:type="dxa"/>
            <w:vAlign w:val="bottom"/>
          </w:tcPr>
          <w:p w:rsidR="00B25CAA" w:rsidRPr="00A40CD0" w:rsidRDefault="00B25CAA" w:rsidP="00DA0745">
            <w:pPr>
              <w:pStyle w:val="BodyText"/>
              <w:rPr>
                <w:noProof w:val="0"/>
                <w:lang w:val="en-AU"/>
              </w:rPr>
            </w:pPr>
            <w:r w:rsidRPr="00A40CD0">
              <w:rPr>
                <w:noProof w:val="0"/>
                <w:lang w:val="en-AU"/>
              </w:rPr>
              <w:t>0</w:t>
            </w:r>
          </w:p>
        </w:tc>
      </w:tr>
    </w:tbl>
    <w:p w:rsidR="00B25CAA" w:rsidRPr="00A40CD0" w:rsidRDefault="00B25CAA" w:rsidP="00D80E36">
      <w:pPr>
        <w:pStyle w:val="Caption"/>
      </w:pPr>
    </w:p>
    <w:p w:rsidR="00B25CAA" w:rsidRPr="00A40CD0" w:rsidRDefault="00B25CAA" w:rsidP="00D80E36">
      <w:pPr>
        <w:pStyle w:val="Caption"/>
      </w:pPr>
      <w:bookmarkStart w:id="510" w:name="_Toc303179554"/>
      <w:bookmarkStart w:id="511" w:name="_Toc324933505"/>
      <w:r w:rsidRPr="00A40CD0">
        <w:lastRenderedPageBreak/>
        <w:t xml:space="preserve">Table </w:t>
      </w:r>
      <w:r w:rsidR="002E3CAA">
        <w:fldChar w:fldCharType="begin"/>
      </w:r>
      <w:r w:rsidR="00933C8B">
        <w:instrText xml:space="preserve"> SEQ Table \* ARABIC </w:instrText>
      </w:r>
      <w:r w:rsidR="002E3CAA">
        <w:fldChar w:fldCharType="separate"/>
      </w:r>
      <w:r w:rsidR="0099794F">
        <w:rPr>
          <w:noProof/>
        </w:rPr>
        <w:t>45</w:t>
      </w:r>
      <w:r w:rsidR="002E3CAA">
        <w:fldChar w:fldCharType="end"/>
      </w:r>
      <w:r w:rsidRPr="00A40CD0">
        <w:t>. Summary of the exceedance of mean annual Chlorophyll-a and non-algal particulate matter (as a measure of Total Suspended Solids) for the 2005/16 reporting period (1 May 2005 – 30 April 2006) for the Open Coastal, Mid-shelf and Offshore water bodies. Cells are shaded in gray when more than 50% of the area of the water body exceeds the Guideline value.* Caution should be used when interpreting the results for the Cape York and Burnett Mary regions as limited field information was used for the parameterization and validation on the remote sensing retrievals.</w:t>
      </w:r>
      <w:bookmarkEnd w:id="510"/>
      <w:bookmarkEnd w:id="511"/>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326"/>
        <w:gridCol w:w="1338"/>
        <w:gridCol w:w="1317"/>
        <w:gridCol w:w="1323"/>
        <w:gridCol w:w="1341"/>
        <w:gridCol w:w="1318"/>
        <w:gridCol w:w="1323"/>
      </w:tblGrid>
      <w:tr w:rsidR="00B25CAA" w:rsidRPr="00A40CD0" w:rsidTr="005335AF">
        <w:tc>
          <w:tcPr>
            <w:tcW w:w="1326" w:type="dxa"/>
          </w:tcPr>
          <w:p w:rsidR="00B25CAA" w:rsidRPr="00A40CD0" w:rsidRDefault="00B25CAA" w:rsidP="00DA0745">
            <w:pPr>
              <w:pStyle w:val="BodyText"/>
              <w:rPr>
                <w:noProof w:val="0"/>
                <w:lang w:val="en-AU"/>
              </w:rPr>
            </w:pPr>
            <w:r w:rsidRPr="00A40CD0">
              <w:rPr>
                <w:noProof w:val="0"/>
                <w:lang w:val="en-AU"/>
              </w:rPr>
              <w:t>2005/2006</w:t>
            </w:r>
          </w:p>
        </w:tc>
        <w:tc>
          <w:tcPr>
            <w:tcW w:w="3978" w:type="dxa"/>
            <w:gridSpan w:val="3"/>
          </w:tcPr>
          <w:p w:rsidR="00B25CAA" w:rsidRPr="00A40CD0" w:rsidRDefault="00B25CAA" w:rsidP="00DA0745">
            <w:pPr>
              <w:pStyle w:val="BodyText"/>
              <w:rPr>
                <w:noProof w:val="0"/>
                <w:lang w:val="en-AU"/>
              </w:rPr>
            </w:pPr>
            <w:r w:rsidRPr="00A40CD0">
              <w:rPr>
                <w:noProof w:val="0"/>
                <w:lang w:val="en-AU"/>
              </w:rPr>
              <w:t>Chlorophyll-a: Relative area (%) of the water body where the annual mean value exceeds the WQ Guideline value</w:t>
            </w:r>
          </w:p>
        </w:tc>
        <w:tc>
          <w:tcPr>
            <w:tcW w:w="3982" w:type="dxa"/>
            <w:gridSpan w:val="3"/>
          </w:tcPr>
          <w:p w:rsidR="00B25CAA" w:rsidRPr="00A40CD0" w:rsidRDefault="00B25CAA" w:rsidP="00DA0745">
            <w:pPr>
              <w:pStyle w:val="BodyText"/>
              <w:rPr>
                <w:noProof w:val="0"/>
                <w:lang w:val="en-AU"/>
              </w:rPr>
            </w:pPr>
            <w:r w:rsidRPr="00A40CD0">
              <w:rPr>
                <w:noProof w:val="0"/>
                <w:lang w:val="en-AU"/>
              </w:rPr>
              <w:t>Total Suspended Solids: Relative area (%) of the water body where the annual mean value exceeds the WQ Guideline value</w:t>
            </w:r>
          </w:p>
        </w:tc>
      </w:tr>
      <w:tr w:rsidR="00B25CAA" w:rsidRPr="00A40CD0" w:rsidTr="005335AF">
        <w:tc>
          <w:tcPr>
            <w:tcW w:w="1326" w:type="dxa"/>
          </w:tcPr>
          <w:p w:rsidR="00B25CAA" w:rsidRPr="00A40CD0" w:rsidRDefault="00B25CAA" w:rsidP="00DA0745">
            <w:pPr>
              <w:pStyle w:val="BodyText"/>
              <w:rPr>
                <w:noProof w:val="0"/>
                <w:lang w:val="en-AU"/>
              </w:rPr>
            </w:pPr>
          </w:p>
        </w:tc>
        <w:tc>
          <w:tcPr>
            <w:tcW w:w="1338" w:type="dxa"/>
          </w:tcPr>
          <w:p w:rsidR="00B25CAA" w:rsidRPr="00A40CD0" w:rsidRDefault="00B25CAA" w:rsidP="00DA0745">
            <w:pPr>
              <w:pStyle w:val="BodyText"/>
              <w:rPr>
                <w:noProof w:val="0"/>
                <w:lang w:val="en-AU"/>
              </w:rPr>
            </w:pPr>
            <w:r w:rsidRPr="00A40CD0">
              <w:rPr>
                <w:noProof w:val="0"/>
                <w:lang w:val="en-AU"/>
              </w:rPr>
              <w:t>Open Coastal</w:t>
            </w:r>
          </w:p>
        </w:tc>
        <w:tc>
          <w:tcPr>
            <w:tcW w:w="1317" w:type="dxa"/>
          </w:tcPr>
          <w:p w:rsidR="00B25CAA" w:rsidRPr="00A40CD0" w:rsidRDefault="00B25CAA" w:rsidP="00DA0745">
            <w:pPr>
              <w:pStyle w:val="BodyText"/>
              <w:rPr>
                <w:noProof w:val="0"/>
                <w:lang w:val="en-AU"/>
              </w:rPr>
            </w:pPr>
            <w:r w:rsidRPr="00A40CD0">
              <w:rPr>
                <w:noProof w:val="0"/>
                <w:lang w:val="en-AU"/>
              </w:rPr>
              <w:t>Mid-shelf</w:t>
            </w:r>
          </w:p>
        </w:tc>
        <w:tc>
          <w:tcPr>
            <w:tcW w:w="1323" w:type="dxa"/>
          </w:tcPr>
          <w:p w:rsidR="00B25CAA" w:rsidRPr="00A40CD0" w:rsidRDefault="00B25CAA" w:rsidP="00DA0745">
            <w:pPr>
              <w:pStyle w:val="BodyText"/>
              <w:rPr>
                <w:noProof w:val="0"/>
                <w:lang w:val="en-AU"/>
              </w:rPr>
            </w:pPr>
            <w:r w:rsidRPr="00A40CD0">
              <w:rPr>
                <w:noProof w:val="0"/>
                <w:lang w:val="en-AU"/>
              </w:rPr>
              <w:t>Offshore</w:t>
            </w:r>
          </w:p>
        </w:tc>
        <w:tc>
          <w:tcPr>
            <w:tcW w:w="1341" w:type="dxa"/>
          </w:tcPr>
          <w:p w:rsidR="00B25CAA" w:rsidRPr="00A40CD0" w:rsidRDefault="00B25CAA" w:rsidP="00DA0745">
            <w:pPr>
              <w:pStyle w:val="BodyText"/>
              <w:rPr>
                <w:noProof w:val="0"/>
                <w:lang w:val="en-AU"/>
              </w:rPr>
            </w:pPr>
            <w:r w:rsidRPr="00A40CD0">
              <w:rPr>
                <w:noProof w:val="0"/>
                <w:lang w:val="en-AU"/>
              </w:rPr>
              <w:t>Open Coastal</w:t>
            </w:r>
          </w:p>
        </w:tc>
        <w:tc>
          <w:tcPr>
            <w:tcW w:w="1318" w:type="dxa"/>
          </w:tcPr>
          <w:p w:rsidR="00B25CAA" w:rsidRPr="00A40CD0" w:rsidRDefault="00B25CAA" w:rsidP="00DA0745">
            <w:pPr>
              <w:pStyle w:val="BodyText"/>
              <w:rPr>
                <w:noProof w:val="0"/>
                <w:lang w:val="en-AU"/>
              </w:rPr>
            </w:pPr>
            <w:r w:rsidRPr="00A40CD0">
              <w:rPr>
                <w:noProof w:val="0"/>
                <w:lang w:val="en-AU"/>
              </w:rPr>
              <w:t>Mid-shelf</w:t>
            </w:r>
          </w:p>
        </w:tc>
        <w:tc>
          <w:tcPr>
            <w:tcW w:w="1323" w:type="dxa"/>
          </w:tcPr>
          <w:p w:rsidR="00B25CAA" w:rsidRPr="00A40CD0" w:rsidRDefault="00B25CAA" w:rsidP="00DA0745">
            <w:pPr>
              <w:pStyle w:val="BodyText"/>
              <w:rPr>
                <w:noProof w:val="0"/>
                <w:lang w:val="en-AU"/>
              </w:rPr>
            </w:pPr>
            <w:r w:rsidRPr="00A40CD0">
              <w:rPr>
                <w:noProof w:val="0"/>
                <w:lang w:val="en-AU"/>
              </w:rPr>
              <w:t>Offshore</w:t>
            </w:r>
          </w:p>
        </w:tc>
      </w:tr>
      <w:tr w:rsidR="00B25CAA" w:rsidRPr="00A40CD0" w:rsidTr="005335AF">
        <w:tc>
          <w:tcPr>
            <w:tcW w:w="1326" w:type="dxa"/>
          </w:tcPr>
          <w:p w:rsidR="00B25CAA" w:rsidRPr="00A40CD0" w:rsidRDefault="00B25CAA" w:rsidP="00DA0745">
            <w:pPr>
              <w:pStyle w:val="BodyText"/>
              <w:rPr>
                <w:noProof w:val="0"/>
                <w:lang w:val="en-AU"/>
              </w:rPr>
            </w:pPr>
            <w:r w:rsidRPr="00A40CD0">
              <w:rPr>
                <w:noProof w:val="0"/>
                <w:lang w:val="en-AU"/>
              </w:rPr>
              <w:t>Cape York*</w:t>
            </w:r>
          </w:p>
        </w:tc>
        <w:tc>
          <w:tcPr>
            <w:tcW w:w="1338" w:type="dxa"/>
            <w:shd w:val="pct10" w:color="auto" w:fill="auto"/>
            <w:vAlign w:val="bottom"/>
          </w:tcPr>
          <w:p w:rsidR="00B25CAA" w:rsidRPr="00A40CD0" w:rsidRDefault="00B25CAA" w:rsidP="00DA0745">
            <w:pPr>
              <w:pStyle w:val="BodyText"/>
              <w:rPr>
                <w:noProof w:val="0"/>
                <w:lang w:val="en-AU"/>
              </w:rPr>
            </w:pPr>
            <w:r w:rsidRPr="00A40CD0">
              <w:rPr>
                <w:noProof w:val="0"/>
                <w:lang w:val="en-AU"/>
              </w:rPr>
              <w:t>70</w:t>
            </w:r>
          </w:p>
        </w:tc>
        <w:tc>
          <w:tcPr>
            <w:tcW w:w="1317" w:type="dxa"/>
            <w:vAlign w:val="bottom"/>
          </w:tcPr>
          <w:p w:rsidR="00B25CAA" w:rsidRPr="00A40CD0" w:rsidRDefault="00B25CAA" w:rsidP="00DA0745">
            <w:pPr>
              <w:pStyle w:val="BodyText"/>
              <w:rPr>
                <w:noProof w:val="0"/>
                <w:lang w:val="en-AU"/>
              </w:rPr>
            </w:pPr>
            <w:r w:rsidRPr="00A40CD0">
              <w:rPr>
                <w:noProof w:val="0"/>
                <w:lang w:val="en-AU"/>
              </w:rPr>
              <w:t>11</w:t>
            </w:r>
          </w:p>
        </w:tc>
        <w:tc>
          <w:tcPr>
            <w:tcW w:w="1323" w:type="dxa"/>
            <w:vAlign w:val="bottom"/>
          </w:tcPr>
          <w:p w:rsidR="00B25CAA" w:rsidRPr="00A40CD0" w:rsidRDefault="00B25CAA" w:rsidP="00DA0745">
            <w:pPr>
              <w:pStyle w:val="BodyText"/>
              <w:rPr>
                <w:noProof w:val="0"/>
                <w:lang w:val="en-AU"/>
              </w:rPr>
            </w:pPr>
            <w:r w:rsidRPr="00A40CD0">
              <w:rPr>
                <w:noProof w:val="0"/>
                <w:lang w:val="en-AU"/>
              </w:rPr>
              <w:t>0</w:t>
            </w:r>
          </w:p>
        </w:tc>
        <w:tc>
          <w:tcPr>
            <w:tcW w:w="1341" w:type="dxa"/>
            <w:shd w:val="pct10" w:color="auto" w:fill="auto"/>
            <w:vAlign w:val="bottom"/>
          </w:tcPr>
          <w:p w:rsidR="00B25CAA" w:rsidRPr="00A40CD0" w:rsidRDefault="00B25CAA" w:rsidP="00DA0745">
            <w:pPr>
              <w:pStyle w:val="BodyText"/>
              <w:rPr>
                <w:noProof w:val="0"/>
                <w:lang w:val="en-AU"/>
              </w:rPr>
            </w:pPr>
            <w:r w:rsidRPr="00A40CD0">
              <w:rPr>
                <w:noProof w:val="0"/>
                <w:lang w:val="en-AU"/>
              </w:rPr>
              <w:t>53</w:t>
            </w:r>
          </w:p>
        </w:tc>
        <w:tc>
          <w:tcPr>
            <w:tcW w:w="1318" w:type="dxa"/>
            <w:shd w:val="pct10" w:color="auto" w:fill="auto"/>
            <w:vAlign w:val="bottom"/>
          </w:tcPr>
          <w:p w:rsidR="00B25CAA" w:rsidRPr="00A40CD0" w:rsidRDefault="00B25CAA" w:rsidP="00DA0745">
            <w:pPr>
              <w:pStyle w:val="BodyText"/>
              <w:rPr>
                <w:noProof w:val="0"/>
                <w:lang w:val="en-AU"/>
              </w:rPr>
            </w:pPr>
            <w:r w:rsidRPr="00A40CD0">
              <w:rPr>
                <w:noProof w:val="0"/>
                <w:lang w:val="en-AU"/>
              </w:rPr>
              <w:t>55</w:t>
            </w:r>
          </w:p>
        </w:tc>
        <w:tc>
          <w:tcPr>
            <w:tcW w:w="1323" w:type="dxa"/>
            <w:vAlign w:val="bottom"/>
          </w:tcPr>
          <w:p w:rsidR="00B25CAA" w:rsidRPr="00A40CD0" w:rsidRDefault="00B25CAA" w:rsidP="00DA0745">
            <w:pPr>
              <w:pStyle w:val="BodyText"/>
              <w:rPr>
                <w:noProof w:val="0"/>
                <w:lang w:val="en-AU"/>
              </w:rPr>
            </w:pPr>
            <w:r w:rsidRPr="00A40CD0">
              <w:rPr>
                <w:noProof w:val="0"/>
                <w:lang w:val="en-AU"/>
              </w:rPr>
              <w:t>12</w:t>
            </w:r>
          </w:p>
        </w:tc>
      </w:tr>
      <w:tr w:rsidR="00B25CAA" w:rsidRPr="00A40CD0" w:rsidTr="005335AF">
        <w:tc>
          <w:tcPr>
            <w:tcW w:w="1326" w:type="dxa"/>
          </w:tcPr>
          <w:p w:rsidR="00B25CAA" w:rsidRPr="00A40CD0" w:rsidRDefault="00B25CAA" w:rsidP="00DA0745">
            <w:pPr>
              <w:pStyle w:val="BodyText"/>
              <w:rPr>
                <w:noProof w:val="0"/>
                <w:lang w:val="en-AU"/>
              </w:rPr>
            </w:pPr>
            <w:r w:rsidRPr="00A40CD0">
              <w:rPr>
                <w:noProof w:val="0"/>
                <w:lang w:val="en-AU"/>
              </w:rPr>
              <w:t>Wet Tropics</w:t>
            </w:r>
          </w:p>
        </w:tc>
        <w:tc>
          <w:tcPr>
            <w:tcW w:w="1338" w:type="dxa"/>
            <w:shd w:val="pct10" w:color="auto" w:fill="auto"/>
            <w:vAlign w:val="bottom"/>
          </w:tcPr>
          <w:p w:rsidR="00B25CAA" w:rsidRPr="00A40CD0" w:rsidRDefault="00B25CAA" w:rsidP="00DA0745">
            <w:pPr>
              <w:pStyle w:val="BodyText"/>
              <w:rPr>
                <w:noProof w:val="0"/>
                <w:lang w:val="en-AU"/>
              </w:rPr>
            </w:pPr>
            <w:r w:rsidRPr="00A40CD0">
              <w:rPr>
                <w:noProof w:val="0"/>
                <w:lang w:val="en-AU"/>
              </w:rPr>
              <w:t>78</w:t>
            </w:r>
          </w:p>
        </w:tc>
        <w:tc>
          <w:tcPr>
            <w:tcW w:w="1317" w:type="dxa"/>
            <w:vAlign w:val="bottom"/>
          </w:tcPr>
          <w:p w:rsidR="00B25CAA" w:rsidRPr="00A40CD0" w:rsidRDefault="00B25CAA" w:rsidP="00DA0745">
            <w:pPr>
              <w:pStyle w:val="BodyText"/>
              <w:rPr>
                <w:noProof w:val="0"/>
                <w:lang w:val="en-AU"/>
              </w:rPr>
            </w:pPr>
            <w:r w:rsidRPr="00A40CD0">
              <w:rPr>
                <w:noProof w:val="0"/>
                <w:lang w:val="en-AU"/>
              </w:rPr>
              <w:t>11</w:t>
            </w:r>
          </w:p>
        </w:tc>
        <w:tc>
          <w:tcPr>
            <w:tcW w:w="1323" w:type="dxa"/>
            <w:vAlign w:val="bottom"/>
          </w:tcPr>
          <w:p w:rsidR="00B25CAA" w:rsidRPr="00A40CD0" w:rsidRDefault="00B25CAA" w:rsidP="00DA0745">
            <w:pPr>
              <w:pStyle w:val="BodyText"/>
              <w:rPr>
                <w:noProof w:val="0"/>
                <w:lang w:val="en-AU"/>
              </w:rPr>
            </w:pPr>
            <w:r w:rsidRPr="00A40CD0">
              <w:rPr>
                <w:noProof w:val="0"/>
                <w:lang w:val="en-AU"/>
              </w:rPr>
              <w:t>0</w:t>
            </w:r>
          </w:p>
        </w:tc>
        <w:tc>
          <w:tcPr>
            <w:tcW w:w="1341" w:type="dxa"/>
            <w:shd w:val="pct10" w:color="auto" w:fill="auto"/>
            <w:vAlign w:val="bottom"/>
          </w:tcPr>
          <w:p w:rsidR="00B25CAA" w:rsidRPr="00A40CD0" w:rsidRDefault="00B25CAA" w:rsidP="00DA0745">
            <w:pPr>
              <w:pStyle w:val="BodyText"/>
              <w:rPr>
                <w:noProof w:val="0"/>
                <w:lang w:val="en-AU"/>
              </w:rPr>
            </w:pPr>
            <w:r w:rsidRPr="00A40CD0">
              <w:rPr>
                <w:noProof w:val="0"/>
                <w:lang w:val="en-AU"/>
              </w:rPr>
              <w:t>50</w:t>
            </w:r>
          </w:p>
        </w:tc>
        <w:tc>
          <w:tcPr>
            <w:tcW w:w="1318" w:type="dxa"/>
            <w:vAlign w:val="bottom"/>
          </w:tcPr>
          <w:p w:rsidR="00B25CAA" w:rsidRPr="00A40CD0" w:rsidRDefault="00B25CAA" w:rsidP="00DA0745">
            <w:pPr>
              <w:pStyle w:val="BodyText"/>
              <w:rPr>
                <w:noProof w:val="0"/>
                <w:lang w:val="en-AU"/>
              </w:rPr>
            </w:pPr>
            <w:r w:rsidRPr="00A40CD0">
              <w:rPr>
                <w:noProof w:val="0"/>
                <w:lang w:val="en-AU"/>
              </w:rPr>
              <w:t>20</w:t>
            </w:r>
          </w:p>
        </w:tc>
        <w:tc>
          <w:tcPr>
            <w:tcW w:w="1323" w:type="dxa"/>
            <w:vAlign w:val="bottom"/>
          </w:tcPr>
          <w:p w:rsidR="00B25CAA" w:rsidRPr="00A40CD0" w:rsidRDefault="00B25CAA" w:rsidP="00DA0745">
            <w:pPr>
              <w:pStyle w:val="BodyText"/>
              <w:rPr>
                <w:noProof w:val="0"/>
                <w:lang w:val="en-AU"/>
              </w:rPr>
            </w:pPr>
            <w:r w:rsidRPr="00A40CD0">
              <w:rPr>
                <w:noProof w:val="0"/>
                <w:lang w:val="en-AU"/>
              </w:rPr>
              <w:t>5</w:t>
            </w:r>
          </w:p>
        </w:tc>
      </w:tr>
      <w:tr w:rsidR="00B25CAA" w:rsidRPr="00A40CD0" w:rsidTr="005335AF">
        <w:tc>
          <w:tcPr>
            <w:tcW w:w="1326" w:type="dxa"/>
          </w:tcPr>
          <w:p w:rsidR="00B25CAA" w:rsidRPr="00A40CD0" w:rsidRDefault="00B25CAA" w:rsidP="00DA0745">
            <w:pPr>
              <w:pStyle w:val="BodyText"/>
              <w:rPr>
                <w:noProof w:val="0"/>
                <w:lang w:val="en-AU"/>
              </w:rPr>
            </w:pPr>
            <w:r w:rsidRPr="00A40CD0">
              <w:rPr>
                <w:noProof w:val="0"/>
                <w:lang w:val="en-AU"/>
              </w:rPr>
              <w:t>Burdekin</w:t>
            </w:r>
          </w:p>
        </w:tc>
        <w:tc>
          <w:tcPr>
            <w:tcW w:w="1338" w:type="dxa"/>
            <w:shd w:val="pct10" w:color="auto" w:fill="auto"/>
            <w:vAlign w:val="bottom"/>
          </w:tcPr>
          <w:p w:rsidR="00B25CAA" w:rsidRPr="00A40CD0" w:rsidRDefault="00B25CAA" w:rsidP="00DA0745">
            <w:pPr>
              <w:pStyle w:val="BodyText"/>
              <w:rPr>
                <w:noProof w:val="0"/>
                <w:lang w:val="en-AU"/>
              </w:rPr>
            </w:pPr>
            <w:r w:rsidRPr="00A40CD0">
              <w:rPr>
                <w:noProof w:val="0"/>
                <w:lang w:val="en-AU"/>
              </w:rPr>
              <w:t>57</w:t>
            </w:r>
          </w:p>
        </w:tc>
        <w:tc>
          <w:tcPr>
            <w:tcW w:w="1317" w:type="dxa"/>
            <w:vAlign w:val="bottom"/>
          </w:tcPr>
          <w:p w:rsidR="00B25CAA" w:rsidRPr="00A40CD0" w:rsidRDefault="00B25CAA" w:rsidP="00DA0745">
            <w:pPr>
              <w:pStyle w:val="BodyText"/>
              <w:rPr>
                <w:noProof w:val="0"/>
                <w:lang w:val="en-AU"/>
              </w:rPr>
            </w:pPr>
            <w:r w:rsidRPr="00A40CD0">
              <w:rPr>
                <w:noProof w:val="0"/>
                <w:lang w:val="en-AU"/>
              </w:rPr>
              <w:t>1</w:t>
            </w:r>
          </w:p>
        </w:tc>
        <w:tc>
          <w:tcPr>
            <w:tcW w:w="1323" w:type="dxa"/>
            <w:vAlign w:val="bottom"/>
          </w:tcPr>
          <w:p w:rsidR="00B25CAA" w:rsidRPr="00A40CD0" w:rsidRDefault="00B25CAA" w:rsidP="00DA0745">
            <w:pPr>
              <w:pStyle w:val="BodyText"/>
              <w:rPr>
                <w:noProof w:val="0"/>
                <w:lang w:val="en-AU"/>
              </w:rPr>
            </w:pPr>
            <w:r w:rsidRPr="00A40CD0">
              <w:rPr>
                <w:noProof w:val="0"/>
                <w:lang w:val="en-AU"/>
              </w:rPr>
              <w:t>0</w:t>
            </w:r>
          </w:p>
        </w:tc>
        <w:tc>
          <w:tcPr>
            <w:tcW w:w="1341" w:type="dxa"/>
            <w:shd w:val="pct10" w:color="auto" w:fill="auto"/>
            <w:vAlign w:val="bottom"/>
          </w:tcPr>
          <w:p w:rsidR="00B25CAA" w:rsidRPr="00A40CD0" w:rsidRDefault="00B25CAA" w:rsidP="00DA0745">
            <w:pPr>
              <w:pStyle w:val="BodyText"/>
              <w:rPr>
                <w:noProof w:val="0"/>
                <w:lang w:val="en-AU"/>
              </w:rPr>
            </w:pPr>
            <w:r w:rsidRPr="00A40CD0">
              <w:rPr>
                <w:noProof w:val="0"/>
                <w:lang w:val="en-AU"/>
              </w:rPr>
              <w:t>78</w:t>
            </w:r>
          </w:p>
        </w:tc>
        <w:tc>
          <w:tcPr>
            <w:tcW w:w="1318" w:type="dxa"/>
            <w:vAlign w:val="bottom"/>
          </w:tcPr>
          <w:p w:rsidR="00B25CAA" w:rsidRPr="00A40CD0" w:rsidRDefault="00B25CAA" w:rsidP="00DA0745">
            <w:pPr>
              <w:pStyle w:val="BodyText"/>
              <w:rPr>
                <w:noProof w:val="0"/>
                <w:lang w:val="en-AU"/>
              </w:rPr>
            </w:pPr>
            <w:r w:rsidRPr="00A40CD0">
              <w:rPr>
                <w:noProof w:val="0"/>
                <w:lang w:val="en-AU"/>
              </w:rPr>
              <w:t>11</w:t>
            </w:r>
          </w:p>
        </w:tc>
        <w:tc>
          <w:tcPr>
            <w:tcW w:w="1323" w:type="dxa"/>
            <w:vAlign w:val="bottom"/>
          </w:tcPr>
          <w:p w:rsidR="00B25CAA" w:rsidRPr="00A40CD0" w:rsidRDefault="00B25CAA" w:rsidP="00DA0745">
            <w:pPr>
              <w:pStyle w:val="BodyText"/>
              <w:rPr>
                <w:noProof w:val="0"/>
                <w:lang w:val="en-AU"/>
              </w:rPr>
            </w:pPr>
            <w:r w:rsidRPr="00A40CD0">
              <w:rPr>
                <w:noProof w:val="0"/>
                <w:lang w:val="en-AU"/>
              </w:rPr>
              <w:t>1</w:t>
            </w:r>
          </w:p>
        </w:tc>
      </w:tr>
      <w:tr w:rsidR="00B25CAA" w:rsidRPr="00A40CD0" w:rsidTr="005335AF">
        <w:tc>
          <w:tcPr>
            <w:tcW w:w="1326" w:type="dxa"/>
          </w:tcPr>
          <w:p w:rsidR="00B25CAA" w:rsidRPr="00A40CD0" w:rsidRDefault="00B25CAA" w:rsidP="00DA0745">
            <w:pPr>
              <w:pStyle w:val="BodyText"/>
              <w:rPr>
                <w:noProof w:val="0"/>
                <w:lang w:val="en-AU"/>
              </w:rPr>
            </w:pPr>
            <w:r w:rsidRPr="00A40CD0">
              <w:rPr>
                <w:noProof w:val="0"/>
                <w:lang w:val="en-AU"/>
              </w:rPr>
              <w:t>Mackay Whitsunday</w:t>
            </w:r>
          </w:p>
        </w:tc>
        <w:tc>
          <w:tcPr>
            <w:tcW w:w="1338" w:type="dxa"/>
            <w:vAlign w:val="bottom"/>
          </w:tcPr>
          <w:p w:rsidR="00B25CAA" w:rsidRPr="00A40CD0" w:rsidRDefault="00B25CAA" w:rsidP="00DA0745">
            <w:pPr>
              <w:pStyle w:val="BodyText"/>
              <w:rPr>
                <w:noProof w:val="0"/>
                <w:lang w:val="en-AU"/>
              </w:rPr>
            </w:pPr>
            <w:r w:rsidRPr="00A40CD0">
              <w:rPr>
                <w:noProof w:val="0"/>
                <w:lang w:val="en-AU"/>
              </w:rPr>
              <w:t>25</w:t>
            </w:r>
          </w:p>
        </w:tc>
        <w:tc>
          <w:tcPr>
            <w:tcW w:w="1317" w:type="dxa"/>
            <w:vAlign w:val="bottom"/>
          </w:tcPr>
          <w:p w:rsidR="00B25CAA" w:rsidRPr="00A40CD0" w:rsidRDefault="00B25CAA" w:rsidP="00DA0745">
            <w:pPr>
              <w:pStyle w:val="BodyText"/>
              <w:rPr>
                <w:noProof w:val="0"/>
                <w:lang w:val="en-AU"/>
              </w:rPr>
            </w:pPr>
            <w:r w:rsidRPr="00A40CD0">
              <w:rPr>
                <w:noProof w:val="0"/>
                <w:lang w:val="en-AU"/>
              </w:rPr>
              <w:t>4</w:t>
            </w:r>
          </w:p>
        </w:tc>
        <w:tc>
          <w:tcPr>
            <w:tcW w:w="1323" w:type="dxa"/>
            <w:vAlign w:val="bottom"/>
          </w:tcPr>
          <w:p w:rsidR="00B25CAA" w:rsidRPr="00A40CD0" w:rsidRDefault="00B25CAA" w:rsidP="00DA0745">
            <w:pPr>
              <w:pStyle w:val="BodyText"/>
              <w:rPr>
                <w:noProof w:val="0"/>
                <w:lang w:val="en-AU"/>
              </w:rPr>
            </w:pPr>
            <w:r w:rsidRPr="00A40CD0">
              <w:rPr>
                <w:noProof w:val="0"/>
                <w:lang w:val="en-AU"/>
              </w:rPr>
              <w:t>0</w:t>
            </w:r>
          </w:p>
        </w:tc>
        <w:tc>
          <w:tcPr>
            <w:tcW w:w="1341" w:type="dxa"/>
            <w:shd w:val="pct10" w:color="auto" w:fill="auto"/>
            <w:vAlign w:val="bottom"/>
          </w:tcPr>
          <w:p w:rsidR="00B25CAA" w:rsidRPr="00A40CD0" w:rsidRDefault="00B25CAA" w:rsidP="00DA0745">
            <w:pPr>
              <w:pStyle w:val="BodyText"/>
              <w:rPr>
                <w:noProof w:val="0"/>
                <w:lang w:val="en-AU"/>
              </w:rPr>
            </w:pPr>
            <w:r w:rsidRPr="00A40CD0">
              <w:rPr>
                <w:noProof w:val="0"/>
                <w:lang w:val="en-AU"/>
              </w:rPr>
              <w:t>89</w:t>
            </w:r>
          </w:p>
        </w:tc>
        <w:tc>
          <w:tcPr>
            <w:tcW w:w="1318" w:type="dxa"/>
            <w:vAlign w:val="bottom"/>
          </w:tcPr>
          <w:p w:rsidR="00B25CAA" w:rsidRPr="00A40CD0" w:rsidRDefault="00B25CAA" w:rsidP="00DA0745">
            <w:pPr>
              <w:pStyle w:val="BodyText"/>
              <w:rPr>
                <w:noProof w:val="0"/>
                <w:lang w:val="en-AU"/>
              </w:rPr>
            </w:pPr>
            <w:r w:rsidRPr="00A40CD0">
              <w:rPr>
                <w:noProof w:val="0"/>
                <w:lang w:val="en-AU"/>
              </w:rPr>
              <w:t>39</w:t>
            </w:r>
          </w:p>
        </w:tc>
        <w:tc>
          <w:tcPr>
            <w:tcW w:w="1323" w:type="dxa"/>
            <w:vAlign w:val="bottom"/>
          </w:tcPr>
          <w:p w:rsidR="00B25CAA" w:rsidRPr="00A40CD0" w:rsidRDefault="00B25CAA" w:rsidP="00DA0745">
            <w:pPr>
              <w:pStyle w:val="BodyText"/>
              <w:rPr>
                <w:noProof w:val="0"/>
                <w:lang w:val="en-AU"/>
              </w:rPr>
            </w:pPr>
            <w:r w:rsidRPr="00A40CD0">
              <w:rPr>
                <w:noProof w:val="0"/>
                <w:lang w:val="en-AU"/>
              </w:rPr>
              <w:t>46</w:t>
            </w:r>
          </w:p>
        </w:tc>
      </w:tr>
      <w:tr w:rsidR="00B25CAA" w:rsidRPr="00A40CD0" w:rsidTr="005335AF">
        <w:tc>
          <w:tcPr>
            <w:tcW w:w="1326" w:type="dxa"/>
          </w:tcPr>
          <w:p w:rsidR="00B25CAA" w:rsidRPr="00A40CD0" w:rsidRDefault="00B25CAA" w:rsidP="00DA0745">
            <w:pPr>
              <w:pStyle w:val="BodyText"/>
              <w:rPr>
                <w:noProof w:val="0"/>
                <w:lang w:val="en-AU"/>
              </w:rPr>
            </w:pPr>
            <w:r w:rsidRPr="00A40CD0">
              <w:rPr>
                <w:noProof w:val="0"/>
                <w:lang w:val="en-AU"/>
              </w:rPr>
              <w:t>Fitzroy</w:t>
            </w:r>
          </w:p>
        </w:tc>
        <w:tc>
          <w:tcPr>
            <w:tcW w:w="1338" w:type="dxa"/>
            <w:shd w:val="pct10" w:color="auto" w:fill="auto"/>
            <w:vAlign w:val="bottom"/>
          </w:tcPr>
          <w:p w:rsidR="00B25CAA" w:rsidRPr="00A40CD0" w:rsidRDefault="00B25CAA" w:rsidP="00DA0745">
            <w:pPr>
              <w:pStyle w:val="BodyText"/>
              <w:rPr>
                <w:noProof w:val="0"/>
                <w:lang w:val="en-AU"/>
              </w:rPr>
            </w:pPr>
            <w:r w:rsidRPr="00A40CD0">
              <w:rPr>
                <w:noProof w:val="0"/>
                <w:lang w:val="en-AU"/>
              </w:rPr>
              <w:t>51</w:t>
            </w:r>
          </w:p>
        </w:tc>
        <w:tc>
          <w:tcPr>
            <w:tcW w:w="1317" w:type="dxa"/>
            <w:vAlign w:val="bottom"/>
          </w:tcPr>
          <w:p w:rsidR="00B25CAA" w:rsidRPr="00A40CD0" w:rsidRDefault="00B25CAA" w:rsidP="00DA0745">
            <w:pPr>
              <w:pStyle w:val="BodyText"/>
              <w:rPr>
                <w:noProof w:val="0"/>
                <w:lang w:val="en-AU"/>
              </w:rPr>
            </w:pPr>
            <w:r w:rsidRPr="00A40CD0">
              <w:rPr>
                <w:noProof w:val="0"/>
                <w:lang w:val="en-AU"/>
              </w:rPr>
              <w:t>3</w:t>
            </w:r>
          </w:p>
        </w:tc>
        <w:tc>
          <w:tcPr>
            <w:tcW w:w="1323" w:type="dxa"/>
            <w:vAlign w:val="bottom"/>
          </w:tcPr>
          <w:p w:rsidR="00B25CAA" w:rsidRPr="00A40CD0" w:rsidRDefault="00B25CAA" w:rsidP="00DA0745">
            <w:pPr>
              <w:pStyle w:val="BodyText"/>
              <w:rPr>
                <w:noProof w:val="0"/>
                <w:lang w:val="en-AU"/>
              </w:rPr>
            </w:pPr>
            <w:r w:rsidRPr="00A40CD0">
              <w:rPr>
                <w:noProof w:val="0"/>
                <w:lang w:val="en-AU"/>
              </w:rPr>
              <w:t>0</w:t>
            </w:r>
          </w:p>
        </w:tc>
        <w:tc>
          <w:tcPr>
            <w:tcW w:w="1341" w:type="dxa"/>
            <w:shd w:val="pct10" w:color="auto" w:fill="auto"/>
            <w:vAlign w:val="bottom"/>
          </w:tcPr>
          <w:p w:rsidR="00B25CAA" w:rsidRPr="00A40CD0" w:rsidRDefault="00B25CAA" w:rsidP="00DA0745">
            <w:pPr>
              <w:pStyle w:val="BodyText"/>
              <w:rPr>
                <w:noProof w:val="0"/>
                <w:lang w:val="en-AU"/>
              </w:rPr>
            </w:pPr>
            <w:r w:rsidRPr="00A40CD0">
              <w:rPr>
                <w:noProof w:val="0"/>
                <w:lang w:val="en-AU"/>
              </w:rPr>
              <w:t>57</w:t>
            </w:r>
          </w:p>
        </w:tc>
        <w:tc>
          <w:tcPr>
            <w:tcW w:w="1318" w:type="dxa"/>
            <w:vAlign w:val="bottom"/>
          </w:tcPr>
          <w:p w:rsidR="00B25CAA" w:rsidRPr="00A40CD0" w:rsidRDefault="00B25CAA" w:rsidP="00DA0745">
            <w:pPr>
              <w:pStyle w:val="BodyText"/>
              <w:rPr>
                <w:noProof w:val="0"/>
                <w:lang w:val="en-AU"/>
              </w:rPr>
            </w:pPr>
            <w:r w:rsidRPr="00A40CD0">
              <w:rPr>
                <w:noProof w:val="0"/>
                <w:lang w:val="en-AU"/>
              </w:rPr>
              <w:t>14</w:t>
            </w:r>
          </w:p>
        </w:tc>
        <w:tc>
          <w:tcPr>
            <w:tcW w:w="1323" w:type="dxa"/>
            <w:vAlign w:val="bottom"/>
          </w:tcPr>
          <w:p w:rsidR="00B25CAA" w:rsidRPr="00A40CD0" w:rsidRDefault="00B25CAA" w:rsidP="00DA0745">
            <w:pPr>
              <w:pStyle w:val="BodyText"/>
              <w:rPr>
                <w:noProof w:val="0"/>
                <w:lang w:val="en-AU"/>
              </w:rPr>
            </w:pPr>
            <w:r w:rsidRPr="00A40CD0">
              <w:rPr>
                <w:noProof w:val="0"/>
                <w:lang w:val="en-AU"/>
              </w:rPr>
              <w:t>24</w:t>
            </w:r>
          </w:p>
        </w:tc>
      </w:tr>
      <w:tr w:rsidR="00B25CAA" w:rsidRPr="00A40CD0" w:rsidTr="005335AF">
        <w:tc>
          <w:tcPr>
            <w:tcW w:w="1326" w:type="dxa"/>
          </w:tcPr>
          <w:p w:rsidR="00B25CAA" w:rsidRPr="00A40CD0" w:rsidRDefault="00B25CAA" w:rsidP="00DA0745">
            <w:pPr>
              <w:pStyle w:val="BodyText"/>
              <w:rPr>
                <w:noProof w:val="0"/>
                <w:lang w:val="en-AU"/>
              </w:rPr>
            </w:pPr>
            <w:r w:rsidRPr="00A40CD0">
              <w:rPr>
                <w:noProof w:val="0"/>
                <w:lang w:val="en-AU"/>
              </w:rPr>
              <w:t>Burnett Mary *</w:t>
            </w:r>
          </w:p>
        </w:tc>
        <w:tc>
          <w:tcPr>
            <w:tcW w:w="1338" w:type="dxa"/>
            <w:vAlign w:val="bottom"/>
          </w:tcPr>
          <w:p w:rsidR="00B25CAA" w:rsidRPr="00A40CD0" w:rsidRDefault="00B25CAA" w:rsidP="00DA0745">
            <w:pPr>
              <w:pStyle w:val="BodyText"/>
              <w:rPr>
                <w:noProof w:val="0"/>
                <w:lang w:val="en-AU"/>
              </w:rPr>
            </w:pPr>
            <w:r w:rsidRPr="00A40CD0">
              <w:rPr>
                <w:noProof w:val="0"/>
                <w:lang w:val="en-AU"/>
              </w:rPr>
              <w:t>39</w:t>
            </w:r>
          </w:p>
        </w:tc>
        <w:tc>
          <w:tcPr>
            <w:tcW w:w="1317" w:type="dxa"/>
            <w:vAlign w:val="bottom"/>
          </w:tcPr>
          <w:p w:rsidR="00B25CAA" w:rsidRPr="00A40CD0" w:rsidRDefault="00B25CAA" w:rsidP="00DA0745">
            <w:pPr>
              <w:pStyle w:val="BodyText"/>
              <w:rPr>
                <w:noProof w:val="0"/>
                <w:lang w:val="en-AU"/>
              </w:rPr>
            </w:pPr>
            <w:r w:rsidRPr="00A40CD0">
              <w:rPr>
                <w:noProof w:val="0"/>
                <w:lang w:val="en-AU"/>
              </w:rPr>
              <w:t>1</w:t>
            </w:r>
          </w:p>
        </w:tc>
        <w:tc>
          <w:tcPr>
            <w:tcW w:w="1323" w:type="dxa"/>
            <w:vAlign w:val="bottom"/>
          </w:tcPr>
          <w:p w:rsidR="00B25CAA" w:rsidRPr="00A40CD0" w:rsidRDefault="00B25CAA" w:rsidP="00DA0745">
            <w:pPr>
              <w:pStyle w:val="BodyText"/>
              <w:rPr>
                <w:noProof w:val="0"/>
                <w:lang w:val="en-AU"/>
              </w:rPr>
            </w:pPr>
            <w:r w:rsidRPr="00A40CD0">
              <w:rPr>
                <w:noProof w:val="0"/>
                <w:lang w:val="en-AU"/>
              </w:rPr>
              <w:t>0</w:t>
            </w:r>
          </w:p>
        </w:tc>
        <w:tc>
          <w:tcPr>
            <w:tcW w:w="1341" w:type="dxa"/>
            <w:vAlign w:val="bottom"/>
          </w:tcPr>
          <w:p w:rsidR="00B25CAA" w:rsidRPr="00A40CD0" w:rsidRDefault="00B25CAA" w:rsidP="00DA0745">
            <w:pPr>
              <w:pStyle w:val="BodyText"/>
              <w:rPr>
                <w:noProof w:val="0"/>
                <w:lang w:val="en-AU"/>
              </w:rPr>
            </w:pPr>
            <w:r w:rsidRPr="00A40CD0">
              <w:rPr>
                <w:noProof w:val="0"/>
                <w:lang w:val="en-AU"/>
              </w:rPr>
              <w:t>13</w:t>
            </w:r>
          </w:p>
        </w:tc>
        <w:tc>
          <w:tcPr>
            <w:tcW w:w="1318" w:type="dxa"/>
            <w:vAlign w:val="bottom"/>
          </w:tcPr>
          <w:p w:rsidR="00B25CAA" w:rsidRPr="00A40CD0" w:rsidRDefault="00B25CAA" w:rsidP="00DA0745">
            <w:pPr>
              <w:pStyle w:val="BodyText"/>
              <w:rPr>
                <w:noProof w:val="0"/>
                <w:lang w:val="en-AU"/>
              </w:rPr>
            </w:pPr>
            <w:r w:rsidRPr="00A40CD0">
              <w:rPr>
                <w:noProof w:val="0"/>
                <w:lang w:val="en-AU"/>
              </w:rPr>
              <w:t>1</w:t>
            </w:r>
          </w:p>
        </w:tc>
        <w:tc>
          <w:tcPr>
            <w:tcW w:w="1323" w:type="dxa"/>
            <w:vAlign w:val="bottom"/>
          </w:tcPr>
          <w:p w:rsidR="00B25CAA" w:rsidRPr="00A40CD0" w:rsidRDefault="00B25CAA" w:rsidP="00DA0745">
            <w:pPr>
              <w:pStyle w:val="BodyText"/>
              <w:rPr>
                <w:noProof w:val="0"/>
                <w:lang w:val="en-AU"/>
              </w:rPr>
            </w:pPr>
            <w:r w:rsidRPr="00A40CD0">
              <w:rPr>
                <w:noProof w:val="0"/>
                <w:lang w:val="en-AU"/>
              </w:rPr>
              <w:t>0</w:t>
            </w:r>
          </w:p>
        </w:tc>
      </w:tr>
    </w:tbl>
    <w:p w:rsidR="00B25CAA" w:rsidRPr="00A40CD0" w:rsidRDefault="00B25CAA" w:rsidP="00D80E36">
      <w:pPr>
        <w:pStyle w:val="Caption"/>
      </w:pPr>
      <w:bookmarkStart w:id="512" w:name="_Toc303179555"/>
      <w:bookmarkStart w:id="513" w:name="_Toc324933506"/>
      <w:r w:rsidRPr="00A40CD0">
        <w:t xml:space="preserve">Table </w:t>
      </w:r>
      <w:r w:rsidR="002E3CAA">
        <w:fldChar w:fldCharType="begin"/>
      </w:r>
      <w:r w:rsidR="00933C8B">
        <w:instrText xml:space="preserve"> SEQ Table \* ARABIC </w:instrText>
      </w:r>
      <w:r w:rsidR="002E3CAA">
        <w:fldChar w:fldCharType="separate"/>
      </w:r>
      <w:r w:rsidR="0099794F">
        <w:rPr>
          <w:noProof/>
        </w:rPr>
        <w:t>46</w:t>
      </w:r>
      <w:r w:rsidR="002E3CAA">
        <w:fldChar w:fldCharType="end"/>
      </w:r>
      <w:r w:rsidRPr="00A40CD0">
        <w:t>. Summary of the exceedance of mean annual Chlorophyll-a and non-algal particulate matter (as a measure of Total Suspended Solids) for the 2006/07 reporting period (1 May 2006 – 30 April 2007) for the Open Coastal, Mid-shelf and Offshore water bodies. Cells are shaded in gray when more than 50% of the area of the water body exceeds the Guideline value. * Caution should be used when interpreting the results for the Cape York and Burnett Mary regions as limited field information was used for the parameterization and validation on the remote sensing retrievals.</w:t>
      </w:r>
      <w:bookmarkEnd w:id="512"/>
      <w:bookmarkEnd w:id="513"/>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326"/>
        <w:gridCol w:w="1338"/>
        <w:gridCol w:w="1317"/>
        <w:gridCol w:w="1323"/>
        <w:gridCol w:w="1341"/>
        <w:gridCol w:w="1318"/>
        <w:gridCol w:w="1323"/>
      </w:tblGrid>
      <w:tr w:rsidR="00B25CAA" w:rsidRPr="00A40CD0" w:rsidTr="005335AF">
        <w:tc>
          <w:tcPr>
            <w:tcW w:w="1326" w:type="dxa"/>
          </w:tcPr>
          <w:p w:rsidR="00B25CAA" w:rsidRPr="00A40CD0" w:rsidRDefault="00B25CAA" w:rsidP="00DA0745">
            <w:pPr>
              <w:pStyle w:val="BodyText"/>
              <w:rPr>
                <w:noProof w:val="0"/>
                <w:lang w:val="en-AU"/>
              </w:rPr>
            </w:pPr>
            <w:r w:rsidRPr="00A40CD0">
              <w:rPr>
                <w:noProof w:val="0"/>
                <w:lang w:val="en-AU"/>
              </w:rPr>
              <w:t>2006/2007</w:t>
            </w:r>
          </w:p>
        </w:tc>
        <w:tc>
          <w:tcPr>
            <w:tcW w:w="3978" w:type="dxa"/>
            <w:gridSpan w:val="3"/>
          </w:tcPr>
          <w:p w:rsidR="00B25CAA" w:rsidRPr="00A40CD0" w:rsidRDefault="00B25CAA" w:rsidP="00DA0745">
            <w:pPr>
              <w:pStyle w:val="BodyText"/>
              <w:rPr>
                <w:noProof w:val="0"/>
                <w:lang w:val="en-AU"/>
              </w:rPr>
            </w:pPr>
            <w:r w:rsidRPr="00A40CD0">
              <w:rPr>
                <w:noProof w:val="0"/>
                <w:lang w:val="en-AU"/>
              </w:rPr>
              <w:t>Chlorophyll-a: Relative area (%) of the water body where the annual mean value exceeds the WQ Guideline value</w:t>
            </w:r>
          </w:p>
        </w:tc>
        <w:tc>
          <w:tcPr>
            <w:tcW w:w="3982" w:type="dxa"/>
            <w:gridSpan w:val="3"/>
          </w:tcPr>
          <w:p w:rsidR="00B25CAA" w:rsidRPr="00A40CD0" w:rsidRDefault="00B25CAA" w:rsidP="00DA0745">
            <w:pPr>
              <w:pStyle w:val="BodyText"/>
              <w:rPr>
                <w:noProof w:val="0"/>
                <w:lang w:val="en-AU"/>
              </w:rPr>
            </w:pPr>
            <w:r w:rsidRPr="00A40CD0">
              <w:rPr>
                <w:noProof w:val="0"/>
                <w:lang w:val="en-AU"/>
              </w:rPr>
              <w:t>Total Suspended Solids: Relative area (%) of the water body where the annual mean value exceeds the WQ Guideline value</w:t>
            </w:r>
          </w:p>
        </w:tc>
      </w:tr>
      <w:tr w:rsidR="00B25CAA" w:rsidRPr="00A40CD0" w:rsidTr="005335AF">
        <w:tc>
          <w:tcPr>
            <w:tcW w:w="1326" w:type="dxa"/>
          </w:tcPr>
          <w:p w:rsidR="00B25CAA" w:rsidRPr="00A40CD0" w:rsidRDefault="00B25CAA" w:rsidP="00DA0745">
            <w:pPr>
              <w:pStyle w:val="BodyText"/>
              <w:rPr>
                <w:noProof w:val="0"/>
                <w:lang w:val="en-AU"/>
              </w:rPr>
            </w:pPr>
          </w:p>
        </w:tc>
        <w:tc>
          <w:tcPr>
            <w:tcW w:w="1338" w:type="dxa"/>
          </w:tcPr>
          <w:p w:rsidR="00B25CAA" w:rsidRPr="00A40CD0" w:rsidRDefault="00B25CAA" w:rsidP="00DA0745">
            <w:pPr>
              <w:pStyle w:val="BodyText"/>
              <w:rPr>
                <w:noProof w:val="0"/>
                <w:lang w:val="en-AU"/>
              </w:rPr>
            </w:pPr>
            <w:r w:rsidRPr="00A40CD0">
              <w:rPr>
                <w:noProof w:val="0"/>
                <w:lang w:val="en-AU"/>
              </w:rPr>
              <w:t>Open Coastal</w:t>
            </w:r>
          </w:p>
        </w:tc>
        <w:tc>
          <w:tcPr>
            <w:tcW w:w="1317" w:type="dxa"/>
          </w:tcPr>
          <w:p w:rsidR="00B25CAA" w:rsidRPr="00A40CD0" w:rsidRDefault="00B25CAA" w:rsidP="00DA0745">
            <w:pPr>
              <w:pStyle w:val="BodyText"/>
              <w:rPr>
                <w:noProof w:val="0"/>
                <w:lang w:val="en-AU"/>
              </w:rPr>
            </w:pPr>
            <w:r w:rsidRPr="00A40CD0">
              <w:rPr>
                <w:noProof w:val="0"/>
                <w:lang w:val="en-AU"/>
              </w:rPr>
              <w:t>Mid-shelf</w:t>
            </w:r>
          </w:p>
        </w:tc>
        <w:tc>
          <w:tcPr>
            <w:tcW w:w="1323" w:type="dxa"/>
          </w:tcPr>
          <w:p w:rsidR="00B25CAA" w:rsidRPr="00A40CD0" w:rsidRDefault="00B25CAA" w:rsidP="00DA0745">
            <w:pPr>
              <w:pStyle w:val="BodyText"/>
              <w:rPr>
                <w:noProof w:val="0"/>
                <w:lang w:val="en-AU"/>
              </w:rPr>
            </w:pPr>
            <w:r w:rsidRPr="00A40CD0">
              <w:rPr>
                <w:noProof w:val="0"/>
                <w:lang w:val="en-AU"/>
              </w:rPr>
              <w:t>Offshore</w:t>
            </w:r>
          </w:p>
        </w:tc>
        <w:tc>
          <w:tcPr>
            <w:tcW w:w="1341" w:type="dxa"/>
          </w:tcPr>
          <w:p w:rsidR="00B25CAA" w:rsidRPr="00A40CD0" w:rsidRDefault="00B25CAA" w:rsidP="00DA0745">
            <w:pPr>
              <w:pStyle w:val="BodyText"/>
              <w:rPr>
                <w:noProof w:val="0"/>
                <w:lang w:val="en-AU"/>
              </w:rPr>
            </w:pPr>
            <w:r w:rsidRPr="00A40CD0">
              <w:rPr>
                <w:noProof w:val="0"/>
                <w:lang w:val="en-AU"/>
              </w:rPr>
              <w:t>Open Coastal</w:t>
            </w:r>
          </w:p>
        </w:tc>
        <w:tc>
          <w:tcPr>
            <w:tcW w:w="1318" w:type="dxa"/>
          </w:tcPr>
          <w:p w:rsidR="00B25CAA" w:rsidRPr="00A40CD0" w:rsidRDefault="00B25CAA" w:rsidP="00DA0745">
            <w:pPr>
              <w:pStyle w:val="BodyText"/>
              <w:rPr>
                <w:noProof w:val="0"/>
                <w:lang w:val="en-AU"/>
              </w:rPr>
            </w:pPr>
            <w:r w:rsidRPr="00A40CD0">
              <w:rPr>
                <w:noProof w:val="0"/>
                <w:lang w:val="en-AU"/>
              </w:rPr>
              <w:t>Mid-shelf</w:t>
            </w:r>
          </w:p>
        </w:tc>
        <w:tc>
          <w:tcPr>
            <w:tcW w:w="1323" w:type="dxa"/>
          </w:tcPr>
          <w:p w:rsidR="00B25CAA" w:rsidRPr="00A40CD0" w:rsidRDefault="00B25CAA" w:rsidP="00DA0745">
            <w:pPr>
              <w:pStyle w:val="BodyText"/>
              <w:rPr>
                <w:noProof w:val="0"/>
                <w:lang w:val="en-AU"/>
              </w:rPr>
            </w:pPr>
            <w:r w:rsidRPr="00A40CD0">
              <w:rPr>
                <w:noProof w:val="0"/>
                <w:lang w:val="en-AU"/>
              </w:rPr>
              <w:t>Offshore</w:t>
            </w:r>
          </w:p>
        </w:tc>
      </w:tr>
      <w:tr w:rsidR="00B25CAA" w:rsidRPr="00A40CD0" w:rsidTr="005335AF">
        <w:tc>
          <w:tcPr>
            <w:tcW w:w="1326" w:type="dxa"/>
          </w:tcPr>
          <w:p w:rsidR="00B25CAA" w:rsidRPr="00A40CD0" w:rsidRDefault="00B25CAA" w:rsidP="00DA0745">
            <w:pPr>
              <w:pStyle w:val="BodyText"/>
              <w:rPr>
                <w:noProof w:val="0"/>
                <w:lang w:val="en-AU"/>
              </w:rPr>
            </w:pPr>
            <w:r w:rsidRPr="00A40CD0">
              <w:rPr>
                <w:noProof w:val="0"/>
                <w:lang w:val="en-AU"/>
              </w:rPr>
              <w:t>Cape York*</w:t>
            </w:r>
          </w:p>
        </w:tc>
        <w:tc>
          <w:tcPr>
            <w:tcW w:w="1338" w:type="dxa"/>
            <w:shd w:val="pct10" w:color="auto" w:fill="auto"/>
            <w:vAlign w:val="bottom"/>
          </w:tcPr>
          <w:p w:rsidR="00B25CAA" w:rsidRPr="00A40CD0" w:rsidRDefault="00B25CAA" w:rsidP="00DA0745">
            <w:pPr>
              <w:pStyle w:val="BodyText"/>
              <w:rPr>
                <w:noProof w:val="0"/>
                <w:lang w:val="en-AU"/>
              </w:rPr>
            </w:pPr>
            <w:r w:rsidRPr="00A40CD0">
              <w:rPr>
                <w:noProof w:val="0"/>
                <w:lang w:val="en-AU"/>
              </w:rPr>
              <w:t>68</w:t>
            </w:r>
          </w:p>
        </w:tc>
        <w:tc>
          <w:tcPr>
            <w:tcW w:w="1317" w:type="dxa"/>
            <w:vAlign w:val="bottom"/>
          </w:tcPr>
          <w:p w:rsidR="00B25CAA" w:rsidRPr="00A40CD0" w:rsidRDefault="00B25CAA" w:rsidP="00DA0745">
            <w:pPr>
              <w:pStyle w:val="BodyText"/>
              <w:rPr>
                <w:noProof w:val="0"/>
                <w:lang w:val="en-AU"/>
              </w:rPr>
            </w:pPr>
            <w:r w:rsidRPr="00A40CD0">
              <w:rPr>
                <w:noProof w:val="0"/>
                <w:lang w:val="en-AU"/>
              </w:rPr>
              <w:t>7</w:t>
            </w:r>
          </w:p>
        </w:tc>
        <w:tc>
          <w:tcPr>
            <w:tcW w:w="1323" w:type="dxa"/>
            <w:vAlign w:val="bottom"/>
          </w:tcPr>
          <w:p w:rsidR="00B25CAA" w:rsidRPr="00A40CD0" w:rsidRDefault="00B25CAA" w:rsidP="00DA0745">
            <w:pPr>
              <w:pStyle w:val="BodyText"/>
              <w:rPr>
                <w:noProof w:val="0"/>
                <w:lang w:val="en-AU"/>
              </w:rPr>
            </w:pPr>
            <w:r w:rsidRPr="00A40CD0">
              <w:rPr>
                <w:noProof w:val="0"/>
                <w:lang w:val="en-AU"/>
              </w:rPr>
              <w:t>0</w:t>
            </w:r>
          </w:p>
        </w:tc>
        <w:tc>
          <w:tcPr>
            <w:tcW w:w="1341" w:type="dxa"/>
            <w:shd w:val="pct10" w:color="auto" w:fill="auto"/>
            <w:vAlign w:val="bottom"/>
          </w:tcPr>
          <w:p w:rsidR="00B25CAA" w:rsidRPr="00A40CD0" w:rsidRDefault="00B25CAA" w:rsidP="00DA0745">
            <w:pPr>
              <w:pStyle w:val="BodyText"/>
              <w:rPr>
                <w:noProof w:val="0"/>
                <w:lang w:val="en-AU"/>
              </w:rPr>
            </w:pPr>
            <w:r w:rsidRPr="00A40CD0">
              <w:rPr>
                <w:noProof w:val="0"/>
                <w:lang w:val="en-AU"/>
              </w:rPr>
              <w:t>75</w:t>
            </w:r>
          </w:p>
        </w:tc>
        <w:tc>
          <w:tcPr>
            <w:tcW w:w="1318" w:type="dxa"/>
            <w:shd w:val="pct10" w:color="auto" w:fill="auto"/>
            <w:vAlign w:val="bottom"/>
          </w:tcPr>
          <w:p w:rsidR="00B25CAA" w:rsidRPr="00A40CD0" w:rsidRDefault="00B25CAA" w:rsidP="00DA0745">
            <w:pPr>
              <w:pStyle w:val="BodyText"/>
              <w:rPr>
                <w:noProof w:val="0"/>
                <w:lang w:val="en-AU"/>
              </w:rPr>
            </w:pPr>
            <w:r w:rsidRPr="00A40CD0">
              <w:rPr>
                <w:noProof w:val="0"/>
                <w:lang w:val="en-AU"/>
              </w:rPr>
              <w:t>63</w:t>
            </w:r>
          </w:p>
        </w:tc>
        <w:tc>
          <w:tcPr>
            <w:tcW w:w="1323" w:type="dxa"/>
            <w:vAlign w:val="bottom"/>
          </w:tcPr>
          <w:p w:rsidR="00B25CAA" w:rsidRPr="00A40CD0" w:rsidRDefault="00B25CAA" w:rsidP="00DA0745">
            <w:pPr>
              <w:pStyle w:val="BodyText"/>
              <w:rPr>
                <w:noProof w:val="0"/>
                <w:lang w:val="en-AU"/>
              </w:rPr>
            </w:pPr>
            <w:r w:rsidRPr="00A40CD0">
              <w:rPr>
                <w:noProof w:val="0"/>
                <w:lang w:val="en-AU"/>
              </w:rPr>
              <w:t>15</w:t>
            </w:r>
          </w:p>
        </w:tc>
      </w:tr>
      <w:tr w:rsidR="00B25CAA" w:rsidRPr="00A40CD0" w:rsidTr="005335AF">
        <w:tc>
          <w:tcPr>
            <w:tcW w:w="1326" w:type="dxa"/>
          </w:tcPr>
          <w:p w:rsidR="00B25CAA" w:rsidRPr="00A40CD0" w:rsidRDefault="00B25CAA" w:rsidP="00DA0745">
            <w:pPr>
              <w:pStyle w:val="BodyText"/>
              <w:rPr>
                <w:noProof w:val="0"/>
                <w:lang w:val="en-AU"/>
              </w:rPr>
            </w:pPr>
            <w:r w:rsidRPr="00A40CD0">
              <w:rPr>
                <w:noProof w:val="0"/>
                <w:lang w:val="en-AU"/>
              </w:rPr>
              <w:t>Wet Tropics</w:t>
            </w:r>
          </w:p>
        </w:tc>
        <w:tc>
          <w:tcPr>
            <w:tcW w:w="1338" w:type="dxa"/>
            <w:shd w:val="pct10" w:color="auto" w:fill="auto"/>
            <w:vAlign w:val="bottom"/>
          </w:tcPr>
          <w:p w:rsidR="00B25CAA" w:rsidRPr="00A40CD0" w:rsidRDefault="00B25CAA" w:rsidP="00DA0745">
            <w:pPr>
              <w:pStyle w:val="BodyText"/>
              <w:rPr>
                <w:noProof w:val="0"/>
                <w:lang w:val="en-AU"/>
              </w:rPr>
            </w:pPr>
            <w:r w:rsidRPr="00A40CD0">
              <w:rPr>
                <w:noProof w:val="0"/>
                <w:lang w:val="en-AU"/>
              </w:rPr>
              <w:t>85</w:t>
            </w:r>
          </w:p>
        </w:tc>
        <w:tc>
          <w:tcPr>
            <w:tcW w:w="1317" w:type="dxa"/>
            <w:vAlign w:val="bottom"/>
          </w:tcPr>
          <w:p w:rsidR="00B25CAA" w:rsidRPr="00A40CD0" w:rsidRDefault="00B25CAA" w:rsidP="00DA0745">
            <w:pPr>
              <w:pStyle w:val="BodyText"/>
              <w:rPr>
                <w:noProof w:val="0"/>
                <w:lang w:val="en-AU"/>
              </w:rPr>
            </w:pPr>
            <w:r w:rsidRPr="00A40CD0">
              <w:rPr>
                <w:noProof w:val="0"/>
                <w:lang w:val="en-AU"/>
              </w:rPr>
              <w:t>13</w:t>
            </w:r>
          </w:p>
        </w:tc>
        <w:tc>
          <w:tcPr>
            <w:tcW w:w="1323" w:type="dxa"/>
            <w:vAlign w:val="bottom"/>
          </w:tcPr>
          <w:p w:rsidR="00B25CAA" w:rsidRPr="00A40CD0" w:rsidRDefault="00B25CAA" w:rsidP="00DA0745">
            <w:pPr>
              <w:pStyle w:val="BodyText"/>
              <w:rPr>
                <w:noProof w:val="0"/>
                <w:lang w:val="en-AU"/>
              </w:rPr>
            </w:pPr>
            <w:r w:rsidRPr="00A40CD0">
              <w:rPr>
                <w:noProof w:val="0"/>
                <w:lang w:val="en-AU"/>
              </w:rPr>
              <w:t>0</w:t>
            </w:r>
          </w:p>
        </w:tc>
        <w:tc>
          <w:tcPr>
            <w:tcW w:w="1341" w:type="dxa"/>
            <w:shd w:val="pct10" w:color="auto" w:fill="auto"/>
            <w:vAlign w:val="bottom"/>
          </w:tcPr>
          <w:p w:rsidR="00B25CAA" w:rsidRPr="00A40CD0" w:rsidRDefault="00B25CAA" w:rsidP="00DA0745">
            <w:pPr>
              <w:pStyle w:val="BodyText"/>
              <w:rPr>
                <w:noProof w:val="0"/>
                <w:lang w:val="en-AU"/>
              </w:rPr>
            </w:pPr>
            <w:r w:rsidRPr="00A40CD0">
              <w:rPr>
                <w:noProof w:val="0"/>
                <w:lang w:val="en-AU"/>
              </w:rPr>
              <w:t>59</w:t>
            </w:r>
          </w:p>
        </w:tc>
        <w:tc>
          <w:tcPr>
            <w:tcW w:w="1318" w:type="dxa"/>
            <w:vAlign w:val="bottom"/>
          </w:tcPr>
          <w:p w:rsidR="00B25CAA" w:rsidRPr="00A40CD0" w:rsidRDefault="00B25CAA" w:rsidP="00DA0745">
            <w:pPr>
              <w:pStyle w:val="BodyText"/>
              <w:rPr>
                <w:noProof w:val="0"/>
                <w:lang w:val="en-AU"/>
              </w:rPr>
            </w:pPr>
            <w:r w:rsidRPr="00A40CD0">
              <w:rPr>
                <w:noProof w:val="0"/>
                <w:lang w:val="en-AU"/>
              </w:rPr>
              <w:t>24</w:t>
            </w:r>
          </w:p>
        </w:tc>
        <w:tc>
          <w:tcPr>
            <w:tcW w:w="1323" w:type="dxa"/>
            <w:vAlign w:val="bottom"/>
          </w:tcPr>
          <w:p w:rsidR="00B25CAA" w:rsidRPr="00A40CD0" w:rsidRDefault="00B25CAA" w:rsidP="00DA0745">
            <w:pPr>
              <w:pStyle w:val="BodyText"/>
              <w:rPr>
                <w:noProof w:val="0"/>
                <w:lang w:val="en-AU"/>
              </w:rPr>
            </w:pPr>
            <w:r w:rsidRPr="00A40CD0">
              <w:rPr>
                <w:noProof w:val="0"/>
                <w:lang w:val="en-AU"/>
              </w:rPr>
              <w:t>11</w:t>
            </w:r>
          </w:p>
        </w:tc>
      </w:tr>
      <w:tr w:rsidR="00B25CAA" w:rsidRPr="00A40CD0" w:rsidTr="005335AF">
        <w:tc>
          <w:tcPr>
            <w:tcW w:w="1326" w:type="dxa"/>
          </w:tcPr>
          <w:p w:rsidR="00B25CAA" w:rsidRPr="00A40CD0" w:rsidRDefault="00B25CAA" w:rsidP="00DA0745">
            <w:pPr>
              <w:pStyle w:val="BodyText"/>
              <w:rPr>
                <w:noProof w:val="0"/>
                <w:lang w:val="en-AU"/>
              </w:rPr>
            </w:pPr>
            <w:r w:rsidRPr="00A40CD0">
              <w:rPr>
                <w:noProof w:val="0"/>
                <w:lang w:val="en-AU"/>
              </w:rPr>
              <w:t>Burdekin</w:t>
            </w:r>
          </w:p>
        </w:tc>
        <w:tc>
          <w:tcPr>
            <w:tcW w:w="1338" w:type="dxa"/>
            <w:shd w:val="pct10" w:color="auto" w:fill="auto"/>
            <w:vAlign w:val="bottom"/>
          </w:tcPr>
          <w:p w:rsidR="00B25CAA" w:rsidRPr="00A40CD0" w:rsidRDefault="00B25CAA" w:rsidP="00DA0745">
            <w:pPr>
              <w:pStyle w:val="BodyText"/>
              <w:rPr>
                <w:noProof w:val="0"/>
                <w:lang w:val="en-AU"/>
              </w:rPr>
            </w:pPr>
            <w:r w:rsidRPr="00A40CD0">
              <w:rPr>
                <w:noProof w:val="0"/>
                <w:lang w:val="en-AU"/>
              </w:rPr>
              <w:t>56</w:t>
            </w:r>
          </w:p>
        </w:tc>
        <w:tc>
          <w:tcPr>
            <w:tcW w:w="1317" w:type="dxa"/>
            <w:vAlign w:val="bottom"/>
          </w:tcPr>
          <w:p w:rsidR="00B25CAA" w:rsidRPr="00A40CD0" w:rsidRDefault="00B25CAA" w:rsidP="00DA0745">
            <w:pPr>
              <w:pStyle w:val="BodyText"/>
              <w:rPr>
                <w:noProof w:val="0"/>
                <w:lang w:val="en-AU"/>
              </w:rPr>
            </w:pPr>
            <w:r w:rsidRPr="00A40CD0">
              <w:rPr>
                <w:noProof w:val="0"/>
                <w:lang w:val="en-AU"/>
              </w:rPr>
              <w:t>1</w:t>
            </w:r>
          </w:p>
        </w:tc>
        <w:tc>
          <w:tcPr>
            <w:tcW w:w="1323" w:type="dxa"/>
            <w:vAlign w:val="bottom"/>
          </w:tcPr>
          <w:p w:rsidR="00B25CAA" w:rsidRPr="00A40CD0" w:rsidRDefault="00B25CAA" w:rsidP="00DA0745">
            <w:pPr>
              <w:pStyle w:val="BodyText"/>
              <w:rPr>
                <w:noProof w:val="0"/>
                <w:lang w:val="en-AU"/>
              </w:rPr>
            </w:pPr>
            <w:r w:rsidRPr="00A40CD0">
              <w:rPr>
                <w:noProof w:val="0"/>
                <w:lang w:val="en-AU"/>
              </w:rPr>
              <w:t>0</w:t>
            </w:r>
          </w:p>
        </w:tc>
        <w:tc>
          <w:tcPr>
            <w:tcW w:w="1341" w:type="dxa"/>
            <w:shd w:val="pct10" w:color="auto" w:fill="auto"/>
            <w:vAlign w:val="bottom"/>
          </w:tcPr>
          <w:p w:rsidR="00B25CAA" w:rsidRPr="00A40CD0" w:rsidRDefault="00B25CAA" w:rsidP="00DA0745">
            <w:pPr>
              <w:pStyle w:val="BodyText"/>
              <w:rPr>
                <w:noProof w:val="0"/>
                <w:lang w:val="en-AU"/>
              </w:rPr>
            </w:pPr>
            <w:r w:rsidRPr="00A40CD0">
              <w:rPr>
                <w:noProof w:val="0"/>
                <w:lang w:val="en-AU"/>
              </w:rPr>
              <w:t>74</w:t>
            </w:r>
          </w:p>
        </w:tc>
        <w:tc>
          <w:tcPr>
            <w:tcW w:w="1318" w:type="dxa"/>
            <w:vAlign w:val="bottom"/>
          </w:tcPr>
          <w:p w:rsidR="00B25CAA" w:rsidRPr="00A40CD0" w:rsidRDefault="00B25CAA" w:rsidP="00DA0745">
            <w:pPr>
              <w:pStyle w:val="BodyText"/>
              <w:rPr>
                <w:noProof w:val="0"/>
                <w:lang w:val="en-AU"/>
              </w:rPr>
            </w:pPr>
            <w:r w:rsidRPr="00A40CD0">
              <w:rPr>
                <w:noProof w:val="0"/>
                <w:lang w:val="en-AU"/>
              </w:rPr>
              <w:t>8</w:t>
            </w:r>
          </w:p>
        </w:tc>
        <w:tc>
          <w:tcPr>
            <w:tcW w:w="1323" w:type="dxa"/>
            <w:vAlign w:val="bottom"/>
          </w:tcPr>
          <w:p w:rsidR="00B25CAA" w:rsidRPr="00A40CD0" w:rsidRDefault="00B25CAA" w:rsidP="00DA0745">
            <w:pPr>
              <w:pStyle w:val="BodyText"/>
              <w:rPr>
                <w:noProof w:val="0"/>
                <w:lang w:val="en-AU"/>
              </w:rPr>
            </w:pPr>
            <w:r w:rsidRPr="00A40CD0">
              <w:rPr>
                <w:noProof w:val="0"/>
                <w:lang w:val="en-AU"/>
              </w:rPr>
              <w:t>2</w:t>
            </w:r>
          </w:p>
        </w:tc>
      </w:tr>
      <w:tr w:rsidR="00B25CAA" w:rsidRPr="00A40CD0" w:rsidTr="005335AF">
        <w:tc>
          <w:tcPr>
            <w:tcW w:w="1326" w:type="dxa"/>
          </w:tcPr>
          <w:p w:rsidR="00B25CAA" w:rsidRPr="00A40CD0" w:rsidRDefault="00B25CAA" w:rsidP="00DA0745">
            <w:pPr>
              <w:pStyle w:val="BodyText"/>
              <w:rPr>
                <w:noProof w:val="0"/>
                <w:lang w:val="en-AU"/>
              </w:rPr>
            </w:pPr>
            <w:r w:rsidRPr="00A40CD0">
              <w:rPr>
                <w:noProof w:val="0"/>
                <w:lang w:val="en-AU"/>
              </w:rPr>
              <w:t>Mackay Whitsunday</w:t>
            </w:r>
          </w:p>
        </w:tc>
        <w:tc>
          <w:tcPr>
            <w:tcW w:w="1338" w:type="dxa"/>
            <w:vAlign w:val="bottom"/>
          </w:tcPr>
          <w:p w:rsidR="00B25CAA" w:rsidRPr="00A40CD0" w:rsidRDefault="00B25CAA" w:rsidP="00DA0745">
            <w:pPr>
              <w:pStyle w:val="BodyText"/>
              <w:rPr>
                <w:noProof w:val="0"/>
                <w:lang w:val="en-AU"/>
              </w:rPr>
            </w:pPr>
            <w:r w:rsidRPr="00A40CD0">
              <w:rPr>
                <w:noProof w:val="0"/>
                <w:lang w:val="en-AU"/>
              </w:rPr>
              <w:t>31</w:t>
            </w:r>
          </w:p>
        </w:tc>
        <w:tc>
          <w:tcPr>
            <w:tcW w:w="1317" w:type="dxa"/>
            <w:vAlign w:val="bottom"/>
          </w:tcPr>
          <w:p w:rsidR="00B25CAA" w:rsidRPr="00A40CD0" w:rsidRDefault="00B25CAA" w:rsidP="00DA0745">
            <w:pPr>
              <w:pStyle w:val="BodyText"/>
              <w:rPr>
                <w:noProof w:val="0"/>
                <w:lang w:val="en-AU"/>
              </w:rPr>
            </w:pPr>
            <w:r w:rsidRPr="00A40CD0">
              <w:rPr>
                <w:noProof w:val="0"/>
                <w:lang w:val="en-AU"/>
              </w:rPr>
              <w:t>3</w:t>
            </w:r>
          </w:p>
        </w:tc>
        <w:tc>
          <w:tcPr>
            <w:tcW w:w="1323" w:type="dxa"/>
            <w:vAlign w:val="bottom"/>
          </w:tcPr>
          <w:p w:rsidR="00B25CAA" w:rsidRPr="00A40CD0" w:rsidRDefault="00B25CAA" w:rsidP="00DA0745">
            <w:pPr>
              <w:pStyle w:val="BodyText"/>
              <w:rPr>
                <w:noProof w:val="0"/>
                <w:lang w:val="en-AU"/>
              </w:rPr>
            </w:pPr>
            <w:r w:rsidRPr="00A40CD0">
              <w:rPr>
                <w:noProof w:val="0"/>
                <w:lang w:val="en-AU"/>
              </w:rPr>
              <w:t>0</w:t>
            </w:r>
          </w:p>
        </w:tc>
        <w:tc>
          <w:tcPr>
            <w:tcW w:w="1341" w:type="dxa"/>
            <w:shd w:val="pct10" w:color="auto" w:fill="auto"/>
            <w:vAlign w:val="bottom"/>
          </w:tcPr>
          <w:p w:rsidR="00B25CAA" w:rsidRPr="00A40CD0" w:rsidRDefault="00B25CAA" w:rsidP="00DA0745">
            <w:pPr>
              <w:pStyle w:val="BodyText"/>
              <w:rPr>
                <w:noProof w:val="0"/>
                <w:lang w:val="en-AU"/>
              </w:rPr>
            </w:pPr>
            <w:r w:rsidRPr="00A40CD0">
              <w:rPr>
                <w:noProof w:val="0"/>
                <w:lang w:val="en-AU"/>
              </w:rPr>
              <w:t>95</w:t>
            </w:r>
          </w:p>
        </w:tc>
        <w:tc>
          <w:tcPr>
            <w:tcW w:w="1318" w:type="dxa"/>
            <w:vAlign w:val="bottom"/>
          </w:tcPr>
          <w:p w:rsidR="00B25CAA" w:rsidRPr="00A40CD0" w:rsidRDefault="00B25CAA" w:rsidP="00DA0745">
            <w:pPr>
              <w:pStyle w:val="BodyText"/>
              <w:rPr>
                <w:noProof w:val="0"/>
                <w:lang w:val="en-AU"/>
              </w:rPr>
            </w:pPr>
            <w:r w:rsidRPr="00A40CD0">
              <w:rPr>
                <w:noProof w:val="0"/>
                <w:lang w:val="en-AU"/>
              </w:rPr>
              <w:t>31</w:t>
            </w:r>
          </w:p>
        </w:tc>
        <w:tc>
          <w:tcPr>
            <w:tcW w:w="1323" w:type="dxa"/>
            <w:shd w:val="pct10" w:color="auto" w:fill="auto"/>
            <w:vAlign w:val="bottom"/>
          </w:tcPr>
          <w:p w:rsidR="00B25CAA" w:rsidRPr="00A40CD0" w:rsidRDefault="00B25CAA" w:rsidP="00DA0745">
            <w:pPr>
              <w:pStyle w:val="BodyText"/>
              <w:rPr>
                <w:noProof w:val="0"/>
                <w:lang w:val="en-AU"/>
              </w:rPr>
            </w:pPr>
            <w:r w:rsidRPr="00A40CD0">
              <w:rPr>
                <w:noProof w:val="0"/>
                <w:lang w:val="en-AU"/>
              </w:rPr>
              <w:t>57</w:t>
            </w:r>
          </w:p>
        </w:tc>
      </w:tr>
      <w:tr w:rsidR="00B25CAA" w:rsidRPr="00A40CD0" w:rsidTr="005335AF">
        <w:tc>
          <w:tcPr>
            <w:tcW w:w="1326" w:type="dxa"/>
          </w:tcPr>
          <w:p w:rsidR="00B25CAA" w:rsidRPr="00A40CD0" w:rsidRDefault="00B25CAA" w:rsidP="00DA0745">
            <w:pPr>
              <w:pStyle w:val="BodyText"/>
              <w:rPr>
                <w:noProof w:val="0"/>
                <w:lang w:val="en-AU"/>
              </w:rPr>
            </w:pPr>
            <w:r w:rsidRPr="00A40CD0">
              <w:rPr>
                <w:noProof w:val="0"/>
                <w:lang w:val="en-AU"/>
              </w:rPr>
              <w:t>Fitzroy</w:t>
            </w:r>
          </w:p>
        </w:tc>
        <w:tc>
          <w:tcPr>
            <w:tcW w:w="1338" w:type="dxa"/>
            <w:shd w:val="pct10" w:color="auto" w:fill="auto"/>
            <w:vAlign w:val="bottom"/>
          </w:tcPr>
          <w:p w:rsidR="00B25CAA" w:rsidRPr="00A40CD0" w:rsidRDefault="00B25CAA" w:rsidP="00DA0745">
            <w:pPr>
              <w:pStyle w:val="BodyText"/>
              <w:rPr>
                <w:noProof w:val="0"/>
                <w:lang w:val="en-AU"/>
              </w:rPr>
            </w:pPr>
            <w:r w:rsidRPr="00A40CD0">
              <w:rPr>
                <w:noProof w:val="0"/>
                <w:lang w:val="en-AU"/>
              </w:rPr>
              <w:t>51</w:t>
            </w:r>
          </w:p>
        </w:tc>
        <w:tc>
          <w:tcPr>
            <w:tcW w:w="1317" w:type="dxa"/>
            <w:vAlign w:val="bottom"/>
          </w:tcPr>
          <w:p w:rsidR="00B25CAA" w:rsidRPr="00A40CD0" w:rsidRDefault="00B25CAA" w:rsidP="00DA0745">
            <w:pPr>
              <w:pStyle w:val="BodyText"/>
              <w:rPr>
                <w:noProof w:val="0"/>
                <w:lang w:val="en-AU"/>
              </w:rPr>
            </w:pPr>
            <w:r w:rsidRPr="00A40CD0">
              <w:rPr>
                <w:noProof w:val="0"/>
                <w:lang w:val="en-AU"/>
              </w:rPr>
              <w:t>3</w:t>
            </w:r>
          </w:p>
        </w:tc>
        <w:tc>
          <w:tcPr>
            <w:tcW w:w="1323" w:type="dxa"/>
            <w:vAlign w:val="bottom"/>
          </w:tcPr>
          <w:p w:rsidR="00B25CAA" w:rsidRPr="00A40CD0" w:rsidRDefault="00B25CAA" w:rsidP="00DA0745">
            <w:pPr>
              <w:pStyle w:val="BodyText"/>
              <w:rPr>
                <w:noProof w:val="0"/>
                <w:lang w:val="en-AU"/>
              </w:rPr>
            </w:pPr>
            <w:r w:rsidRPr="00A40CD0">
              <w:rPr>
                <w:noProof w:val="0"/>
                <w:lang w:val="en-AU"/>
              </w:rPr>
              <w:t>0</w:t>
            </w:r>
          </w:p>
        </w:tc>
        <w:tc>
          <w:tcPr>
            <w:tcW w:w="1341" w:type="dxa"/>
            <w:shd w:val="pct10" w:color="auto" w:fill="auto"/>
            <w:vAlign w:val="bottom"/>
          </w:tcPr>
          <w:p w:rsidR="00B25CAA" w:rsidRPr="00A40CD0" w:rsidRDefault="00B25CAA" w:rsidP="00DA0745">
            <w:pPr>
              <w:pStyle w:val="BodyText"/>
              <w:rPr>
                <w:noProof w:val="0"/>
                <w:lang w:val="en-AU"/>
              </w:rPr>
            </w:pPr>
            <w:r w:rsidRPr="00A40CD0">
              <w:rPr>
                <w:noProof w:val="0"/>
                <w:lang w:val="en-AU"/>
              </w:rPr>
              <w:t>59</w:t>
            </w:r>
          </w:p>
        </w:tc>
        <w:tc>
          <w:tcPr>
            <w:tcW w:w="1318" w:type="dxa"/>
            <w:vAlign w:val="bottom"/>
          </w:tcPr>
          <w:p w:rsidR="00B25CAA" w:rsidRPr="00A40CD0" w:rsidRDefault="00B25CAA" w:rsidP="00DA0745">
            <w:pPr>
              <w:pStyle w:val="BodyText"/>
              <w:rPr>
                <w:noProof w:val="0"/>
                <w:lang w:val="en-AU"/>
              </w:rPr>
            </w:pPr>
            <w:r w:rsidRPr="00A40CD0">
              <w:rPr>
                <w:noProof w:val="0"/>
                <w:lang w:val="en-AU"/>
              </w:rPr>
              <w:t>9</w:t>
            </w:r>
          </w:p>
        </w:tc>
        <w:tc>
          <w:tcPr>
            <w:tcW w:w="1323" w:type="dxa"/>
            <w:vAlign w:val="bottom"/>
          </w:tcPr>
          <w:p w:rsidR="00B25CAA" w:rsidRPr="00A40CD0" w:rsidRDefault="00B25CAA" w:rsidP="00DA0745">
            <w:pPr>
              <w:pStyle w:val="BodyText"/>
              <w:rPr>
                <w:noProof w:val="0"/>
                <w:lang w:val="en-AU"/>
              </w:rPr>
            </w:pPr>
            <w:r w:rsidRPr="00A40CD0">
              <w:rPr>
                <w:noProof w:val="0"/>
                <w:lang w:val="en-AU"/>
              </w:rPr>
              <w:t>22</w:t>
            </w:r>
          </w:p>
        </w:tc>
      </w:tr>
      <w:tr w:rsidR="00B25CAA" w:rsidRPr="00A40CD0" w:rsidTr="005335AF">
        <w:tc>
          <w:tcPr>
            <w:tcW w:w="1326" w:type="dxa"/>
          </w:tcPr>
          <w:p w:rsidR="00B25CAA" w:rsidRPr="00A40CD0" w:rsidRDefault="00B25CAA" w:rsidP="00DA0745">
            <w:pPr>
              <w:pStyle w:val="BodyText"/>
              <w:rPr>
                <w:noProof w:val="0"/>
                <w:lang w:val="en-AU"/>
              </w:rPr>
            </w:pPr>
            <w:r w:rsidRPr="00A40CD0">
              <w:rPr>
                <w:noProof w:val="0"/>
                <w:lang w:val="en-AU"/>
              </w:rPr>
              <w:t>Burnett Mary *</w:t>
            </w:r>
          </w:p>
        </w:tc>
        <w:tc>
          <w:tcPr>
            <w:tcW w:w="1338" w:type="dxa"/>
            <w:vAlign w:val="bottom"/>
          </w:tcPr>
          <w:p w:rsidR="00B25CAA" w:rsidRPr="00A40CD0" w:rsidRDefault="00B25CAA" w:rsidP="00DA0745">
            <w:pPr>
              <w:pStyle w:val="BodyText"/>
              <w:rPr>
                <w:noProof w:val="0"/>
                <w:lang w:val="en-AU"/>
              </w:rPr>
            </w:pPr>
            <w:r w:rsidRPr="00A40CD0">
              <w:rPr>
                <w:noProof w:val="0"/>
                <w:lang w:val="en-AU"/>
              </w:rPr>
              <w:t>36</w:t>
            </w:r>
          </w:p>
        </w:tc>
        <w:tc>
          <w:tcPr>
            <w:tcW w:w="1317" w:type="dxa"/>
            <w:vAlign w:val="bottom"/>
          </w:tcPr>
          <w:p w:rsidR="00B25CAA" w:rsidRPr="00A40CD0" w:rsidRDefault="00B25CAA" w:rsidP="00DA0745">
            <w:pPr>
              <w:pStyle w:val="BodyText"/>
              <w:rPr>
                <w:noProof w:val="0"/>
                <w:lang w:val="en-AU"/>
              </w:rPr>
            </w:pPr>
            <w:r w:rsidRPr="00A40CD0">
              <w:rPr>
                <w:noProof w:val="0"/>
                <w:lang w:val="en-AU"/>
              </w:rPr>
              <w:t>1</w:t>
            </w:r>
          </w:p>
        </w:tc>
        <w:tc>
          <w:tcPr>
            <w:tcW w:w="1323" w:type="dxa"/>
            <w:vAlign w:val="bottom"/>
          </w:tcPr>
          <w:p w:rsidR="00B25CAA" w:rsidRPr="00A40CD0" w:rsidRDefault="00B25CAA" w:rsidP="00DA0745">
            <w:pPr>
              <w:pStyle w:val="BodyText"/>
              <w:rPr>
                <w:noProof w:val="0"/>
                <w:lang w:val="en-AU"/>
              </w:rPr>
            </w:pPr>
            <w:r w:rsidRPr="00A40CD0">
              <w:rPr>
                <w:noProof w:val="0"/>
                <w:lang w:val="en-AU"/>
              </w:rPr>
              <w:t>0</w:t>
            </w:r>
          </w:p>
        </w:tc>
        <w:tc>
          <w:tcPr>
            <w:tcW w:w="1341" w:type="dxa"/>
            <w:vAlign w:val="bottom"/>
          </w:tcPr>
          <w:p w:rsidR="00B25CAA" w:rsidRPr="00A40CD0" w:rsidRDefault="00B25CAA" w:rsidP="00DA0745">
            <w:pPr>
              <w:pStyle w:val="BodyText"/>
              <w:rPr>
                <w:noProof w:val="0"/>
                <w:lang w:val="en-AU"/>
              </w:rPr>
            </w:pPr>
            <w:r w:rsidRPr="00A40CD0">
              <w:rPr>
                <w:noProof w:val="0"/>
                <w:lang w:val="en-AU"/>
              </w:rPr>
              <w:t>18</w:t>
            </w:r>
          </w:p>
        </w:tc>
        <w:tc>
          <w:tcPr>
            <w:tcW w:w="1318" w:type="dxa"/>
            <w:vAlign w:val="bottom"/>
          </w:tcPr>
          <w:p w:rsidR="00B25CAA" w:rsidRPr="00A40CD0" w:rsidRDefault="00B25CAA" w:rsidP="00DA0745">
            <w:pPr>
              <w:pStyle w:val="BodyText"/>
              <w:rPr>
                <w:noProof w:val="0"/>
                <w:lang w:val="en-AU"/>
              </w:rPr>
            </w:pPr>
            <w:r w:rsidRPr="00A40CD0">
              <w:rPr>
                <w:noProof w:val="0"/>
                <w:lang w:val="en-AU"/>
              </w:rPr>
              <w:t>2</w:t>
            </w:r>
          </w:p>
        </w:tc>
        <w:tc>
          <w:tcPr>
            <w:tcW w:w="1323" w:type="dxa"/>
            <w:vAlign w:val="bottom"/>
          </w:tcPr>
          <w:p w:rsidR="00B25CAA" w:rsidRPr="00A40CD0" w:rsidRDefault="00B25CAA" w:rsidP="00DA0745">
            <w:pPr>
              <w:pStyle w:val="BodyText"/>
              <w:rPr>
                <w:noProof w:val="0"/>
                <w:lang w:val="en-AU"/>
              </w:rPr>
            </w:pPr>
            <w:r w:rsidRPr="00A40CD0">
              <w:rPr>
                <w:noProof w:val="0"/>
                <w:lang w:val="en-AU"/>
              </w:rPr>
              <w:t>0</w:t>
            </w:r>
          </w:p>
        </w:tc>
      </w:tr>
    </w:tbl>
    <w:p w:rsidR="00B25CAA" w:rsidRPr="00A40CD0" w:rsidRDefault="00B25CAA" w:rsidP="00D80E36">
      <w:pPr>
        <w:pStyle w:val="Caption"/>
      </w:pPr>
      <w:bookmarkStart w:id="514" w:name="_Toc303179556"/>
      <w:bookmarkStart w:id="515" w:name="_Toc324933507"/>
      <w:r w:rsidRPr="00A40CD0">
        <w:lastRenderedPageBreak/>
        <w:t xml:space="preserve">Table </w:t>
      </w:r>
      <w:r w:rsidR="002E3CAA">
        <w:fldChar w:fldCharType="begin"/>
      </w:r>
      <w:r w:rsidR="00933C8B">
        <w:instrText xml:space="preserve"> SEQ Table \* ARABIC </w:instrText>
      </w:r>
      <w:r w:rsidR="002E3CAA">
        <w:fldChar w:fldCharType="separate"/>
      </w:r>
      <w:r w:rsidR="0099794F">
        <w:rPr>
          <w:noProof/>
        </w:rPr>
        <w:t>47</w:t>
      </w:r>
      <w:r w:rsidR="002E3CAA">
        <w:fldChar w:fldCharType="end"/>
      </w:r>
      <w:r w:rsidRPr="00A40CD0">
        <w:t>. Summary of the exceedance of mean annual Chlorophyll-a and non-algal particulate matter (as a measure of Total Suspended Solids) for the 2007/08 reporting period (1 May 2007 – 30 April 2008) for the Open Coastal, Mid-shelf and Offshore water bodies. Cells are shaded in gray when more than 50% of the area of the water body exceeds the Guideline value.* Caution should be used when interpreting the results for the Cape York and Burnett Mary regions as limited field information was used for the parameterization and validation on the remote sensing retrievals.</w:t>
      </w:r>
      <w:bookmarkEnd w:id="514"/>
      <w:bookmarkEnd w:id="515"/>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326"/>
        <w:gridCol w:w="1338"/>
        <w:gridCol w:w="1317"/>
        <w:gridCol w:w="1323"/>
        <w:gridCol w:w="1341"/>
        <w:gridCol w:w="1318"/>
        <w:gridCol w:w="1323"/>
      </w:tblGrid>
      <w:tr w:rsidR="00B25CAA" w:rsidRPr="00A40CD0" w:rsidTr="005335AF">
        <w:tc>
          <w:tcPr>
            <w:tcW w:w="1326" w:type="dxa"/>
          </w:tcPr>
          <w:p w:rsidR="00B25CAA" w:rsidRPr="00A40CD0" w:rsidRDefault="00B25CAA" w:rsidP="00DA0745">
            <w:pPr>
              <w:pStyle w:val="BodyText"/>
              <w:rPr>
                <w:noProof w:val="0"/>
                <w:lang w:val="en-AU"/>
              </w:rPr>
            </w:pPr>
            <w:r w:rsidRPr="00A40CD0">
              <w:rPr>
                <w:noProof w:val="0"/>
                <w:lang w:val="en-AU"/>
              </w:rPr>
              <w:t>2007/2008</w:t>
            </w:r>
          </w:p>
        </w:tc>
        <w:tc>
          <w:tcPr>
            <w:tcW w:w="3978" w:type="dxa"/>
            <w:gridSpan w:val="3"/>
          </w:tcPr>
          <w:p w:rsidR="00B25CAA" w:rsidRPr="00A40CD0" w:rsidRDefault="00B25CAA" w:rsidP="00DA0745">
            <w:pPr>
              <w:pStyle w:val="BodyText"/>
              <w:rPr>
                <w:noProof w:val="0"/>
                <w:lang w:val="en-AU"/>
              </w:rPr>
            </w:pPr>
            <w:r w:rsidRPr="00A40CD0">
              <w:rPr>
                <w:noProof w:val="0"/>
                <w:lang w:val="en-AU"/>
              </w:rPr>
              <w:t>Chlorophyll-a: Relative area (%) of the water body where the annual mean value exceeds the WQ Guideline value</w:t>
            </w:r>
          </w:p>
        </w:tc>
        <w:tc>
          <w:tcPr>
            <w:tcW w:w="3982" w:type="dxa"/>
            <w:gridSpan w:val="3"/>
          </w:tcPr>
          <w:p w:rsidR="00B25CAA" w:rsidRPr="00A40CD0" w:rsidRDefault="00B25CAA" w:rsidP="00DA0745">
            <w:pPr>
              <w:pStyle w:val="BodyText"/>
              <w:rPr>
                <w:noProof w:val="0"/>
                <w:lang w:val="en-AU"/>
              </w:rPr>
            </w:pPr>
            <w:r w:rsidRPr="00A40CD0">
              <w:rPr>
                <w:noProof w:val="0"/>
                <w:lang w:val="en-AU"/>
              </w:rPr>
              <w:t>Total Suspended Solids: Relative area (%) of the water body where the annual mean value exceeds the WQ Guideline value</w:t>
            </w:r>
          </w:p>
        </w:tc>
      </w:tr>
      <w:tr w:rsidR="00B25CAA" w:rsidRPr="00A40CD0" w:rsidTr="005335AF">
        <w:tc>
          <w:tcPr>
            <w:tcW w:w="1326" w:type="dxa"/>
          </w:tcPr>
          <w:p w:rsidR="00B25CAA" w:rsidRPr="00A40CD0" w:rsidRDefault="00B25CAA" w:rsidP="00DA0745">
            <w:pPr>
              <w:pStyle w:val="BodyText"/>
              <w:rPr>
                <w:noProof w:val="0"/>
                <w:lang w:val="en-AU"/>
              </w:rPr>
            </w:pPr>
          </w:p>
        </w:tc>
        <w:tc>
          <w:tcPr>
            <w:tcW w:w="1338" w:type="dxa"/>
          </w:tcPr>
          <w:p w:rsidR="00B25CAA" w:rsidRPr="00A40CD0" w:rsidRDefault="00B25CAA" w:rsidP="00DA0745">
            <w:pPr>
              <w:pStyle w:val="BodyText"/>
              <w:rPr>
                <w:noProof w:val="0"/>
                <w:lang w:val="en-AU"/>
              </w:rPr>
            </w:pPr>
            <w:r w:rsidRPr="00A40CD0">
              <w:rPr>
                <w:noProof w:val="0"/>
                <w:lang w:val="en-AU"/>
              </w:rPr>
              <w:t>Open Coastal</w:t>
            </w:r>
          </w:p>
        </w:tc>
        <w:tc>
          <w:tcPr>
            <w:tcW w:w="1317" w:type="dxa"/>
          </w:tcPr>
          <w:p w:rsidR="00B25CAA" w:rsidRPr="00A40CD0" w:rsidRDefault="00B25CAA" w:rsidP="00DA0745">
            <w:pPr>
              <w:pStyle w:val="BodyText"/>
              <w:rPr>
                <w:noProof w:val="0"/>
                <w:lang w:val="en-AU"/>
              </w:rPr>
            </w:pPr>
            <w:r w:rsidRPr="00A40CD0">
              <w:rPr>
                <w:noProof w:val="0"/>
                <w:lang w:val="en-AU"/>
              </w:rPr>
              <w:t>Mid-shelf</w:t>
            </w:r>
          </w:p>
        </w:tc>
        <w:tc>
          <w:tcPr>
            <w:tcW w:w="1323" w:type="dxa"/>
          </w:tcPr>
          <w:p w:rsidR="00B25CAA" w:rsidRPr="00A40CD0" w:rsidRDefault="00B25CAA" w:rsidP="00DA0745">
            <w:pPr>
              <w:pStyle w:val="BodyText"/>
              <w:rPr>
                <w:noProof w:val="0"/>
                <w:lang w:val="en-AU"/>
              </w:rPr>
            </w:pPr>
            <w:r w:rsidRPr="00A40CD0">
              <w:rPr>
                <w:noProof w:val="0"/>
                <w:lang w:val="en-AU"/>
              </w:rPr>
              <w:t>Offshore</w:t>
            </w:r>
          </w:p>
        </w:tc>
        <w:tc>
          <w:tcPr>
            <w:tcW w:w="1341" w:type="dxa"/>
          </w:tcPr>
          <w:p w:rsidR="00B25CAA" w:rsidRPr="00A40CD0" w:rsidRDefault="00B25CAA" w:rsidP="00DA0745">
            <w:pPr>
              <w:pStyle w:val="BodyText"/>
              <w:rPr>
                <w:noProof w:val="0"/>
                <w:lang w:val="en-AU"/>
              </w:rPr>
            </w:pPr>
            <w:r w:rsidRPr="00A40CD0">
              <w:rPr>
                <w:noProof w:val="0"/>
                <w:lang w:val="en-AU"/>
              </w:rPr>
              <w:t>Open Coastal</w:t>
            </w:r>
          </w:p>
        </w:tc>
        <w:tc>
          <w:tcPr>
            <w:tcW w:w="1318" w:type="dxa"/>
          </w:tcPr>
          <w:p w:rsidR="00B25CAA" w:rsidRPr="00A40CD0" w:rsidRDefault="00B25CAA" w:rsidP="00DA0745">
            <w:pPr>
              <w:pStyle w:val="BodyText"/>
              <w:rPr>
                <w:noProof w:val="0"/>
                <w:lang w:val="en-AU"/>
              </w:rPr>
            </w:pPr>
            <w:r w:rsidRPr="00A40CD0">
              <w:rPr>
                <w:noProof w:val="0"/>
                <w:lang w:val="en-AU"/>
              </w:rPr>
              <w:t>Mid-shelf</w:t>
            </w:r>
          </w:p>
        </w:tc>
        <w:tc>
          <w:tcPr>
            <w:tcW w:w="1323" w:type="dxa"/>
          </w:tcPr>
          <w:p w:rsidR="00B25CAA" w:rsidRPr="00A40CD0" w:rsidRDefault="00B25CAA" w:rsidP="00DA0745">
            <w:pPr>
              <w:pStyle w:val="BodyText"/>
              <w:rPr>
                <w:noProof w:val="0"/>
                <w:lang w:val="en-AU"/>
              </w:rPr>
            </w:pPr>
            <w:r w:rsidRPr="00A40CD0">
              <w:rPr>
                <w:noProof w:val="0"/>
                <w:lang w:val="en-AU"/>
              </w:rPr>
              <w:t>Offshore</w:t>
            </w:r>
          </w:p>
        </w:tc>
      </w:tr>
      <w:tr w:rsidR="00B25CAA" w:rsidRPr="00A40CD0" w:rsidTr="005335AF">
        <w:tc>
          <w:tcPr>
            <w:tcW w:w="1326" w:type="dxa"/>
          </w:tcPr>
          <w:p w:rsidR="00B25CAA" w:rsidRPr="00A40CD0" w:rsidRDefault="00B25CAA" w:rsidP="00DA0745">
            <w:pPr>
              <w:pStyle w:val="BodyText"/>
              <w:rPr>
                <w:noProof w:val="0"/>
                <w:lang w:val="en-AU"/>
              </w:rPr>
            </w:pPr>
            <w:r w:rsidRPr="00A40CD0">
              <w:rPr>
                <w:noProof w:val="0"/>
                <w:lang w:val="en-AU"/>
              </w:rPr>
              <w:t>Cape York*</w:t>
            </w:r>
          </w:p>
        </w:tc>
        <w:tc>
          <w:tcPr>
            <w:tcW w:w="1338" w:type="dxa"/>
            <w:shd w:val="pct10" w:color="auto" w:fill="auto"/>
            <w:vAlign w:val="bottom"/>
          </w:tcPr>
          <w:p w:rsidR="00B25CAA" w:rsidRPr="00A40CD0" w:rsidRDefault="00B25CAA" w:rsidP="00DA0745">
            <w:pPr>
              <w:pStyle w:val="BodyText"/>
              <w:rPr>
                <w:noProof w:val="0"/>
                <w:lang w:val="en-AU"/>
              </w:rPr>
            </w:pPr>
            <w:r w:rsidRPr="00A40CD0">
              <w:rPr>
                <w:noProof w:val="0"/>
                <w:lang w:val="en-AU"/>
              </w:rPr>
              <w:t>56</w:t>
            </w:r>
          </w:p>
        </w:tc>
        <w:tc>
          <w:tcPr>
            <w:tcW w:w="1317" w:type="dxa"/>
            <w:vAlign w:val="bottom"/>
          </w:tcPr>
          <w:p w:rsidR="00B25CAA" w:rsidRPr="00A40CD0" w:rsidRDefault="00B25CAA" w:rsidP="00DA0745">
            <w:pPr>
              <w:pStyle w:val="BodyText"/>
              <w:rPr>
                <w:noProof w:val="0"/>
                <w:lang w:val="en-AU"/>
              </w:rPr>
            </w:pPr>
            <w:r w:rsidRPr="00A40CD0">
              <w:rPr>
                <w:noProof w:val="0"/>
                <w:lang w:val="en-AU"/>
              </w:rPr>
              <w:t>4</w:t>
            </w:r>
          </w:p>
        </w:tc>
        <w:tc>
          <w:tcPr>
            <w:tcW w:w="1323" w:type="dxa"/>
            <w:vAlign w:val="bottom"/>
          </w:tcPr>
          <w:p w:rsidR="00B25CAA" w:rsidRPr="00A40CD0" w:rsidRDefault="00B25CAA" w:rsidP="00DA0745">
            <w:pPr>
              <w:pStyle w:val="BodyText"/>
              <w:rPr>
                <w:noProof w:val="0"/>
                <w:lang w:val="en-AU"/>
              </w:rPr>
            </w:pPr>
            <w:r w:rsidRPr="00A40CD0">
              <w:rPr>
                <w:noProof w:val="0"/>
                <w:lang w:val="en-AU"/>
              </w:rPr>
              <w:t>0</w:t>
            </w:r>
          </w:p>
        </w:tc>
        <w:tc>
          <w:tcPr>
            <w:tcW w:w="1341" w:type="dxa"/>
            <w:shd w:val="pct10" w:color="auto" w:fill="auto"/>
            <w:vAlign w:val="bottom"/>
          </w:tcPr>
          <w:p w:rsidR="00B25CAA" w:rsidRPr="00A40CD0" w:rsidRDefault="00B25CAA" w:rsidP="00DA0745">
            <w:pPr>
              <w:pStyle w:val="BodyText"/>
              <w:rPr>
                <w:noProof w:val="0"/>
                <w:lang w:val="en-AU"/>
              </w:rPr>
            </w:pPr>
            <w:r w:rsidRPr="00A40CD0">
              <w:rPr>
                <w:noProof w:val="0"/>
                <w:lang w:val="en-AU"/>
              </w:rPr>
              <w:t>51</w:t>
            </w:r>
          </w:p>
        </w:tc>
        <w:tc>
          <w:tcPr>
            <w:tcW w:w="1318" w:type="dxa"/>
            <w:vAlign w:val="bottom"/>
          </w:tcPr>
          <w:p w:rsidR="00B25CAA" w:rsidRPr="00A40CD0" w:rsidRDefault="00B25CAA" w:rsidP="00DA0745">
            <w:pPr>
              <w:pStyle w:val="BodyText"/>
              <w:rPr>
                <w:noProof w:val="0"/>
                <w:lang w:val="en-AU"/>
              </w:rPr>
            </w:pPr>
            <w:r w:rsidRPr="00A40CD0">
              <w:rPr>
                <w:noProof w:val="0"/>
                <w:lang w:val="en-AU"/>
              </w:rPr>
              <w:t>40</w:t>
            </w:r>
          </w:p>
        </w:tc>
        <w:tc>
          <w:tcPr>
            <w:tcW w:w="1323" w:type="dxa"/>
            <w:vAlign w:val="bottom"/>
          </w:tcPr>
          <w:p w:rsidR="00B25CAA" w:rsidRPr="00A40CD0" w:rsidRDefault="00B25CAA" w:rsidP="00DA0745">
            <w:pPr>
              <w:pStyle w:val="BodyText"/>
              <w:rPr>
                <w:noProof w:val="0"/>
                <w:lang w:val="en-AU"/>
              </w:rPr>
            </w:pPr>
            <w:r w:rsidRPr="00A40CD0">
              <w:rPr>
                <w:noProof w:val="0"/>
                <w:lang w:val="en-AU"/>
              </w:rPr>
              <w:t>14</w:t>
            </w:r>
          </w:p>
        </w:tc>
      </w:tr>
      <w:tr w:rsidR="00B25CAA" w:rsidRPr="00A40CD0" w:rsidTr="005335AF">
        <w:tc>
          <w:tcPr>
            <w:tcW w:w="1326" w:type="dxa"/>
          </w:tcPr>
          <w:p w:rsidR="00B25CAA" w:rsidRPr="00A40CD0" w:rsidRDefault="00B25CAA" w:rsidP="00DA0745">
            <w:pPr>
              <w:pStyle w:val="BodyText"/>
              <w:rPr>
                <w:noProof w:val="0"/>
                <w:lang w:val="en-AU"/>
              </w:rPr>
            </w:pPr>
            <w:r w:rsidRPr="00A40CD0">
              <w:rPr>
                <w:noProof w:val="0"/>
                <w:lang w:val="en-AU"/>
              </w:rPr>
              <w:t>Wet Tropics</w:t>
            </w:r>
          </w:p>
        </w:tc>
        <w:tc>
          <w:tcPr>
            <w:tcW w:w="1338" w:type="dxa"/>
            <w:shd w:val="pct10" w:color="auto" w:fill="auto"/>
            <w:vAlign w:val="bottom"/>
          </w:tcPr>
          <w:p w:rsidR="00B25CAA" w:rsidRPr="00A40CD0" w:rsidRDefault="00B25CAA" w:rsidP="00DA0745">
            <w:pPr>
              <w:pStyle w:val="BodyText"/>
              <w:rPr>
                <w:noProof w:val="0"/>
                <w:lang w:val="en-AU"/>
              </w:rPr>
            </w:pPr>
            <w:r w:rsidRPr="00A40CD0">
              <w:rPr>
                <w:noProof w:val="0"/>
                <w:lang w:val="en-AU"/>
              </w:rPr>
              <w:t>70</w:t>
            </w:r>
          </w:p>
        </w:tc>
        <w:tc>
          <w:tcPr>
            <w:tcW w:w="1317" w:type="dxa"/>
            <w:vAlign w:val="bottom"/>
          </w:tcPr>
          <w:p w:rsidR="00B25CAA" w:rsidRPr="00A40CD0" w:rsidRDefault="00B25CAA" w:rsidP="00DA0745">
            <w:pPr>
              <w:pStyle w:val="BodyText"/>
              <w:rPr>
                <w:noProof w:val="0"/>
                <w:lang w:val="en-AU"/>
              </w:rPr>
            </w:pPr>
            <w:r w:rsidRPr="00A40CD0">
              <w:rPr>
                <w:noProof w:val="0"/>
                <w:lang w:val="en-AU"/>
              </w:rPr>
              <w:t>10</w:t>
            </w:r>
          </w:p>
        </w:tc>
        <w:tc>
          <w:tcPr>
            <w:tcW w:w="1323" w:type="dxa"/>
            <w:vAlign w:val="bottom"/>
          </w:tcPr>
          <w:p w:rsidR="00B25CAA" w:rsidRPr="00A40CD0" w:rsidRDefault="00B25CAA" w:rsidP="00DA0745">
            <w:pPr>
              <w:pStyle w:val="BodyText"/>
              <w:rPr>
                <w:noProof w:val="0"/>
                <w:lang w:val="en-AU"/>
              </w:rPr>
            </w:pPr>
            <w:r w:rsidRPr="00A40CD0">
              <w:rPr>
                <w:noProof w:val="0"/>
                <w:lang w:val="en-AU"/>
              </w:rPr>
              <w:t>0</w:t>
            </w:r>
          </w:p>
        </w:tc>
        <w:tc>
          <w:tcPr>
            <w:tcW w:w="1341" w:type="dxa"/>
            <w:vAlign w:val="bottom"/>
          </w:tcPr>
          <w:p w:rsidR="00B25CAA" w:rsidRPr="00A40CD0" w:rsidRDefault="00B25CAA" w:rsidP="00DA0745">
            <w:pPr>
              <w:pStyle w:val="BodyText"/>
              <w:rPr>
                <w:noProof w:val="0"/>
                <w:lang w:val="en-AU"/>
              </w:rPr>
            </w:pPr>
            <w:r w:rsidRPr="00A40CD0">
              <w:rPr>
                <w:noProof w:val="0"/>
                <w:lang w:val="en-AU"/>
              </w:rPr>
              <w:t>32</w:t>
            </w:r>
          </w:p>
        </w:tc>
        <w:tc>
          <w:tcPr>
            <w:tcW w:w="1318" w:type="dxa"/>
            <w:vAlign w:val="bottom"/>
          </w:tcPr>
          <w:p w:rsidR="00B25CAA" w:rsidRPr="00A40CD0" w:rsidRDefault="00B25CAA" w:rsidP="00DA0745">
            <w:pPr>
              <w:pStyle w:val="BodyText"/>
              <w:rPr>
                <w:noProof w:val="0"/>
                <w:lang w:val="en-AU"/>
              </w:rPr>
            </w:pPr>
            <w:r w:rsidRPr="00A40CD0">
              <w:rPr>
                <w:noProof w:val="0"/>
                <w:lang w:val="en-AU"/>
              </w:rPr>
              <w:t>12</w:t>
            </w:r>
          </w:p>
        </w:tc>
        <w:tc>
          <w:tcPr>
            <w:tcW w:w="1323" w:type="dxa"/>
            <w:vAlign w:val="bottom"/>
          </w:tcPr>
          <w:p w:rsidR="00B25CAA" w:rsidRPr="00A40CD0" w:rsidRDefault="00B25CAA" w:rsidP="00DA0745">
            <w:pPr>
              <w:pStyle w:val="BodyText"/>
              <w:rPr>
                <w:noProof w:val="0"/>
                <w:lang w:val="en-AU"/>
              </w:rPr>
            </w:pPr>
            <w:r w:rsidRPr="00A40CD0">
              <w:rPr>
                <w:noProof w:val="0"/>
                <w:lang w:val="en-AU"/>
              </w:rPr>
              <w:t>5</w:t>
            </w:r>
          </w:p>
        </w:tc>
      </w:tr>
      <w:tr w:rsidR="00B25CAA" w:rsidRPr="00A40CD0" w:rsidTr="005335AF">
        <w:tc>
          <w:tcPr>
            <w:tcW w:w="1326" w:type="dxa"/>
          </w:tcPr>
          <w:p w:rsidR="00B25CAA" w:rsidRPr="00A40CD0" w:rsidRDefault="00B25CAA" w:rsidP="00DA0745">
            <w:pPr>
              <w:pStyle w:val="BodyText"/>
              <w:rPr>
                <w:noProof w:val="0"/>
                <w:lang w:val="en-AU"/>
              </w:rPr>
            </w:pPr>
            <w:r w:rsidRPr="00A40CD0">
              <w:rPr>
                <w:noProof w:val="0"/>
                <w:lang w:val="en-AU"/>
              </w:rPr>
              <w:t>Burdekin</w:t>
            </w:r>
          </w:p>
        </w:tc>
        <w:tc>
          <w:tcPr>
            <w:tcW w:w="1338" w:type="dxa"/>
            <w:shd w:val="pct10" w:color="auto" w:fill="auto"/>
            <w:vAlign w:val="bottom"/>
          </w:tcPr>
          <w:p w:rsidR="00B25CAA" w:rsidRPr="00A40CD0" w:rsidRDefault="00B25CAA" w:rsidP="00DA0745">
            <w:pPr>
              <w:pStyle w:val="BodyText"/>
              <w:rPr>
                <w:noProof w:val="0"/>
                <w:lang w:val="en-AU"/>
              </w:rPr>
            </w:pPr>
            <w:r w:rsidRPr="00A40CD0">
              <w:rPr>
                <w:noProof w:val="0"/>
                <w:lang w:val="en-AU"/>
              </w:rPr>
              <w:t>64</w:t>
            </w:r>
          </w:p>
        </w:tc>
        <w:tc>
          <w:tcPr>
            <w:tcW w:w="1317" w:type="dxa"/>
            <w:vAlign w:val="bottom"/>
          </w:tcPr>
          <w:p w:rsidR="00B25CAA" w:rsidRPr="00A40CD0" w:rsidRDefault="00B25CAA" w:rsidP="00DA0745">
            <w:pPr>
              <w:pStyle w:val="BodyText"/>
              <w:rPr>
                <w:noProof w:val="0"/>
                <w:lang w:val="en-AU"/>
              </w:rPr>
            </w:pPr>
            <w:r w:rsidRPr="00A40CD0">
              <w:rPr>
                <w:noProof w:val="0"/>
                <w:lang w:val="en-AU"/>
              </w:rPr>
              <w:t>2</w:t>
            </w:r>
          </w:p>
        </w:tc>
        <w:tc>
          <w:tcPr>
            <w:tcW w:w="1323" w:type="dxa"/>
            <w:vAlign w:val="bottom"/>
          </w:tcPr>
          <w:p w:rsidR="00B25CAA" w:rsidRPr="00A40CD0" w:rsidRDefault="00B25CAA" w:rsidP="00DA0745">
            <w:pPr>
              <w:pStyle w:val="BodyText"/>
              <w:rPr>
                <w:noProof w:val="0"/>
                <w:lang w:val="en-AU"/>
              </w:rPr>
            </w:pPr>
            <w:r w:rsidRPr="00A40CD0">
              <w:rPr>
                <w:noProof w:val="0"/>
                <w:lang w:val="en-AU"/>
              </w:rPr>
              <w:t>0</w:t>
            </w:r>
          </w:p>
        </w:tc>
        <w:tc>
          <w:tcPr>
            <w:tcW w:w="1341" w:type="dxa"/>
            <w:shd w:val="pct10" w:color="auto" w:fill="auto"/>
            <w:vAlign w:val="bottom"/>
          </w:tcPr>
          <w:p w:rsidR="00B25CAA" w:rsidRPr="00A40CD0" w:rsidRDefault="00B25CAA" w:rsidP="00DA0745">
            <w:pPr>
              <w:pStyle w:val="BodyText"/>
              <w:rPr>
                <w:noProof w:val="0"/>
                <w:lang w:val="en-AU"/>
              </w:rPr>
            </w:pPr>
            <w:r w:rsidRPr="00A40CD0">
              <w:rPr>
                <w:noProof w:val="0"/>
                <w:lang w:val="en-AU"/>
              </w:rPr>
              <w:t>56</w:t>
            </w:r>
          </w:p>
        </w:tc>
        <w:tc>
          <w:tcPr>
            <w:tcW w:w="1318" w:type="dxa"/>
            <w:vAlign w:val="bottom"/>
          </w:tcPr>
          <w:p w:rsidR="00B25CAA" w:rsidRPr="00A40CD0" w:rsidRDefault="00B25CAA" w:rsidP="00DA0745">
            <w:pPr>
              <w:pStyle w:val="BodyText"/>
              <w:rPr>
                <w:noProof w:val="0"/>
                <w:lang w:val="en-AU"/>
              </w:rPr>
            </w:pPr>
            <w:r w:rsidRPr="00A40CD0">
              <w:rPr>
                <w:noProof w:val="0"/>
                <w:lang w:val="en-AU"/>
              </w:rPr>
              <w:t>4</w:t>
            </w:r>
          </w:p>
        </w:tc>
        <w:tc>
          <w:tcPr>
            <w:tcW w:w="1323" w:type="dxa"/>
            <w:vAlign w:val="bottom"/>
          </w:tcPr>
          <w:p w:rsidR="00B25CAA" w:rsidRPr="00A40CD0" w:rsidRDefault="00B25CAA" w:rsidP="00DA0745">
            <w:pPr>
              <w:pStyle w:val="BodyText"/>
              <w:rPr>
                <w:noProof w:val="0"/>
                <w:lang w:val="en-AU"/>
              </w:rPr>
            </w:pPr>
            <w:r w:rsidRPr="00A40CD0">
              <w:rPr>
                <w:noProof w:val="0"/>
                <w:lang w:val="en-AU"/>
              </w:rPr>
              <w:t>0</w:t>
            </w:r>
          </w:p>
        </w:tc>
      </w:tr>
      <w:tr w:rsidR="00B25CAA" w:rsidRPr="00A40CD0" w:rsidTr="005335AF">
        <w:tc>
          <w:tcPr>
            <w:tcW w:w="1326" w:type="dxa"/>
          </w:tcPr>
          <w:p w:rsidR="00B25CAA" w:rsidRPr="00A40CD0" w:rsidRDefault="00B25CAA" w:rsidP="00DA0745">
            <w:pPr>
              <w:pStyle w:val="BodyText"/>
              <w:rPr>
                <w:noProof w:val="0"/>
                <w:lang w:val="en-AU"/>
              </w:rPr>
            </w:pPr>
            <w:r w:rsidRPr="00A40CD0">
              <w:rPr>
                <w:noProof w:val="0"/>
                <w:lang w:val="en-AU"/>
              </w:rPr>
              <w:t>Mackay Whitsunday</w:t>
            </w:r>
          </w:p>
        </w:tc>
        <w:tc>
          <w:tcPr>
            <w:tcW w:w="1338" w:type="dxa"/>
            <w:vAlign w:val="bottom"/>
          </w:tcPr>
          <w:p w:rsidR="00B25CAA" w:rsidRPr="00A40CD0" w:rsidRDefault="00B25CAA" w:rsidP="00DA0745">
            <w:pPr>
              <w:pStyle w:val="BodyText"/>
              <w:rPr>
                <w:noProof w:val="0"/>
                <w:lang w:val="en-AU"/>
              </w:rPr>
            </w:pPr>
            <w:r w:rsidRPr="00A40CD0">
              <w:rPr>
                <w:noProof w:val="0"/>
                <w:lang w:val="en-AU"/>
              </w:rPr>
              <w:t>37</w:t>
            </w:r>
          </w:p>
        </w:tc>
        <w:tc>
          <w:tcPr>
            <w:tcW w:w="1317" w:type="dxa"/>
            <w:vAlign w:val="bottom"/>
          </w:tcPr>
          <w:p w:rsidR="00B25CAA" w:rsidRPr="00A40CD0" w:rsidRDefault="00B25CAA" w:rsidP="00DA0745">
            <w:pPr>
              <w:pStyle w:val="BodyText"/>
              <w:rPr>
                <w:noProof w:val="0"/>
                <w:lang w:val="en-AU"/>
              </w:rPr>
            </w:pPr>
            <w:r w:rsidRPr="00A40CD0">
              <w:rPr>
                <w:noProof w:val="0"/>
                <w:lang w:val="en-AU"/>
              </w:rPr>
              <w:t>2</w:t>
            </w:r>
          </w:p>
        </w:tc>
        <w:tc>
          <w:tcPr>
            <w:tcW w:w="1323" w:type="dxa"/>
            <w:vAlign w:val="bottom"/>
          </w:tcPr>
          <w:p w:rsidR="00B25CAA" w:rsidRPr="00A40CD0" w:rsidRDefault="00B25CAA" w:rsidP="00DA0745">
            <w:pPr>
              <w:pStyle w:val="BodyText"/>
              <w:rPr>
                <w:noProof w:val="0"/>
                <w:lang w:val="en-AU"/>
              </w:rPr>
            </w:pPr>
            <w:r w:rsidRPr="00A40CD0">
              <w:rPr>
                <w:noProof w:val="0"/>
                <w:lang w:val="en-AU"/>
              </w:rPr>
              <w:t>0</w:t>
            </w:r>
          </w:p>
        </w:tc>
        <w:tc>
          <w:tcPr>
            <w:tcW w:w="1341" w:type="dxa"/>
            <w:shd w:val="pct10" w:color="auto" w:fill="auto"/>
            <w:vAlign w:val="bottom"/>
          </w:tcPr>
          <w:p w:rsidR="00B25CAA" w:rsidRPr="00A40CD0" w:rsidRDefault="00B25CAA" w:rsidP="00DA0745">
            <w:pPr>
              <w:pStyle w:val="BodyText"/>
              <w:rPr>
                <w:noProof w:val="0"/>
                <w:lang w:val="en-AU"/>
              </w:rPr>
            </w:pPr>
            <w:r w:rsidRPr="00A40CD0">
              <w:rPr>
                <w:noProof w:val="0"/>
                <w:lang w:val="en-AU"/>
              </w:rPr>
              <w:t>87</w:t>
            </w:r>
          </w:p>
        </w:tc>
        <w:tc>
          <w:tcPr>
            <w:tcW w:w="1318" w:type="dxa"/>
            <w:vAlign w:val="bottom"/>
          </w:tcPr>
          <w:p w:rsidR="00B25CAA" w:rsidRPr="00A40CD0" w:rsidRDefault="00B25CAA" w:rsidP="00DA0745">
            <w:pPr>
              <w:pStyle w:val="BodyText"/>
              <w:rPr>
                <w:noProof w:val="0"/>
                <w:lang w:val="en-AU"/>
              </w:rPr>
            </w:pPr>
            <w:r w:rsidRPr="00A40CD0">
              <w:rPr>
                <w:noProof w:val="0"/>
                <w:lang w:val="en-AU"/>
              </w:rPr>
              <w:t>45</w:t>
            </w:r>
          </w:p>
        </w:tc>
        <w:tc>
          <w:tcPr>
            <w:tcW w:w="1323" w:type="dxa"/>
            <w:vAlign w:val="bottom"/>
          </w:tcPr>
          <w:p w:rsidR="00B25CAA" w:rsidRPr="00A40CD0" w:rsidRDefault="00B25CAA" w:rsidP="00DA0745">
            <w:pPr>
              <w:pStyle w:val="BodyText"/>
              <w:rPr>
                <w:noProof w:val="0"/>
                <w:lang w:val="en-AU"/>
              </w:rPr>
            </w:pPr>
            <w:r w:rsidRPr="00A40CD0">
              <w:rPr>
                <w:noProof w:val="0"/>
                <w:lang w:val="en-AU"/>
              </w:rPr>
              <w:t>41</w:t>
            </w:r>
          </w:p>
        </w:tc>
      </w:tr>
      <w:tr w:rsidR="00B25CAA" w:rsidRPr="00A40CD0" w:rsidTr="005335AF">
        <w:tc>
          <w:tcPr>
            <w:tcW w:w="1326" w:type="dxa"/>
          </w:tcPr>
          <w:p w:rsidR="00B25CAA" w:rsidRPr="00A40CD0" w:rsidRDefault="00B25CAA" w:rsidP="00DA0745">
            <w:pPr>
              <w:pStyle w:val="BodyText"/>
              <w:rPr>
                <w:noProof w:val="0"/>
                <w:lang w:val="en-AU"/>
              </w:rPr>
            </w:pPr>
            <w:r w:rsidRPr="00A40CD0">
              <w:rPr>
                <w:noProof w:val="0"/>
                <w:lang w:val="en-AU"/>
              </w:rPr>
              <w:t>Fitzroy</w:t>
            </w:r>
          </w:p>
        </w:tc>
        <w:tc>
          <w:tcPr>
            <w:tcW w:w="1338" w:type="dxa"/>
            <w:shd w:val="pct10" w:color="auto" w:fill="auto"/>
            <w:vAlign w:val="bottom"/>
          </w:tcPr>
          <w:p w:rsidR="00B25CAA" w:rsidRPr="00A40CD0" w:rsidRDefault="00B25CAA" w:rsidP="00DA0745">
            <w:pPr>
              <w:pStyle w:val="BodyText"/>
              <w:rPr>
                <w:noProof w:val="0"/>
                <w:lang w:val="en-AU"/>
              </w:rPr>
            </w:pPr>
            <w:r w:rsidRPr="00A40CD0">
              <w:rPr>
                <w:noProof w:val="0"/>
                <w:lang w:val="en-AU"/>
              </w:rPr>
              <w:t>60</w:t>
            </w:r>
          </w:p>
        </w:tc>
        <w:tc>
          <w:tcPr>
            <w:tcW w:w="1317" w:type="dxa"/>
            <w:vAlign w:val="bottom"/>
          </w:tcPr>
          <w:p w:rsidR="00B25CAA" w:rsidRPr="00A40CD0" w:rsidRDefault="00B25CAA" w:rsidP="00DA0745">
            <w:pPr>
              <w:pStyle w:val="BodyText"/>
              <w:rPr>
                <w:noProof w:val="0"/>
                <w:lang w:val="en-AU"/>
              </w:rPr>
            </w:pPr>
            <w:r w:rsidRPr="00A40CD0">
              <w:rPr>
                <w:noProof w:val="0"/>
                <w:lang w:val="en-AU"/>
              </w:rPr>
              <w:t>3</w:t>
            </w:r>
          </w:p>
        </w:tc>
        <w:tc>
          <w:tcPr>
            <w:tcW w:w="1323" w:type="dxa"/>
            <w:vAlign w:val="bottom"/>
          </w:tcPr>
          <w:p w:rsidR="00B25CAA" w:rsidRPr="00A40CD0" w:rsidRDefault="00B25CAA" w:rsidP="00DA0745">
            <w:pPr>
              <w:pStyle w:val="BodyText"/>
              <w:rPr>
                <w:noProof w:val="0"/>
                <w:lang w:val="en-AU"/>
              </w:rPr>
            </w:pPr>
            <w:r w:rsidRPr="00A40CD0">
              <w:rPr>
                <w:noProof w:val="0"/>
                <w:lang w:val="en-AU"/>
              </w:rPr>
              <w:t>0</w:t>
            </w:r>
          </w:p>
        </w:tc>
        <w:tc>
          <w:tcPr>
            <w:tcW w:w="1341" w:type="dxa"/>
            <w:shd w:val="pct10" w:color="auto" w:fill="auto"/>
            <w:vAlign w:val="bottom"/>
          </w:tcPr>
          <w:p w:rsidR="00B25CAA" w:rsidRPr="00A40CD0" w:rsidRDefault="00B25CAA" w:rsidP="00DA0745">
            <w:pPr>
              <w:pStyle w:val="BodyText"/>
              <w:rPr>
                <w:noProof w:val="0"/>
                <w:lang w:val="en-AU"/>
              </w:rPr>
            </w:pPr>
            <w:r w:rsidRPr="00A40CD0">
              <w:rPr>
                <w:noProof w:val="0"/>
                <w:lang w:val="en-AU"/>
              </w:rPr>
              <w:t>56</w:t>
            </w:r>
          </w:p>
        </w:tc>
        <w:tc>
          <w:tcPr>
            <w:tcW w:w="1318" w:type="dxa"/>
            <w:vAlign w:val="bottom"/>
          </w:tcPr>
          <w:p w:rsidR="00B25CAA" w:rsidRPr="00A40CD0" w:rsidRDefault="00B25CAA" w:rsidP="00DA0745">
            <w:pPr>
              <w:pStyle w:val="BodyText"/>
              <w:rPr>
                <w:noProof w:val="0"/>
                <w:lang w:val="en-AU"/>
              </w:rPr>
            </w:pPr>
            <w:r w:rsidRPr="00A40CD0">
              <w:rPr>
                <w:noProof w:val="0"/>
                <w:lang w:val="en-AU"/>
              </w:rPr>
              <w:t>8</w:t>
            </w:r>
          </w:p>
        </w:tc>
        <w:tc>
          <w:tcPr>
            <w:tcW w:w="1323" w:type="dxa"/>
            <w:vAlign w:val="bottom"/>
          </w:tcPr>
          <w:p w:rsidR="00B25CAA" w:rsidRPr="00A40CD0" w:rsidRDefault="00B25CAA" w:rsidP="00DA0745">
            <w:pPr>
              <w:pStyle w:val="BodyText"/>
              <w:rPr>
                <w:noProof w:val="0"/>
                <w:lang w:val="en-AU"/>
              </w:rPr>
            </w:pPr>
            <w:r w:rsidRPr="00A40CD0">
              <w:rPr>
                <w:noProof w:val="0"/>
                <w:lang w:val="en-AU"/>
              </w:rPr>
              <w:t>14</w:t>
            </w:r>
          </w:p>
        </w:tc>
      </w:tr>
      <w:tr w:rsidR="00B25CAA" w:rsidRPr="00A40CD0" w:rsidTr="005335AF">
        <w:tc>
          <w:tcPr>
            <w:tcW w:w="1326" w:type="dxa"/>
          </w:tcPr>
          <w:p w:rsidR="00B25CAA" w:rsidRPr="00A40CD0" w:rsidRDefault="00B25CAA" w:rsidP="00DA0745">
            <w:pPr>
              <w:pStyle w:val="BodyText"/>
              <w:rPr>
                <w:noProof w:val="0"/>
                <w:lang w:val="en-AU"/>
              </w:rPr>
            </w:pPr>
            <w:r w:rsidRPr="00A40CD0">
              <w:rPr>
                <w:noProof w:val="0"/>
                <w:lang w:val="en-AU"/>
              </w:rPr>
              <w:t>Burnett Mary *</w:t>
            </w:r>
          </w:p>
        </w:tc>
        <w:tc>
          <w:tcPr>
            <w:tcW w:w="1338" w:type="dxa"/>
            <w:shd w:val="pct10" w:color="auto" w:fill="auto"/>
            <w:vAlign w:val="bottom"/>
          </w:tcPr>
          <w:p w:rsidR="00B25CAA" w:rsidRPr="00A40CD0" w:rsidRDefault="00B25CAA" w:rsidP="00DA0745">
            <w:pPr>
              <w:pStyle w:val="BodyText"/>
              <w:rPr>
                <w:noProof w:val="0"/>
                <w:lang w:val="en-AU"/>
              </w:rPr>
            </w:pPr>
            <w:r w:rsidRPr="00A40CD0">
              <w:rPr>
                <w:noProof w:val="0"/>
                <w:lang w:val="en-AU"/>
              </w:rPr>
              <w:t>61</w:t>
            </w:r>
          </w:p>
        </w:tc>
        <w:tc>
          <w:tcPr>
            <w:tcW w:w="1317" w:type="dxa"/>
            <w:vAlign w:val="bottom"/>
          </w:tcPr>
          <w:p w:rsidR="00B25CAA" w:rsidRPr="00A40CD0" w:rsidRDefault="00B25CAA" w:rsidP="00DA0745">
            <w:pPr>
              <w:pStyle w:val="BodyText"/>
              <w:rPr>
                <w:noProof w:val="0"/>
                <w:lang w:val="en-AU"/>
              </w:rPr>
            </w:pPr>
            <w:r w:rsidRPr="00A40CD0">
              <w:rPr>
                <w:noProof w:val="0"/>
                <w:lang w:val="en-AU"/>
              </w:rPr>
              <w:t>3</w:t>
            </w:r>
          </w:p>
        </w:tc>
        <w:tc>
          <w:tcPr>
            <w:tcW w:w="1323" w:type="dxa"/>
            <w:vAlign w:val="bottom"/>
          </w:tcPr>
          <w:p w:rsidR="00B25CAA" w:rsidRPr="00A40CD0" w:rsidRDefault="00B25CAA" w:rsidP="00DA0745">
            <w:pPr>
              <w:pStyle w:val="BodyText"/>
              <w:rPr>
                <w:noProof w:val="0"/>
                <w:lang w:val="en-AU"/>
              </w:rPr>
            </w:pPr>
            <w:r w:rsidRPr="00A40CD0">
              <w:rPr>
                <w:noProof w:val="0"/>
                <w:lang w:val="en-AU"/>
              </w:rPr>
              <w:t>0</w:t>
            </w:r>
          </w:p>
        </w:tc>
        <w:tc>
          <w:tcPr>
            <w:tcW w:w="1341" w:type="dxa"/>
            <w:vAlign w:val="bottom"/>
          </w:tcPr>
          <w:p w:rsidR="00B25CAA" w:rsidRPr="00A40CD0" w:rsidRDefault="00B25CAA" w:rsidP="00DA0745">
            <w:pPr>
              <w:pStyle w:val="BodyText"/>
              <w:rPr>
                <w:noProof w:val="0"/>
                <w:lang w:val="en-AU"/>
              </w:rPr>
            </w:pPr>
            <w:r w:rsidRPr="00A40CD0">
              <w:rPr>
                <w:noProof w:val="0"/>
                <w:lang w:val="en-AU"/>
              </w:rPr>
              <w:t>15</w:t>
            </w:r>
          </w:p>
        </w:tc>
        <w:tc>
          <w:tcPr>
            <w:tcW w:w="1318" w:type="dxa"/>
            <w:vAlign w:val="bottom"/>
          </w:tcPr>
          <w:p w:rsidR="00B25CAA" w:rsidRPr="00A40CD0" w:rsidRDefault="00B25CAA" w:rsidP="00DA0745">
            <w:pPr>
              <w:pStyle w:val="BodyText"/>
              <w:rPr>
                <w:noProof w:val="0"/>
                <w:lang w:val="en-AU"/>
              </w:rPr>
            </w:pPr>
            <w:r w:rsidRPr="00A40CD0">
              <w:rPr>
                <w:noProof w:val="0"/>
                <w:lang w:val="en-AU"/>
              </w:rPr>
              <w:t>0</w:t>
            </w:r>
          </w:p>
        </w:tc>
        <w:tc>
          <w:tcPr>
            <w:tcW w:w="1323" w:type="dxa"/>
            <w:vAlign w:val="bottom"/>
          </w:tcPr>
          <w:p w:rsidR="00B25CAA" w:rsidRPr="00A40CD0" w:rsidRDefault="00B25CAA" w:rsidP="00DA0745">
            <w:pPr>
              <w:pStyle w:val="BodyText"/>
              <w:rPr>
                <w:noProof w:val="0"/>
                <w:lang w:val="en-AU"/>
              </w:rPr>
            </w:pPr>
            <w:r w:rsidRPr="00A40CD0">
              <w:rPr>
                <w:noProof w:val="0"/>
                <w:lang w:val="en-AU"/>
              </w:rPr>
              <w:t>0</w:t>
            </w:r>
          </w:p>
        </w:tc>
      </w:tr>
    </w:tbl>
    <w:p w:rsidR="00B25CAA" w:rsidRPr="00A40CD0" w:rsidRDefault="00B25CAA" w:rsidP="00D80E36">
      <w:pPr>
        <w:pStyle w:val="Caption"/>
      </w:pPr>
      <w:bookmarkStart w:id="516" w:name="_Toc303179557"/>
      <w:bookmarkStart w:id="517" w:name="_Toc324933508"/>
      <w:r w:rsidRPr="00A40CD0">
        <w:t xml:space="preserve">Table </w:t>
      </w:r>
      <w:r w:rsidR="002E3CAA">
        <w:fldChar w:fldCharType="begin"/>
      </w:r>
      <w:r w:rsidR="00933C8B">
        <w:instrText xml:space="preserve"> SEQ Table \* ARABIC </w:instrText>
      </w:r>
      <w:r w:rsidR="002E3CAA">
        <w:fldChar w:fldCharType="separate"/>
      </w:r>
      <w:r w:rsidR="0099794F">
        <w:rPr>
          <w:noProof/>
        </w:rPr>
        <w:t>48</w:t>
      </w:r>
      <w:r w:rsidR="002E3CAA">
        <w:fldChar w:fldCharType="end"/>
      </w:r>
      <w:r w:rsidRPr="00A40CD0">
        <w:t>. Summary of the exceedance of mean annual Chlorophyll-a and non-algal particulate matter (as a measure of Total Suspended Solids) for the 2008/09 reporting period (1 May 2008 – 30 April 2009) for the Open Coastal, Mid-shelf and Offshore water bodies. Cells are shaded in gray when more than 50% of the area of the water body exceeds the Guideline value.* Caution should be used when interpreting the results for the Cape York and Burnett Mary regions as limited field information was used for the parameterization and validation on the remote sensing retrievals.</w:t>
      </w:r>
      <w:bookmarkEnd w:id="516"/>
      <w:bookmarkEnd w:id="517"/>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326"/>
        <w:gridCol w:w="1338"/>
        <w:gridCol w:w="1317"/>
        <w:gridCol w:w="1323"/>
        <w:gridCol w:w="1341"/>
        <w:gridCol w:w="1318"/>
        <w:gridCol w:w="1323"/>
      </w:tblGrid>
      <w:tr w:rsidR="00B25CAA" w:rsidRPr="00A40CD0" w:rsidTr="005335AF">
        <w:tc>
          <w:tcPr>
            <w:tcW w:w="1326" w:type="dxa"/>
          </w:tcPr>
          <w:p w:rsidR="00B25CAA" w:rsidRPr="00A40CD0" w:rsidRDefault="00B25CAA" w:rsidP="00DA0745">
            <w:pPr>
              <w:pStyle w:val="BodyText"/>
              <w:rPr>
                <w:noProof w:val="0"/>
                <w:lang w:val="en-AU"/>
              </w:rPr>
            </w:pPr>
            <w:r w:rsidRPr="00A40CD0">
              <w:rPr>
                <w:noProof w:val="0"/>
                <w:lang w:val="en-AU"/>
              </w:rPr>
              <w:t>2008/2009</w:t>
            </w:r>
          </w:p>
        </w:tc>
        <w:tc>
          <w:tcPr>
            <w:tcW w:w="3978" w:type="dxa"/>
            <w:gridSpan w:val="3"/>
          </w:tcPr>
          <w:p w:rsidR="00B25CAA" w:rsidRPr="00A40CD0" w:rsidRDefault="00B25CAA" w:rsidP="00DA0745">
            <w:pPr>
              <w:pStyle w:val="BodyText"/>
              <w:rPr>
                <w:noProof w:val="0"/>
                <w:lang w:val="en-AU"/>
              </w:rPr>
            </w:pPr>
            <w:r w:rsidRPr="00A40CD0">
              <w:rPr>
                <w:noProof w:val="0"/>
                <w:lang w:val="en-AU"/>
              </w:rPr>
              <w:t>Chlorophyll-a: Relative area (%) of the water body where the annual mean value exceeds the WQ Guideline value</w:t>
            </w:r>
          </w:p>
        </w:tc>
        <w:tc>
          <w:tcPr>
            <w:tcW w:w="3982" w:type="dxa"/>
            <w:gridSpan w:val="3"/>
          </w:tcPr>
          <w:p w:rsidR="00B25CAA" w:rsidRPr="00A40CD0" w:rsidRDefault="00B25CAA" w:rsidP="00DA0745">
            <w:pPr>
              <w:pStyle w:val="BodyText"/>
              <w:rPr>
                <w:noProof w:val="0"/>
                <w:lang w:val="en-AU"/>
              </w:rPr>
            </w:pPr>
            <w:r w:rsidRPr="00A40CD0">
              <w:rPr>
                <w:noProof w:val="0"/>
                <w:lang w:val="en-AU"/>
              </w:rPr>
              <w:t>Total Suspended Solids: Relative area (%) of the water body where the annual mean value exceeds the WQ Guideline value</w:t>
            </w:r>
          </w:p>
        </w:tc>
      </w:tr>
      <w:tr w:rsidR="00B25CAA" w:rsidRPr="00A40CD0" w:rsidTr="005335AF">
        <w:tc>
          <w:tcPr>
            <w:tcW w:w="1326" w:type="dxa"/>
          </w:tcPr>
          <w:p w:rsidR="00B25CAA" w:rsidRPr="00A40CD0" w:rsidRDefault="00B25CAA" w:rsidP="00DA0745">
            <w:pPr>
              <w:pStyle w:val="BodyText"/>
              <w:rPr>
                <w:noProof w:val="0"/>
                <w:lang w:val="en-AU"/>
              </w:rPr>
            </w:pPr>
          </w:p>
        </w:tc>
        <w:tc>
          <w:tcPr>
            <w:tcW w:w="1338" w:type="dxa"/>
          </w:tcPr>
          <w:p w:rsidR="00B25CAA" w:rsidRPr="00A40CD0" w:rsidRDefault="00B25CAA" w:rsidP="00DA0745">
            <w:pPr>
              <w:pStyle w:val="BodyText"/>
              <w:rPr>
                <w:noProof w:val="0"/>
                <w:lang w:val="en-AU"/>
              </w:rPr>
            </w:pPr>
            <w:r w:rsidRPr="00A40CD0">
              <w:rPr>
                <w:noProof w:val="0"/>
                <w:lang w:val="en-AU"/>
              </w:rPr>
              <w:t>Open Coastal</w:t>
            </w:r>
          </w:p>
        </w:tc>
        <w:tc>
          <w:tcPr>
            <w:tcW w:w="1317" w:type="dxa"/>
          </w:tcPr>
          <w:p w:rsidR="00B25CAA" w:rsidRPr="00A40CD0" w:rsidRDefault="00B25CAA" w:rsidP="00DA0745">
            <w:pPr>
              <w:pStyle w:val="BodyText"/>
              <w:rPr>
                <w:noProof w:val="0"/>
                <w:lang w:val="en-AU"/>
              </w:rPr>
            </w:pPr>
            <w:r w:rsidRPr="00A40CD0">
              <w:rPr>
                <w:noProof w:val="0"/>
                <w:lang w:val="en-AU"/>
              </w:rPr>
              <w:t>Mid-shelf</w:t>
            </w:r>
          </w:p>
        </w:tc>
        <w:tc>
          <w:tcPr>
            <w:tcW w:w="1323" w:type="dxa"/>
          </w:tcPr>
          <w:p w:rsidR="00B25CAA" w:rsidRPr="00A40CD0" w:rsidRDefault="00B25CAA" w:rsidP="00DA0745">
            <w:pPr>
              <w:pStyle w:val="BodyText"/>
              <w:rPr>
                <w:noProof w:val="0"/>
                <w:lang w:val="en-AU"/>
              </w:rPr>
            </w:pPr>
            <w:r w:rsidRPr="00A40CD0">
              <w:rPr>
                <w:noProof w:val="0"/>
                <w:lang w:val="en-AU"/>
              </w:rPr>
              <w:t>Offshore</w:t>
            </w:r>
          </w:p>
        </w:tc>
        <w:tc>
          <w:tcPr>
            <w:tcW w:w="1341" w:type="dxa"/>
          </w:tcPr>
          <w:p w:rsidR="00B25CAA" w:rsidRPr="00A40CD0" w:rsidRDefault="00B25CAA" w:rsidP="00DA0745">
            <w:pPr>
              <w:pStyle w:val="BodyText"/>
              <w:rPr>
                <w:noProof w:val="0"/>
                <w:lang w:val="en-AU"/>
              </w:rPr>
            </w:pPr>
            <w:r w:rsidRPr="00A40CD0">
              <w:rPr>
                <w:noProof w:val="0"/>
                <w:lang w:val="en-AU"/>
              </w:rPr>
              <w:t>Open Coastal</w:t>
            </w:r>
          </w:p>
        </w:tc>
        <w:tc>
          <w:tcPr>
            <w:tcW w:w="1318" w:type="dxa"/>
          </w:tcPr>
          <w:p w:rsidR="00B25CAA" w:rsidRPr="00A40CD0" w:rsidRDefault="00B25CAA" w:rsidP="00DA0745">
            <w:pPr>
              <w:pStyle w:val="BodyText"/>
              <w:rPr>
                <w:noProof w:val="0"/>
                <w:lang w:val="en-AU"/>
              </w:rPr>
            </w:pPr>
            <w:r w:rsidRPr="00A40CD0">
              <w:rPr>
                <w:noProof w:val="0"/>
                <w:lang w:val="en-AU"/>
              </w:rPr>
              <w:t>Mid-shelf</w:t>
            </w:r>
          </w:p>
        </w:tc>
        <w:tc>
          <w:tcPr>
            <w:tcW w:w="1323" w:type="dxa"/>
          </w:tcPr>
          <w:p w:rsidR="00B25CAA" w:rsidRPr="00A40CD0" w:rsidRDefault="00B25CAA" w:rsidP="00DA0745">
            <w:pPr>
              <w:pStyle w:val="BodyText"/>
              <w:rPr>
                <w:noProof w:val="0"/>
                <w:lang w:val="en-AU"/>
              </w:rPr>
            </w:pPr>
            <w:r w:rsidRPr="00A40CD0">
              <w:rPr>
                <w:noProof w:val="0"/>
                <w:lang w:val="en-AU"/>
              </w:rPr>
              <w:t>Offshore</w:t>
            </w:r>
          </w:p>
        </w:tc>
      </w:tr>
      <w:tr w:rsidR="00B25CAA" w:rsidRPr="00A40CD0" w:rsidTr="005335AF">
        <w:tc>
          <w:tcPr>
            <w:tcW w:w="1326" w:type="dxa"/>
          </w:tcPr>
          <w:p w:rsidR="00B25CAA" w:rsidRPr="00A40CD0" w:rsidRDefault="00B25CAA" w:rsidP="00DA0745">
            <w:pPr>
              <w:pStyle w:val="BodyText"/>
              <w:rPr>
                <w:noProof w:val="0"/>
                <w:lang w:val="en-AU"/>
              </w:rPr>
            </w:pPr>
            <w:r w:rsidRPr="00A40CD0">
              <w:rPr>
                <w:noProof w:val="0"/>
                <w:lang w:val="en-AU"/>
              </w:rPr>
              <w:t>Cape York*</w:t>
            </w:r>
          </w:p>
        </w:tc>
        <w:tc>
          <w:tcPr>
            <w:tcW w:w="1338" w:type="dxa"/>
            <w:shd w:val="pct10" w:color="auto" w:fill="auto"/>
            <w:vAlign w:val="bottom"/>
          </w:tcPr>
          <w:p w:rsidR="00B25CAA" w:rsidRPr="00A40CD0" w:rsidRDefault="00B25CAA" w:rsidP="00DA0745">
            <w:pPr>
              <w:pStyle w:val="BodyText"/>
              <w:rPr>
                <w:noProof w:val="0"/>
                <w:lang w:val="en-AU"/>
              </w:rPr>
            </w:pPr>
            <w:r w:rsidRPr="00A40CD0">
              <w:rPr>
                <w:noProof w:val="0"/>
                <w:lang w:val="en-AU"/>
              </w:rPr>
              <w:t>61</w:t>
            </w:r>
          </w:p>
        </w:tc>
        <w:tc>
          <w:tcPr>
            <w:tcW w:w="1317" w:type="dxa"/>
            <w:vAlign w:val="bottom"/>
          </w:tcPr>
          <w:p w:rsidR="00B25CAA" w:rsidRPr="00A40CD0" w:rsidRDefault="00B25CAA" w:rsidP="00DA0745">
            <w:pPr>
              <w:pStyle w:val="BodyText"/>
              <w:rPr>
                <w:noProof w:val="0"/>
                <w:lang w:val="en-AU"/>
              </w:rPr>
            </w:pPr>
            <w:r w:rsidRPr="00A40CD0">
              <w:rPr>
                <w:noProof w:val="0"/>
                <w:lang w:val="en-AU"/>
              </w:rPr>
              <w:t>5</w:t>
            </w:r>
          </w:p>
        </w:tc>
        <w:tc>
          <w:tcPr>
            <w:tcW w:w="1323" w:type="dxa"/>
            <w:vAlign w:val="bottom"/>
          </w:tcPr>
          <w:p w:rsidR="00B25CAA" w:rsidRPr="00A40CD0" w:rsidRDefault="00B25CAA" w:rsidP="00DA0745">
            <w:pPr>
              <w:pStyle w:val="BodyText"/>
              <w:rPr>
                <w:noProof w:val="0"/>
                <w:lang w:val="en-AU"/>
              </w:rPr>
            </w:pPr>
            <w:r w:rsidRPr="00A40CD0">
              <w:rPr>
                <w:noProof w:val="0"/>
                <w:lang w:val="en-AU"/>
              </w:rPr>
              <w:t>0</w:t>
            </w:r>
          </w:p>
        </w:tc>
        <w:tc>
          <w:tcPr>
            <w:tcW w:w="1341" w:type="dxa"/>
            <w:shd w:val="pct10" w:color="auto" w:fill="auto"/>
            <w:vAlign w:val="bottom"/>
          </w:tcPr>
          <w:p w:rsidR="00B25CAA" w:rsidRPr="00A40CD0" w:rsidRDefault="00B25CAA" w:rsidP="00DA0745">
            <w:pPr>
              <w:pStyle w:val="BodyText"/>
              <w:rPr>
                <w:noProof w:val="0"/>
                <w:lang w:val="en-AU"/>
              </w:rPr>
            </w:pPr>
            <w:r w:rsidRPr="00A40CD0">
              <w:rPr>
                <w:noProof w:val="0"/>
                <w:lang w:val="en-AU"/>
              </w:rPr>
              <w:t>71</w:t>
            </w:r>
          </w:p>
        </w:tc>
        <w:tc>
          <w:tcPr>
            <w:tcW w:w="1318" w:type="dxa"/>
            <w:shd w:val="pct10" w:color="auto" w:fill="auto"/>
            <w:vAlign w:val="bottom"/>
          </w:tcPr>
          <w:p w:rsidR="00B25CAA" w:rsidRPr="00A40CD0" w:rsidRDefault="00B25CAA" w:rsidP="00DA0745">
            <w:pPr>
              <w:pStyle w:val="BodyText"/>
              <w:rPr>
                <w:noProof w:val="0"/>
                <w:lang w:val="en-AU"/>
              </w:rPr>
            </w:pPr>
            <w:r w:rsidRPr="00A40CD0">
              <w:rPr>
                <w:noProof w:val="0"/>
                <w:lang w:val="en-AU"/>
              </w:rPr>
              <w:t>61</w:t>
            </w:r>
          </w:p>
        </w:tc>
        <w:tc>
          <w:tcPr>
            <w:tcW w:w="1323" w:type="dxa"/>
            <w:vAlign w:val="bottom"/>
          </w:tcPr>
          <w:p w:rsidR="00B25CAA" w:rsidRPr="00A40CD0" w:rsidRDefault="00B25CAA" w:rsidP="00DA0745">
            <w:pPr>
              <w:pStyle w:val="BodyText"/>
              <w:rPr>
                <w:noProof w:val="0"/>
                <w:lang w:val="en-AU"/>
              </w:rPr>
            </w:pPr>
            <w:r w:rsidRPr="00A40CD0">
              <w:rPr>
                <w:noProof w:val="0"/>
                <w:lang w:val="en-AU"/>
              </w:rPr>
              <w:t>17</w:t>
            </w:r>
          </w:p>
        </w:tc>
      </w:tr>
      <w:tr w:rsidR="00B25CAA" w:rsidRPr="00A40CD0" w:rsidTr="005335AF">
        <w:tc>
          <w:tcPr>
            <w:tcW w:w="1326" w:type="dxa"/>
          </w:tcPr>
          <w:p w:rsidR="00B25CAA" w:rsidRPr="00A40CD0" w:rsidRDefault="00B25CAA" w:rsidP="00DA0745">
            <w:pPr>
              <w:pStyle w:val="BodyText"/>
              <w:rPr>
                <w:noProof w:val="0"/>
                <w:lang w:val="en-AU"/>
              </w:rPr>
            </w:pPr>
            <w:r w:rsidRPr="00A40CD0">
              <w:rPr>
                <w:noProof w:val="0"/>
                <w:lang w:val="en-AU"/>
              </w:rPr>
              <w:t>Wet Tropics</w:t>
            </w:r>
          </w:p>
        </w:tc>
        <w:tc>
          <w:tcPr>
            <w:tcW w:w="1338" w:type="dxa"/>
            <w:shd w:val="pct10" w:color="auto" w:fill="auto"/>
            <w:vAlign w:val="bottom"/>
          </w:tcPr>
          <w:p w:rsidR="00B25CAA" w:rsidRPr="00A40CD0" w:rsidRDefault="00B25CAA" w:rsidP="00DA0745">
            <w:pPr>
              <w:pStyle w:val="BodyText"/>
              <w:rPr>
                <w:noProof w:val="0"/>
                <w:lang w:val="en-AU"/>
              </w:rPr>
            </w:pPr>
            <w:r w:rsidRPr="00A40CD0">
              <w:rPr>
                <w:noProof w:val="0"/>
                <w:lang w:val="en-AU"/>
              </w:rPr>
              <w:t>84</w:t>
            </w:r>
          </w:p>
        </w:tc>
        <w:tc>
          <w:tcPr>
            <w:tcW w:w="1317" w:type="dxa"/>
            <w:vAlign w:val="bottom"/>
          </w:tcPr>
          <w:p w:rsidR="00B25CAA" w:rsidRPr="00A40CD0" w:rsidRDefault="00B25CAA" w:rsidP="00DA0745">
            <w:pPr>
              <w:pStyle w:val="BodyText"/>
              <w:rPr>
                <w:noProof w:val="0"/>
                <w:lang w:val="en-AU"/>
              </w:rPr>
            </w:pPr>
            <w:r w:rsidRPr="00A40CD0">
              <w:rPr>
                <w:noProof w:val="0"/>
                <w:lang w:val="en-AU"/>
              </w:rPr>
              <w:t>15</w:t>
            </w:r>
          </w:p>
        </w:tc>
        <w:tc>
          <w:tcPr>
            <w:tcW w:w="1323" w:type="dxa"/>
            <w:vAlign w:val="bottom"/>
          </w:tcPr>
          <w:p w:rsidR="00B25CAA" w:rsidRPr="00A40CD0" w:rsidRDefault="00B25CAA" w:rsidP="00DA0745">
            <w:pPr>
              <w:pStyle w:val="BodyText"/>
              <w:rPr>
                <w:noProof w:val="0"/>
                <w:lang w:val="en-AU"/>
              </w:rPr>
            </w:pPr>
            <w:r w:rsidRPr="00A40CD0">
              <w:rPr>
                <w:noProof w:val="0"/>
                <w:lang w:val="en-AU"/>
              </w:rPr>
              <w:t>0</w:t>
            </w:r>
          </w:p>
        </w:tc>
        <w:tc>
          <w:tcPr>
            <w:tcW w:w="1341" w:type="dxa"/>
            <w:vAlign w:val="bottom"/>
          </w:tcPr>
          <w:p w:rsidR="00B25CAA" w:rsidRPr="00A40CD0" w:rsidRDefault="00B25CAA" w:rsidP="00DA0745">
            <w:pPr>
              <w:pStyle w:val="BodyText"/>
              <w:rPr>
                <w:noProof w:val="0"/>
                <w:lang w:val="en-AU"/>
              </w:rPr>
            </w:pPr>
            <w:r w:rsidRPr="00A40CD0">
              <w:rPr>
                <w:noProof w:val="0"/>
                <w:lang w:val="en-AU"/>
              </w:rPr>
              <w:t>40</w:t>
            </w:r>
          </w:p>
        </w:tc>
        <w:tc>
          <w:tcPr>
            <w:tcW w:w="1318" w:type="dxa"/>
            <w:vAlign w:val="bottom"/>
          </w:tcPr>
          <w:p w:rsidR="00B25CAA" w:rsidRPr="00A40CD0" w:rsidRDefault="00B25CAA" w:rsidP="00DA0745">
            <w:pPr>
              <w:pStyle w:val="BodyText"/>
              <w:rPr>
                <w:noProof w:val="0"/>
                <w:lang w:val="en-AU"/>
              </w:rPr>
            </w:pPr>
            <w:r w:rsidRPr="00A40CD0">
              <w:rPr>
                <w:noProof w:val="0"/>
                <w:lang w:val="en-AU"/>
              </w:rPr>
              <w:t>9</w:t>
            </w:r>
          </w:p>
        </w:tc>
        <w:tc>
          <w:tcPr>
            <w:tcW w:w="1323" w:type="dxa"/>
            <w:vAlign w:val="bottom"/>
          </w:tcPr>
          <w:p w:rsidR="00B25CAA" w:rsidRPr="00A40CD0" w:rsidRDefault="00B25CAA" w:rsidP="00DA0745">
            <w:pPr>
              <w:pStyle w:val="BodyText"/>
              <w:rPr>
                <w:noProof w:val="0"/>
                <w:lang w:val="en-AU"/>
              </w:rPr>
            </w:pPr>
            <w:r w:rsidRPr="00A40CD0">
              <w:rPr>
                <w:noProof w:val="0"/>
                <w:lang w:val="en-AU"/>
              </w:rPr>
              <w:t>13</w:t>
            </w:r>
          </w:p>
        </w:tc>
      </w:tr>
      <w:tr w:rsidR="00B25CAA" w:rsidRPr="00A40CD0" w:rsidTr="005335AF">
        <w:tc>
          <w:tcPr>
            <w:tcW w:w="1326" w:type="dxa"/>
          </w:tcPr>
          <w:p w:rsidR="00B25CAA" w:rsidRPr="00A40CD0" w:rsidRDefault="00B25CAA" w:rsidP="00DA0745">
            <w:pPr>
              <w:pStyle w:val="BodyText"/>
              <w:rPr>
                <w:noProof w:val="0"/>
                <w:lang w:val="en-AU"/>
              </w:rPr>
            </w:pPr>
            <w:r w:rsidRPr="00A40CD0">
              <w:rPr>
                <w:noProof w:val="0"/>
                <w:lang w:val="en-AU"/>
              </w:rPr>
              <w:t>Burdekin</w:t>
            </w:r>
          </w:p>
        </w:tc>
        <w:tc>
          <w:tcPr>
            <w:tcW w:w="1338" w:type="dxa"/>
            <w:shd w:val="pct10" w:color="auto" w:fill="auto"/>
            <w:vAlign w:val="bottom"/>
          </w:tcPr>
          <w:p w:rsidR="00B25CAA" w:rsidRPr="00A40CD0" w:rsidRDefault="00B25CAA" w:rsidP="00DA0745">
            <w:pPr>
              <w:pStyle w:val="BodyText"/>
              <w:rPr>
                <w:noProof w:val="0"/>
                <w:lang w:val="en-AU"/>
              </w:rPr>
            </w:pPr>
            <w:r w:rsidRPr="00A40CD0">
              <w:rPr>
                <w:noProof w:val="0"/>
                <w:lang w:val="en-AU"/>
              </w:rPr>
              <w:t>67</w:t>
            </w:r>
          </w:p>
        </w:tc>
        <w:tc>
          <w:tcPr>
            <w:tcW w:w="1317" w:type="dxa"/>
            <w:vAlign w:val="bottom"/>
          </w:tcPr>
          <w:p w:rsidR="00B25CAA" w:rsidRPr="00A40CD0" w:rsidRDefault="00B25CAA" w:rsidP="00DA0745">
            <w:pPr>
              <w:pStyle w:val="BodyText"/>
              <w:rPr>
                <w:noProof w:val="0"/>
                <w:lang w:val="en-AU"/>
              </w:rPr>
            </w:pPr>
            <w:r w:rsidRPr="00A40CD0">
              <w:rPr>
                <w:noProof w:val="0"/>
                <w:lang w:val="en-AU"/>
              </w:rPr>
              <w:t>3</w:t>
            </w:r>
          </w:p>
        </w:tc>
        <w:tc>
          <w:tcPr>
            <w:tcW w:w="1323" w:type="dxa"/>
            <w:vAlign w:val="bottom"/>
          </w:tcPr>
          <w:p w:rsidR="00B25CAA" w:rsidRPr="00A40CD0" w:rsidRDefault="00B25CAA" w:rsidP="00DA0745">
            <w:pPr>
              <w:pStyle w:val="BodyText"/>
              <w:rPr>
                <w:noProof w:val="0"/>
                <w:lang w:val="en-AU"/>
              </w:rPr>
            </w:pPr>
            <w:r w:rsidRPr="00A40CD0">
              <w:rPr>
                <w:noProof w:val="0"/>
                <w:lang w:val="en-AU"/>
              </w:rPr>
              <w:t>0</w:t>
            </w:r>
          </w:p>
        </w:tc>
        <w:tc>
          <w:tcPr>
            <w:tcW w:w="1341" w:type="dxa"/>
            <w:shd w:val="pct10" w:color="auto" w:fill="auto"/>
            <w:vAlign w:val="bottom"/>
          </w:tcPr>
          <w:p w:rsidR="00B25CAA" w:rsidRPr="00A40CD0" w:rsidRDefault="00B25CAA" w:rsidP="00DA0745">
            <w:pPr>
              <w:pStyle w:val="BodyText"/>
              <w:rPr>
                <w:noProof w:val="0"/>
                <w:lang w:val="en-AU"/>
              </w:rPr>
            </w:pPr>
            <w:r w:rsidRPr="00A40CD0">
              <w:rPr>
                <w:noProof w:val="0"/>
                <w:lang w:val="en-AU"/>
              </w:rPr>
              <w:t>54</w:t>
            </w:r>
          </w:p>
        </w:tc>
        <w:tc>
          <w:tcPr>
            <w:tcW w:w="1318" w:type="dxa"/>
            <w:vAlign w:val="bottom"/>
          </w:tcPr>
          <w:p w:rsidR="00B25CAA" w:rsidRPr="00A40CD0" w:rsidRDefault="00B25CAA" w:rsidP="00DA0745">
            <w:pPr>
              <w:pStyle w:val="BodyText"/>
              <w:rPr>
                <w:noProof w:val="0"/>
                <w:lang w:val="en-AU"/>
              </w:rPr>
            </w:pPr>
            <w:r w:rsidRPr="00A40CD0">
              <w:rPr>
                <w:noProof w:val="0"/>
                <w:lang w:val="en-AU"/>
              </w:rPr>
              <w:t>2</w:t>
            </w:r>
          </w:p>
        </w:tc>
        <w:tc>
          <w:tcPr>
            <w:tcW w:w="1323" w:type="dxa"/>
            <w:vAlign w:val="bottom"/>
          </w:tcPr>
          <w:p w:rsidR="00B25CAA" w:rsidRPr="00A40CD0" w:rsidRDefault="00B25CAA" w:rsidP="00DA0745">
            <w:pPr>
              <w:pStyle w:val="BodyText"/>
              <w:rPr>
                <w:noProof w:val="0"/>
                <w:lang w:val="en-AU"/>
              </w:rPr>
            </w:pPr>
            <w:r w:rsidRPr="00A40CD0">
              <w:rPr>
                <w:noProof w:val="0"/>
                <w:lang w:val="en-AU"/>
              </w:rPr>
              <w:t>4</w:t>
            </w:r>
          </w:p>
        </w:tc>
      </w:tr>
      <w:tr w:rsidR="00B25CAA" w:rsidRPr="00A40CD0" w:rsidTr="005335AF">
        <w:tc>
          <w:tcPr>
            <w:tcW w:w="1326" w:type="dxa"/>
          </w:tcPr>
          <w:p w:rsidR="00B25CAA" w:rsidRPr="00A40CD0" w:rsidRDefault="00B25CAA" w:rsidP="00DA0745">
            <w:pPr>
              <w:pStyle w:val="BodyText"/>
              <w:rPr>
                <w:noProof w:val="0"/>
                <w:lang w:val="en-AU"/>
              </w:rPr>
            </w:pPr>
            <w:r w:rsidRPr="00A40CD0">
              <w:rPr>
                <w:noProof w:val="0"/>
                <w:lang w:val="en-AU"/>
              </w:rPr>
              <w:t>Mackay Whitsunday</w:t>
            </w:r>
          </w:p>
        </w:tc>
        <w:tc>
          <w:tcPr>
            <w:tcW w:w="1338" w:type="dxa"/>
            <w:vAlign w:val="bottom"/>
          </w:tcPr>
          <w:p w:rsidR="00B25CAA" w:rsidRPr="00A40CD0" w:rsidRDefault="00B25CAA" w:rsidP="00DA0745">
            <w:pPr>
              <w:pStyle w:val="BodyText"/>
              <w:rPr>
                <w:noProof w:val="0"/>
                <w:lang w:val="en-AU"/>
              </w:rPr>
            </w:pPr>
            <w:r w:rsidRPr="00A40CD0">
              <w:rPr>
                <w:noProof w:val="0"/>
                <w:lang w:val="en-AU"/>
              </w:rPr>
              <w:t>33</w:t>
            </w:r>
          </w:p>
        </w:tc>
        <w:tc>
          <w:tcPr>
            <w:tcW w:w="1317" w:type="dxa"/>
            <w:vAlign w:val="bottom"/>
          </w:tcPr>
          <w:p w:rsidR="00B25CAA" w:rsidRPr="00A40CD0" w:rsidRDefault="00B25CAA" w:rsidP="00DA0745">
            <w:pPr>
              <w:pStyle w:val="BodyText"/>
              <w:rPr>
                <w:noProof w:val="0"/>
                <w:lang w:val="en-AU"/>
              </w:rPr>
            </w:pPr>
            <w:r w:rsidRPr="00A40CD0">
              <w:rPr>
                <w:noProof w:val="0"/>
                <w:lang w:val="en-AU"/>
              </w:rPr>
              <w:t>2</w:t>
            </w:r>
          </w:p>
        </w:tc>
        <w:tc>
          <w:tcPr>
            <w:tcW w:w="1323" w:type="dxa"/>
            <w:vAlign w:val="bottom"/>
          </w:tcPr>
          <w:p w:rsidR="00B25CAA" w:rsidRPr="00A40CD0" w:rsidRDefault="00B25CAA" w:rsidP="00DA0745">
            <w:pPr>
              <w:pStyle w:val="BodyText"/>
              <w:rPr>
                <w:noProof w:val="0"/>
                <w:lang w:val="en-AU"/>
              </w:rPr>
            </w:pPr>
            <w:r w:rsidRPr="00A40CD0">
              <w:rPr>
                <w:noProof w:val="0"/>
                <w:lang w:val="en-AU"/>
              </w:rPr>
              <w:t>0</w:t>
            </w:r>
          </w:p>
        </w:tc>
        <w:tc>
          <w:tcPr>
            <w:tcW w:w="1341" w:type="dxa"/>
            <w:shd w:val="pct10" w:color="auto" w:fill="auto"/>
            <w:vAlign w:val="bottom"/>
          </w:tcPr>
          <w:p w:rsidR="00B25CAA" w:rsidRPr="00A40CD0" w:rsidRDefault="00B25CAA" w:rsidP="00DA0745">
            <w:pPr>
              <w:pStyle w:val="BodyText"/>
              <w:rPr>
                <w:noProof w:val="0"/>
                <w:lang w:val="en-AU"/>
              </w:rPr>
            </w:pPr>
            <w:r w:rsidRPr="00A40CD0">
              <w:rPr>
                <w:noProof w:val="0"/>
                <w:lang w:val="en-AU"/>
              </w:rPr>
              <w:t>84</w:t>
            </w:r>
          </w:p>
        </w:tc>
        <w:tc>
          <w:tcPr>
            <w:tcW w:w="1318" w:type="dxa"/>
            <w:vAlign w:val="bottom"/>
          </w:tcPr>
          <w:p w:rsidR="00B25CAA" w:rsidRPr="00A40CD0" w:rsidRDefault="00B25CAA" w:rsidP="00DA0745">
            <w:pPr>
              <w:pStyle w:val="BodyText"/>
              <w:rPr>
                <w:noProof w:val="0"/>
                <w:lang w:val="en-AU"/>
              </w:rPr>
            </w:pPr>
            <w:r w:rsidRPr="00A40CD0">
              <w:rPr>
                <w:noProof w:val="0"/>
                <w:lang w:val="en-AU"/>
              </w:rPr>
              <w:t>42</w:t>
            </w:r>
          </w:p>
        </w:tc>
        <w:tc>
          <w:tcPr>
            <w:tcW w:w="1323" w:type="dxa"/>
            <w:shd w:val="pct10" w:color="auto" w:fill="auto"/>
            <w:vAlign w:val="bottom"/>
          </w:tcPr>
          <w:p w:rsidR="00B25CAA" w:rsidRPr="00A40CD0" w:rsidRDefault="00B25CAA" w:rsidP="00DA0745">
            <w:pPr>
              <w:pStyle w:val="BodyText"/>
              <w:rPr>
                <w:noProof w:val="0"/>
                <w:lang w:val="en-AU"/>
              </w:rPr>
            </w:pPr>
            <w:r w:rsidRPr="00A40CD0">
              <w:rPr>
                <w:noProof w:val="0"/>
                <w:lang w:val="en-AU"/>
              </w:rPr>
              <w:t>63</w:t>
            </w:r>
          </w:p>
        </w:tc>
      </w:tr>
      <w:tr w:rsidR="00B25CAA" w:rsidRPr="00A40CD0" w:rsidTr="005335AF">
        <w:tc>
          <w:tcPr>
            <w:tcW w:w="1326" w:type="dxa"/>
          </w:tcPr>
          <w:p w:rsidR="00B25CAA" w:rsidRPr="00A40CD0" w:rsidRDefault="00B25CAA" w:rsidP="00DA0745">
            <w:pPr>
              <w:pStyle w:val="BodyText"/>
              <w:rPr>
                <w:noProof w:val="0"/>
                <w:lang w:val="en-AU"/>
              </w:rPr>
            </w:pPr>
            <w:r w:rsidRPr="00A40CD0">
              <w:rPr>
                <w:noProof w:val="0"/>
                <w:lang w:val="en-AU"/>
              </w:rPr>
              <w:t>Fitzroy</w:t>
            </w:r>
          </w:p>
        </w:tc>
        <w:tc>
          <w:tcPr>
            <w:tcW w:w="1338" w:type="dxa"/>
            <w:shd w:val="pct10" w:color="auto" w:fill="auto"/>
            <w:vAlign w:val="bottom"/>
          </w:tcPr>
          <w:p w:rsidR="00B25CAA" w:rsidRPr="00A40CD0" w:rsidRDefault="00B25CAA" w:rsidP="00DA0745">
            <w:pPr>
              <w:pStyle w:val="BodyText"/>
              <w:rPr>
                <w:noProof w:val="0"/>
                <w:lang w:val="en-AU"/>
              </w:rPr>
            </w:pPr>
            <w:r w:rsidRPr="00A40CD0">
              <w:rPr>
                <w:noProof w:val="0"/>
                <w:lang w:val="en-AU"/>
              </w:rPr>
              <w:t>55</w:t>
            </w:r>
          </w:p>
        </w:tc>
        <w:tc>
          <w:tcPr>
            <w:tcW w:w="1317" w:type="dxa"/>
            <w:vAlign w:val="bottom"/>
          </w:tcPr>
          <w:p w:rsidR="00B25CAA" w:rsidRPr="00A40CD0" w:rsidRDefault="00B25CAA" w:rsidP="00DA0745">
            <w:pPr>
              <w:pStyle w:val="BodyText"/>
              <w:rPr>
                <w:noProof w:val="0"/>
                <w:lang w:val="en-AU"/>
              </w:rPr>
            </w:pPr>
            <w:r w:rsidRPr="00A40CD0">
              <w:rPr>
                <w:noProof w:val="0"/>
                <w:lang w:val="en-AU"/>
              </w:rPr>
              <w:t>3</w:t>
            </w:r>
          </w:p>
        </w:tc>
        <w:tc>
          <w:tcPr>
            <w:tcW w:w="1323" w:type="dxa"/>
            <w:vAlign w:val="bottom"/>
          </w:tcPr>
          <w:p w:rsidR="00B25CAA" w:rsidRPr="00A40CD0" w:rsidRDefault="00B25CAA" w:rsidP="00DA0745">
            <w:pPr>
              <w:pStyle w:val="BodyText"/>
              <w:rPr>
                <w:noProof w:val="0"/>
                <w:lang w:val="en-AU"/>
              </w:rPr>
            </w:pPr>
            <w:r w:rsidRPr="00A40CD0">
              <w:rPr>
                <w:noProof w:val="0"/>
                <w:lang w:val="en-AU"/>
              </w:rPr>
              <w:t>0</w:t>
            </w:r>
          </w:p>
        </w:tc>
        <w:tc>
          <w:tcPr>
            <w:tcW w:w="1341" w:type="dxa"/>
            <w:shd w:val="pct10" w:color="auto" w:fill="auto"/>
            <w:vAlign w:val="bottom"/>
          </w:tcPr>
          <w:p w:rsidR="00B25CAA" w:rsidRPr="00A40CD0" w:rsidRDefault="00B25CAA" w:rsidP="00DA0745">
            <w:pPr>
              <w:pStyle w:val="BodyText"/>
              <w:rPr>
                <w:noProof w:val="0"/>
                <w:lang w:val="en-AU"/>
              </w:rPr>
            </w:pPr>
            <w:r w:rsidRPr="00A40CD0">
              <w:rPr>
                <w:noProof w:val="0"/>
                <w:lang w:val="en-AU"/>
              </w:rPr>
              <w:t>53</w:t>
            </w:r>
          </w:p>
        </w:tc>
        <w:tc>
          <w:tcPr>
            <w:tcW w:w="1318" w:type="dxa"/>
            <w:vAlign w:val="bottom"/>
          </w:tcPr>
          <w:p w:rsidR="00B25CAA" w:rsidRPr="00A40CD0" w:rsidRDefault="00B25CAA" w:rsidP="00DA0745">
            <w:pPr>
              <w:pStyle w:val="BodyText"/>
              <w:rPr>
                <w:noProof w:val="0"/>
                <w:lang w:val="en-AU"/>
              </w:rPr>
            </w:pPr>
            <w:r w:rsidRPr="00A40CD0">
              <w:rPr>
                <w:noProof w:val="0"/>
                <w:lang w:val="en-AU"/>
              </w:rPr>
              <w:t>11</w:t>
            </w:r>
          </w:p>
        </w:tc>
        <w:tc>
          <w:tcPr>
            <w:tcW w:w="1323" w:type="dxa"/>
            <w:vAlign w:val="bottom"/>
          </w:tcPr>
          <w:p w:rsidR="00B25CAA" w:rsidRPr="00A40CD0" w:rsidRDefault="00B25CAA" w:rsidP="00DA0745">
            <w:pPr>
              <w:pStyle w:val="BodyText"/>
              <w:rPr>
                <w:noProof w:val="0"/>
                <w:lang w:val="en-AU"/>
              </w:rPr>
            </w:pPr>
            <w:r w:rsidRPr="00A40CD0">
              <w:rPr>
                <w:noProof w:val="0"/>
                <w:lang w:val="en-AU"/>
              </w:rPr>
              <w:t>40</w:t>
            </w:r>
          </w:p>
        </w:tc>
      </w:tr>
      <w:tr w:rsidR="00B25CAA" w:rsidRPr="00A40CD0" w:rsidTr="005335AF">
        <w:tc>
          <w:tcPr>
            <w:tcW w:w="1326" w:type="dxa"/>
          </w:tcPr>
          <w:p w:rsidR="00B25CAA" w:rsidRPr="00A40CD0" w:rsidRDefault="00B25CAA" w:rsidP="00DA0745">
            <w:pPr>
              <w:pStyle w:val="BodyText"/>
              <w:rPr>
                <w:noProof w:val="0"/>
                <w:lang w:val="en-AU"/>
              </w:rPr>
            </w:pPr>
            <w:r w:rsidRPr="00A40CD0">
              <w:rPr>
                <w:noProof w:val="0"/>
                <w:lang w:val="en-AU"/>
              </w:rPr>
              <w:t>Burnett Mary *</w:t>
            </w:r>
          </w:p>
        </w:tc>
        <w:tc>
          <w:tcPr>
            <w:tcW w:w="1338" w:type="dxa"/>
            <w:shd w:val="pct10" w:color="auto" w:fill="auto"/>
            <w:vAlign w:val="bottom"/>
          </w:tcPr>
          <w:p w:rsidR="00B25CAA" w:rsidRPr="00A40CD0" w:rsidRDefault="00B25CAA" w:rsidP="00DA0745">
            <w:pPr>
              <w:pStyle w:val="BodyText"/>
              <w:rPr>
                <w:noProof w:val="0"/>
                <w:lang w:val="en-AU"/>
              </w:rPr>
            </w:pPr>
            <w:r w:rsidRPr="00A40CD0">
              <w:rPr>
                <w:noProof w:val="0"/>
                <w:lang w:val="en-AU"/>
              </w:rPr>
              <w:t>51</w:t>
            </w:r>
          </w:p>
        </w:tc>
        <w:tc>
          <w:tcPr>
            <w:tcW w:w="1317" w:type="dxa"/>
            <w:vAlign w:val="bottom"/>
          </w:tcPr>
          <w:p w:rsidR="00B25CAA" w:rsidRPr="00A40CD0" w:rsidRDefault="00B25CAA" w:rsidP="00DA0745">
            <w:pPr>
              <w:pStyle w:val="BodyText"/>
              <w:rPr>
                <w:noProof w:val="0"/>
                <w:lang w:val="en-AU"/>
              </w:rPr>
            </w:pPr>
            <w:r w:rsidRPr="00A40CD0">
              <w:rPr>
                <w:noProof w:val="0"/>
                <w:lang w:val="en-AU"/>
              </w:rPr>
              <w:t>4</w:t>
            </w:r>
          </w:p>
        </w:tc>
        <w:tc>
          <w:tcPr>
            <w:tcW w:w="1323" w:type="dxa"/>
            <w:vAlign w:val="bottom"/>
          </w:tcPr>
          <w:p w:rsidR="00B25CAA" w:rsidRPr="00A40CD0" w:rsidRDefault="00B25CAA" w:rsidP="00DA0745">
            <w:pPr>
              <w:pStyle w:val="BodyText"/>
              <w:rPr>
                <w:noProof w:val="0"/>
                <w:lang w:val="en-AU"/>
              </w:rPr>
            </w:pPr>
            <w:r w:rsidRPr="00A40CD0">
              <w:rPr>
                <w:noProof w:val="0"/>
                <w:lang w:val="en-AU"/>
              </w:rPr>
              <w:t>0</w:t>
            </w:r>
          </w:p>
        </w:tc>
        <w:tc>
          <w:tcPr>
            <w:tcW w:w="1341" w:type="dxa"/>
            <w:vAlign w:val="bottom"/>
          </w:tcPr>
          <w:p w:rsidR="00B25CAA" w:rsidRPr="00A40CD0" w:rsidRDefault="00B25CAA" w:rsidP="00DA0745">
            <w:pPr>
              <w:pStyle w:val="BodyText"/>
              <w:rPr>
                <w:noProof w:val="0"/>
                <w:lang w:val="en-AU"/>
              </w:rPr>
            </w:pPr>
            <w:r w:rsidRPr="00A40CD0">
              <w:rPr>
                <w:noProof w:val="0"/>
                <w:lang w:val="en-AU"/>
              </w:rPr>
              <w:t>10</w:t>
            </w:r>
          </w:p>
        </w:tc>
        <w:tc>
          <w:tcPr>
            <w:tcW w:w="1318" w:type="dxa"/>
            <w:vAlign w:val="bottom"/>
          </w:tcPr>
          <w:p w:rsidR="00B25CAA" w:rsidRPr="00A40CD0" w:rsidRDefault="00B25CAA" w:rsidP="00DA0745">
            <w:pPr>
              <w:pStyle w:val="BodyText"/>
              <w:rPr>
                <w:noProof w:val="0"/>
                <w:lang w:val="en-AU"/>
              </w:rPr>
            </w:pPr>
            <w:r w:rsidRPr="00A40CD0">
              <w:rPr>
                <w:noProof w:val="0"/>
                <w:lang w:val="en-AU"/>
              </w:rPr>
              <w:t>0</w:t>
            </w:r>
          </w:p>
        </w:tc>
        <w:tc>
          <w:tcPr>
            <w:tcW w:w="1323" w:type="dxa"/>
            <w:vAlign w:val="bottom"/>
          </w:tcPr>
          <w:p w:rsidR="00B25CAA" w:rsidRPr="00A40CD0" w:rsidRDefault="00B25CAA" w:rsidP="00DA0745">
            <w:pPr>
              <w:pStyle w:val="BodyText"/>
              <w:rPr>
                <w:noProof w:val="0"/>
                <w:lang w:val="en-AU"/>
              </w:rPr>
            </w:pPr>
            <w:r w:rsidRPr="00A40CD0">
              <w:rPr>
                <w:noProof w:val="0"/>
                <w:lang w:val="en-AU"/>
              </w:rPr>
              <w:t>1</w:t>
            </w:r>
          </w:p>
        </w:tc>
      </w:tr>
    </w:tbl>
    <w:p w:rsidR="00B25CAA" w:rsidRPr="00A40CD0" w:rsidRDefault="00B25CAA" w:rsidP="00D80E36">
      <w:pPr>
        <w:pStyle w:val="Caption"/>
      </w:pPr>
    </w:p>
    <w:p w:rsidR="00B25CAA" w:rsidRPr="00A40CD0" w:rsidRDefault="00B25CAA" w:rsidP="00D80E36">
      <w:pPr>
        <w:pStyle w:val="Caption"/>
      </w:pPr>
      <w:bookmarkStart w:id="518" w:name="_Toc303179558"/>
      <w:bookmarkStart w:id="519" w:name="_Toc324933509"/>
      <w:r w:rsidRPr="00A40CD0">
        <w:lastRenderedPageBreak/>
        <w:t xml:space="preserve">Table </w:t>
      </w:r>
      <w:r w:rsidR="002E3CAA">
        <w:fldChar w:fldCharType="begin"/>
      </w:r>
      <w:r w:rsidR="00933C8B">
        <w:instrText xml:space="preserve"> SEQ Table \* ARABIC </w:instrText>
      </w:r>
      <w:r w:rsidR="002E3CAA">
        <w:fldChar w:fldCharType="separate"/>
      </w:r>
      <w:r w:rsidR="0099794F">
        <w:rPr>
          <w:noProof/>
        </w:rPr>
        <w:t>49</w:t>
      </w:r>
      <w:r w:rsidR="002E3CAA">
        <w:fldChar w:fldCharType="end"/>
      </w:r>
      <w:r w:rsidRPr="00A40CD0">
        <w:t>. Summary of the exceedance of mean annual Chlorophyll-a and non-algal particulate matter (as a measure of Total Suspended Solids) for the 2009/10 reporting period (1 May 2009 – 30 April 2010) for the Open Coastal, Mid-shelf and Offshore water bodies. Cells are shaded in gray when more than 50% of the area of the water body exceeds the Guideline value.* Caution should be used when interpreting the results for the Cape York and Burnett Mary regions as limited field information was used for the parameterization and validation on the remote sensing retrievals.</w:t>
      </w:r>
      <w:bookmarkEnd w:id="518"/>
      <w:bookmarkEnd w:id="519"/>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326"/>
        <w:gridCol w:w="1338"/>
        <w:gridCol w:w="1317"/>
        <w:gridCol w:w="1323"/>
        <w:gridCol w:w="1341"/>
        <w:gridCol w:w="1318"/>
        <w:gridCol w:w="1323"/>
      </w:tblGrid>
      <w:tr w:rsidR="00B25CAA" w:rsidRPr="00A40CD0" w:rsidTr="005335AF">
        <w:tc>
          <w:tcPr>
            <w:tcW w:w="1326" w:type="dxa"/>
          </w:tcPr>
          <w:p w:rsidR="00B25CAA" w:rsidRPr="00A40CD0" w:rsidRDefault="00B25CAA" w:rsidP="00DA0745">
            <w:pPr>
              <w:pStyle w:val="BodyText"/>
              <w:rPr>
                <w:noProof w:val="0"/>
                <w:lang w:val="en-AU"/>
              </w:rPr>
            </w:pPr>
          </w:p>
        </w:tc>
        <w:tc>
          <w:tcPr>
            <w:tcW w:w="3978" w:type="dxa"/>
            <w:gridSpan w:val="3"/>
          </w:tcPr>
          <w:p w:rsidR="00B25CAA" w:rsidRPr="00A40CD0" w:rsidRDefault="00B25CAA" w:rsidP="00DA0745">
            <w:pPr>
              <w:pStyle w:val="BodyText"/>
              <w:rPr>
                <w:noProof w:val="0"/>
                <w:lang w:val="en-AU"/>
              </w:rPr>
            </w:pPr>
            <w:r w:rsidRPr="00A40CD0">
              <w:rPr>
                <w:noProof w:val="0"/>
                <w:lang w:val="en-AU"/>
              </w:rPr>
              <w:t>Chlorophyll-a: Relative area (%) of the water body where the annual mean value exceeds the WQ Guideline value</w:t>
            </w:r>
          </w:p>
        </w:tc>
        <w:tc>
          <w:tcPr>
            <w:tcW w:w="3982" w:type="dxa"/>
            <w:gridSpan w:val="3"/>
          </w:tcPr>
          <w:p w:rsidR="00B25CAA" w:rsidRPr="00A40CD0" w:rsidRDefault="00B25CAA" w:rsidP="00DA0745">
            <w:pPr>
              <w:pStyle w:val="BodyText"/>
              <w:rPr>
                <w:noProof w:val="0"/>
                <w:lang w:val="en-AU"/>
              </w:rPr>
            </w:pPr>
            <w:r w:rsidRPr="00A40CD0">
              <w:rPr>
                <w:noProof w:val="0"/>
                <w:lang w:val="en-AU"/>
              </w:rPr>
              <w:t>Total Suspended Solids: Relative area (%) of the water body where the annual mean value exceeds the WQ Guideline value</w:t>
            </w:r>
          </w:p>
        </w:tc>
      </w:tr>
      <w:tr w:rsidR="00B25CAA" w:rsidRPr="00A40CD0" w:rsidTr="005335AF">
        <w:tc>
          <w:tcPr>
            <w:tcW w:w="1326" w:type="dxa"/>
          </w:tcPr>
          <w:p w:rsidR="00B25CAA" w:rsidRPr="00A40CD0" w:rsidRDefault="00B25CAA" w:rsidP="00DA0745">
            <w:pPr>
              <w:pStyle w:val="BodyText"/>
              <w:rPr>
                <w:noProof w:val="0"/>
                <w:lang w:val="en-AU"/>
              </w:rPr>
            </w:pPr>
          </w:p>
        </w:tc>
        <w:tc>
          <w:tcPr>
            <w:tcW w:w="1338" w:type="dxa"/>
          </w:tcPr>
          <w:p w:rsidR="00B25CAA" w:rsidRPr="00A40CD0" w:rsidRDefault="00B25CAA" w:rsidP="00DA0745">
            <w:pPr>
              <w:pStyle w:val="BodyText"/>
              <w:rPr>
                <w:noProof w:val="0"/>
                <w:lang w:val="en-AU"/>
              </w:rPr>
            </w:pPr>
            <w:r w:rsidRPr="00A40CD0">
              <w:rPr>
                <w:noProof w:val="0"/>
                <w:lang w:val="en-AU"/>
              </w:rPr>
              <w:t>Open Coastal</w:t>
            </w:r>
          </w:p>
        </w:tc>
        <w:tc>
          <w:tcPr>
            <w:tcW w:w="1317" w:type="dxa"/>
          </w:tcPr>
          <w:p w:rsidR="00B25CAA" w:rsidRPr="00A40CD0" w:rsidRDefault="00B25CAA" w:rsidP="00DA0745">
            <w:pPr>
              <w:pStyle w:val="BodyText"/>
              <w:rPr>
                <w:noProof w:val="0"/>
                <w:lang w:val="en-AU"/>
              </w:rPr>
            </w:pPr>
            <w:r w:rsidRPr="00A40CD0">
              <w:rPr>
                <w:noProof w:val="0"/>
                <w:lang w:val="en-AU"/>
              </w:rPr>
              <w:t>Mid-shelf</w:t>
            </w:r>
          </w:p>
        </w:tc>
        <w:tc>
          <w:tcPr>
            <w:tcW w:w="1323" w:type="dxa"/>
          </w:tcPr>
          <w:p w:rsidR="00B25CAA" w:rsidRPr="00A40CD0" w:rsidRDefault="00B25CAA" w:rsidP="00DA0745">
            <w:pPr>
              <w:pStyle w:val="BodyText"/>
              <w:rPr>
                <w:noProof w:val="0"/>
                <w:lang w:val="en-AU"/>
              </w:rPr>
            </w:pPr>
            <w:r w:rsidRPr="00A40CD0">
              <w:rPr>
                <w:noProof w:val="0"/>
                <w:lang w:val="en-AU"/>
              </w:rPr>
              <w:t>Offshore</w:t>
            </w:r>
          </w:p>
        </w:tc>
        <w:tc>
          <w:tcPr>
            <w:tcW w:w="1341" w:type="dxa"/>
          </w:tcPr>
          <w:p w:rsidR="00B25CAA" w:rsidRPr="00A40CD0" w:rsidRDefault="00B25CAA" w:rsidP="00DA0745">
            <w:pPr>
              <w:pStyle w:val="BodyText"/>
              <w:rPr>
                <w:noProof w:val="0"/>
                <w:lang w:val="en-AU"/>
              </w:rPr>
            </w:pPr>
            <w:r w:rsidRPr="00A40CD0">
              <w:rPr>
                <w:noProof w:val="0"/>
                <w:lang w:val="en-AU"/>
              </w:rPr>
              <w:t>Open Coastal</w:t>
            </w:r>
          </w:p>
        </w:tc>
        <w:tc>
          <w:tcPr>
            <w:tcW w:w="1318" w:type="dxa"/>
          </w:tcPr>
          <w:p w:rsidR="00B25CAA" w:rsidRPr="00A40CD0" w:rsidRDefault="00B25CAA" w:rsidP="00DA0745">
            <w:pPr>
              <w:pStyle w:val="BodyText"/>
              <w:rPr>
                <w:noProof w:val="0"/>
                <w:lang w:val="en-AU"/>
              </w:rPr>
            </w:pPr>
            <w:r w:rsidRPr="00A40CD0">
              <w:rPr>
                <w:noProof w:val="0"/>
                <w:lang w:val="en-AU"/>
              </w:rPr>
              <w:t>Mid-shelf</w:t>
            </w:r>
          </w:p>
        </w:tc>
        <w:tc>
          <w:tcPr>
            <w:tcW w:w="1323" w:type="dxa"/>
          </w:tcPr>
          <w:p w:rsidR="00B25CAA" w:rsidRPr="00A40CD0" w:rsidRDefault="00B25CAA" w:rsidP="00DA0745">
            <w:pPr>
              <w:pStyle w:val="BodyText"/>
              <w:rPr>
                <w:noProof w:val="0"/>
                <w:lang w:val="en-AU"/>
              </w:rPr>
            </w:pPr>
            <w:r w:rsidRPr="00A40CD0">
              <w:rPr>
                <w:noProof w:val="0"/>
                <w:lang w:val="en-AU"/>
              </w:rPr>
              <w:t>Offshore</w:t>
            </w:r>
          </w:p>
        </w:tc>
      </w:tr>
      <w:tr w:rsidR="00B25CAA" w:rsidRPr="00A40CD0" w:rsidTr="005335AF">
        <w:tc>
          <w:tcPr>
            <w:tcW w:w="1326" w:type="dxa"/>
          </w:tcPr>
          <w:p w:rsidR="00B25CAA" w:rsidRPr="00A40CD0" w:rsidRDefault="00B25CAA" w:rsidP="00DA0745">
            <w:pPr>
              <w:pStyle w:val="BodyText"/>
              <w:rPr>
                <w:noProof w:val="0"/>
                <w:lang w:val="en-AU"/>
              </w:rPr>
            </w:pPr>
            <w:r w:rsidRPr="00A40CD0">
              <w:rPr>
                <w:noProof w:val="0"/>
                <w:lang w:val="en-AU"/>
              </w:rPr>
              <w:t>Cape York*</w:t>
            </w:r>
          </w:p>
        </w:tc>
        <w:tc>
          <w:tcPr>
            <w:tcW w:w="1338" w:type="dxa"/>
            <w:shd w:val="pct10" w:color="auto" w:fill="auto"/>
          </w:tcPr>
          <w:p w:rsidR="00B25CAA" w:rsidRPr="00A40CD0" w:rsidRDefault="00B25CAA" w:rsidP="00DA0745">
            <w:pPr>
              <w:pStyle w:val="BodyText"/>
              <w:rPr>
                <w:noProof w:val="0"/>
                <w:lang w:val="en-AU"/>
              </w:rPr>
            </w:pPr>
            <w:r w:rsidRPr="00A40CD0">
              <w:rPr>
                <w:noProof w:val="0"/>
                <w:lang w:val="en-AU"/>
              </w:rPr>
              <w:t>56</w:t>
            </w:r>
          </w:p>
        </w:tc>
        <w:tc>
          <w:tcPr>
            <w:tcW w:w="1317" w:type="dxa"/>
          </w:tcPr>
          <w:p w:rsidR="00B25CAA" w:rsidRPr="00A40CD0" w:rsidRDefault="00B25CAA" w:rsidP="00DA0745">
            <w:pPr>
              <w:pStyle w:val="BodyText"/>
              <w:rPr>
                <w:noProof w:val="0"/>
                <w:lang w:val="en-AU"/>
              </w:rPr>
            </w:pPr>
            <w:r w:rsidRPr="00A40CD0">
              <w:rPr>
                <w:noProof w:val="0"/>
                <w:lang w:val="en-AU"/>
              </w:rPr>
              <w:t>4</w:t>
            </w:r>
          </w:p>
        </w:tc>
        <w:tc>
          <w:tcPr>
            <w:tcW w:w="1323" w:type="dxa"/>
          </w:tcPr>
          <w:p w:rsidR="00B25CAA" w:rsidRPr="00A40CD0" w:rsidRDefault="00B25CAA" w:rsidP="00DA0745">
            <w:pPr>
              <w:pStyle w:val="BodyText"/>
              <w:rPr>
                <w:noProof w:val="0"/>
                <w:lang w:val="en-AU"/>
              </w:rPr>
            </w:pPr>
            <w:r w:rsidRPr="00A40CD0">
              <w:rPr>
                <w:noProof w:val="0"/>
                <w:lang w:val="en-AU"/>
              </w:rPr>
              <w:t>0</w:t>
            </w:r>
          </w:p>
        </w:tc>
        <w:tc>
          <w:tcPr>
            <w:tcW w:w="1341" w:type="dxa"/>
          </w:tcPr>
          <w:p w:rsidR="00B25CAA" w:rsidRPr="00A40CD0" w:rsidRDefault="00B25CAA" w:rsidP="00DA0745">
            <w:pPr>
              <w:pStyle w:val="BodyText"/>
              <w:rPr>
                <w:noProof w:val="0"/>
                <w:lang w:val="en-AU"/>
              </w:rPr>
            </w:pPr>
            <w:r w:rsidRPr="00A40CD0">
              <w:rPr>
                <w:noProof w:val="0"/>
                <w:lang w:val="en-AU"/>
              </w:rPr>
              <w:t>45</w:t>
            </w:r>
          </w:p>
        </w:tc>
        <w:tc>
          <w:tcPr>
            <w:tcW w:w="1318" w:type="dxa"/>
          </w:tcPr>
          <w:p w:rsidR="00B25CAA" w:rsidRPr="00A40CD0" w:rsidRDefault="00B25CAA" w:rsidP="00DA0745">
            <w:pPr>
              <w:pStyle w:val="BodyText"/>
              <w:rPr>
                <w:noProof w:val="0"/>
                <w:lang w:val="en-AU"/>
              </w:rPr>
            </w:pPr>
            <w:r w:rsidRPr="00A40CD0">
              <w:rPr>
                <w:noProof w:val="0"/>
                <w:lang w:val="en-AU"/>
              </w:rPr>
              <w:t>44</w:t>
            </w:r>
          </w:p>
        </w:tc>
        <w:tc>
          <w:tcPr>
            <w:tcW w:w="1323" w:type="dxa"/>
          </w:tcPr>
          <w:p w:rsidR="00B25CAA" w:rsidRPr="00A40CD0" w:rsidRDefault="00B25CAA" w:rsidP="00DA0745">
            <w:pPr>
              <w:pStyle w:val="BodyText"/>
              <w:rPr>
                <w:noProof w:val="0"/>
                <w:lang w:val="en-AU"/>
              </w:rPr>
            </w:pPr>
            <w:r w:rsidRPr="00A40CD0">
              <w:rPr>
                <w:noProof w:val="0"/>
                <w:lang w:val="en-AU"/>
              </w:rPr>
              <w:t>26</w:t>
            </w:r>
          </w:p>
        </w:tc>
      </w:tr>
      <w:tr w:rsidR="00B25CAA" w:rsidRPr="00A40CD0" w:rsidTr="005335AF">
        <w:tc>
          <w:tcPr>
            <w:tcW w:w="1326" w:type="dxa"/>
          </w:tcPr>
          <w:p w:rsidR="00B25CAA" w:rsidRPr="00A40CD0" w:rsidRDefault="00B25CAA" w:rsidP="00DA0745">
            <w:pPr>
              <w:pStyle w:val="BodyText"/>
              <w:rPr>
                <w:noProof w:val="0"/>
                <w:lang w:val="en-AU"/>
              </w:rPr>
            </w:pPr>
            <w:r w:rsidRPr="00A40CD0">
              <w:rPr>
                <w:noProof w:val="0"/>
                <w:lang w:val="en-AU"/>
              </w:rPr>
              <w:t>Wet Tropics</w:t>
            </w:r>
          </w:p>
        </w:tc>
        <w:tc>
          <w:tcPr>
            <w:tcW w:w="1338" w:type="dxa"/>
            <w:shd w:val="pct10" w:color="auto" w:fill="auto"/>
          </w:tcPr>
          <w:p w:rsidR="00B25CAA" w:rsidRPr="00A40CD0" w:rsidRDefault="00B25CAA" w:rsidP="00DA0745">
            <w:pPr>
              <w:pStyle w:val="BodyText"/>
              <w:rPr>
                <w:noProof w:val="0"/>
                <w:lang w:val="en-AU"/>
              </w:rPr>
            </w:pPr>
            <w:r w:rsidRPr="00A40CD0">
              <w:rPr>
                <w:noProof w:val="0"/>
                <w:lang w:val="en-AU"/>
              </w:rPr>
              <w:t>81</w:t>
            </w:r>
          </w:p>
        </w:tc>
        <w:tc>
          <w:tcPr>
            <w:tcW w:w="1317" w:type="dxa"/>
          </w:tcPr>
          <w:p w:rsidR="00B25CAA" w:rsidRPr="00A40CD0" w:rsidRDefault="00B25CAA" w:rsidP="00DA0745">
            <w:pPr>
              <w:pStyle w:val="BodyText"/>
              <w:rPr>
                <w:noProof w:val="0"/>
                <w:lang w:val="en-AU"/>
              </w:rPr>
            </w:pPr>
            <w:r w:rsidRPr="00A40CD0">
              <w:rPr>
                <w:noProof w:val="0"/>
                <w:lang w:val="en-AU"/>
              </w:rPr>
              <w:t>16</w:t>
            </w:r>
          </w:p>
        </w:tc>
        <w:tc>
          <w:tcPr>
            <w:tcW w:w="1323" w:type="dxa"/>
          </w:tcPr>
          <w:p w:rsidR="00B25CAA" w:rsidRPr="00A40CD0" w:rsidRDefault="00B25CAA" w:rsidP="00DA0745">
            <w:pPr>
              <w:pStyle w:val="BodyText"/>
              <w:rPr>
                <w:noProof w:val="0"/>
                <w:lang w:val="en-AU"/>
              </w:rPr>
            </w:pPr>
            <w:r w:rsidRPr="00A40CD0">
              <w:rPr>
                <w:noProof w:val="0"/>
                <w:lang w:val="en-AU"/>
              </w:rPr>
              <w:t>0</w:t>
            </w:r>
          </w:p>
        </w:tc>
        <w:tc>
          <w:tcPr>
            <w:tcW w:w="1341" w:type="dxa"/>
          </w:tcPr>
          <w:p w:rsidR="00B25CAA" w:rsidRPr="00A40CD0" w:rsidRDefault="00B25CAA" w:rsidP="00DA0745">
            <w:pPr>
              <w:pStyle w:val="BodyText"/>
              <w:rPr>
                <w:noProof w:val="0"/>
                <w:lang w:val="en-AU"/>
              </w:rPr>
            </w:pPr>
            <w:r w:rsidRPr="00A40CD0">
              <w:rPr>
                <w:noProof w:val="0"/>
                <w:lang w:val="en-AU"/>
              </w:rPr>
              <w:t>23</w:t>
            </w:r>
          </w:p>
        </w:tc>
        <w:tc>
          <w:tcPr>
            <w:tcW w:w="1318" w:type="dxa"/>
          </w:tcPr>
          <w:p w:rsidR="00B25CAA" w:rsidRPr="00A40CD0" w:rsidRDefault="00B25CAA" w:rsidP="00DA0745">
            <w:pPr>
              <w:pStyle w:val="BodyText"/>
              <w:rPr>
                <w:noProof w:val="0"/>
                <w:lang w:val="en-AU"/>
              </w:rPr>
            </w:pPr>
            <w:r w:rsidRPr="00A40CD0">
              <w:rPr>
                <w:noProof w:val="0"/>
                <w:lang w:val="en-AU"/>
              </w:rPr>
              <w:t>3</w:t>
            </w:r>
          </w:p>
        </w:tc>
        <w:tc>
          <w:tcPr>
            <w:tcW w:w="1323" w:type="dxa"/>
          </w:tcPr>
          <w:p w:rsidR="00B25CAA" w:rsidRPr="00A40CD0" w:rsidRDefault="00B25CAA" w:rsidP="00DA0745">
            <w:pPr>
              <w:pStyle w:val="BodyText"/>
              <w:rPr>
                <w:noProof w:val="0"/>
                <w:lang w:val="en-AU"/>
              </w:rPr>
            </w:pPr>
            <w:r w:rsidRPr="00A40CD0">
              <w:rPr>
                <w:noProof w:val="0"/>
                <w:lang w:val="en-AU"/>
              </w:rPr>
              <w:t>30</w:t>
            </w:r>
          </w:p>
        </w:tc>
      </w:tr>
      <w:tr w:rsidR="00B25CAA" w:rsidRPr="00A40CD0" w:rsidTr="005335AF">
        <w:tc>
          <w:tcPr>
            <w:tcW w:w="1326" w:type="dxa"/>
          </w:tcPr>
          <w:p w:rsidR="00B25CAA" w:rsidRPr="00A40CD0" w:rsidRDefault="00B25CAA" w:rsidP="00DA0745">
            <w:pPr>
              <w:pStyle w:val="BodyText"/>
              <w:rPr>
                <w:noProof w:val="0"/>
                <w:lang w:val="en-AU"/>
              </w:rPr>
            </w:pPr>
            <w:r w:rsidRPr="00A40CD0">
              <w:rPr>
                <w:noProof w:val="0"/>
                <w:lang w:val="en-AU"/>
              </w:rPr>
              <w:t>Burdekin</w:t>
            </w:r>
          </w:p>
        </w:tc>
        <w:tc>
          <w:tcPr>
            <w:tcW w:w="1338" w:type="dxa"/>
            <w:shd w:val="pct10" w:color="auto" w:fill="auto"/>
          </w:tcPr>
          <w:p w:rsidR="00B25CAA" w:rsidRPr="00A40CD0" w:rsidRDefault="00B25CAA" w:rsidP="00DA0745">
            <w:pPr>
              <w:pStyle w:val="BodyText"/>
              <w:rPr>
                <w:noProof w:val="0"/>
                <w:lang w:val="en-AU"/>
              </w:rPr>
            </w:pPr>
            <w:r w:rsidRPr="00A40CD0">
              <w:rPr>
                <w:noProof w:val="0"/>
                <w:lang w:val="en-AU"/>
              </w:rPr>
              <w:t>65</w:t>
            </w:r>
          </w:p>
        </w:tc>
        <w:tc>
          <w:tcPr>
            <w:tcW w:w="1317" w:type="dxa"/>
          </w:tcPr>
          <w:p w:rsidR="00B25CAA" w:rsidRPr="00A40CD0" w:rsidRDefault="00B25CAA" w:rsidP="00DA0745">
            <w:pPr>
              <w:pStyle w:val="BodyText"/>
              <w:rPr>
                <w:noProof w:val="0"/>
                <w:lang w:val="en-AU"/>
              </w:rPr>
            </w:pPr>
            <w:r w:rsidRPr="00A40CD0">
              <w:rPr>
                <w:noProof w:val="0"/>
                <w:lang w:val="en-AU"/>
              </w:rPr>
              <w:t>2</w:t>
            </w:r>
          </w:p>
        </w:tc>
        <w:tc>
          <w:tcPr>
            <w:tcW w:w="1323" w:type="dxa"/>
          </w:tcPr>
          <w:p w:rsidR="00B25CAA" w:rsidRPr="00A40CD0" w:rsidRDefault="00B25CAA" w:rsidP="00DA0745">
            <w:pPr>
              <w:pStyle w:val="BodyText"/>
              <w:rPr>
                <w:noProof w:val="0"/>
                <w:lang w:val="en-AU"/>
              </w:rPr>
            </w:pPr>
            <w:r w:rsidRPr="00A40CD0">
              <w:rPr>
                <w:noProof w:val="0"/>
                <w:lang w:val="en-AU"/>
              </w:rPr>
              <w:t>0</w:t>
            </w:r>
          </w:p>
        </w:tc>
        <w:tc>
          <w:tcPr>
            <w:tcW w:w="1341" w:type="dxa"/>
          </w:tcPr>
          <w:p w:rsidR="00B25CAA" w:rsidRPr="00A40CD0" w:rsidRDefault="00B25CAA" w:rsidP="00DA0745">
            <w:pPr>
              <w:pStyle w:val="BodyText"/>
              <w:rPr>
                <w:noProof w:val="0"/>
                <w:lang w:val="en-AU"/>
              </w:rPr>
            </w:pPr>
            <w:r w:rsidRPr="00A40CD0">
              <w:rPr>
                <w:noProof w:val="0"/>
                <w:lang w:val="en-AU"/>
              </w:rPr>
              <w:t>39</w:t>
            </w:r>
          </w:p>
        </w:tc>
        <w:tc>
          <w:tcPr>
            <w:tcW w:w="1318" w:type="dxa"/>
          </w:tcPr>
          <w:p w:rsidR="00B25CAA" w:rsidRPr="00A40CD0" w:rsidRDefault="00B25CAA" w:rsidP="00DA0745">
            <w:pPr>
              <w:pStyle w:val="BodyText"/>
              <w:rPr>
                <w:noProof w:val="0"/>
                <w:lang w:val="en-AU"/>
              </w:rPr>
            </w:pPr>
            <w:r w:rsidRPr="00A40CD0">
              <w:rPr>
                <w:noProof w:val="0"/>
                <w:lang w:val="en-AU"/>
              </w:rPr>
              <w:t>0</w:t>
            </w:r>
          </w:p>
        </w:tc>
        <w:tc>
          <w:tcPr>
            <w:tcW w:w="1323" w:type="dxa"/>
          </w:tcPr>
          <w:p w:rsidR="00B25CAA" w:rsidRPr="00A40CD0" w:rsidRDefault="00B25CAA" w:rsidP="00DA0745">
            <w:pPr>
              <w:pStyle w:val="BodyText"/>
              <w:rPr>
                <w:noProof w:val="0"/>
                <w:lang w:val="en-AU"/>
              </w:rPr>
            </w:pPr>
            <w:r w:rsidRPr="00A40CD0">
              <w:rPr>
                <w:noProof w:val="0"/>
                <w:lang w:val="en-AU"/>
              </w:rPr>
              <w:t xml:space="preserve">30 </w:t>
            </w:r>
          </w:p>
        </w:tc>
      </w:tr>
      <w:tr w:rsidR="00B25CAA" w:rsidRPr="00A40CD0" w:rsidTr="005335AF">
        <w:tc>
          <w:tcPr>
            <w:tcW w:w="1326" w:type="dxa"/>
          </w:tcPr>
          <w:p w:rsidR="00B25CAA" w:rsidRPr="00A40CD0" w:rsidRDefault="00B25CAA" w:rsidP="00DA0745">
            <w:pPr>
              <w:pStyle w:val="BodyText"/>
              <w:rPr>
                <w:noProof w:val="0"/>
                <w:lang w:val="en-AU"/>
              </w:rPr>
            </w:pPr>
            <w:r w:rsidRPr="00A40CD0">
              <w:rPr>
                <w:noProof w:val="0"/>
                <w:lang w:val="en-AU"/>
              </w:rPr>
              <w:t>Mackay Whitsunday</w:t>
            </w:r>
          </w:p>
        </w:tc>
        <w:tc>
          <w:tcPr>
            <w:tcW w:w="1338" w:type="dxa"/>
          </w:tcPr>
          <w:p w:rsidR="00B25CAA" w:rsidRPr="00A40CD0" w:rsidRDefault="00B25CAA" w:rsidP="00DA0745">
            <w:pPr>
              <w:pStyle w:val="BodyText"/>
              <w:rPr>
                <w:noProof w:val="0"/>
                <w:lang w:val="en-AU"/>
              </w:rPr>
            </w:pPr>
            <w:r w:rsidRPr="00A40CD0">
              <w:rPr>
                <w:noProof w:val="0"/>
                <w:lang w:val="en-AU"/>
              </w:rPr>
              <w:t>32</w:t>
            </w:r>
          </w:p>
        </w:tc>
        <w:tc>
          <w:tcPr>
            <w:tcW w:w="1317" w:type="dxa"/>
          </w:tcPr>
          <w:p w:rsidR="00B25CAA" w:rsidRPr="00A40CD0" w:rsidRDefault="00B25CAA" w:rsidP="00DA0745">
            <w:pPr>
              <w:pStyle w:val="BodyText"/>
              <w:rPr>
                <w:noProof w:val="0"/>
                <w:lang w:val="en-AU"/>
              </w:rPr>
            </w:pPr>
            <w:r w:rsidRPr="00A40CD0">
              <w:rPr>
                <w:noProof w:val="0"/>
                <w:lang w:val="en-AU"/>
              </w:rPr>
              <w:t>3</w:t>
            </w:r>
          </w:p>
        </w:tc>
        <w:tc>
          <w:tcPr>
            <w:tcW w:w="1323" w:type="dxa"/>
          </w:tcPr>
          <w:p w:rsidR="00B25CAA" w:rsidRPr="00A40CD0" w:rsidRDefault="00B25CAA" w:rsidP="00DA0745">
            <w:pPr>
              <w:pStyle w:val="BodyText"/>
              <w:rPr>
                <w:noProof w:val="0"/>
                <w:lang w:val="en-AU"/>
              </w:rPr>
            </w:pPr>
            <w:r w:rsidRPr="00A40CD0">
              <w:rPr>
                <w:noProof w:val="0"/>
                <w:lang w:val="en-AU"/>
              </w:rPr>
              <w:t>0</w:t>
            </w:r>
          </w:p>
        </w:tc>
        <w:tc>
          <w:tcPr>
            <w:tcW w:w="1341" w:type="dxa"/>
            <w:shd w:val="pct10" w:color="auto" w:fill="auto"/>
          </w:tcPr>
          <w:p w:rsidR="00B25CAA" w:rsidRPr="00A40CD0" w:rsidRDefault="00B25CAA" w:rsidP="00DA0745">
            <w:pPr>
              <w:pStyle w:val="BodyText"/>
              <w:rPr>
                <w:noProof w:val="0"/>
                <w:lang w:val="en-AU"/>
              </w:rPr>
            </w:pPr>
            <w:r w:rsidRPr="00A40CD0">
              <w:rPr>
                <w:noProof w:val="0"/>
                <w:lang w:val="en-AU"/>
              </w:rPr>
              <w:t>69</w:t>
            </w:r>
          </w:p>
        </w:tc>
        <w:tc>
          <w:tcPr>
            <w:tcW w:w="1318" w:type="dxa"/>
          </w:tcPr>
          <w:p w:rsidR="00B25CAA" w:rsidRPr="00A40CD0" w:rsidRDefault="00B25CAA" w:rsidP="00DA0745">
            <w:pPr>
              <w:pStyle w:val="BodyText"/>
              <w:rPr>
                <w:noProof w:val="0"/>
                <w:lang w:val="en-AU"/>
              </w:rPr>
            </w:pPr>
            <w:r w:rsidRPr="00A40CD0">
              <w:rPr>
                <w:noProof w:val="0"/>
                <w:lang w:val="en-AU"/>
              </w:rPr>
              <w:t>40</w:t>
            </w:r>
          </w:p>
        </w:tc>
        <w:tc>
          <w:tcPr>
            <w:tcW w:w="1323" w:type="dxa"/>
            <w:shd w:val="pct10" w:color="auto" w:fill="auto"/>
          </w:tcPr>
          <w:p w:rsidR="00B25CAA" w:rsidRPr="00A40CD0" w:rsidRDefault="00B25CAA" w:rsidP="00DA0745">
            <w:pPr>
              <w:pStyle w:val="BodyText"/>
              <w:rPr>
                <w:noProof w:val="0"/>
                <w:lang w:val="en-AU"/>
              </w:rPr>
            </w:pPr>
            <w:r w:rsidRPr="00A40CD0">
              <w:rPr>
                <w:noProof w:val="0"/>
                <w:lang w:val="en-AU"/>
              </w:rPr>
              <w:t>64</w:t>
            </w:r>
          </w:p>
        </w:tc>
      </w:tr>
      <w:tr w:rsidR="00B25CAA" w:rsidRPr="00A40CD0" w:rsidTr="005335AF">
        <w:tc>
          <w:tcPr>
            <w:tcW w:w="1326" w:type="dxa"/>
          </w:tcPr>
          <w:p w:rsidR="00B25CAA" w:rsidRPr="00A40CD0" w:rsidRDefault="00B25CAA" w:rsidP="00DA0745">
            <w:pPr>
              <w:pStyle w:val="BodyText"/>
              <w:rPr>
                <w:noProof w:val="0"/>
                <w:lang w:val="en-AU"/>
              </w:rPr>
            </w:pPr>
            <w:r w:rsidRPr="00A40CD0">
              <w:rPr>
                <w:noProof w:val="0"/>
                <w:lang w:val="en-AU"/>
              </w:rPr>
              <w:t>Fitzroy</w:t>
            </w:r>
          </w:p>
        </w:tc>
        <w:tc>
          <w:tcPr>
            <w:tcW w:w="1338" w:type="dxa"/>
            <w:shd w:val="pct10" w:color="auto" w:fill="auto"/>
          </w:tcPr>
          <w:p w:rsidR="00B25CAA" w:rsidRPr="00A40CD0" w:rsidRDefault="00B25CAA" w:rsidP="00DA0745">
            <w:pPr>
              <w:pStyle w:val="BodyText"/>
              <w:rPr>
                <w:noProof w:val="0"/>
                <w:lang w:val="en-AU"/>
              </w:rPr>
            </w:pPr>
            <w:r w:rsidRPr="00A40CD0">
              <w:rPr>
                <w:noProof w:val="0"/>
                <w:lang w:val="en-AU"/>
              </w:rPr>
              <w:t>66</w:t>
            </w:r>
          </w:p>
        </w:tc>
        <w:tc>
          <w:tcPr>
            <w:tcW w:w="1317" w:type="dxa"/>
          </w:tcPr>
          <w:p w:rsidR="00B25CAA" w:rsidRPr="00A40CD0" w:rsidRDefault="00B25CAA" w:rsidP="00DA0745">
            <w:pPr>
              <w:pStyle w:val="BodyText"/>
              <w:rPr>
                <w:noProof w:val="0"/>
                <w:lang w:val="en-AU"/>
              </w:rPr>
            </w:pPr>
            <w:r w:rsidRPr="00A40CD0">
              <w:rPr>
                <w:noProof w:val="0"/>
                <w:lang w:val="en-AU"/>
              </w:rPr>
              <w:t>5</w:t>
            </w:r>
          </w:p>
        </w:tc>
        <w:tc>
          <w:tcPr>
            <w:tcW w:w="1323" w:type="dxa"/>
          </w:tcPr>
          <w:p w:rsidR="00B25CAA" w:rsidRPr="00A40CD0" w:rsidRDefault="00B25CAA" w:rsidP="00DA0745">
            <w:pPr>
              <w:pStyle w:val="BodyText"/>
              <w:rPr>
                <w:noProof w:val="0"/>
                <w:lang w:val="en-AU"/>
              </w:rPr>
            </w:pPr>
            <w:r w:rsidRPr="00A40CD0">
              <w:rPr>
                <w:noProof w:val="0"/>
                <w:lang w:val="en-AU"/>
              </w:rPr>
              <w:t>0</w:t>
            </w:r>
          </w:p>
        </w:tc>
        <w:tc>
          <w:tcPr>
            <w:tcW w:w="1341" w:type="dxa"/>
          </w:tcPr>
          <w:p w:rsidR="00B25CAA" w:rsidRPr="00A40CD0" w:rsidRDefault="00B25CAA" w:rsidP="00DA0745">
            <w:pPr>
              <w:pStyle w:val="BodyText"/>
              <w:rPr>
                <w:noProof w:val="0"/>
                <w:lang w:val="en-AU"/>
              </w:rPr>
            </w:pPr>
            <w:r w:rsidRPr="00A40CD0">
              <w:rPr>
                <w:noProof w:val="0"/>
                <w:lang w:val="en-AU"/>
              </w:rPr>
              <w:t>43</w:t>
            </w:r>
          </w:p>
        </w:tc>
        <w:tc>
          <w:tcPr>
            <w:tcW w:w="1318" w:type="dxa"/>
          </w:tcPr>
          <w:p w:rsidR="00B25CAA" w:rsidRPr="00A40CD0" w:rsidRDefault="00B25CAA" w:rsidP="00DA0745">
            <w:pPr>
              <w:pStyle w:val="BodyText"/>
              <w:rPr>
                <w:noProof w:val="0"/>
                <w:lang w:val="en-AU"/>
              </w:rPr>
            </w:pPr>
            <w:r w:rsidRPr="00A40CD0">
              <w:rPr>
                <w:noProof w:val="0"/>
                <w:lang w:val="en-AU"/>
              </w:rPr>
              <w:t>7</w:t>
            </w:r>
          </w:p>
        </w:tc>
        <w:tc>
          <w:tcPr>
            <w:tcW w:w="1323" w:type="dxa"/>
          </w:tcPr>
          <w:p w:rsidR="00B25CAA" w:rsidRPr="00A40CD0" w:rsidRDefault="00B25CAA" w:rsidP="00DA0745">
            <w:pPr>
              <w:pStyle w:val="BodyText"/>
              <w:rPr>
                <w:noProof w:val="0"/>
                <w:lang w:val="en-AU"/>
              </w:rPr>
            </w:pPr>
            <w:r w:rsidRPr="00A40CD0">
              <w:rPr>
                <w:noProof w:val="0"/>
                <w:lang w:val="en-AU"/>
              </w:rPr>
              <w:t xml:space="preserve">50 </w:t>
            </w:r>
          </w:p>
        </w:tc>
      </w:tr>
      <w:tr w:rsidR="00B25CAA" w:rsidRPr="00A40CD0" w:rsidTr="005335AF">
        <w:tc>
          <w:tcPr>
            <w:tcW w:w="1326" w:type="dxa"/>
          </w:tcPr>
          <w:p w:rsidR="00B25CAA" w:rsidRPr="00A40CD0" w:rsidRDefault="00B25CAA" w:rsidP="00DA0745">
            <w:pPr>
              <w:pStyle w:val="BodyText"/>
              <w:rPr>
                <w:noProof w:val="0"/>
                <w:lang w:val="en-AU"/>
              </w:rPr>
            </w:pPr>
            <w:r w:rsidRPr="00A40CD0">
              <w:rPr>
                <w:noProof w:val="0"/>
                <w:lang w:val="en-AU"/>
              </w:rPr>
              <w:t>Burnett Mary *</w:t>
            </w:r>
          </w:p>
        </w:tc>
        <w:tc>
          <w:tcPr>
            <w:tcW w:w="1338" w:type="dxa"/>
            <w:shd w:val="pct10" w:color="auto" w:fill="auto"/>
          </w:tcPr>
          <w:p w:rsidR="00B25CAA" w:rsidRPr="00A40CD0" w:rsidRDefault="00B25CAA" w:rsidP="00DA0745">
            <w:pPr>
              <w:pStyle w:val="BodyText"/>
              <w:rPr>
                <w:noProof w:val="0"/>
                <w:lang w:val="en-AU"/>
              </w:rPr>
            </w:pPr>
            <w:r w:rsidRPr="00A40CD0">
              <w:rPr>
                <w:noProof w:val="0"/>
                <w:lang w:val="en-AU"/>
              </w:rPr>
              <w:t>83</w:t>
            </w:r>
          </w:p>
        </w:tc>
        <w:tc>
          <w:tcPr>
            <w:tcW w:w="1317" w:type="dxa"/>
          </w:tcPr>
          <w:p w:rsidR="00B25CAA" w:rsidRPr="00A40CD0" w:rsidRDefault="00B25CAA" w:rsidP="00DA0745">
            <w:pPr>
              <w:pStyle w:val="BodyText"/>
              <w:rPr>
                <w:noProof w:val="0"/>
                <w:lang w:val="en-AU"/>
              </w:rPr>
            </w:pPr>
            <w:r w:rsidRPr="00A40CD0">
              <w:rPr>
                <w:noProof w:val="0"/>
                <w:lang w:val="en-AU"/>
              </w:rPr>
              <w:t>4</w:t>
            </w:r>
          </w:p>
        </w:tc>
        <w:tc>
          <w:tcPr>
            <w:tcW w:w="1323" w:type="dxa"/>
          </w:tcPr>
          <w:p w:rsidR="00B25CAA" w:rsidRPr="00A40CD0" w:rsidRDefault="00B25CAA" w:rsidP="00DA0745">
            <w:pPr>
              <w:pStyle w:val="BodyText"/>
              <w:rPr>
                <w:noProof w:val="0"/>
                <w:lang w:val="en-AU"/>
              </w:rPr>
            </w:pPr>
            <w:r w:rsidRPr="00A40CD0">
              <w:rPr>
                <w:noProof w:val="0"/>
                <w:lang w:val="en-AU"/>
              </w:rPr>
              <w:t>0</w:t>
            </w:r>
          </w:p>
        </w:tc>
        <w:tc>
          <w:tcPr>
            <w:tcW w:w="1341" w:type="dxa"/>
          </w:tcPr>
          <w:p w:rsidR="00B25CAA" w:rsidRPr="00A40CD0" w:rsidRDefault="00B25CAA" w:rsidP="00DA0745">
            <w:pPr>
              <w:pStyle w:val="BodyText"/>
              <w:rPr>
                <w:noProof w:val="0"/>
                <w:lang w:val="en-AU"/>
              </w:rPr>
            </w:pPr>
            <w:r w:rsidRPr="00A40CD0">
              <w:rPr>
                <w:noProof w:val="0"/>
                <w:lang w:val="en-AU"/>
              </w:rPr>
              <w:t>12</w:t>
            </w:r>
          </w:p>
        </w:tc>
        <w:tc>
          <w:tcPr>
            <w:tcW w:w="1318" w:type="dxa"/>
          </w:tcPr>
          <w:p w:rsidR="00B25CAA" w:rsidRPr="00A40CD0" w:rsidRDefault="00B25CAA" w:rsidP="00DA0745">
            <w:pPr>
              <w:pStyle w:val="BodyText"/>
              <w:rPr>
                <w:noProof w:val="0"/>
                <w:lang w:val="en-AU"/>
              </w:rPr>
            </w:pPr>
            <w:r w:rsidRPr="00A40CD0">
              <w:rPr>
                <w:noProof w:val="0"/>
                <w:lang w:val="en-AU"/>
              </w:rPr>
              <w:t>0</w:t>
            </w:r>
          </w:p>
        </w:tc>
        <w:tc>
          <w:tcPr>
            <w:tcW w:w="1323" w:type="dxa"/>
          </w:tcPr>
          <w:p w:rsidR="00B25CAA" w:rsidRPr="00A40CD0" w:rsidRDefault="00B25CAA" w:rsidP="00DA0745">
            <w:pPr>
              <w:pStyle w:val="BodyText"/>
              <w:rPr>
                <w:noProof w:val="0"/>
                <w:lang w:val="en-AU"/>
              </w:rPr>
            </w:pPr>
            <w:r w:rsidRPr="00A40CD0">
              <w:rPr>
                <w:noProof w:val="0"/>
                <w:lang w:val="en-AU"/>
              </w:rPr>
              <w:t>48</w:t>
            </w:r>
          </w:p>
        </w:tc>
      </w:tr>
    </w:tbl>
    <w:p w:rsidR="00B25CAA" w:rsidRPr="00A40CD0" w:rsidRDefault="00B25CAA" w:rsidP="00D80E36">
      <w:pPr>
        <w:pStyle w:val="Caption"/>
      </w:pPr>
      <w:bookmarkStart w:id="520" w:name="_Toc303179559"/>
      <w:bookmarkStart w:id="521" w:name="_Toc324933510"/>
      <w:r w:rsidRPr="00A40CD0">
        <w:t xml:space="preserve">Table </w:t>
      </w:r>
      <w:r w:rsidR="002E3CAA">
        <w:fldChar w:fldCharType="begin"/>
      </w:r>
      <w:r w:rsidR="00933C8B">
        <w:instrText xml:space="preserve"> SEQ Table \* ARABIC </w:instrText>
      </w:r>
      <w:r w:rsidR="002E3CAA">
        <w:fldChar w:fldCharType="separate"/>
      </w:r>
      <w:r w:rsidR="0099794F">
        <w:rPr>
          <w:noProof/>
        </w:rPr>
        <w:t>50</w:t>
      </w:r>
      <w:r w:rsidR="002E3CAA">
        <w:fldChar w:fldCharType="end"/>
      </w:r>
      <w:r w:rsidRPr="00A40CD0">
        <w:t>. Summary of the exceedance of annual mean values of Chlorophyll-a and non-algal particulate matter (as a measure of Total Suspended Solids) for the 2010/11 reporting period (1 May 2010 – 30 April 2011) for the Open Coastal, Mid-shelf and Offshore water bodies. Cells are shaded in gray when more than 50% of the area of the water body exceeds the Guideline value.* Caution should be used when interpreting the results for the Cape York and Burnett Mary regions as limited field information was used for the parameterization and validation on the remote sensing retrievals.</w:t>
      </w:r>
      <w:bookmarkEnd w:id="520"/>
      <w:bookmarkEnd w:id="521"/>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326"/>
        <w:gridCol w:w="1338"/>
        <w:gridCol w:w="1317"/>
        <w:gridCol w:w="1323"/>
        <w:gridCol w:w="1341"/>
        <w:gridCol w:w="1318"/>
        <w:gridCol w:w="1323"/>
      </w:tblGrid>
      <w:tr w:rsidR="00B25CAA" w:rsidRPr="00A40CD0" w:rsidTr="005335AF">
        <w:tc>
          <w:tcPr>
            <w:tcW w:w="1326" w:type="dxa"/>
          </w:tcPr>
          <w:p w:rsidR="00B25CAA" w:rsidRPr="00A40CD0" w:rsidRDefault="00B25CAA" w:rsidP="00DA0745">
            <w:pPr>
              <w:pStyle w:val="BodyText"/>
              <w:rPr>
                <w:noProof w:val="0"/>
                <w:lang w:val="en-AU"/>
              </w:rPr>
            </w:pPr>
          </w:p>
        </w:tc>
        <w:tc>
          <w:tcPr>
            <w:tcW w:w="3978" w:type="dxa"/>
            <w:gridSpan w:val="3"/>
          </w:tcPr>
          <w:p w:rsidR="00B25CAA" w:rsidRPr="00A40CD0" w:rsidRDefault="00B25CAA" w:rsidP="00DA0745">
            <w:pPr>
              <w:pStyle w:val="BodyText"/>
              <w:rPr>
                <w:noProof w:val="0"/>
                <w:lang w:val="en-AU"/>
              </w:rPr>
            </w:pPr>
            <w:r w:rsidRPr="00A40CD0">
              <w:rPr>
                <w:noProof w:val="0"/>
                <w:lang w:val="en-AU"/>
              </w:rPr>
              <w:t>Chlorophyll-a: Relative area (%) of the water body where the annual mean value exceeds the WQ Guideline value</w:t>
            </w:r>
          </w:p>
        </w:tc>
        <w:tc>
          <w:tcPr>
            <w:tcW w:w="3982" w:type="dxa"/>
            <w:gridSpan w:val="3"/>
          </w:tcPr>
          <w:p w:rsidR="00B25CAA" w:rsidRPr="00A40CD0" w:rsidRDefault="00B25CAA" w:rsidP="00DA0745">
            <w:pPr>
              <w:pStyle w:val="BodyText"/>
              <w:rPr>
                <w:noProof w:val="0"/>
                <w:lang w:val="en-AU"/>
              </w:rPr>
            </w:pPr>
            <w:r w:rsidRPr="00A40CD0">
              <w:rPr>
                <w:noProof w:val="0"/>
                <w:lang w:val="en-AU"/>
              </w:rPr>
              <w:t>Total Suspended Solids: Relative area (%) of the water body where the annual mean value exceeds the WQ Guideline value</w:t>
            </w:r>
          </w:p>
        </w:tc>
      </w:tr>
      <w:tr w:rsidR="00B25CAA" w:rsidRPr="00A40CD0" w:rsidTr="005335AF">
        <w:tc>
          <w:tcPr>
            <w:tcW w:w="1326" w:type="dxa"/>
          </w:tcPr>
          <w:p w:rsidR="00B25CAA" w:rsidRPr="00A40CD0" w:rsidRDefault="00B25CAA" w:rsidP="00DA0745">
            <w:pPr>
              <w:pStyle w:val="BodyText"/>
              <w:rPr>
                <w:noProof w:val="0"/>
                <w:lang w:val="en-AU"/>
              </w:rPr>
            </w:pPr>
          </w:p>
        </w:tc>
        <w:tc>
          <w:tcPr>
            <w:tcW w:w="1338" w:type="dxa"/>
          </w:tcPr>
          <w:p w:rsidR="00B25CAA" w:rsidRPr="00A40CD0" w:rsidRDefault="00B25CAA" w:rsidP="00DA0745">
            <w:pPr>
              <w:pStyle w:val="BodyText"/>
              <w:rPr>
                <w:noProof w:val="0"/>
                <w:lang w:val="en-AU"/>
              </w:rPr>
            </w:pPr>
            <w:r w:rsidRPr="00A40CD0">
              <w:rPr>
                <w:noProof w:val="0"/>
                <w:lang w:val="en-AU"/>
              </w:rPr>
              <w:t>Open Coastal</w:t>
            </w:r>
          </w:p>
        </w:tc>
        <w:tc>
          <w:tcPr>
            <w:tcW w:w="1317" w:type="dxa"/>
          </w:tcPr>
          <w:p w:rsidR="00B25CAA" w:rsidRPr="00A40CD0" w:rsidRDefault="00B25CAA" w:rsidP="00DA0745">
            <w:pPr>
              <w:pStyle w:val="BodyText"/>
              <w:rPr>
                <w:noProof w:val="0"/>
                <w:lang w:val="en-AU"/>
              </w:rPr>
            </w:pPr>
            <w:r w:rsidRPr="00A40CD0">
              <w:rPr>
                <w:noProof w:val="0"/>
                <w:lang w:val="en-AU"/>
              </w:rPr>
              <w:t>Mid-shelf</w:t>
            </w:r>
          </w:p>
        </w:tc>
        <w:tc>
          <w:tcPr>
            <w:tcW w:w="1323" w:type="dxa"/>
          </w:tcPr>
          <w:p w:rsidR="00B25CAA" w:rsidRPr="00A40CD0" w:rsidRDefault="00B25CAA" w:rsidP="00DA0745">
            <w:pPr>
              <w:pStyle w:val="BodyText"/>
              <w:rPr>
                <w:noProof w:val="0"/>
                <w:lang w:val="en-AU"/>
              </w:rPr>
            </w:pPr>
            <w:r w:rsidRPr="00A40CD0">
              <w:rPr>
                <w:noProof w:val="0"/>
                <w:lang w:val="en-AU"/>
              </w:rPr>
              <w:t>Offshore</w:t>
            </w:r>
          </w:p>
        </w:tc>
        <w:tc>
          <w:tcPr>
            <w:tcW w:w="1341" w:type="dxa"/>
          </w:tcPr>
          <w:p w:rsidR="00B25CAA" w:rsidRPr="00A40CD0" w:rsidRDefault="00B25CAA" w:rsidP="00DA0745">
            <w:pPr>
              <w:pStyle w:val="BodyText"/>
              <w:rPr>
                <w:noProof w:val="0"/>
                <w:lang w:val="en-AU"/>
              </w:rPr>
            </w:pPr>
            <w:r w:rsidRPr="00A40CD0">
              <w:rPr>
                <w:noProof w:val="0"/>
                <w:lang w:val="en-AU"/>
              </w:rPr>
              <w:t>Open Coastal</w:t>
            </w:r>
          </w:p>
        </w:tc>
        <w:tc>
          <w:tcPr>
            <w:tcW w:w="1318" w:type="dxa"/>
          </w:tcPr>
          <w:p w:rsidR="00B25CAA" w:rsidRPr="00A40CD0" w:rsidRDefault="00B25CAA" w:rsidP="00DA0745">
            <w:pPr>
              <w:pStyle w:val="BodyText"/>
              <w:rPr>
                <w:noProof w:val="0"/>
                <w:lang w:val="en-AU"/>
              </w:rPr>
            </w:pPr>
            <w:r w:rsidRPr="00A40CD0">
              <w:rPr>
                <w:noProof w:val="0"/>
                <w:lang w:val="en-AU"/>
              </w:rPr>
              <w:t>Mid-shelf</w:t>
            </w:r>
          </w:p>
        </w:tc>
        <w:tc>
          <w:tcPr>
            <w:tcW w:w="1323" w:type="dxa"/>
          </w:tcPr>
          <w:p w:rsidR="00B25CAA" w:rsidRPr="00A40CD0" w:rsidRDefault="00B25CAA" w:rsidP="00DA0745">
            <w:pPr>
              <w:pStyle w:val="BodyText"/>
              <w:rPr>
                <w:noProof w:val="0"/>
                <w:lang w:val="en-AU"/>
              </w:rPr>
            </w:pPr>
            <w:r w:rsidRPr="00A40CD0">
              <w:rPr>
                <w:noProof w:val="0"/>
                <w:lang w:val="en-AU"/>
              </w:rPr>
              <w:t>Offshore</w:t>
            </w:r>
          </w:p>
        </w:tc>
      </w:tr>
      <w:tr w:rsidR="00B25CAA" w:rsidRPr="00A40CD0" w:rsidTr="005335AF">
        <w:tc>
          <w:tcPr>
            <w:tcW w:w="1326" w:type="dxa"/>
          </w:tcPr>
          <w:p w:rsidR="00B25CAA" w:rsidRPr="00A40CD0" w:rsidRDefault="00B25CAA" w:rsidP="00DA0745">
            <w:pPr>
              <w:pStyle w:val="BodyText"/>
              <w:rPr>
                <w:noProof w:val="0"/>
                <w:lang w:val="en-AU"/>
              </w:rPr>
            </w:pPr>
            <w:r w:rsidRPr="00A40CD0">
              <w:rPr>
                <w:noProof w:val="0"/>
                <w:lang w:val="en-AU"/>
              </w:rPr>
              <w:t>Cape York*</w:t>
            </w:r>
          </w:p>
        </w:tc>
        <w:tc>
          <w:tcPr>
            <w:tcW w:w="1338" w:type="dxa"/>
            <w:shd w:val="clear" w:color="auto" w:fill="D9D9D9"/>
            <w:vAlign w:val="bottom"/>
          </w:tcPr>
          <w:p w:rsidR="00B25CAA" w:rsidRPr="00A40CD0" w:rsidRDefault="00B25CAA" w:rsidP="00DA0745">
            <w:pPr>
              <w:pStyle w:val="BodyText"/>
              <w:rPr>
                <w:noProof w:val="0"/>
                <w:lang w:val="en-AU"/>
              </w:rPr>
            </w:pPr>
            <w:r w:rsidRPr="00A40CD0">
              <w:rPr>
                <w:noProof w:val="0"/>
                <w:lang w:val="en-AU"/>
              </w:rPr>
              <w:t>73</w:t>
            </w:r>
          </w:p>
        </w:tc>
        <w:tc>
          <w:tcPr>
            <w:tcW w:w="1317" w:type="dxa"/>
            <w:vAlign w:val="bottom"/>
          </w:tcPr>
          <w:p w:rsidR="00B25CAA" w:rsidRPr="00A40CD0" w:rsidRDefault="00B25CAA" w:rsidP="00DA0745">
            <w:pPr>
              <w:pStyle w:val="BodyText"/>
              <w:rPr>
                <w:noProof w:val="0"/>
                <w:lang w:val="en-AU"/>
              </w:rPr>
            </w:pPr>
            <w:r w:rsidRPr="00A40CD0">
              <w:rPr>
                <w:noProof w:val="0"/>
                <w:lang w:val="en-AU"/>
              </w:rPr>
              <w:t>13</w:t>
            </w:r>
          </w:p>
        </w:tc>
        <w:tc>
          <w:tcPr>
            <w:tcW w:w="1323" w:type="dxa"/>
            <w:vAlign w:val="bottom"/>
          </w:tcPr>
          <w:p w:rsidR="00B25CAA" w:rsidRPr="00A40CD0" w:rsidRDefault="00B25CAA" w:rsidP="00DA0745">
            <w:pPr>
              <w:pStyle w:val="BodyText"/>
              <w:rPr>
                <w:noProof w:val="0"/>
                <w:lang w:val="en-AU"/>
              </w:rPr>
            </w:pPr>
            <w:r w:rsidRPr="00A40CD0">
              <w:rPr>
                <w:noProof w:val="0"/>
                <w:lang w:val="en-AU"/>
              </w:rPr>
              <w:t>0</w:t>
            </w:r>
          </w:p>
        </w:tc>
        <w:tc>
          <w:tcPr>
            <w:tcW w:w="1341" w:type="dxa"/>
            <w:shd w:val="clear" w:color="auto" w:fill="D9D9D9"/>
            <w:vAlign w:val="bottom"/>
          </w:tcPr>
          <w:p w:rsidR="00B25CAA" w:rsidRPr="00A40CD0" w:rsidRDefault="00B25CAA" w:rsidP="00DA0745">
            <w:pPr>
              <w:pStyle w:val="BodyText"/>
              <w:rPr>
                <w:noProof w:val="0"/>
                <w:lang w:val="en-AU"/>
              </w:rPr>
            </w:pPr>
            <w:r w:rsidRPr="00A40CD0">
              <w:rPr>
                <w:noProof w:val="0"/>
                <w:lang w:val="en-AU"/>
              </w:rPr>
              <w:t>58</w:t>
            </w:r>
          </w:p>
        </w:tc>
        <w:tc>
          <w:tcPr>
            <w:tcW w:w="1318" w:type="dxa"/>
            <w:shd w:val="clear" w:color="auto" w:fill="D9D9D9"/>
            <w:vAlign w:val="bottom"/>
          </w:tcPr>
          <w:p w:rsidR="00B25CAA" w:rsidRPr="00A40CD0" w:rsidRDefault="00B25CAA" w:rsidP="00DA0745">
            <w:pPr>
              <w:pStyle w:val="BodyText"/>
              <w:rPr>
                <w:noProof w:val="0"/>
                <w:lang w:val="en-AU"/>
              </w:rPr>
            </w:pPr>
            <w:r w:rsidRPr="00A40CD0">
              <w:rPr>
                <w:noProof w:val="0"/>
                <w:lang w:val="en-AU"/>
              </w:rPr>
              <w:t>57</w:t>
            </w:r>
          </w:p>
        </w:tc>
        <w:tc>
          <w:tcPr>
            <w:tcW w:w="1323" w:type="dxa"/>
            <w:vAlign w:val="bottom"/>
          </w:tcPr>
          <w:p w:rsidR="00B25CAA" w:rsidRPr="00A40CD0" w:rsidRDefault="00B25CAA" w:rsidP="00DA0745">
            <w:pPr>
              <w:pStyle w:val="BodyText"/>
              <w:rPr>
                <w:noProof w:val="0"/>
                <w:lang w:val="en-AU"/>
              </w:rPr>
            </w:pPr>
            <w:r w:rsidRPr="00A40CD0">
              <w:rPr>
                <w:noProof w:val="0"/>
                <w:lang w:val="en-AU"/>
              </w:rPr>
              <w:t>21</w:t>
            </w:r>
          </w:p>
        </w:tc>
      </w:tr>
      <w:tr w:rsidR="00B25CAA" w:rsidRPr="00A40CD0" w:rsidTr="005335AF">
        <w:tc>
          <w:tcPr>
            <w:tcW w:w="1326" w:type="dxa"/>
          </w:tcPr>
          <w:p w:rsidR="00B25CAA" w:rsidRPr="00A40CD0" w:rsidRDefault="00B25CAA" w:rsidP="00DA0745">
            <w:pPr>
              <w:pStyle w:val="BodyText"/>
              <w:rPr>
                <w:noProof w:val="0"/>
                <w:lang w:val="en-AU"/>
              </w:rPr>
            </w:pPr>
            <w:r w:rsidRPr="00A40CD0">
              <w:rPr>
                <w:noProof w:val="0"/>
                <w:lang w:val="en-AU"/>
              </w:rPr>
              <w:t>Wet Tropics</w:t>
            </w:r>
          </w:p>
        </w:tc>
        <w:tc>
          <w:tcPr>
            <w:tcW w:w="1338" w:type="dxa"/>
            <w:shd w:val="clear" w:color="auto" w:fill="D9D9D9"/>
            <w:vAlign w:val="bottom"/>
          </w:tcPr>
          <w:p w:rsidR="00B25CAA" w:rsidRPr="00A40CD0" w:rsidRDefault="00B25CAA" w:rsidP="00DA0745">
            <w:pPr>
              <w:pStyle w:val="BodyText"/>
              <w:rPr>
                <w:noProof w:val="0"/>
                <w:lang w:val="en-AU"/>
              </w:rPr>
            </w:pPr>
            <w:r w:rsidRPr="00A40CD0">
              <w:rPr>
                <w:noProof w:val="0"/>
                <w:lang w:val="en-AU"/>
              </w:rPr>
              <w:t>93</w:t>
            </w:r>
          </w:p>
        </w:tc>
        <w:tc>
          <w:tcPr>
            <w:tcW w:w="1317" w:type="dxa"/>
            <w:vAlign w:val="bottom"/>
          </w:tcPr>
          <w:p w:rsidR="00B25CAA" w:rsidRPr="00A40CD0" w:rsidRDefault="00B25CAA" w:rsidP="00DA0745">
            <w:pPr>
              <w:pStyle w:val="BodyText"/>
              <w:rPr>
                <w:noProof w:val="0"/>
                <w:lang w:val="en-AU"/>
              </w:rPr>
            </w:pPr>
            <w:r w:rsidRPr="00A40CD0">
              <w:rPr>
                <w:noProof w:val="0"/>
                <w:lang w:val="en-AU"/>
              </w:rPr>
              <w:t>31</w:t>
            </w:r>
          </w:p>
        </w:tc>
        <w:tc>
          <w:tcPr>
            <w:tcW w:w="1323" w:type="dxa"/>
            <w:vAlign w:val="bottom"/>
          </w:tcPr>
          <w:p w:rsidR="00B25CAA" w:rsidRPr="00A40CD0" w:rsidRDefault="00B25CAA" w:rsidP="00DA0745">
            <w:pPr>
              <w:pStyle w:val="BodyText"/>
              <w:rPr>
                <w:noProof w:val="0"/>
                <w:lang w:val="en-AU"/>
              </w:rPr>
            </w:pPr>
            <w:r w:rsidRPr="00A40CD0">
              <w:rPr>
                <w:noProof w:val="0"/>
                <w:lang w:val="en-AU"/>
              </w:rPr>
              <w:t>2</w:t>
            </w:r>
          </w:p>
        </w:tc>
        <w:tc>
          <w:tcPr>
            <w:tcW w:w="1341" w:type="dxa"/>
            <w:vAlign w:val="bottom"/>
          </w:tcPr>
          <w:p w:rsidR="00B25CAA" w:rsidRPr="00A40CD0" w:rsidRDefault="00B25CAA" w:rsidP="00DA0745">
            <w:pPr>
              <w:pStyle w:val="BodyText"/>
              <w:rPr>
                <w:noProof w:val="0"/>
                <w:lang w:val="en-AU"/>
              </w:rPr>
            </w:pPr>
            <w:r w:rsidRPr="00A40CD0">
              <w:rPr>
                <w:noProof w:val="0"/>
                <w:lang w:val="en-AU"/>
              </w:rPr>
              <w:t>30</w:t>
            </w:r>
          </w:p>
        </w:tc>
        <w:tc>
          <w:tcPr>
            <w:tcW w:w="1318" w:type="dxa"/>
            <w:vAlign w:val="bottom"/>
          </w:tcPr>
          <w:p w:rsidR="00B25CAA" w:rsidRPr="00A40CD0" w:rsidRDefault="00B25CAA" w:rsidP="00DA0745">
            <w:pPr>
              <w:pStyle w:val="BodyText"/>
              <w:rPr>
                <w:noProof w:val="0"/>
                <w:lang w:val="en-AU"/>
              </w:rPr>
            </w:pPr>
            <w:r w:rsidRPr="00A40CD0">
              <w:rPr>
                <w:noProof w:val="0"/>
                <w:lang w:val="en-AU"/>
              </w:rPr>
              <w:t>6</w:t>
            </w:r>
          </w:p>
        </w:tc>
        <w:tc>
          <w:tcPr>
            <w:tcW w:w="1323" w:type="dxa"/>
            <w:vAlign w:val="bottom"/>
          </w:tcPr>
          <w:p w:rsidR="00B25CAA" w:rsidRPr="00A40CD0" w:rsidRDefault="00B25CAA" w:rsidP="00DA0745">
            <w:pPr>
              <w:pStyle w:val="BodyText"/>
              <w:rPr>
                <w:noProof w:val="0"/>
                <w:lang w:val="en-AU"/>
              </w:rPr>
            </w:pPr>
            <w:r w:rsidRPr="00A40CD0">
              <w:rPr>
                <w:noProof w:val="0"/>
                <w:lang w:val="en-AU"/>
              </w:rPr>
              <w:t>30</w:t>
            </w:r>
          </w:p>
        </w:tc>
      </w:tr>
      <w:tr w:rsidR="00B25CAA" w:rsidRPr="00A40CD0" w:rsidTr="005335AF">
        <w:tc>
          <w:tcPr>
            <w:tcW w:w="1326" w:type="dxa"/>
          </w:tcPr>
          <w:p w:rsidR="00B25CAA" w:rsidRPr="00A40CD0" w:rsidRDefault="00B25CAA" w:rsidP="00DA0745">
            <w:pPr>
              <w:pStyle w:val="BodyText"/>
              <w:rPr>
                <w:noProof w:val="0"/>
                <w:lang w:val="en-AU"/>
              </w:rPr>
            </w:pPr>
            <w:r w:rsidRPr="00A40CD0">
              <w:rPr>
                <w:noProof w:val="0"/>
                <w:lang w:val="en-AU"/>
              </w:rPr>
              <w:t>Burdekin</w:t>
            </w:r>
          </w:p>
        </w:tc>
        <w:tc>
          <w:tcPr>
            <w:tcW w:w="1338" w:type="dxa"/>
            <w:shd w:val="clear" w:color="auto" w:fill="D9D9D9"/>
            <w:vAlign w:val="bottom"/>
          </w:tcPr>
          <w:p w:rsidR="00B25CAA" w:rsidRPr="00A40CD0" w:rsidRDefault="00B25CAA" w:rsidP="00DA0745">
            <w:pPr>
              <w:pStyle w:val="BodyText"/>
              <w:rPr>
                <w:noProof w:val="0"/>
                <w:lang w:val="en-AU"/>
              </w:rPr>
            </w:pPr>
            <w:r w:rsidRPr="00A40CD0">
              <w:rPr>
                <w:noProof w:val="0"/>
                <w:lang w:val="en-AU"/>
              </w:rPr>
              <w:t>77</w:t>
            </w:r>
          </w:p>
        </w:tc>
        <w:tc>
          <w:tcPr>
            <w:tcW w:w="1317" w:type="dxa"/>
            <w:vAlign w:val="bottom"/>
          </w:tcPr>
          <w:p w:rsidR="00B25CAA" w:rsidRPr="00A40CD0" w:rsidRDefault="00B25CAA" w:rsidP="00DA0745">
            <w:pPr>
              <w:pStyle w:val="BodyText"/>
              <w:rPr>
                <w:noProof w:val="0"/>
                <w:lang w:val="en-AU"/>
              </w:rPr>
            </w:pPr>
            <w:r w:rsidRPr="00A40CD0">
              <w:rPr>
                <w:noProof w:val="0"/>
                <w:lang w:val="en-AU"/>
              </w:rPr>
              <w:t>18</w:t>
            </w:r>
          </w:p>
        </w:tc>
        <w:tc>
          <w:tcPr>
            <w:tcW w:w="1323" w:type="dxa"/>
            <w:vAlign w:val="bottom"/>
          </w:tcPr>
          <w:p w:rsidR="00B25CAA" w:rsidRPr="00A40CD0" w:rsidRDefault="00B25CAA" w:rsidP="00DA0745">
            <w:pPr>
              <w:pStyle w:val="BodyText"/>
              <w:rPr>
                <w:noProof w:val="0"/>
                <w:lang w:val="en-AU"/>
              </w:rPr>
            </w:pPr>
            <w:r w:rsidRPr="00A40CD0">
              <w:rPr>
                <w:noProof w:val="0"/>
                <w:lang w:val="en-AU"/>
              </w:rPr>
              <w:t>0</w:t>
            </w:r>
          </w:p>
        </w:tc>
        <w:tc>
          <w:tcPr>
            <w:tcW w:w="1341" w:type="dxa"/>
            <w:vAlign w:val="bottom"/>
          </w:tcPr>
          <w:p w:rsidR="00B25CAA" w:rsidRPr="00A40CD0" w:rsidRDefault="00B25CAA" w:rsidP="00DA0745">
            <w:pPr>
              <w:pStyle w:val="BodyText"/>
              <w:rPr>
                <w:noProof w:val="0"/>
                <w:lang w:val="en-AU"/>
              </w:rPr>
            </w:pPr>
            <w:r w:rsidRPr="00A40CD0">
              <w:rPr>
                <w:noProof w:val="0"/>
                <w:lang w:val="en-AU"/>
              </w:rPr>
              <w:t>43</w:t>
            </w:r>
          </w:p>
        </w:tc>
        <w:tc>
          <w:tcPr>
            <w:tcW w:w="1318" w:type="dxa"/>
            <w:vAlign w:val="bottom"/>
          </w:tcPr>
          <w:p w:rsidR="00B25CAA" w:rsidRPr="00A40CD0" w:rsidRDefault="00B25CAA" w:rsidP="00DA0745">
            <w:pPr>
              <w:pStyle w:val="BodyText"/>
              <w:rPr>
                <w:noProof w:val="0"/>
                <w:lang w:val="en-AU"/>
              </w:rPr>
            </w:pPr>
            <w:r w:rsidRPr="00A40CD0">
              <w:rPr>
                <w:noProof w:val="0"/>
                <w:lang w:val="en-AU"/>
              </w:rPr>
              <w:t>0</w:t>
            </w:r>
          </w:p>
        </w:tc>
        <w:tc>
          <w:tcPr>
            <w:tcW w:w="1323" w:type="dxa"/>
            <w:vAlign w:val="bottom"/>
          </w:tcPr>
          <w:p w:rsidR="00B25CAA" w:rsidRPr="00A40CD0" w:rsidRDefault="00B25CAA" w:rsidP="00DA0745">
            <w:pPr>
              <w:pStyle w:val="BodyText"/>
              <w:rPr>
                <w:noProof w:val="0"/>
                <w:lang w:val="en-AU"/>
              </w:rPr>
            </w:pPr>
            <w:r w:rsidRPr="00A40CD0">
              <w:rPr>
                <w:noProof w:val="0"/>
                <w:lang w:val="en-AU"/>
              </w:rPr>
              <w:t>19</w:t>
            </w:r>
          </w:p>
        </w:tc>
      </w:tr>
      <w:tr w:rsidR="00B25CAA" w:rsidRPr="00A40CD0" w:rsidTr="005335AF">
        <w:tc>
          <w:tcPr>
            <w:tcW w:w="1326" w:type="dxa"/>
          </w:tcPr>
          <w:p w:rsidR="00B25CAA" w:rsidRPr="00A40CD0" w:rsidRDefault="00B25CAA" w:rsidP="00DA0745">
            <w:pPr>
              <w:pStyle w:val="BodyText"/>
              <w:rPr>
                <w:noProof w:val="0"/>
                <w:lang w:val="en-AU"/>
              </w:rPr>
            </w:pPr>
            <w:r w:rsidRPr="00A40CD0">
              <w:rPr>
                <w:noProof w:val="0"/>
                <w:lang w:val="en-AU"/>
              </w:rPr>
              <w:t>Mackay Whitsunday</w:t>
            </w:r>
          </w:p>
        </w:tc>
        <w:tc>
          <w:tcPr>
            <w:tcW w:w="1338" w:type="dxa"/>
            <w:shd w:val="clear" w:color="auto" w:fill="D9D9D9"/>
            <w:vAlign w:val="bottom"/>
          </w:tcPr>
          <w:p w:rsidR="00B25CAA" w:rsidRPr="00A40CD0" w:rsidRDefault="00B25CAA" w:rsidP="00DA0745">
            <w:pPr>
              <w:pStyle w:val="BodyText"/>
              <w:rPr>
                <w:noProof w:val="0"/>
                <w:lang w:val="en-AU"/>
              </w:rPr>
            </w:pPr>
            <w:r w:rsidRPr="00A40CD0">
              <w:rPr>
                <w:noProof w:val="0"/>
                <w:lang w:val="en-AU"/>
              </w:rPr>
              <w:t>71</w:t>
            </w:r>
          </w:p>
        </w:tc>
        <w:tc>
          <w:tcPr>
            <w:tcW w:w="1317" w:type="dxa"/>
            <w:vAlign w:val="bottom"/>
          </w:tcPr>
          <w:p w:rsidR="00B25CAA" w:rsidRPr="00A40CD0" w:rsidRDefault="00B25CAA" w:rsidP="00DA0745">
            <w:pPr>
              <w:pStyle w:val="BodyText"/>
              <w:rPr>
                <w:noProof w:val="0"/>
                <w:lang w:val="en-AU"/>
              </w:rPr>
            </w:pPr>
            <w:r w:rsidRPr="00A40CD0">
              <w:rPr>
                <w:noProof w:val="0"/>
                <w:lang w:val="en-AU"/>
              </w:rPr>
              <w:t>9</w:t>
            </w:r>
          </w:p>
        </w:tc>
        <w:tc>
          <w:tcPr>
            <w:tcW w:w="1323" w:type="dxa"/>
            <w:vAlign w:val="bottom"/>
          </w:tcPr>
          <w:p w:rsidR="00B25CAA" w:rsidRPr="00A40CD0" w:rsidRDefault="00B25CAA" w:rsidP="00DA0745">
            <w:pPr>
              <w:pStyle w:val="BodyText"/>
              <w:rPr>
                <w:noProof w:val="0"/>
                <w:lang w:val="en-AU"/>
              </w:rPr>
            </w:pPr>
            <w:r w:rsidRPr="00A40CD0">
              <w:rPr>
                <w:noProof w:val="0"/>
                <w:lang w:val="en-AU"/>
              </w:rPr>
              <w:t>0</w:t>
            </w:r>
          </w:p>
        </w:tc>
        <w:tc>
          <w:tcPr>
            <w:tcW w:w="1341" w:type="dxa"/>
            <w:shd w:val="clear" w:color="auto" w:fill="D9D9D9"/>
            <w:vAlign w:val="bottom"/>
          </w:tcPr>
          <w:p w:rsidR="00B25CAA" w:rsidRPr="00A40CD0" w:rsidRDefault="00B25CAA" w:rsidP="00DA0745">
            <w:pPr>
              <w:pStyle w:val="BodyText"/>
              <w:rPr>
                <w:noProof w:val="0"/>
                <w:lang w:val="en-AU"/>
              </w:rPr>
            </w:pPr>
            <w:r w:rsidRPr="00A40CD0">
              <w:rPr>
                <w:noProof w:val="0"/>
                <w:lang w:val="en-AU"/>
              </w:rPr>
              <w:t>84</w:t>
            </w:r>
          </w:p>
        </w:tc>
        <w:tc>
          <w:tcPr>
            <w:tcW w:w="1318" w:type="dxa"/>
            <w:vAlign w:val="bottom"/>
          </w:tcPr>
          <w:p w:rsidR="00B25CAA" w:rsidRPr="00A40CD0" w:rsidRDefault="00B25CAA" w:rsidP="00DA0745">
            <w:pPr>
              <w:pStyle w:val="BodyText"/>
              <w:rPr>
                <w:noProof w:val="0"/>
                <w:lang w:val="en-AU"/>
              </w:rPr>
            </w:pPr>
            <w:r w:rsidRPr="00A40CD0">
              <w:rPr>
                <w:noProof w:val="0"/>
                <w:lang w:val="en-AU"/>
              </w:rPr>
              <w:t>41</w:t>
            </w:r>
          </w:p>
        </w:tc>
        <w:tc>
          <w:tcPr>
            <w:tcW w:w="1323" w:type="dxa"/>
            <w:shd w:val="clear" w:color="auto" w:fill="D9D9D9"/>
            <w:vAlign w:val="bottom"/>
          </w:tcPr>
          <w:p w:rsidR="00B25CAA" w:rsidRPr="00A40CD0" w:rsidRDefault="00B25CAA" w:rsidP="00DA0745">
            <w:pPr>
              <w:pStyle w:val="BodyText"/>
              <w:rPr>
                <w:noProof w:val="0"/>
                <w:lang w:val="en-AU"/>
              </w:rPr>
            </w:pPr>
            <w:r w:rsidRPr="00A40CD0">
              <w:rPr>
                <w:noProof w:val="0"/>
                <w:lang w:val="en-AU"/>
              </w:rPr>
              <w:t>65</w:t>
            </w:r>
          </w:p>
        </w:tc>
      </w:tr>
      <w:tr w:rsidR="00B25CAA" w:rsidRPr="00A40CD0" w:rsidTr="005335AF">
        <w:tc>
          <w:tcPr>
            <w:tcW w:w="1326" w:type="dxa"/>
          </w:tcPr>
          <w:p w:rsidR="00B25CAA" w:rsidRPr="00A40CD0" w:rsidRDefault="00B25CAA" w:rsidP="00DA0745">
            <w:pPr>
              <w:pStyle w:val="BodyText"/>
              <w:rPr>
                <w:noProof w:val="0"/>
                <w:lang w:val="en-AU"/>
              </w:rPr>
            </w:pPr>
            <w:r w:rsidRPr="00A40CD0">
              <w:rPr>
                <w:noProof w:val="0"/>
                <w:lang w:val="en-AU"/>
              </w:rPr>
              <w:t>Fitzroy</w:t>
            </w:r>
          </w:p>
        </w:tc>
        <w:tc>
          <w:tcPr>
            <w:tcW w:w="1338" w:type="dxa"/>
            <w:shd w:val="clear" w:color="auto" w:fill="D9D9D9"/>
            <w:vAlign w:val="bottom"/>
          </w:tcPr>
          <w:p w:rsidR="00B25CAA" w:rsidRPr="00A40CD0" w:rsidRDefault="00B25CAA" w:rsidP="00DA0745">
            <w:pPr>
              <w:pStyle w:val="BodyText"/>
              <w:rPr>
                <w:noProof w:val="0"/>
                <w:lang w:val="en-AU"/>
              </w:rPr>
            </w:pPr>
            <w:r w:rsidRPr="00A40CD0">
              <w:rPr>
                <w:noProof w:val="0"/>
                <w:lang w:val="en-AU"/>
              </w:rPr>
              <w:t>97</w:t>
            </w:r>
          </w:p>
        </w:tc>
        <w:tc>
          <w:tcPr>
            <w:tcW w:w="1317" w:type="dxa"/>
            <w:vAlign w:val="bottom"/>
          </w:tcPr>
          <w:p w:rsidR="00B25CAA" w:rsidRPr="00A40CD0" w:rsidRDefault="00B25CAA" w:rsidP="00DA0745">
            <w:pPr>
              <w:pStyle w:val="BodyText"/>
              <w:rPr>
                <w:noProof w:val="0"/>
                <w:lang w:val="en-AU"/>
              </w:rPr>
            </w:pPr>
            <w:r w:rsidRPr="00A40CD0">
              <w:rPr>
                <w:noProof w:val="0"/>
                <w:lang w:val="en-AU"/>
              </w:rPr>
              <w:t>19</w:t>
            </w:r>
          </w:p>
        </w:tc>
        <w:tc>
          <w:tcPr>
            <w:tcW w:w="1323" w:type="dxa"/>
            <w:vAlign w:val="bottom"/>
          </w:tcPr>
          <w:p w:rsidR="00B25CAA" w:rsidRPr="00A40CD0" w:rsidRDefault="00B25CAA" w:rsidP="00DA0745">
            <w:pPr>
              <w:pStyle w:val="BodyText"/>
              <w:rPr>
                <w:noProof w:val="0"/>
                <w:lang w:val="en-AU"/>
              </w:rPr>
            </w:pPr>
            <w:r w:rsidRPr="00A40CD0">
              <w:rPr>
                <w:noProof w:val="0"/>
                <w:lang w:val="en-AU"/>
              </w:rPr>
              <w:t>0</w:t>
            </w:r>
          </w:p>
        </w:tc>
        <w:tc>
          <w:tcPr>
            <w:tcW w:w="1341" w:type="dxa"/>
            <w:vAlign w:val="bottom"/>
          </w:tcPr>
          <w:p w:rsidR="00B25CAA" w:rsidRPr="00A40CD0" w:rsidRDefault="00B25CAA" w:rsidP="00DA0745">
            <w:pPr>
              <w:pStyle w:val="BodyText"/>
              <w:rPr>
                <w:noProof w:val="0"/>
                <w:lang w:val="en-AU"/>
              </w:rPr>
            </w:pPr>
            <w:r w:rsidRPr="00A40CD0">
              <w:rPr>
                <w:noProof w:val="0"/>
                <w:lang w:val="en-AU"/>
              </w:rPr>
              <w:t>49</w:t>
            </w:r>
          </w:p>
        </w:tc>
        <w:tc>
          <w:tcPr>
            <w:tcW w:w="1318" w:type="dxa"/>
            <w:vAlign w:val="bottom"/>
          </w:tcPr>
          <w:p w:rsidR="00B25CAA" w:rsidRPr="00A40CD0" w:rsidRDefault="00B25CAA" w:rsidP="00DA0745">
            <w:pPr>
              <w:pStyle w:val="BodyText"/>
              <w:rPr>
                <w:noProof w:val="0"/>
                <w:lang w:val="en-AU"/>
              </w:rPr>
            </w:pPr>
            <w:r w:rsidRPr="00A40CD0">
              <w:rPr>
                <w:noProof w:val="0"/>
                <w:lang w:val="en-AU"/>
              </w:rPr>
              <w:t>8</w:t>
            </w:r>
          </w:p>
        </w:tc>
        <w:tc>
          <w:tcPr>
            <w:tcW w:w="1323" w:type="dxa"/>
            <w:vAlign w:val="bottom"/>
          </w:tcPr>
          <w:p w:rsidR="00B25CAA" w:rsidRPr="00A40CD0" w:rsidRDefault="00B25CAA" w:rsidP="00DA0745">
            <w:pPr>
              <w:pStyle w:val="BodyText"/>
              <w:rPr>
                <w:noProof w:val="0"/>
                <w:lang w:val="en-AU"/>
              </w:rPr>
            </w:pPr>
            <w:r w:rsidRPr="00A40CD0">
              <w:rPr>
                <w:noProof w:val="0"/>
                <w:lang w:val="en-AU"/>
              </w:rPr>
              <w:t>47</w:t>
            </w:r>
          </w:p>
        </w:tc>
      </w:tr>
      <w:tr w:rsidR="00B25CAA" w:rsidRPr="00A40CD0" w:rsidTr="005335AF">
        <w:tc>
          <w:tcPr>
            <w:tcW w:w="1326" w:type="dxa"/>
          </w:tcPr>
          <w:p w:rsidR="00B25CAA" w:rsidRPr="00A40CD0" w:rsidRDefault="00B25CAA" w:rsidP="00DA0745">
            <w:pPr>
              <w:pStyle w:val="BodyText"/>
              <w:rPr>
                <w:noProof w:val="0"/>
                <w:lang w:val="en-AU"/>
              </w:rPr>
            </w:pPr>
            <w:r w:rsidRPr="00A40CD0">
              <w:rPr>
                <w:noProof w:val="0"/>
                <w:lang w:val="en-AU"/>
              </w:rPr>
              <w:t>Burnett Mary *</w:t>
            </w:r>
          </w:p>
        </w:tc>
        <w:tc>
          <w:tcPr>
            <w:tcW w:w="1338" w:type="dxa"/>
            <w:shd w:val="clear" w:color="auto" w:fill="D9D9D9"/>
            <w:vAlign w:val="bottom"/>
          </w:tcPr>
          <w:p w:rsidR="00B25CAA" w:rsidRPr="00A40CD0" w:rsidRDefault="00B25CAA" w:rsidP="00DA0745">
            <w:pPr>
              <w:pStyle w:val="BodyText"/>
              <w:rPr>
                <w:noProof w:val="0"/>
                <w:lang w:val="en-AU"/>
              </w:rPr>
            </w:pPr>
            <w:r w:rsidRPr="00A40CD0">
              <w:rPr>
                <w:noProof w:val="0"/>
                <w:lang w:val="en-AU"/>
              </w:rPr>
              <w:t>96</w:t>
            </w:r>
          </w:p>
        </w:tc>
        <w:tc>
          <w:tcPr>
            <w:tcW w:w="1317" w:type="dxa"/>
            <w:vAlign w:val="bottom"/>
          </w:tcPr>
          <w:p w:rsidR="00B25CAA" w:rsidRPr="00A40CD0" w:rsidRDefault="00B25CAA" w:rsidP="00DA0745">
            <w:pPr>
              <w:pStyle w:val="BodyText"/>
              <w:rPr>
                <w:noProof w:val="0"/>
                <w:lang w:val="en-AU"/>
              </w:rPr>
            </w:pPr>
            <w:r w:rsidRPr="00A40CD0">
              <w:rPr>
                <w:noProof w:val="0"/>
                <w:lang w:val="en-AU"/>
              </w:rPr>
              <w:t>15</w:t>
            </w:r>
          </w:p>
        </w:tc>
        <w:tc>
          <w:tcPr>
            <w:tcW w:w="1323" w:type="dxa"/>
            <w:vAlign w:val="bottom"/>
          </w:tcPr>
          <w:p w:rsidR="00B25CAA" w:rsidRPr="00A40CD0" w:rsidRDefault="00B25CAA" w:rsidP="00DA0745">
            <w:pPr>
              <w:pStyle w:val="BodyText"/>
              <w:rPr>
                <w:noProof w:val="0"/>
                <w:lang w:val="en-AU"/>
              </w:rPr>
            </w:pPr>
            <w:r w:rsidRPr="00A40CD0">
              <w:rPr>
                <w:noProof w:val="0"/>
                <w:lang w:val="en-AU"/>
              </w:rPr>
              <w:t>0</w:t>
            </w:r>
          </w:p>
        </w:tc>
        <w:tc>
          <w:tcPr>
            <w:tcW w:w="1341" w:type="dxa"/>
            <w:vAlign w:val="bottom"/>
          </w:tcPr>
          <w:p w:rsidR="00B25CAA" w:rsidRPr="00A40CD0" w:rsidRDefault="00B25CAA" w:rsidP="00DA0745">
            <w:pPr>
              <w:pStyle w:val="BodyText"/>
              <w:rPr>
                <w:noProof w:val="0"/>
                <w:lang w:val="en-AU"/>
              </w:rPr>
            </w:pPr>
            <w:r w:rsidRPr="00A40CD0">
              <w:rPr>
                <w:noProof w:val="0"/>
                <w:lang w:val="en-AU"/>
              </w:rPr>
              <w:t>21</w:t>
            </w:r>
          </w:p>
        </w:tc>
        <w:tc>
          <w:tcPr>
            <w:tcW w:w="1318" w:type="dxa"/>
            <w:vAlign w:val="bottom"/>
          </w:tcPr>
          <w:p w:rsidR="00B25CAA" w:rsidRPr="00A40CD0" w:rsidRDefault="00B25CAA" w:rsidP="00DA0745">
            <w:pPr>
              <w:pStyle w:val="BodyText"/>
              <w:rPr>
                <w:noProof w:val="0"/>
                <w:lang w:val="en-AU"/>
              </w:rPr>
            </w:pPr>
            <w:r w:rsidRPr="00A40CD0">
              <w:rPr>
                <w:noProof w:val="0"/>
                <w:lang w:val="en-AU"/>
              </w:rPr>
              <w:t>0</w:t>
            </w:r>
          </w:p>
        </w:tc>
        <w:tc>
          <w:tcPr>
            <w:tcW w:w="1323" w:type="dxa"/>
            <w:vAlign w:val="bottom"/>
          </w:tcPr>
          <w:p w:rsidR="00B25CAA" w:rsidRPr="00A40CD0" w:rsidRDefault="00B25CAA" w:rsidP="00DA0745">
            <w:pPr>
              <w:pStyle w:val="BodyText"/>
              <w:rPr>
                <w:noProof w:val="0"/>
                <w:lang w:val="en-AU"/>
              </w:rPr>
            </w:pPr>
            <w:r w:rsidRPr="00A40CD0">
              <w:rPr>
                <w:noProof w:val="0"/>
                <w:lang w:val="en-AU"/>
              </w:rPr>
              <w:t>4</w:t>
            </w:r>
          </w:p>
        </w:tc>
      </w:tr>
    </w:tbl>
    <w:p w:rsidR="00B25CAA" w:rsidRPr="00A40CD0" w:rsidRDefault="00B25CAA" w:rsidP="00F07CF3">
      <w:pPr>
        <w:pStyle w:val="BodyText1"/>
      </w:pPr>
    </w:p>
    <w:p w:rsidR="00B25CAA" w:rsidRPr="00A40CD0" w:rsidRDefault="00B25CAA" w:rsidP="00F07CF3">
      <w:pPr>
        <w:pStyle w:val="BodyText1"/>
      </w:pPr>
    </w:p>
    <w:p w:rsidR="00DD671D" w:rsidRPr="00A40CD0" w:rsidRDefault="00DD671D" w:rsidP="00F07CF3">
      <w:pPr>
        <w:pStyle w:val="BodyText1"/>
      </w:pPr>
    </w:p>
    <w:p w:rsidR="00DD671D" w:rsidRPr="00A40CD0" w:rsidRDefault="00DD671D" w:rsidP="00F07CF3">
      <w:pPr>
        <w:pStyle w:val="BodyText1"/>
      </w:pPr>
    </w:p>
    <w:p w:rsidR="0090648D" w:rsidRDefault="002E3CAA" w:rsidP="0090648D">
      <w:pPr>
        <w:pStyle w:val="BodyText1"/>
        <w:spacing w:after="0" w:line="240" w:lineRule="exact"/>
        <w:ind w:left="720" w:hanging="720"/>
        <w:rPr>
          <w:noProof/>
        </w:rPr>
      </w:pPr>
      <w:r w:rsidRPr="00A40CD0">
        <w:fldChar w:fldCharType="begin"/>
      </w:r>
      <w:r w:rsidR="00DD671D" w:rsidRPr="00A40CD0">
        <w:instrText xml:space="preserve"> ADDIN EN.REFLIST </w:instrText>
      </w:r>
      <w:r w:rsidRPr="00A40CD0">
        <w:fldChar w:fldCharType="separate"/>
      </w:r>
    </w:p>
    <w:p w:rsidR="0090648D" w:rsidRDefault="0090648D" w:rsidP="0090648D">
      <w:pPr>
        <w:pStyle w:val="BodyText1"/>
        <w:spacing w:after="0" w:line="240" w:lineRule="exact"/>
        <w:ind w:left="720" w:hanging="720"/>
        <w:rPr>
          <w:noProof/>
        </w:rPr>
      </w:pPr>
    </w:p>
    <w:p w:rsidR="00B25CAA" w:rsidRPr="00A40CD0" w:rsidRDefault="002E3CAA" w:rsidP="00F07CF3">
      <w:pPr>
        <w:pStyle w:val="BodyText1"/>
      </w:pPr>
      <w:r w:rsidRPr="00A40CD0">
        <w:fldChar w:fldCharType="end"/>
      </w:r>
    </w:p>
    <w:sectPr w:rsidR="00B25CAA" w:rsidRPr="00A40CD0" w:rsidSect="00D80E36">
      <w:pgSz w:w="11906" w:h="16838" w:code="9"/>
      <w:pgMar w:top="1418" w:right="1418" w:bottom="1418" w:left="1418" w:header="567" w:footer="737"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818FC" w:rsidRDefault="00D818FC">
      <w:r>
        <w:separator/>
      </w:r>
    </w:p>
  </w:endnote>
  <w:endnote w:type="continuationSeparator" w:id="0">
    <w:p w:rsidR="00D818FC" w:rsidRDefault="00D818F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Helvetica">
    <w:panose1 w:val="020B0604020202030204"/>
    <w:charset w:val="00"/>
    <w:family w:val="swiss"/>
    <w:pitch w:val="variable"/>
    <w:sig w:usb0="00000007" w:usb1="00000000" w:usb2="00000000" w:usb3="00000000" w:csb0="00000093" w:csb1="00000000"/>
  </w:font>
  <w:font w:name="Arial Bold">
    <w:panose1 w:val="020B0704020202020204"/>
    <w:charset w:val="00"/>
    <w:family w:val="roman"/>
    <w:notTrueType/>
    <w:pitch w:val="default"/>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0000012" w:usb3="00000000" w:csb0="0002009F" w:csb1="00000000"/>
  </w:font>
  <w:font w:name="Gill Sans">
    <w:panose1 w:val="00000000000000000000"/>
    <w:charset w:val="00"/>
    <w:family w:val="swiss"/>
    <w:notTrueType/>
    <w:pitch w:val="variable"/>
    <w:sig w:usb0="00000003" w:usb1="00000000" w:usb2="00000000" w:usb3="00000000" w:csb0="00000001" w:csb1="00000000"/>
  </w:font>
  <w:font w:name="Consolas">
    <w:panose1 w:val="020B0609020204030204"/>
    <w:charset w:val="00"/>
    <w:family w:val="modern"/>
    <w:pitch w:val="fixed"/>
    <w:sig w:usb0="E10002FF" w:usb1="4000FCFF" w:usb2="00000009" w:usb3="00000000" w:csb0="0000019F" w:csb1="00000000"/>
  </w:font>
  <w:font w:name="Palatino">
    <w:altName w:val="Book Antiqua"/>
    <w:panose1 w:val="00000000000000000000"/>
    <w:charset w:val="00"/>
    <w:family w:val="auto"/>
    <w:notTrueType/>
    <w:pitch w:val="variable"/>
    <w:sig w:usb0="00000003" w:usb1="00000000" w:usb2="00000000" w:usb3="00000000" w:csb0="00000001" w:csb1="00000000"/>
  </w:font>
  <w:font w:name="Calibri">
    <w:panose1 w:val="020F0502020204030204"/>
    <w:charset w:val="00"/>
    <w:family w:val="swiss"/>
    <w:pitch w:val="variable"/>
    <w:sig w:usb0="E00002FF" w:usb1="4000ACFF" w:usb2="00000001" w:usb3="00000000" w:csb0="0000019F" w:csb1="00000000"/>
  </w:font>
  <w:font w:name="Times">
    <w:panose1 w:val="02020603050405020304"/>
    <w:charset w:val="00"/>
    <w:family w:val="roman"/>
    <w:pitch w:val="variable"/>
    <w:sig w:usb0="20002A87" w:usb1="80000000" w:usb2="00000008" w:usb3="00000000" w:csb0="000001FF" w:csb1="00000000"/>
  </w:font>
  <w:font w:name="SymbolProp BT">
    <w:altName w:val="Symbol"/>
    <w:charset w:val="02"/>
    <w:family w:val="roman"/>
    <w:pitch w:val="variable"/>
    <w:sig w:usb0="00000000" w:usb1="10000000" w:usb2="00000000" w:usb3="00000000" w:csb0="80000000" w:csb1="00000000"/>
  </w:font>
  <w:font w:name="TimesNewRomanPSMT">
    <w:altName w:val="Times New Roman"/>
    <w:panose1 w:val="00000000000000000000"/>
    <w:charset w:val="00"/>
    <w:family w:val="roman"/>
    <w:notTrueType/>
    <w:pitch w:val="default"/>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818FC" w:rsidRPr="0015161D" w:rsidRDefault="00D818FC" w:rsidP="00F25171">
    <w:pPr>
      <w:pStyle w:val="Footer"/>
    </w:pPr>
    <w:r w:rsidRPr="00EF4ECA">
      <w:t>Reef Rescue Marine Monitoring Program: Assessment of Terrestrial Run-off Entering the Reef and Inshore Marine Water Quality Monitoring using Earth Observation data</w:t>
    </w:r>
    <w:r>
      <w:t>.  Final Report for 2010/11</w:t>
    </w:r>
    <w:r>
      <w:tab/>
    </w:r>
    <w:r w:rsidR="00F36B96">
      <w:fldChar w:fldCharType="begin"/>
    </w:r>
    <w:r w:rsidR="00F36B96">
      <w:instrText xml:space="preserve"> PAGE </w:instrText>
    </w:r>
    <w:r w:rsidR="00F36B96">
      <w:fldChar w:fldCharType="separate"/>
    </w:r>
    <w:r>
      <w:rPr>
        <w:noProof/>
      </w:rPr>
      <w:t>44</w:t>
    </w:r>
    <w:r w:rsidR="00F36B96">
      <w:rPr>
        <w:noProof/>
      </w:rPr>
      <w:fldChar w:fldCharType="end"/>
    </w: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818FC" w:rsidRDefault="00D818FC">
    <w:pPr>
      <w:pStyle w:val="Footer"/>
    </w:pP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818FC" w:rsidRPr="00227715" w:rsidRDefault="00D818FC" w:rsidP="00EF4ECA">
    <w:pPr>
      <w:pStyle w:val="CoverTitle1"/>
    </w:pPr>
    <w:r w:rsidRPr="00EF4ECA">
      <w:t>Reef Rescue Marine Monitoring Program: Assessment of Terrestrial Run-off Entering the Reef and Inshore Marine Water Quality Monitoring using Earth Observation data</w:t>
    </w:r>
    <w:r>
      <w:t>. Final Report for 2010/11</w:t>
    </w:r>
    <w:r>
      <w:tab/>
    </w:r>
    <w:r>
      <w:tab/>
    </w:r>
    <w:r>
      <w:tab/>
    </w:r>
    <w:r>
      <w:tab/>
    </w:r>
    <w:r w:rsidRPr="00227715">
      <w:tab/>
    </w:r>
    <w:r w:rsidR="00F36B96">
      <w:fldChar w:fldCharType="begin"/>
    </w:r>
    <w:r w:rsidR="00F36B96">
      <w:instrText xml:space="preserve"> PAGE </w:instrText>
    </w:r>
    <w:r w:rsidR="00F36B96">
      <w:fldChar w:fldCharType="separate"/>
    </w:r>
    <w:r w:rsidR="001146D1">
      <w:rPr>
        <w:noProof/>
      </w:rPr>
      <w:t>151</w:t>
    </w:r>
    <w:r w:rsidR="00F36B96">
      <w:rPr>
        <w:noProof/>
      </w:rPr>
      <w:fldChar w:fldCharType="end"/>
    </w:r>
  </w:p>
</w:ftr>
</file>

<file path=word/footer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818FC" w:rsidRDefault="00D818FC">
    <w:pPr>
      <w:pStyle w:val="Footer"/>
    </w:pPr>
  </w:p>
</w:ftr>
</file>

<file path=word/footer1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818FC" w:rsidRDefault="00D818FC">
    <w:pPr>
      <w:pStyle w:val="Footer"/>
    </w:pPr>
  </w:p>
</w:ftr>
</file>

<file path=word/footer1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818FC" w:rsidRDefault="00D818FC" w:rsidP="00EF4ECA">
    <w:pPr>
      <w:pStyle w:val="CoverTitle1"/>
    </w:pPr>
    <w:r w:rsidRPr="00EF4ECA">
      <w:t>Reef Rescue Marine Monitoring Program: Assessment of Terrestrial Run-off Entering the Reef and Inshore Marine Water Quality Monitoring using Earth Observation data</w:t>
    </w:r>
    <w:r>
      <w:t>.</w:t>
    </w:r>
  </w:p>
  <w:p w:rsidR="00D818FC" w:rsidRPr="00227715" w:rsidRDefault="00D818FC" w:rsidP="00EF4ECA">
    <w:pPr>
      <w:pStyle w:val="CoverTitle1"/>
    </w:pPr>
    <w:r>
      <w:t xml:space="preserve"> Final Report for 2010/11</w:t>
    </w:r>
    <w:r>
      <w:tab/>
    </w:r>
    <w:r>
      <w:tab/>
    </w:r>
    <w:r>
      <w:tab/>
    </w:r>
    <w:r>
      <w:tab/>
    </w:r>
    <w:r w:rsidRPr="00227715">
      <w:tab/>
    </w:r>
    <w:r w:rsidR="00F36B96">
      <w:fldChar w:fldCharType="begin"/>
    </w:r>
    <w:r w:rsidR="00F36B96">
      <w:instrText xml:space="preserve"> PAGE </w:instrText>
    </w:r>
    <w:r w:rsidR="00F36B96">
      <w:fldChar w:fldCharType="separate"/>
    </w:r>
    <w:r w:rsidR="001146D1">
      <w:rPr>
        <w:noProof/>
      </w:rPr>
      <w:t>161</w:t>
    </w:r>
    <w:r w:rsidR="00F36B96">
      <w:rPr>
        <w:noProof/>
      </w:rPr>
      <w:fldChar w:fldCharType="end"/>
    </w:r>
  </w:p>
</w:ftr>
</file>

<file path=word/footer1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818FC" w:rsidRPr="00227715" w:rsidRDefault="00D818FC" w:rsidP="00EF4ECA">
    <w:pPr>
      <w:pStyle w:val="CoverTitle1"/>
    </w:pPr>
    <w:r w:rsidRPr="00EF4ECA">
      <w:t>Reef Rescue Marine Monitoring Program: Assessment of Terrestrial Run-off Entering the Reef and Inshore Marine Water Quality Monitoring using Earth Observation data</w:t>
    </w:r>
    <w:r>
      <w:t>. Final Report for 2010/11</w:t>
    </w:r>
    <w:r>
      <w:tab/>
    </w:r>
    <w:r>
      <w:tab/>
    </w:r>
    <w:r>
      <w:tab/>
    </w:r>
    <w:r>
      <w:tab/>
    </w:r>
    <w:r w:rsidRPr="00227715">
      <w:tab/>
    </w:r>
    <w:r w:rsidR="00F36B96">
      <w:fldChar w:fldCharType="begin"/>
    </w:r>
    <w:r w:rsidR="00F36B96">
      <w:instrText xml:space="preserve"> PAGE </w:instrText>
    </w:r>
    <w:r w:rsidR="00F36B96">
      <w:fldChar w:fldCharType="separate"/>
    </w:r>
    <w:r w:rsidR="001146D1">
      <w:rPr>
        <w:noProof/>
      </w:rPr>
      <w:t>177</w:t>
    </w:r>
    <w:r w:rsidR="00F36B96">
      <w:rPr>
        <w:noProof/>
      </w:rPr>
      <w:fldChar w:fldCharType="end"/>
    </w:r>
  </w:p>
</w:ftr>
</file>

<file path=word/footer1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818FC" w:rsidRDefault="00D818FC">
    <w:pPr>
      <w:pStyle w:val="Footer"/>
    </w:pPr>
  </w:p>
</w:ftr>
</file>

<file path=word/footer1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818FC" w:rsidRPr="001A67BD" w:rsidRDefault="00D818FC" w:rsidP="001A67BD">
    <w:pPr>
      <w:rPr>
        <w:sz w:val="18"/>
      </w:rPr>
    </w:pPr>
    <w:r w:rsidRPr="001A67BD">
      <w:rPr>
        <w:sz w:val="18"/>
      </w:rPr>
      <w:t xml:space="preserve">Reef Rescue Marine Monitoring Program: Assessment of Terrestrial Run-off Entering the Reef and Inshore Marine Water Quality Monitoring using Earth Observation data. </w:t>
    </w:r>
  </w:p>
  <w:p w:rsidR="00D818FC" w:rsidRPr="001A67BD" w:rsidRDefault="00D818FC" w:rsidP="001A67BD">
    <w:pPr>
      <w:rPr>
        <w:sz w:val="18"/>
      </w:rPr>
    </w:pPr>
    <w:r w:rsidRPr="001A67BD">
      <w:rPr>
        <w:sz w:val="18"/>
      </w:rPr>
      <w:t>Final Report for 2010/11</w:t>
    </w:r>
    <w:r w:rsidRPr="001A67BD">
      <w:rPr>
        <w:sz w:val="18"/>
      </w:rPr>
      <w:tab/>
    </w:r>
    <w:r w:rsidRPr="001A67BD">
      <w:rPr>
        <w:sz w:val="18"/>
      </w:rPr>
      <w:tab/>
    </w:r>
    <w:r w:rsidRPr="001A67BD">
      <w:rPr>
        <w:sz w:val="18"/>
      </w:rPr>
      <w:tab/>
    </w:r>
    <w:r w:rsidRPr="001A67BD">
      <w:rPr>
        <w:sz w:val="18"/>
      </w:rPr>
      <w:tab/>
    </w:r>
    <w:r w:rsidRPr="001A67BD">
      <w:rPr>
        <w:sz w:val="18"/>
      </w:rPr>
      <w:tab/>
    </w:r>
    <w:r w:rsidR="002E3CAA" w:rsidRPr="001A67BD">
      <w:rPr>
        <w:sz w:val="18"/>
      </w:rPr>
      <w:fldChar w:fldCharType="begin"/>
    </w:r>
    <w:r w:rsidRPr="001A67BD">
      <w:rPr>
        <w:sz w:val="18"/>
      </w:rPr>
      <w:instrText xml:space="preserve"> PAGE </w:instrText>
    </w:r>
    <w:r w:rsidR="002E3CAA" w:rsidRPr="001A67BD">
      <w:rPr>
        <w:sz w:val="18"/>
      </w:rPr>
      <w:fldChar w:fldCharType="separate"/>
    </w:r>
    <w:r w:rsidR="001146D1">
      <w:rPr>
        <w:noProof/>
        <w:sz w:val="18"/>
      </w:rPr>
      <w:t>200</w:t>
    </w:r>
    <w:r w:rsidR="002E3CAA" w:rsidRPr="001A67BD">
      <w:rPr>
        <w:sz w:val="18"/>
      </w:rPr>
      <w:fldChar w:fldCharType="end"/>
    </w:r>
  </w:p>
</w:ftr>
</file>

<file path=word/footer1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818FC" w:rsidRDefault="00D818FC">
    <w:pPr>
      <w:pStyle w:val="Footer"/>
    </w:pPr>
  </w:p>
</w:ftr>
</file>

<file path=word/footer1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818FC" w:rsidRDefault="00D818FC">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818FC" w:rsidRPr="00227715" w:rsidRDefault="00D818FC" w:rsidP="00EF4ECA">
    <w:pPr>
      <w:pStyle w:val="CoverTitle1"/>
    </w:pPr>
    <w:r w:rsidRPr="00EF4ECA">
      <w:t>Reef Rescue Marine Monitoring Program: Assessment of Terrestrial Run-off Entering the Reef and Inshore Marine Water Quality Monitoring using Earth Observation data</w:t>
    </w:r>
    <w:r>
      <w:t>. Final Report for 2010/11</w:t>
    </w:r>
    <w:r>
      <w:tab/>
    </w:r>
    <w:r>
      <w:tab/>
    </w:r>
    <w:r>
      <w:tab/>
    </w:r>
    <w:r>
      <w:tab/>
    </w:r>
    <w:r w:rsidRPr="00227715">
      <w:tab/>
    </w:r>
    <w:r w:rsidR="00F36B96">
      <w:fldChar w:fldCharType="begin"/>
    </w:r>
    <w:r w:rsidR="00F36B96">
      <w:instrText xml:space="preserve"> PAGE </w:instrText>
    </w:r>
    <w:r w:rsidR="00F36B96">
      <w:fldChar w:fldCharType="separate"/>
    </w:r>
    <w:r w:rsidR="001146D1">
      <w:rPr>
        <w:noProof/>
      </w:rPr>
      <w:t>34</w:t>
    </w:r>
    <w:r w:rsidR="00F36B96">
      <w:rPr>
        <w:noProof/>
      </w:rPr>
      <w:fldChar w:fldCharType="end"/>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818FC" w:rsidRDefault="00D818FC">
    <w:pPr>
      <w:pStyle w:val="Footer"/>
    </w:pPr>
    <w:r>
      <w:rPr>
        <w:noProof/>
      </w:rPr>
      <w:drawing>
        <wp:anchor distT="0" distB="0" distL="114300" distR="114300" simplePos="0" relativeHeight="251658240" behindDoc="1" locked="1" layoutInCell="1" allowOverlap="1">
          <wp:simplePos x="0" y="0"/>
          <wp:positionH relativeFrom="page">
            <wp:posOffset>17780</wp:posOffset>
          </wp:positionH>
          <wp:positionV relativeFrom="page">
            <wp:posOffset>6901180</wp:posOffset>
          </wp:positionV>
          <wp:extent cx="7546340" cy="1739900"/>
          <wp:effectExtent l="19050" t="0" r="0" b="0"/>
          <wp:wrapNone/>
          <wp:docPr id="4" name="Picture 18" descr="reportcover_front_bar_co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reportcover_front_bar_col"/>
                  <pic:cNvPicPr>
                    <a:picLocks noChangeAspect="1" noChangeArrowheads="1"/>
                  </pic:cNvPicPr>
                </pic:nvPicPr>
                <pic:blipFill>
                  <a:blip r:embed="rId1"/>
                  <a:srcRect/>
                  <a:stretch>
                    <a:fillRect/>
                  </a:stretch>
                </pic:blipFill>
                <pic:spPr bwMode="auto">
                  <a:xfrm>
                    <a:off x="0" y="0"/>
                    <a:ext cx="7546340" cy="1739900"/>
                  </a:xfrm>
                  <a:prstGeom prst="rect">
                    <a:avLst/>
                  </a:prstGeom>
                  <a:noFill/>
                </pic:spPr>
              </pic:pic>
            </a:graphicData>
          </a:graphic>
        </wp:anchor>
      </w:drawing>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818FC" w:rsidRDefault="00D818FC">
    <w:pPr>
      <w:pStyle w:val="Footer"/>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818FC" w:rsidRDefault="00D818FC" w:rsidP="00F25171">
    <w:pPr>
      <w:pStyle w:val="Footer"/>
    </w:pPr>
    <w:r w:rsidRPr="00EF4ECA">
      <w:t>Reef Rescue Marine Monitoring Program: Assessment of Terrestrial Run-off Entering the Reef and Inshore Marine Water Quality Monitoring using Earth Observation data</w:t>
    </w:r>
    <w:r>
      <w:t xml:space="preserve">. </w:t>
    </w:r>
  </w:p>
  <w:p w:rsidR="00D818FC" w:rsidRPr="0015161D" w:rsidRDefault="00D818FC" w:rsidP="00F25171">
    <w:pPr>
      <w:pStyle w:val="Footer"/>
    </w:pPr>
    <w:r>
      <w:t xml:space="preserve"> Final Report for 2010/11</w:t>
    </w:r>
    <w:r>
      <w:tab/>
    </w:r>
    <w:r w:rsidR="00F36B96">
      <w:fldChar w:fldCharType="begin"/>
    </w:r>
    <w:r w:rsidR="00F36B96">
      <w:instrText xml:space="preserve"> PAGE </w:instrText>
    </w:r>
    <w:r w:rsidR="00F36B96">
      <w:fldChar w:fldCharType="separate"/>
    </w:r>
    <w:r>
      <w:rPr>
        <w:noProof/>
      </w:rPr>
      <w:t>52</w:t>
    </w:r>
    <w:r w:rsidR="00F36B96">
      <w:rPr>
        <w:noProof/>
      </w:rPr>
      <w:fldChar w:fldCharType="end"/>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818FC" w:rsidRDefault="00D818FC" w:rsidP="00EF4ECA">
    <w:pPr>
      <w:pStyle w:val="CoverTitle1"/>
    </w:pPr>
    <w:r w:rsidRPr="00EF4ECA">
      <w:t>Reef Rescue Marine Monitoring Program: Assessment of Terrestrial Run-off Entering the Reef and Inshore Marine Water Quality Monitoring using Earth Observation data</w:t>
    </w:r>
    <w:r>
      <w:t xml:space="preserve">. </w:t>
    </w:r>
  </w:p>
  <w:p w:rsidR="00D818FC" w:rsidRPr="00227715" w:rsidRDefault="00D818FC" w:rsidP="00EF4ECA">
    <w:pPr>
      <w:pStyle w:val="CoverTitle1"/>
    </w:pPr>
    <w:r>
      <w:t>Final Report for 2010/11</w:t>
    </w:r>
    <w:r>
      <w:tab/>
    </w:r>
    <w:r>
      <w:tab/>
    </w:r>
    <w:r>
      <w:tab/>
    </w:r>
    <w:r>
      <w:tab/>
    </w:r>
    <w:r w:rsidRPr="00227715">
      <w:tab/>
    </w:r>
    <w:r w:rsidR="00F36B96">
      <w:fldChar w:fldCharType="begin"/>
    </w:r>
    <w:r w:rsidR="00F36B96">
      <w:instrText xml:space="preserve"> PAGE </w:instrText>
    </w:r>
    <w:r w:rsidR="00F36B96">
      <w:fldChar w:fldCharType="separate"/>
    </w:r>
    <w:r w:rsidR="001146D1">
      <w:rPr>
        <w:noProof/>
      </w:rPr>
      <w:t>87</w:t>
    </w:r>
    <w:r w:rsidR="00F36B96">
      <w:rPr>
        <w:noProof/>
      </w:rPr>
      <w:fldChar w:fldCharType="end"/>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818FC" w:rsidRDefault="00D818FC">
    <w:pPr>
      <w:pStyle w:val="Footer"/>
    </w:pP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818FC" w:rsidRDefault="00D818FC" w:rsidP="00F25171">
    <w:pPr>
      <w:pStyle w:val="Footer"/>
    </w:pPr>
    <w:r w:rsidRPr="00EF4ECA">
      <w:t>Reef Rescue Marine Monitoring Program: Assessment of Terrestrial Run-off Entering the Reef and Inshore Marine Water Quality Monitoring using Earth Observation data</w:t>
    </w:r>
    <w:r>
      <w:t xml:space="preserve">. </w:t>
    </w:r>
  </w:p>
  <w:p w:rsidR="00D818FC" w:rsidRPr="0015161D" w:rsidRDefault="00D818FC" w:rsidP="00F25171">
    <w:pPr>
      <w:pStyle w:val="Footer"/>
    </w:pPr>
    <w:r>
      <w:t xml:space="preserve"> Final Report for 2010/11</w:t>
    </w:r>
    <w:r>
      <w:tab/>
    </w:r>
    <w:r w:rsidR="00F36B96">
      <w:fldChar w:fldCharType="begin"/>
    </w:r>
    <w:r w:rsidR="00F36B96">
      <w:instrText xml:space="preserve"> PAGE </w:instrText>
    </w:r>
    <w:r w:rsidR="00F36B96">
      <w:fldChar w:fldCharType="separate"/>
    </w:r>
    <w:r>
      <w:rPr>
        <w:noProof/>
      </w:rPr>
      <w:t>146</w:t>
    </w:r>
    <w:r w:rsidR="00F36B96">
      <w:rPr>
        <w:noProof/>
      </w:rPr>
      <w:fldChar w:fldCharType="end"/>
    </w: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818FC" w:rsidRPr="00227715" w:rsidRDefault="00D818FC" w:rsidP="00EF4ECA">
    <w:pPr>
      <w:pStyle w:val="CoverTitle1"/>
    </w:pPr>
    <w:r w:rsidRPr="00EF4ECA">
      <w:t>Reef Rescue Marine Monitoring Program: Assessment of Terrestrial Run-off Entering the Reef and Inshore Marine Water Quality Monitoring using Earth Observation data</w:t>
    </w:r>
    <w:r>
      <w:t>. Final Report for 2010/11</w:t>
    </w:r>
    <w:r>
      <w:tab/>
    </w:r>
    <w:r>
      <w:tab/>
    </w:r>
    <w:r>
      <w:tab/>
    </w:r>
    <w:r>
      <w:tab/>
    </w:r>
    <w:r w:rsidRPr="00227715">
      <w:tab/>
    </w:r>
    <w:r w:rsidR="00F36B96">
      <w:fldChar w:fldCharType="begin"/>
    </w:r>
    <w:r w:rsidR="00F36B96">
      <w:instrText xml:space="preserve"> PAGE </w:instrText>
    </w:r>
    <w:r w:rsidR="00F36B96">
      <w:fldChar w:fldCharType="separate"/>
    </w:r>
    <w:r w:rsidR="001146D1">
      <w:rPr>
        <w:noProof/>
      </w:rPr>
      <w:t>93</w:t>
    </w:r>
    <w:r w:rsidR="00F36B96">
      <w:rPr>
        <w:noProof/>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818FC" w:rsidRDefault="00D818FC">
      <w:r>
        <w:separator/>
      </w:r>
    </w:p>
  </w:footnote>
  <w:footnote w:type="continuationSeparator" w:id="0">
    <w:p w:rsidR="00D818FC" w:rsidRDefault="00D818FC">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818FC" w:rsidRDefault="00F36B96">
    <w:pPr>
      <w:pStyle w:val="Header"/>
    </w:pPr>
    <w:r>
      <w:rPr>
        <w:noProof/>
      </w:rPr>
      <mc:AlternateContent>
        <mc:Choice Requires="wps">
          <w:drawing>
            <wp:anchor distT="0" distB="0" distL="114300" distR="114300" simplePos="0" relativeHeight="251659264" behindDoc="1" locked="0" layoutInCell="1" allowOverlap="1">
              <wp:simplePos x="0" y="0"/>
              <wp:positionH relativeFrom="column">
                <wp:posOffset>-1062990</wp:posOffset>
              </wp:positionH>
              <wp:positionV relativeFrom="paragraph">
                <wp:posOffset>3683635</wp:posOffset>
              </wp:positionV>
              <wp:extent cx="6743700" cy="3086100"/>
              <wp:effectExtent l="13335" t="6985" r="5715" b="12065"/>
              <wp:wrapNone/>
              <wp:docPr id="22" name="Rectangle 1" descr="Decorative image"/>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743700" cy="3086100"/>
                      </a:xfrm>
                      <a:prstGeom prst="rect">
                        <a:avLst/>
                      </a:prstGeom>
                      <a:solidFill>
                        <a:srgbClr val="FFFFFF"/>
                      </a:solidFill>
                      <a:ln w="9525">
                        <a:solidFill>
                          <a:srgbClr val="FF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 o:spid="_x0000_s1026" alt="Decorative image" style="position:absolute;margin-left:-83.7pt;margin-top:290.05pt;width:531pt;height:243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" strokecolor="red"/>
          </w:pict>
        </mc:Fallback>
      </mc:AlternateContent>
    </w:r>
    <w:r w:rsidR="00D818FC">
      <w:rPr>
        <w:noProof/>
      </w:rPr>
      <w:drawing>
        <wp:anchor distT="0" distB="0" distL="114300" distR="114300" simplePos="0" relativeHeight="251657216" behindDoc="0" locked="1" layoutInCell="1" allowOverlap="1">
          <wp:simplePos x="0" y="0"/>
          <wp:positionH relativeFrom="page">
            <wp:posOffset>0</wp:posOffset>
          </wp:positionH>
          <wp:positionV relativeFrom="page">
            <wp:posOffset>0</wp:posOffset>
          </wp:positionV>
          <wp:extent cx="1784350" cy="10748645"/>
          <wp:effectExtent l="19050" t="0" r="6350" b="0"/>
          <wp:wrapNone/>
          <wp:docPr id="2" name="Picture 17" descr="reportcover_front_lines_co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reportcover_front_lines_col"/>
                  <pic:cNvPicPr>
                    <a:picLocks noChangeAspect="1" noChangeArrowheads="1"/>
                  </pic:cNvPicPr>
                </pic:nvPicPr>
                <pic:blipFill>
                  <a:blip r:embed="rId1"/>
                  <a:srcRect/>
                  <a:stretch>
                    <a:fillRect/>
                  </a:stretch>
                </pic:blipFill>
                <pic:spPr bwMode="auto">
                  <a:xfrm>
                    <a:off x="0" y="0"/>
                    <a:ext cx="1784350" cy="10748645"/>
                  </a:xfrm>
                  <a:prstGeom prst="rect">
                    <a:avLst/>
                  </a:prstGeom>
                  <a:noFill/>
                </pic:spPr>
              </pic:pic>
            </a:graphicData>
          </a:graphic>
        </wp:anchor>
      </w:drawing>
    </w:r>
    <w:r w:rsidR="00D818FC">
      <w:rPr>
        <w:noProof/>
      </w:rPr>
      <w:drawing>
        <wp:anchor distT="0" distB="0" distL="114300" distR="114300" simplePos="0" relativeHeight="251656192" behindDoc="1" locked="1" layoutInCell="1" allowOverlap="1">
          <wp:simplePos x="0" y="0"/>
          <wp:positionH relativeFrom="page">
            <wp:posOffset>6156960</wp:posOffset>
          </wp:positionH>
          <wp:positionV relativeFrom="page">
            <wp:posOffset>644525</wp:posOffset>
          </wp:positionV>
          <wp:extent cx="682625" cy="827405"/>
          <wp:effectExtent l="19050" t="0" r="3175" b="0"/>
          <wp:wrapThrough wrapText="bothSides">
            <wp:wrapPolygon edited="0">
              <wp:start x="7233" y="497"/>
              <wp:lineTo x="3617" y="1989"/>
              <wp:lineTo x="-603" y="5968"/>
              <wp:lineTo x="-603" y="10444"/>
              <wp:lineTo x="4220" y="16411"/>
              <wp:lineTo x="1206" y="19893"/>
              <wp:lineTo x="19892" y="19893"/>
              <wp:lineTo x="21098" y="19395"/>
              <wp:lineTo x="17481" y="16411"/>
              <wp:lineTo x="21700" y="10941"/>
              <wp:lineTo x="21700" y="5968"/>
              <wp:lineTo x="17481" y="1989"/>
              <wp:lineTo x="13864" y="497"/>
              <wp:lineTo x="7233" y="497"/>
            </wp:wrapPolygon>
          </wp:wrapThrough>
          <wp:docPr id="3" name="Picture 10" descr="reportcover_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reportcover_logo"/>
                  <pic:cNvPicPr>
                    <a:picLocks noChangeAspect="1" noChangeArrowheads="1"/>
                  </pic:cNvPicPr>
                </pic:nvPicPr>
                <pic:blipFill>
                  <a:blip r:embed="rId2"/>
                  <a:srcRect/>
                  <a:stretch>
                    <a:fillRect/>
                  </a:stretch>
                </pic:blipFill>
                <pic:spPr bwMode="auto">
                  <a:xfrm>
                    <a:off x="0" y="0"/>
                    <a:ext cx="682625" cy="827405"/>
                  </a:xfrm>
                  <a:prstGeom prst="rect">
                    <a:avLst/>
                  </a:prstGeom>
                  <a:noFill/>
                </pic:spPr>
              </pic:pic>
            </a:graphicData>
          </a:graphic>
        </wp:anchor>
      </w:drawing>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818FC" w:rsidRDefault="00D818FC">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818FC" w:rsidRDefault="00D818FC">
    <w:pPr>
      <w:pStyle w:val="Heade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818FC" w:rsidRDefault="00D818FC">
    <w:pPr>
      <w:pStyle w:val="Header"/>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818FC" w:rsidRDefault="00D818FC">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3"/>
    <w:multiLevelType w:val="singleLevel"/>
    <w:tmpl w:val="28C69FAC"/>
    <w:lvl w:ilvl="0">
      <w:start w:val="1"/>
      <w:numFmt w:val="bullet"/>
      <w:lvlText w:val=""/>
      <w:lvlJc w:val="left"/>
      <w:pPr>
        <w:tabs>
          <w:tab w:val="num" w:pos="643"/>
        </w:tabs>
        <w:ind w:left="643" w:hanging="360"/>
      </w:pPr>
      <w:rPr>
        <w:rFonts w:ascii="Symbol" w:hAnsi="Symbol" w:hint="default"/>
      </w:rPr>
    </w:lvl>
  </w:abstractNum>
  <w:abstractNum w:abstractNumId="1">
    <w:nsid w:val="FFFFFF89"/>
    <w:multiLevelType w:val="singleLevel"/>
    <w:tmpl w:val="D7267486"/>
    <w:lvl w:ilvl="0">
      <w:start w:val="1"/>
      <w:numFmt w:val="bullet"/>
      <w:pStyle w:val="ListBullet2"/>
      <w:lvlText w:val=""/>
      <w:lvlJc w:val="left"/>
      <w:pPr>
        <w:tabs>
          <w:tab w:val="num" w:pos="360"/>
        </w:tabs>
        <w:ind w:left="360" w:hanging="360"/>
      </w:pPr>
      <w:rPr>
        <w:rFonts w:ascii="Symbol" w:hAnsi="Symbol" w:hint="default"/>
      </w:rPr>
    </w:lvl>
  </w:abstractNum>
  <w:abstractNum w:abstractNumId="2">
    <w:nsid w:val="FFFFFFFE"/>
    <w:multiLevelType w:val="singleLevel"/>
    <w:tmpl w:val="A17464F8"/>
    <w:lvl w:ilvl="0">
      <w:numFmt w:val="decimal"/>
      <w:pStyle w:val="Dot1"/>
      <w:lvlText w:val="*"/>
      <w:lvlJc w:val="left"/>
      <w:rPr>
        <w:rFonts w:cs="Times New Roman"/>
      </w:rPr>
    </w:lvl>
  </w:abstractNum>
  <w:abstractNum w:abstractNumId="3">
    <w:nsid w:val="0C467AA6"/>
    <w:multiLevelType w:val="hybridMultilevel"/>
    <w:tmpl w:val="FC5037A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0F6E2DF8"/>
    <w:multiLevelType w:val="hybridMultilevel"/>
    <w:tmpl w:val="7D76A31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2A7E5D14"/>
    <w:multiLevelType w:val="hybridMultilevel"/>
    <w:tmpl w:val="2B86373A"/>
    <w:lvl w:ilvl="0" w:tplc="37788954">
      <w:start w:val="1"/>
      <w:numFmt w:val="bullet"/>
      <w:lvlText w:val=""/>
      <w:lvlJc w:val="left"/>
      <w:pPr>
        <w:ind w:left="720" w:hanging="360"/>
      </w:pPr>
      <w:rPr>
        <w:rFonts w:ascii="Symbol" w:hAnsi="Symbol" w:hint="default"/>
      </w:rPr>
    </w:lvl>
    <w:lvl w:ilvl="1" w:tplc="FD346BBA" w:tentative="1">
      <w:start w:val="1"/>
      <w:numFmt w:val="bullet"/>
      <w:lvlText w:val="o"/>
      <w:lvlJc w:val="left"/>
      <w:pPr>
        <w:ind w:left="1440" w:hanging="360"/>
      </w:pPr>
      <w:rPr>
        <w:rFonts w:ascii="Courier New" w:hAnsi="Courier New" w:cs="Courier New" w:hint="default"/>
      </w:rPr>
    </w:lvl>
    <w:lvl w:ilvl="2" w:tplc="2F32041C" w:tentative="1">
      <w:start w:val="1"/>
      <w:numFmt w:val="bullet"/>
      <w:lvlText w:val=""/>
      <w:lvlJc w:val="left"/>
      <w:pPr>
        <w:ind w:left="2160" w:hanging="360"/>
      </w:pPr>
      <w:rPr>
        <w:rFonts w:ascii="Wingdings" w:hAnsi="Wingdings" w:hint="default"/>
      </w:rPr>
    </w:lvl>
    <w:lvl w:ilvl="3" w:tplc="F44C959C" w:tentative="1">
      <w:start w:val="1"/>
      <w:numFmt w:val="bullet"/>
      <w:lvlText w:val=""/>
      <w:lvlJc w:val="left"/>
      <w:pPr>
        <w:ind w:left="2880" w:hanging="360"/>
      </w:pPr>
      <w:rPr>
        <w:rFonts w:ascii="Symbol" w:hAnsi="Symbol" w:hint="default"/>
      </w:rPr>
    </w:lvl>
    <w:lvl w:ilvl="4" w:tplc="2700A656" w:tentative="1">
      <w:start w:val="1"/>
      <w:numFmt w:val="bullet"/>
      <w:lvlText w:val="o"/>
      <w:lvlJc w:val="left"/>
      <w:pPr>
        <w:ind w:left="3600" w:hanging="360"/>
      </w:pPr>
      <w:rPr>
        <w:rFonts w:ascii="Courier New" w:hAnsi="Courier New" w:cs="Courier New" w:hint="default"/>
      </w:rPr>
    </w:lvl>
    <w:lvl w:ilvl="5" w:tplc="DF043462" w:tentative="1">
      <w:start w:val="1"/>
      <w:numFmt w:val="bullet"/>
      <w:lvlText w:val=""/>
      <w:lvlJc w:val="left"/>
      <w:pPr>
        <w:ind w:left="4320" w:hanging="360"/>
      </w:pPr>
      <w:rPr>
        <w:rFonts w:ascii="Wingdings" w:hAnsi="Wingdings" w:hint="default"/>
      </w:rPr>
    </w:lvl>
    <w:lvl w:ilvl="6" w:tplc="0C22B098" w:tentative="1">
      <w:start w:val="1"/>
      <w:numFmt w:val="bullet"/>
      <w:lvlText w:val=""/>
      <w:lvlJc w:val="left"/>
      <w:pPr>
        <w:ind w:left="5040" w:hanging="360"/>
      </w:pPr>
      <w:rPr>
        <w:rFonts w:ascii="Symbol" w:hAnsi="Symbol" w:hint="default"/>
      </w:rPr>
    </w:lvl>
    <w:lvl w:ilvl="7" w:tplc="53D81F3C" w:tentative="1">
      <w:start w:val="1"/>
      <w:numFmt w:val="bullet"/>
      <w:lvlText w:val="o"/>
      <w:lvlJc w:val="left"/>
      <w:pPr>
        <w:ind w:left="5760" w:hanging="360"/>
      </w:pPr>
      <w:rPr>
        <w:rFonts w:ascii="Courier New" w:hAnsi="Courier New" w:cs="Courier New" w:hint="default"/>
      </w:rPr>
    </w:lvl>
    <w:lvl w:ilvl="8" w:tplc="BABC3C7A" w:tentative="1">
      <w:start w:val="1"/>
      <w:numFmt w:val="bullet"/>
      <w:lvlText w:val=""/>
      <w:lvlJc w:val="left"/>
      <w:pPr>
        <w:ind w:left="6480" w:hanging="360"/>
      </w:pPr>
      <w:rPr>
        <w:rFonts w:ascii="Wingdings" w:hAnsi="Wingdings" w:hint="default"/>
      </w:rPr>
    </w:lvl>
  </w:abstractNum>
  <w:abstractNum w:abstractNumId="6">
    <w:nsid w:val="2B116AA3"/>
    <w:multiLevelType w:val="hybridMultilevel"/>
    <w:tmpl w:val="8A2C3A0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366D32E6"/>
    <w:multiLevelType w:val="hybridMultilevel"/>
    <w:tmpl w:val="A066FEA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4A5A2CF8"/>
    <w:multiLevelType w:val="multilevel"/>
    <w:tmpl w:val="DCB249B2"/>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9">
    <w:nsid w:val="533B48C5"/>
    <w:multiLevelType w:val="hybridMultilevel"/>
    <w:tmpl w:val="B4883B2E"/>
    <w:lvl w:ilvl="0" w:tplc="80D63158">
      <w:start w:val="1"/>
      <w:numFmt w:val="decimal"/>
      <w:lvlText w:val="%1."/>
      <w:lvlJc w:val="left"/>
      <w:pPr>
        <w:tabs>
          <w:tab w:val="num" w:pos="1080"/>
        </w:tabs>
        <w:ind w:left="1080" w:hanging="360"/>
      </w:pPr>
      <w:rPr>
        <w:rFonts w:cs="Times New Roman" w:hint="default"/>
      </w:rPr>
    </w:lvl>
    <w:lvl w:ilvl="1" w:tplc="596A8D06" w:tentative="1">
      <w:start w:val="1"/>
      <w:numFmt w:val="lowerLetter"/>
      <w:lvlText w:val="%2."/>
      <w:lvlJc w:val="left"/>
      <w:pPr>
        <w:tabs>
          <w:tab w:val="num" w:pos="1800"/>
        </w:tabs>
        <w:ind w:left="1800" w:hanging="360"/>
      </w:pPr>
      <w:rPr>
        <w:rFonts w:cs="Times New Roman"/>
      </w:rPr>
    </w:lvl>
    <w:lvl w:ilvl="2" w:tplc="96303FB8" w:tentative="1">
      <w:start w:val="1"/>
      <w:numFmt w:val="lowerRoman"/>
      <w:lvlText w:val="%3."/>
      <w:lvlJc w:val="right"/>
      <w:pPr>
        <w:tabs>
          <w:tab w:val="num" w:pos="2520"/>
        </w:tabs>
        <w:ind w:left="2520" w:hanging="180"/>
      </w:pPr>
      <w:rPr>
        <w:rFonts w:cs="Times New Roman"/>
      </w:rPr>
    </w:lvl>
    <w:lvl w:ilvl="3" w:tplc="F0385D34" w:tentative="1">
      <w:start w:val="1"/>
      <w:numFmt w:val="decimal"/>
      <w:lvlText w:val="%4."/>
      <w:lvlJc w:val="left"/>
      <w:pPr>
        <w:tabs>
          <w:tab w:val="num" w:pos="3240"/>
        </w:tabs>
        <w:ind w:left="3240" w:hanging="360"/>
      </w:pPr>
      <w:rPr>
        <w:rFonts w:cs="Times New Roman"/>
      </w:rPr>
    </w:lvl>
    <w:lvl w:ilvl="4" w:tplc="ED88361E" w:tentative="1">
      <w:start w:val="1"/>
      <w:numFmt w:val="lowerLetter"/>
      <w:lvlText w:val="%5."/>
      <w:lvlJc w:val="left"/>
      <w:pPr>
        <w:tabs>
          <w:tab w:val="num" w:pos="3960"/>
        </w:tabs>
        <w:ind w:left="3960" w:hanging="360"/>
      </w:pPr>
      <w:rPr>
        <w:rFonts w:cs="Times New Roman"/>
      </w:rPr>
    </w:lvl>
    <w:lvl w:ilvl="5" w:tplc="6A5CCD80" w:tentative="1">
      <w:start w:val="1"/>
      <w:numFmt w:val="lowerRoman"/>
      <w:lvlText w:val="%6."/>
      <w:lvlJc w:val="right"/>
      <w:pPr>
        <w:tabs>
          <w:tab w:val="num" w:pos="4680"/>
        </w:tabs>
        <w:ind w:left="4680" w:hanging="180"/>
      </w:pPr>
      <w:rPr>
        <w:rFonts w:cs="Times New Roman"/>
      </w:rPr>
    </w:lvl>
    <w:lvl w:ilvl="6" w:tplc="37F2BA22" w:tentative="1">
      <w:start w:val="1"/>
      <w:numFmt w:val="decimal"/>
      <w:lvlText w:val="%7."/>
      <w:lvlJc w:val="left"/>
      <w:pPr>
        <w:tabs>
          <w:tab w:val="num" w:pos="5400"/>
        </w:tabs>
        <w:ind w:left="5400" w:hanging="360"/>
      </w:pPr>
      <w:rPr>
        <w:rFonts w:cs="Times New Roman"/>
      </w:rPr>
    </w:lvl>
    <w:lvl w:ilvl="7" w:tplc="4BB6F07C" w:tentative="1">
      <w:start w:val="1"/>
      <w:numFmt w:val="lowerLetter"/>
      <w:lvlText w:val="%8."/>
      <w:lvlJc w:val="left"/>
      <w:pPr>
        <w:tabs>
          <w:tab w:val="num" w:pos="6120"/>
        </w:tabs>
        <w:ind w:left="6120" w:hanging="360"/>
      </w:pPr>
      <w:rPr>
        <w:rFonts w:cs="Times New Roman"/>
      </w:rPr>
    </w:lvl>
    <w:lvl w:ilvl="8" w:tplc="7F789BAA" w:tentative="1">
      <w:start w:val="1"/>
      <w:numFmt w:val="lowerRoman"/>
      <w:lvlText w:val="%9."/>
      <w:lvlJc w:val="right"/>
      <w:pPr>
        <w:tabs>
          <w:tab w:val="num" w:pos="6840"/>
        </w:tabs>
        <w:ind w:left="6840" w:hanging="180"/>
      </w:pPr>
      <w:rPr>
        <w:rFonts w:cs="Times New Roman"/>
      </w:rPr>
    </w:lvl>
  </w:abstractNum>
  <w:abstractNum w:abstractNumId="10">
    <w:nsid w:val="59B71C09"/>
    <w:multiLevelType w:val="hybridMultilevel"/>
    <w:tmpl w:val="5E6E1FEE"/>
    <w:lvl w:ilvl="0" w:tplc="A87AD44C">
      <w:start w:val="1"/>
      <w:numFmt w:val="bullet"/>
      <w:lvlText w:val=""/>
      <w:lvlJc w:val="left"/>
      <w:pPr>
        <w:ind w:left="720" w:hanging="360"/>
      </w:pPr>
      <w:rPr>
        <w:rFonts w:ascii="Symbol" w:hAnsi="Symbol" w:hint="default"/>
      </w:rPr>
    </w:lvl>
    <w:lvl w:ilvl="1" w:tplc="0C090019" w:tentative="1">
      <w:start w:val="1"/>
      <w:numFmt w:val="bullet"/>
      <w:lvlText w:val="o"/>
      <w:lvlJc w:val="left"/>
      <w:pPr>
        <w:ind w:left="1440" w:hanging="360"/>
      </w:pPr>
      <w:rPr>
        <w:rFonts w:ascii="Courier New" w:hAnsi="Courier New" w:cs="Courier New" w:hint="default"/>
      </w:rPr>
    </w:lvl>
    <w:lvl w:ilvl="2" w:tplc="0C09001B" w:tentative="1">
      <w:start w:val="1"/>
      <w:numFmt w:val="bullet"/>
      <w:lvlText w:val=""/>
      <w:lvlJc w:val="left"/>
      <w:pPr>
        <w:ind w:left="2160" w:hanging="360"/>
      </w:pPr>
      <w:rPr>
        <w:rFonts w:ascii="Wingdings" w:hAnsi="Wingdings" w:hint="default"/>
      </w:rPr>
    </w:lvl>
    <w:lvl w:ilvl="3" w:tplc="0C09000F" w:tentative="1">
      <w:start w:val="1"/>
      <w:numFmt w:val="bullet"/>
      <w:lvlText w:val=""/>
      <w:lvlJc w:val="left"/>
      <w:pPr>
        <w:ind w:left="2880" w:hanging="360"/>
      </w:pPr>
      <w:rPr>
        <w:rFonts w:ascii="Symbol" w:hAnsi="Symbol" w:hint="default"/>
      </w:rPr>
    </w:lvl>
    <w:lvl w:ilvl="4" w:tplc="0C090019" w:tentative="1">
      <w:start w:val="1"/>
      <w:numFmt w:val="bullet"/>
      <w:lvlText w:val="o"/>
      <w:lvlJc w:val="left"/>
      <w:pPr>
        <w:ind w:left="3600" w:hanging="360"/>
      </w:pPr>
      <w:rPr>
        <w:rFonts w:ascii="Courier New" w:hAnsi="Courier New" w:cs="Courier New" w:hint="default"/>
      </w:rPr>
    </w:lvl>
    <w:lvl w:ilvl="5" w:tplc="0C09001B" w:tentative="1">
      <w:start w:val="1"/>
      <w:numFmt w:val="bullet"/>
      <w:lvlText w:val=""/>
      <w:lvlJc w:val="left"/>
      <w:pPr>
        <w:ind w:left="4320" w:hanging="360"/>
      </w:pPr>
      <w:rPr>
        <w:rFonts w:ascii="Wingdings" w:hAnsi="Wingdings" w:hint="default"/>
      </w:rPr>
    </w:lvl>
    <w:lvl w:ilvl="6" w:tplc="0C09000F" w:tentative="1">
      <w:start w:val="1"/>
      <w:numFmt w:val="bullet"/>
      <w:lvlText w:val=""/>
      <w:lvlJc w:val="left"/>
      <w:pPr>
        <w:ind w:left="5040" w:hanging="360"/>
      </w:pPr>
      <w:rPr>
        <w:rFonts w:ascii="Symbol" w:hAnsi="Symbol" w:hint="default"/>
      </w:rPr>
    </w:lvl>
    <w:lvl w:ilvl="7" w:tplc="0C090019" w:tentative="1">
      <w:start w:val="1"/>
      <w:numFmt w:val="bullet"/>
      <w:lvlText w:val="o"/>
      <w:lvlJc w:val="left"/>
      <w:pPr>
        <w:ind w:left="5760" w:hanging="360"/>
      </w:pPr>
      <w:rPr>
        <w:rFonts w:ascii="Courier New" w:hAnsi="Courier New" w:cs="Courier New" w:hint="default"/>
      </w:rPr>
    </w:lvl>
    <w:lvl w:ilvl="8" w:tplc="0C09001B" w:tentative="1">
      <w:start w:val="1"/>
      <w:numFmt w:val="bullet"/>
      <w:lvlText w:val=""/>
      <w:lvlJc w:val="left"/>
      <w:pPr>
        <w:ind w:left="6480" w:hanging="360"/>
      </w:pPr>
      <w:rPr>
        <w:rFonts w:ascii="Wingdings" w:hAnsi="Wingdings" w:hint="default"/>
      </w:rPr>
    </w:lvl>
  </w:abstractNum>
  <w:abstractNum w:abstractNumId="11">
    <w:nsid w:val="5E65133A"/>
    <w:multiLevelType w:val="hybridMultilevel"/>
    <w:tmpl w:val="03C4C7A4"/>
    <w:lvl w:ilvl="0" w:tplc="04090001">
      <w:start w:val="1"/>
      <w:numFmt w:val="lowerLetter"/>
      <w:lvlText w:val="(%1)"/>
      <w:lvlJc w:val="left"/>
      <w:pPr>
        <w:tabs>
          <w:tab w:val="num" w:pos="1080"/>
        </w:tabs>
        <w:ind w:left="1080" w:hanging="360"/>
      </w:pPr>
      <w:rPr>
        <w:rFonts w:cs="Times New Roman" w:hint="default"/>
      </w:rPr>
    </w:lvl>
    <w:lvl w:ilvl="1" w:tplc="04090003" w:tentative="1">
      <w:start w:val="1"/>
      <w:numFmt w:val="lowerLetter"/>
      <w:lvlText w:val="%2."/>
      <w:lvlJc w:val="left"/>
      <w:pPr>
        <w:tabs>
          <w:tab w:val="num" w:pos="1800"/>
        </w:tabs>
        <w:ind w:left="1800" w:hanging="360"/>
      </w:pPr>
      <w:rPr>
        <w:rFonts w:cs="Times New Roman"/>
      </w:rPr>
    </w:lvl>
    <w:lvl w:ilvl="2" w:tplc="04090005" w:tentative="1">
      <w:start w:val="1"/>
      <w:numFmt w:val="lowerRoman"/>
      <w:lvlText w:val="%3."/>
      <w:lvlJc w:val="right"/>
      <w:pPr>
        <w:tabs>
          <w:tab w:val="num" w:pos="2520"/>
        </w:tabs>
        <w:ind w:left="2520" w:hanging="180"/>
      </w:pPr>
      <w:rPr>
        <w:rFonts w:cs="Times New Roman"/>
      </w:rPr>
    </w:lvl>
    <w:lvl w:ilvl="3" w:tplc="04090001" w:tentative="1">
      <w:start w:val="1"/>
      <w:numFmt w:val="decimal"/>
      <w:lvlText w:val="%4."/>
      <w:lvlJc w:val="left"/>
      <w:pPr>
        <w:tabs>
          <w:tab w:val="num" w:pos="3240"/>
        </w:tabs>
        <w:ind w:left="3240" w:hanging="360"/>
      </w:pPr>
      <w:rPr>
        <w:rFonts w:cs="Times New Roman"/>
      </w:rPr>
    </w:lvl>
    <w:lvl w:ilvl="4" w:tplc="04090003" w:tentative="1">
      <w:start w:val="1"/>
      <w:numFmt w:val="lowerLetter"/>
      <w:lvlText w:val="%5."/>
      <w:lvlJc w:val="left"/>
      <w:pPr>
        <w:tabs>
          <w:tab w:val="num" w:pos="3960"/>
        </w:tabs>
        <w:ind w:left="3960" w:hanging="360"/>
      </w:pPr>
      <w:rPr>
        <w:rFonts w:cs="Times New Roman"/>
      </w:rPr>
    </w:lvl>
    <w:lvl w:ilvl="5" w:tplc="04090005" w:tentative="1">
      <w:start w:val="1"/>
      <w:numFmt w:val="lowerRoman"/>
      <w:lvlText w:val="%6."/>
      <w:lvlJc w:val="right"/>
      <w:pPr>
        <w:tabs>
          <w:tab w:val="num" w:pos="4680"/>
        </w:tabs>
        <w:ind w:left="4680" w:hanging="180"/>
      </w:pPr>
      <w:rPr>
        <w:rFonts w:cs="Times New Roman"/>
      </w:rPr>
    </w:lvl>
    <w:lvl w:ilvl="6" w:tplc="04090001" w:tentative="1">
      <w:start w:val="1"/>
      <w:numFmt w:val="decimal"/>
      <w:lvlText w:val="%7."/>
      <w:lvlJc w:val="left"/>
      <w:pPr>
        <w:tabs>
          <w:tab w:val="num" w:pos="5400"/>
        </w:tabs>
        <w:ind w:left="5400" w:hanging="360"/>
      </w:pPr>
      <w:rPr>
        <w:rFonts w:cs="Times New Roman"/>
      </w:rPr>
    </w:lvl>
    <w:lvl w:ilvl="7" w:tplc="04090003" w:tentative="1">
      <w:start w:val="1"/>
      <w:numFmt w:val="lowerLetter"/>
      <w:lvlText w:val="%8."/>
      <w:lvlJc w:val="left"/>
      <w:pPr>
        <w:tabs>
          <w:tab w:val="num" w:pos="6120"/>
        </w:tabs>
        <w:ind w:left="6120" w:hanging="360"/>
      </w:pPr>
      <w:rPr>
        <w:rFonts w:cs="Times New Roman"/>
      </w:rPr>
    </w:lvl>
    <w:lvl w:ilvl="8" w:tplc="04090005" w:tentative="1">
      <w:start w:val="1"/>
      <w:numFmt w:val="lowerRoman"/>
      <w:lvlText w:val="%9."/>
      <w:lvlJc w:val="right"/>
      <w:pPr>
        <w:tabs>
          <w:tab w:val="num" w:pos="6840"/>
        </w:tabs>
        <w:ind w:left="6840" w:hanging="180"/>
      </w:pPr>
      <w:rPr>
        <w:rFonts w:cs="Times New Roman"/>
      </w:rPr>
    </w:lvl>
  </w:abstractNum>
  <w:abstractNum w:abstractNumId="12">
    <w:nsid w:val="620F3606"/>
    <w:multiLevelType w:val="multilevel"/>
    <w:tmpl w:val="D098D7AC"/>
    <w:lvl w:ilvl="0">
      <w:start w:val="1"/>
      <w:numFmt w:val="decimal"/>
      <w:lvlText w:val="%1"/>
      <w:lvlJc w:val="left"/>
      <w:pPr>
        <w:ind w:left="432" w:hanging="432"/>
      </w:pPr>
      <w:rPr>
        <w:rFonts w:cs="Times New Roman" w:hint="default"/>
      </w:rPr>
    </w:lvl>
    <w:lvl w:ilvl="1">
      <w:start w:val="1"/>
      <w:numFmt w:val="decimal"/>
      <w:lvlText w:val="%1.%2"/>
      <w:lvlJc w:val="left"/>
      <w:pPr>
        <w:ind w:left="576" w:hanging="576"/>
      </w:pPr>
      <w:rPr>
        <w:rFonts w:cs="Times New Roman" w:hint="default"/>
      </w:rPr>
    </w:lvl>
    <w:lvl w:ilvl="2">
      <w:start w:val="1"/>
      <w:numFmt w:val="decimal"/>
      <w:lvlText w:val="%1.%2.%3"/>
      <w:lvlJc w:val="left"/>
      <w:pPr>
        <w:ind w:left="5880" w:hanging="720"/>
      </w:pPr>
      <w:rPr>
        <w:rFonts w:cs="Times New Roman" w:hint="default"/>
      </w:rPr>
    </w:lvl>
    <w:lvl w:ilvl="3">
      <w:start w:val="1"/>
      <w:numFmt w:val="decimal"/>
      <w:lvlText w:val="%1.%2.%3.%4"/>
      <w:lvlJc w:val="left"/>
      <w:pPr>
        <w:ind w:left="864" w:hanging="864"/>
      </w:pPr>
      <w:rPr>
        <w:rFonts w:cs="Times New Roman" w:hint="default"/>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129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13">
    <w:nsid w:val="6DBC1992"/>
    <w:multiLevelType w:val="hybridMultilevel"/>
    <w:tmpl w:val="8FD09F40"/>
    <w:lvl w:ilvl="0" w:tplc="3E665BA8">
      <w:start w:val="1"/>
      <w:numFmt w:val="bullet"/>
      <w:pStyle w:val="ListBullet"/>
      <w:lvlText w:val=""/>
      <w:lvlJc w:val="left"/>
      <w:pPr>
        <w:tabs>
          <w:tab w:val="num" w:pos="360"/>
        </w:tabs>
        <w:ind w:left="360" w:hanging="360"/>
      </w:pPr>
      <w:rPr>
        <w:rFonts w:ascii="Symbol" w:hAnsi="Symbol" w:hint="default"/>
        <w:color w:val="auto"/>
      </w:rPr>
    </w:lvl>
    <w:lvl w:ilvl="1" w:tplc="A6EAD4CE" w:tentative="1">
      <w:start w:val="1"/>
      <w:numFmt w:val="bullet"/>
      <w:lvlText w:val="o"/>
      <w:lvlJc w:val="left"/>
      <w:pPr>
        <w:tabs>
          <w:tab w:val="num" w:pos="1440"/>
        </w:tabs>
        <w:ind w:left="1440" w:hanging="360"/>
      </w:pPr>
      <w:rPr>
        <w:rFonts w:ascii="Courier New" w:hAnsi="Courier New" w:hint="default"/>
      </w:rPr>
    </w:lvl>
    <w:lvl w:ilvl="2" w:tplc="6DC0E4A4" w:tentative="1">
      <w:start w:val="1"/>
      <w:numFmt w:val="bullet"/>
      <w:lvlText w:val=""/>
      <w:lvlJc w:val="left"/>
      <w:pPr>
        <w:tabs>
          <w:tab w:val="num" w:pos="2160"/>
        </w:tabs>
        <w:ind w:left="2160" w:hanging="360"/>
      </w:pPr>
      <w:rPr>
        <w:rFonts w:ascii="Wingdings" w:hAnsi="Wingdings" w:hint="default"/>
      </w:rPr>
    </w:lvl>
    <w:lvl w:ilvl="3" w:tplc="E3B2D266" w:tentative="1">
      <w:start w:val="1"/>
      <w:numFmt w:val="bullet"/>
      <w:lvlText w:val=""/>
      <w:lvlJc w:val="left"/>
      <w:pPr>
        <w:tabs>
          <w:tab w:val="num" w:pos="2880"/>
        </w:tabs>
        <w:ind w:left="2880" w:hanging="360"/>
      </w:pPr>
      <w:rPr>
        <w:rFonts w:ascii="Symbol" w:hAnsi="Symbol" w:hint="default"/>
      </w:rPr>
    </w:lvl>
    <w:lvl w:ilvl="4" w:tplc="51A82C1A" w:tentative="1">
      <w:start w:val="1"/>
      <w:numFmt w:val="bullet"/>
      <w:lvlText w:val="o"/>
      <w:lvlJc w:val="left"/>
      <w:pPr>
        <w:tabs>
          <w:tab w:val="num" w:pos="3600"/>
        </w:tabs>
        <w:ind w:left="3600" w:hanging="360"/>
      </w:pPr>
      <w:rPr>
        <w:rFonts w:ascii="Courier New" w:hAnsi="Courier New" w:hint="default"/>
      </w:rPr>
    </w:lvl>
    <w:lvl w:ilvl="5" w:tplc="272E7CFE" w:tentative="1">
      <w:start w:val="1"/>
      <w:numFmt w:val="bullet"/>
      <w:lvlText w:val=""/>
      <w:lvlJc w:val="left"/>
      <w:pPr>
        <w:tabs>
          <w:tab w:val="num" w:pos="4320"/>
        </w:tabs>
        <w:ind w:left="4320" w:hanging="360"/>
      </w:pPr>
      <w:rPr>
        <w:rFonts w:ascii="Wingdings" w:hAnsi="Wingdings" w:hint="default"/>
      </w:rPr>
    </w:lvl>
    <w:lvl w:ilvl="6" w:tplc="849CF662" w:tentative="1">
      <w:start w:val="1"/>
      <w:numFmt w:val="bullet"/>
      <w:lvlText w:val=""/>
      <w:lvlJc w:val="left"/>
      <w:pPr>
        <w:tabs>
          <w:tab w:val="num" w:pos="5040"/>
        </w:tabs>
        <w:ind w:left="5040" w:hanging="360"/>
      </w:pPr>
      <w:rPr>
        <w:rFonts w:ascii="Symbol" w:hAnsi="Symbol" w:hint="default"/>
      </w:rPr>
    </w:lvl>
    <w:lvl w:ilvl="7" w:tplc="CD302FFC" w:tentative="1">
      <w:start w:val="1"/>
      <w:numFmt w:val="bullet"/>
      <w:lvlText w:val="o"/>
      <w:lvlJc w:val="left"/>
      <w:pPr>
        <w:tabs>
          <w:tab w:val="num" w:pos="5760"/>
        </w:tabs>
        <w:ind w:left="5760" w:hanging="360"/>
      </w:pPr>
      <w:rPr>
        <w:rFonts w:ascii="Courier New" w:hAnsi="Courier New" w:hint="default"/>
      </w:rPr>
    </w:lvl>
    <w:lvl w:ilvl="8" w:tplc="20A0F7E4" w:tentative="1">
      <w:start w:val="1"/>
      <w:numFmt w:val="bullet"/>
      <w:lvlText w:val=""/>
      <w:lvlJc w:val="left"/>
      <w:pPr>
        <w:tabs>
          <w:tab w:val="num" w:pos="6480"/>
        </w:tabs>
        <w:ind w:left="6480" w:hanging="360"/>
      </w:pPr>
      <w:rPr>
        <w:rFonts w:ascii="Wingdings" w:hAnsi="Wingdings" w:hint="default"/>
      </w:rPr>
    </w:lvl>
  </w:abstractNum>
  <w:abstractNum w:abstractNumId="14">
    <w:nsid w:val="6FDF06B0"/>
    <w:multiLevelType w:val="hybridMultilevel"/>
    <w:tmpl w:val="CA3E446E"/>
    <w:lvl w:ilvl="0" w:tplc="FFFFFFFF">
      <w:start w:val="1"/>
      <w:numFmt w:val="bullet"/>
      <w:pStyle w:val="StyleDefaultArial11ptAutoAfter6pt"/>
      <w:lvlText w:val=""/>
      <w:lvlJc w:val="left"/>
      <w:pPr>
        <w:tabs>
          <w:tab w:val="num" w:pos="1004"/>
        </w:tabs>
        <w:ind w:left="1004" w:hanging="360"/>
      </w:pPr>
      <w:rPr>
        <w:rFonts w:ascii="Symbol" w:hAnsi="Symbol" w:hint="default"/>
        <w:color w:val="auto"/>
      </w:rPr>
    </w:lvl>
    <w:lvl w:ilvl="1" w:tplc="FFFFFFFF" w:tentative="1">
      <w:start w:val="1"/>
      <w:numFmt w:val="bullet"/>
      <w:lvlText w:val="o"/>
      <w:lvlJc w:val="left"/>
      <w:pPr>
        <w:tabs>
          <w:tab w:val="num" w:pos="1800"/>
        </w:tabs>
        <w:ind w:left="1800" w:hanging="360"/>
      </w:pPr>
      <w:rPr>
        <w:rFonts w:ascii="Courier New" w:hAnsi="Courier New" w:hint="default"/>
      </w:rPr>
    </w:lvl>
    <w:lvl w:ilvl="2" w:tplc="FFFFFFFF" w:tentative="1">
      <w:start w:val="1"/>
      <w:numFmt w:val="bullet"/>
      <w:lvlText w:val=""/>
      <w:lvlJc w:val="left"/>
      <w:pPr>
        <w:tabs>
          <w:tab w:val="num" w:pos="2520"/>
        </w:tabs>
        <w:ind w:left="2520" w:hanging="360"/>
      </w:pPr>
      <w:rPr>
        <w:rFonts w:ascii="Wingdings" w:hAnsi="Wingdings" w:hint="default"/>
      </w:rPr>
    </w:lvl>
    <w:lvl w:ilvl="3" w:tplc="FFFFFFFF" w:tentative="1">
      <w:start w:val="1"/>
      <w:numFmt w:val="bullet"/>
      <w:lvlText w:val=""/>
      <w:lvlJc w:val="left"/>
      <w:pPr>
        <w:tabs>
          <w:tab w:val="num" w:pos="3240"/>
        </w:tabs>
        <w:ind w:left="3240" w:hanging="360"/>
      </w:pPr>
      <w:rPr>
        <w:rFonts w:ascii="Symbol" w:hAnsi="Symbol" w:hint="default"/>
      </w:rPr>
    </w:lvl>
    <w:lvl w:ilvl="4" w:tplc="FFFFFFFF" w:tentative="1">
      <w:start w:val="1"/>
      <w:numFmt w:val="bullet"/>
      <w:lvlText w:val="o"/>
      <w:lvlJc w:val="left"/>
      <w:pPr>
        <w:tabs>
          <w:tab w:val="num" w:pos="3960"/>
        </w:tabs>
        <w:ind w:left="3960" w:hanging="360"/>
      </w:pPr>
      <w:rPr>
        <w:rFonts w:ascii="Courier New" w:hAnsi="Courier New" w:hint="default"/>
      </w:rPr>
    </w:lvl>
    <w:lvl w:ilvl="5" w:tplc="FFFFFFFF" w:tentative="1">
      <w:start w:val="1"/>
      <w:numFmt w:val="bullet"/>
      <w:lvlText w:val=""/>
      <w:lvlJc w:val="left"/>
      <w:pPr>
        <w:tabs>
          <w:tab w:val="num" w:pos="4680"/>
        </w:tabs>
        <w:ind w:left="4680" w:hanging="360"/>
      </w:pPr>
      <w:rPr>
        <w:rFonts w:ascii="Wingdings" w:hAnsi="Wingdings" w:hint="default"/>
      </w:rPr>
    </w:lvl>
    <w:lvl w:ilvl="6" w:tplc="FFFFFFFF" w:tentative="1">
      <w:start w:val="1"/>
      <w:numFmt w:val="bullet"/>
      <w:lvlText w:val=""/>
      <w:lvlJc w:val="left"/>
      <w:pPr>
        <w:tabs>
          <w:tab w:val="num" w:pos="5400"/>
        </w:tabs>
        <w:ind w:left="5400" w:hanging="360"/>
      </w:pPr>
      <w:rPr>
        <w:rFonts w:ascii="Symbol" w:hAnsi="Symbol" w:hint="default"/>
      </w:rPr>
    </w:lvl>
    <w:lvl w:ilvl="7" w:tplc="FFFFFFFF" w:tentative="1">
      <w:start w:val="1"/>
      <w:numFmt w:val="bullet"/>
      <w:lvlText w:val="o"/>
      <w:lvlJc w:val="left"/>
      <w:pPr>
        <w:tabs>
          <w:tab w:val="num" w:pos="6120"/>
        </w:tabs>
        <w:ind w:left="6120" w:hanging="360"/>
      </w:pPr>
      <w:rPr>
        <w:rFonts w:ascii="Courier New" w:hAnsi="Courier New" w:hint="default"/>
      </w:rPr>
    </w:lvl>
    <w:lvl w:ilvl="8" w:tplc="FFFFFFFF" w:tentative="1">
      <w:start w:val="1"/>
      <w:numFmt w:val="bullet"/>
      <w:lvlText w:val=""/>
      <w:lvlJc w:val="left"/>
      <w:pPr>
        <w:tabs>
          <w:tab w:val="num" w:pos="6840"/>
        </w:tabs>
        <w:ind w:left="6840" w:hanging="360"/>
      </w:pPr>
      <w:rPr>
        <w:rFonts w:ascii="Wingdings" w:hAnsi="Wingdings" w:hint="default"/>
      </w:rPr>
    </w:lvl>
  </w:abstractNum>
  <w:abstractNum w:abstractNumId="15">
    <w:nsid w:val="78A22BB8"/>
    <w:multiLevelType w:val="hybridMultilevel"/>
    <w:tmpl w:val="31F8817A"/>
    <w:lvl w:ilvl="0" w:tplc="0C090001">
      <w:start w:val="1"/>
      <w:numFmt w:val="decimal"/>
      <w:pStyle w:val="Numberedlist"/>
      <w:lvlText w:val="%1."/>
      <w:lvlJc w:val="left"/>
      <w:pPr>
        <w:tabs>
          <w:tab w:val="num" w:pos="570"/>
        </w:tabs>
        <w:ind w:left="570" w:hanging="570"/>
      </w:pPr>
      <w:rPr>
        <w:rFonts w:cs="Times New Roman" w:hint="default"/>
      </w:rPr>
    </w:lvl>
    <w:lvl w:ilvl="1" w:tplc="0C090003" w:tentative="1">
      <w:start w:val="1"/>
      <w:numFmt w:val="lowerLetter"/>
      <w:lvlText w:val="%2."/>
      <w:lvlJc w:val="left"/>
      <w:pPr>
        <w:tabs>
          <w:tab w:val="num" w:pos="1080"/>
        </w:tabs>
        <w:ind w:left="1080" w:hanging="360"/>
      </w:pPr>
      <w:rPr>
        <w:rFonts w:cs="Times New Roman"/>
      </w:rPr>
    </w:lvl>
    <w:lvl w:ilvl="2" w:tplc="0C090005" w:tentative="1">
      <w:start w:val="1"/>
      <w:numFmt w:val="lowerRoman"/>
      <w:lvlText w:val="%3."/>
      <w:lvlJc w:val="right"/>
      <w:pPr>
        <w:tabs>
          <w:tab w:val="num" w:pos="1800"/>
        </w:tabs>
        <w:ind w:left="1800" w:hanging="180"/>
      </w:pPr>
      <w:rPr>
        <w:rFonts w:cs="Times New Roman"/>
      </w:rPr>
    </w:lvl>
    <w:lvl w:ilvl="3" w:tplc="0C090001" w:tentative="1">
      <w:start w:val="1"/>
      <w:numFmt w:val="decimal"/>
      <w:lvlText w:val="%4."/>
      <w:lvlJc w:val="left"/>
      <w:pPr>
        <w:tabs>
          <w:tab w:val="num" w:pos="2520"/>
        </w:tabs>
        <w:ind w:left="2520" w:hanging="360"/>
      </w:pPr>
      <w:rPr>
        <w:rFonts w:cs="Times New Roman"/>
      </w:rPr>
    </w:lvl>
    <w:lvl w:ilvl="4" w:tplc="0C090003" w:tentative="1">
      <w:start w:val="1"/>
      <w:numFmt w:val="lowerLetter"/>
      <w:lvlText w:val="%5."/>
      <w:lvlJc w:val="left"/>
      <w:pPr>
        <w:tabs>
          <w:tab w:val="num" w:pos="3240"/>
        </w:tabs>
        <w:ind w:left="3240" w:hanging="360"/>
      </w:pPr>
      <w:rPr>
        <w:rFonts w:cs="Times New Roman"/>
      </w:rPr>
    </w:lvl>
    <w:lvl w:ilvl="5" w:tplc="0C090005" w:tentative="1">
      <w:start w:val="1"/>
      <w:numFmt w:val="lowerRoman"/>
      <w:lvlText w:val="%6."/>
      <w:lvlJc w:val="right"/>
      <w:pPr>
        <w:tabs>
          <w:tab w:val="num" w:pos="3960"/>
        </w:tabs>
        <w:ind w:left="3960" w:hanging="180"/>
      </w:pPr>
      <w:rPr>
        <w:rFonts w:cs="Times New Roman"/>
      </w:rPr>
    </w:lvl>
    <w:lvl w:ilvl="6" w:tplc="0C090001" w:tentative="1">
      <w:start w:val="1"/>
      <w:numFmt w:val="decimal"/>
      <w:lvlText w:val="%7."/>
      <w:lvlJc w:val="left"/>
      <w:pPr>
        <w:tabs>
          <w:tab w:val="num" w:pos="4680"/>
        </w:tabs>
        <w:ind w:left="4680" w:hanging="360"/>
      </w:pPr>
      <w:rPr>
        <w:rFonts w:cs="Times New Roman"/>
      </w:rPr>
    </w:lvl>
    <w:lvl w:ilvl="7" w:tplc="0C090003" w:tentative="1">
      <w:start w:val="1"/>
      <w:numFmt w:val="lowerLetter"/>
      <w:lvlText w:val="%8."/>
      <w:lvlJc w:val="left"/>
      <w:pPr>
        <w:tabs>
          <w:tab w:val="num" w:pos="5400"/>
        </w:tabs>
        <w:ind w:left="5400" w:hanging="360"/>
      </w:pPr>
      <w:rPr>
        <w:rFonts w:cs="Times New Roman"/>
      </w:rPr>
    </w:lvl>
    <w:lvl w:ilvl="8" w:tplc="0C090005" w:tentative="1">
      <w:start w:val="1"/>
      <w:numFmt w:val="lowerRoman"/>
      <w:lvlText w:val="%9."/>
      <w:lvlJc w:val="right"/>
      <w:pPr>
        <w:tabs>
          <w:tab w:val="num" w:pos="6120"/>
        </w:tabs>
        <w:ind w:left="6120" w:hanging="180"/>
      </w:pPr>
      <w:rPr>
        <w:rFonts w:cs="Times New Roman"/>
      </w:rPr>
    </w:lvl>
  </w:abstractNum>
  <w:abstractNum w:abstractNumId="16">
    <w:nsid w:val="79980472"/>
    <w:multiLevelType w:val="hybridMultilevel"/>
    <w:tmpl w:val="050E463E"/>
    <w:lvl w:ilvl="0" w:tplc="0C090001">
      <w:start w:val="1"/>
      <w:numFmt w:val="decimal"/>
      <w:pStyle w:val="Heading1"/>
      <w:lvlText w:val="%1."/>
      <w:lvlJc w:val="left"/>
      <w:pPr>
        <w:ind w:left="720" w:hanging="360"/>
      </w:pPr>
      <w:rPr>
        <w:rFonts w:cs="Times New Roman"/>
      </w:rPr>
    </w:lvl>
    <w:lvl w:ilvl="1" w:tplc="0C090003" w:tentative="1">
      <w:start w:val="1"/>
      <w:numFmt w:val="lowerLetter"/>
      <w:pStyle w:val="Heading2"/>
      <w:lvlText w:val="%2."/>
      <w:lvlJc w:val="left"/>
      <w:pPr>
        <w:ind w:left="1440" w:hanging="360"/>
      </w:pPr>
      <w:rPr>
        <w:rFonts w:cs="Times New Roman"/>
      </w:rPr>
    </w:lvl>
    <w:lvl w:ilvl="2" w:tplc="0C090005" w:tentative="1">
      <w:start w:val="1"/>
      <w:numFmt w:val="lowerRoman"/>
      <w:pStyle w:val="Heading3"/>
      <w:lvlText w:val="%3."/>
      <w:lvlJc w:val="right"/>
      <w:pPr>
        <w:ind w:left="2160" w:hanging="180"/>
      </w:pPr>
      <w:rPr>
        <w:rFonts w:cs="Times New Roman"/>
      </w:rPr>
    </w:lvl>
    <w:lvl w:ilvl="3" w:tplc="0C090001">
      <w:start w:val="1"/>
      <w:numFmt w:val="decimal"/>
      <w:pStyle w:val="Heading4"/>
      <w:lvlText w:val="%4."/>
      <w:lvlJc w:val="left"/>
      <w:pPr>
        <w:ind w:left="2880" w:hanging="360"/>
      </w:pPr>
      <w:rPr>
        <w:rFonts w:cs="Times New Roman"/>
      </w:rPr>
    </w:lvl>
    <w:lvl w:ilvl="4" w:tplc="0C090003" w:tentative="1">
      <w:start w:val="1"/>
      <w:numFmt w:val="lowerLetter"/>
      <w:pStyle w:val="Heading5"/>
      <w:lvlText w:val="%5."/>
      <w:lvlJc w:val="left"/>
      <w:pPr>
        <w:ind w:left="3600" w:hanging="360"/>
      </w:pPr>
      <w:rPr>
        <w:rFonts w:cs="Times New Roman"/>
      </w:rPr>
    </w:lvl>
    <w:lvl w:ilvl="5" w:tplc="0C090005">
      <w:start w:val="1"/>
      <w:numFmt w:val="lowerRoman"/>
      <w:pStyle w:val="Heading6"/>
      <w:lvlText w:val="%6."/>
      <w:lvlJc w:val="right"/>
      <w:pPr>
        <w:ind w:left="4320" w:hanging="180"/>
      </w:pPr>
      <w:rPr>
        <w:rFonts w:cs="Times New Roman"/>
      </w:rPr>
    </w:lvl>
    <w:lvl w:ilvl="6" w:tplc="0C090001" w:tentative="1">
      <w:start w:val="1"/>
      <w:numFmt w:val="decimal"/>
      <w:pStyle w:val="Heading7"/>
      <w:lvlText w:val="%7."/>
      <w:lvlJc w:val="left"/>
      <w:pPr>
        <w:ind w:left="5040" w:hanging="360"/>
      </w:pPr>
      <w:rPr>
        <w:rFonts w:cs="Times New Roman"/>
      </w:rPr>
    </w:lvl>
    <w:lvl w:ilvl="7" w:tplc="0C090003" w:tentative="1">
      <w:start w:val="1"/>
      <w:numFmt w:val="lowerLetter"/>
      <w:pStyle w:val="Heading8"/>
      <w:lvlText w:val="%8."/>
      <w:lvlJc w:val="left"/>
      <w:pPr>
        <w:ind w:left="5760" w:hanging="360"/>
      </w:pPr>
      <w:rPr>
        <w:rFonts w:cs="Times New Roman"/>
      </w:rPr>
    </w:lvl>
    <w:lvl w:ilvl="8" w:tplc="0C090005" w:tentative="1">
      <w:start w:val="1"/>
      <w:numFmt w:val="lowerRoman"/>
      <w:pStyle w:val="Heading9"/>
      <w:lvlText w:val="%9."/>
      <w:lvlJc w:val="right"/>
      <w:pPr>
        <w:ind w:left="6480" w:hanging="180"/>
      </w:pPr>
      <w:rPr>
        <w:rFonts w:cs="Times New Roman"/>
      </w:rPr>
    </w:lvl>
  </w:abstractNum>
  <w:abstractNum w:abstractNumId="17">
    <w:nsid w:val="7BDF776C"/>
    <w:multiLevelType w:val="hybridMultilevel"/>
    <w:tmpl w:val="7068B494"/>
    <w:lvl w:ilvl="0" w:tplc="41CA2F06">
      <w:start w:val="1"/>
      <w:numFmt w:val="bullet"/>
      <w:lvlText w:val=""/>
      <w:lvlJc w:val="left"/>
      <w:pPr>
        <w:ind w:left="720" w:hanging="360"/>
      </w:pPr>
      <w:rPr>
        <w:rFonts w:ascii="Symbol" w:hAnsi="Symbol" w:hint="default"/>
      </w:rPr>
    </w:lvl>
    <w:lvl w:ilvl="1" w:tplc="04090019" w:tentative="1">
      <w:start w:val="1"/>
      <w:numFmt w:val="bullet"/>
      <w:lvlText w:val="o"/>
      <w:lvlJc w:val="left"/>
      <w:pPr>
        <w:ind w:left="1440" w:hanging="360"/>
      </w:pPr>
      <w:rPr>
        <w:rFonts w:ascii="Courier New" w:hAnsi="Courier New" w:cs="Courier New" w:hint="default"/>
      </w:rPr>
    </w:lvl>
    <w:lvl w:ilvl="2" w:tplc="0409001B" w:tentative="1">
      <w:start w:val="1"/>
      <w:numFmt w:val="bullet"/>
      <w:lvlText w:val=""/>
      <w:lvlJc w:val="left"/>
      <w:pPr>
        <w:ind w:left="2160" w:hanging="360"/>
      </w:pPr>
      <w:rPr>
        <w:rFonts w:ascii="Wingdings" w:hAnsi="Wingdings" w:hint="default"/>
      </w:rPr>
    </w:lvl>
    <w:lvl w:ilvl="3" w:tplc="0409000F" w:tentative="1">
      <w:start w:val="1"/>
      <w:numFmt w:val="bullet"/>
      <w:lvlText w:val=""/>
      <w:lvlJc w:val="left"/>
      <w:pPr>
        <w:ind w:left="2880" w:hanging="360"/>
      </w:pPr>
      <w:rPr>
        <w:rFonts w:ascii="Symbol" w:hAnsi="Symbol" w:hint="default"/>
      </w:rPr>
    </w:lvl>
    <w:lvl w:ilvl="4" w:tplc="04090019" w:tentative="1">
      <w:start w:val="1"/>
      <w:numFmt w:val="bullet"/>
      <w:lvlText w:val="o"/>
      <w:lvlJc w:val="left"/>
      <w:pPr>
        <w:ind w:left="3600" w:hanging="360"/>
      </w:pPr>
      <w:rPr>
        <w:rFonts w:ascii="Courier New" w:hAnsi="Courier New" w:cs="Courier New" w:hint="default"/>
      </w:rPr>
    </w:lvl>
    <w:lvl w:ilvl="5" w:tplc="0409001B" w:tentative="1">
      <w:start w:val="1"/>
      <w:numFmt w:val="bullet"/>
      <w:lvlText w:val=""/>
      <w:lvlJc w:val="left"/>
      <w:pPr>
        <w:ind w:left="4320" w:hanging="360"/>
      </w:pPr>
      <w:rPr>
        <w:rFonts w:ascii="Wingdings" w:hAnsi="Wingdings" w:hint="default"/>
      </w:rPr>
    </w:lvl>
    <w:lvl w:ilvl="6" w:tplc="0409000F" w:tentative="1">
      <w:start w:val="1"/>
      <w:numFmt w:val="bullet"/>
      <w:lvlText w:val=""/>
      <w:lvlJc w:val="left"/>
      <w:pPr>
        <w:ind w:left="5040" w:hanging="360"/>
      </w:pPr>
      <w:rPr>
        <w:rFonts w:ascii="Symbol" w:hAnsi="Symbol" w:hint="default"/>
      </w:rPr>
    </w:lvl>
    <w:lvl w:ilvl="7" w:tplc="04090019" w:tentative="1">
      <w:start w:val="1"/>
      <w:numFmt w:val="bullet"/>
      <w:lvlText w:val="o"/>
      <w:lvlJc w:val="left"/>
      <w:pPr>
        <w:ind w:left="5760" w:hanging="360"/>
      </w:pPr>
      <w:rPr>
        <w:rFonts w:ascii="Courier New" w:hAnsi="Courier New" w:cs="Courier New" w:hint="default"/>
      </w:rPr>
    </w:lvl>
    <w:lvl w:ilvl="8" w:tplc="0409001B" w:tentative="1">
      <w:start w:val="1"/>
      <w:numFmt w:val="bullet"/>
      <w:lvlText w:val=""/>
      <w:lvlJc w:val="left"/>
      <w:pPr>
        <w:ind w:left="6480" w:hanging="360"/>
      </w:pPr>
      <w:rPr>
        <w:rFonts w:ascii="Wingdings" w:hAnsi="Wingdings" w:hint="default"/>
      </w:rPr>
    </w:lvl>
  </w:abstractNum>
  <w:num w:numId="1">
    <w:abstractNumId w:val="1"/>
  </w:num>
  <w:num w:numId="2">
    <w:abstractNumId w:val="0"/>
  </w:num>
  <w:num w:numId="3">
    <w:abstractNumId w:val="1"/>
  </w:num>
  <w:num w:numId="4">
    <w:abstractNumId w:val="13"/>
  </w:num>
  <w:num w:numId="5">
    <w:abstractNumId w:val="2"/>
    <w:lvlOverride w:ilvl="0">
      <w:lvl w:ilvl="0">
        <w:start w:val="1"/>
        <w:numFmt w:val="bullet"/>
        <w:pStyle w:val="Dot1"/>
        <w:lvlText w:val=""/>
        <w:legacy w:legacy="1" w:legacySpace="0" w:legacyIndent="360"/>
        <w:lvlJc w:val="left"/>
        <w:pPr>
          <w:ind w:left="360" w:hanging="360"/>
        </w:pPr>
        <w:rPr>
          <w:rFonts w:ascii="Symbol" w:hAnsi="Symbol" w:hint="default"/>
        </w:rPr>
      </w:lvl>
    </w:lvlOverride>
  </w:num>
  <w:num w:numId="6">
    <w:abstractNumId w:val="15"/>
  </w:num>
  <w:num w:numId="7">
    <w:abstractNumId w:val="14"/>
  </w:num>
  <w:num w:numId="8">
    <w:abstractNumId w:val="7"/>
  </w:num>
  <w:num w:numId="9">
    <w:abstractNumId w:val="11"/>
  </w:num>
  <w:num w:numId="10">
    <w:abstractNumId w:val="9"/>
  </w:num>
  <w:num w:numId="11">
    <w:abstractNumId w:val="4"/>
  </w:num>
  <w:num w:numId="12">
    <w:abstractNumId w:val="16"/>
  </w:num>
  <w:num w:numId="13">
    <w:abstractNumId w:val="12"/>
  </w:num>
  <w:num w:numId="14">
    <w:abstractNumId w:val="8"/>
  </w:num>
  <w:num w:numId="15">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0"/>
  </w:num>
  <w:num w:numId="17">
    <w:abstractNumId w:val="5"/>
  </w:num>
  <w:num w:numId="18">
    <w:abstractNumId w:val="17"/>
  </w:num>
  <w:num w:numId="19">
    <w:abstractNumId w:val="6"/>
  </w:num>
  <w:num w:numId="20">
    <w:abstractNumId w:val="3"/>
  </w:num>
  <w:numIdMacAtCleanup w:val="1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mirrorMargins/>
  <w:bordersDoNotSurroundHeader/>
  <w:bordersDoNotSurroundFooter/>
  <w:proofState w:grammar="clean"/>
  <w:attachedTemplate r:id="rId1"/>
  <w:stylePaneFormatFilter w:val="1F08" w:allStyles="0" w:customStyles="0" w:latentStyles="0" w:stylesInUse="1" w:headingStyles="0" w:numberingStyles="0" w:tableStyles="0" w:directFormattingOnRuns="1" w:directFormattingOnParagraphs="1" w:directFormattingOnNumbering="1" w:directFormattingOnTables="1" w:clearFormatting="1" w:top3HeadingStyles="0" w:visibleStyles="0" w:alternateStyleNames="0"/>
  <w:defaultTabStop w:val="720"/>
  <w:clickAndTypeStyle w:val="BodyText1"/>
  <w:drawingGridHorizontalSpacing w:val="110"/>
  <w:displayHorizontalDrawingGridEvery w:val="2"/>
  <w:noPunctuationKerning/>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EN.InstantFormat" w:val="&lt;ENInstantFormat&gt;&lt;Enabled&gt;0&lt;/Enabled&gt;&lt;ScanUnformatted&gt;1&lt;/ScanUnformatted&gt;&lt;ScanChanges&gt;1&lt;/ScanChanges&gt;&lt;/ENInstantFormat&gt;"/>
    <w:docVar w:name="EN.Layout" w:val="&lt;ENLayout&gt;&lt;Style&gt;Author-Date Copy&lt;/Style&gt;&lt;LeftDelim&gt;{&lt;/LeftDelim&gt;&lt;RightDelim&gt;}&lt;/RightDelim&gt;&lt;FontName&gt;Times New Roman&lt;/FontName&gt;&lt;FontSize&gt;11&lt;/FontSize&gt;&lt;ReflistTitle&gt;&lt;/ReflistTitle&gt;&lt;StartingRefnum&gt;1&lt;/StartingRefnum&gt;&lt;FirstLineIndent&gt;0&lt;/FirstLineIndent&gt;&lt;HangingIndent&gt;720&lt;/HangingIndent&gt;&lt;LineSpacing&gt;0&lt;/LineSpacing&gt;&lt;SpaceAfter&gt;0&lt;/SpaceAfter&gt;&lt;/ENLayout&gt;"/>
    <w:docVar w:name="EN.Libraries" w:val="&lt;ENLibraries&gt;&lt;Libraries&gt;&lt;item&gt;2010_February_EarthObservation_Reference_library_VB201011.enl&lt;/item&gt;&lt;/Libraries&gt;&lt;/ENLibraries&gt;"/>
  </w:docVars>
  <w:rsids>
    <w:rsidRoot w:val="001B1630"/>
    <w:rsid w:val="0000330C"/>
    <w:rsid w:val="00003694"/>
    <w:rsid w:val="00003924"/>
    <w:rsid w:val="00003CEA"/>
    <w:rsid w:val="000041C6"/>
    <w:rsid w:val="00004CD7"/>
    <w:rsid w:val="000063E1"/>
    <w:rsid w:val="00006D56"/>
    <w:rsid w:val="0001040C"/>
    <w:rsid w:val="000107E7"/>
    <w:rsid w:val="00011892"/>
    <w:rsid w:val="00011D5E"/>
    <w:rsid w:val="00011EA3"/>
    <w:rsid w:val="000120AC"/>
    <w:rsid w:val="000125EC"/>
    <w:rsid w:val="00014DC4"/>
    <w:rsid w:val="00015527"/>
    <w:rsid w:val="00016B37"/>
    <w:rsid w:val="0001701C"/>
    <w:rsid w:val="000204EC"/>
    <w:rsid w:val="00021A05"/>
    <w:rsid w:val="00022D95"/>
    <w:rsid w:val="000236B0"/>
    <w:rsid w:val="00023790"/>
    <w:rsid w:val="000246C9"/>
    <w:rsid w:val="00025233"/>
    <w:rsid w:val="000252BF"/>
    <w:rsid w:val="0002758C"/>
    <w:rsid w:val="00032AD9"/>
    <w:rsid w:val="00032CD3"/>
    <w:rsid w:val="000344CF"/>
    <w:rsid w:val="00034C62"/>
    <w:rsid w:val="000356EF"/>
    <w:rsid w:val="0003574E"/>
    <w:rsid w:val="00040B21"/>
    <w:rsid w:val="00040E58"/>
    <w:rsid w:val="00042DE9"/>
    <w:rsid w:val="00044211"/>
    <w:rsid w:val="00045FAF"/>
    <w:rsid w:val="00047350"/>
    <w:rsid w:val="00047532"/>
    <w:rsid w:val="00050AD6"/>
    <w:rsid w:val="0005143E"/>
    <w:rsid w:val="0005258C"/>
    <w:rsid w:val="000558CE"/>
    <w:rsid w:val="00055BC3"/>
    <w:rsid w:val="000563D9"/>
    <w:rsid w:val="000579A3"/>
    <w:rsid w:val="00060446"/>
    <w:rsid w:val="00060858"/>
    <w:rsid w:val="00061119"/>
    <w:rsid w:val="0006132C"/>
    <w:rsid w:val="00062EE8"/>
    <w:rsid w:val="00063448"/>
    <w:rsid w:val="00063B51"/>
    <w:rsid w:val="00064660"/>
    <w:rsid w:val="00064AC8"/>
    <w:rsid w:val="000654E8"/>
    <w:rsid w:val="00066611"/>
    <w:rsid w:val="00066B22"/>
    <w:rsid w:val="00066DB8"/>
    <w:rsid w:val="0006720A"/>
    <w:rsid w:val="00070182"/>
    <w:rsid w:val="00070DA6"/>
    <w:rsid w:val="00073B4F"/>
    <w:rsid w:val="0007494F"/>
    <w:rsid w:val="00077AB7"/>
    <w:rsid w:val="00080059"/>
    <w:rsid w:val="00081FC2"/>
    <w:rsid w:val="00082C1D"/>
    <w:rsid w:val="00082FE6"/>
    <w:rsid w:val="00083520"/>
    <w:rsid w:val="000872F1"/>
    <w:rsid w:val="000874B0"/>
    <w:rsid w:val="0009335A"/>
    <w:rsid w:val="00095811"/>
    <w:rsid w:val="000958B7"/>
    <w:rsid w:val="000962CE"/>
    <w:rsid w:val="00096ED8"/>
    <w:rsid w:val="00097E68"/>
    <w:rsid w:val="000A03AB"/>
    <w:rsid w:val="000A12E0"/>
    <w:rsid w:val="000A31E7"/>
    <w:rsid w:val="000A35FA"/>
    <w:rsid w:val="000A3BD7"/>
    <w:rsid w:val="000A4E16"/>
    <w:rsid w:val="000A514B"/>
    <w:rsid w:val="000A662F"/>
    <w:rsid w:val="000A6910"/>
    <w:rsid w:val="000B00C0"/>
    <w:rsid w:val="000B0B2C"/>
    <w:rsid w:val="000B0B32"/>
    <w:rsid w:val="000B1BCD"/>
    <w:rsid w:val="000B4084"/>
    <w:rsid w:val="000B456C"/>
    <w:rsid w:val="000B4CCB"/>
    <w:rsid w:val="000B5DF8"/>
    <w:rsid w:val="000B61AA"/>
    <w:rsid w:val="000B7A30"/>
    <w:rsid w:val="000C21B2"/>
    <w:rsid w:val="000C491B"/>
    <w:rsid w:val="000C4F54"/>
    <w:rsid w:val="000C6A0F"/>
    <w:rsid w:val="000D0697"/>
    <w:rsid w:val="000D2397"/>
    <w:rsid w:val="000D32AD"/>
    <w:rsid w:val="000D4760"/>
    <w:rsid w:val="000D4DA6"/>
    <w:rsid w:val="000D6962"/>
    <w:rsid w:val="000D6A69"/>
    <w:rsid w:val="000D6F13"/>
    <w:rsid w:val="000E0C76"/>
    <w:rsid w:val="000E4E98"/>
    <w:rsid w:val="000E5FCA"/>
    <w:rsid w:val="000E68F3"/>
    <w:rsid w:val="000E717F"/>
    <w:rsid w:val="000F0806"/>
    <w:rsid w:val="000F1A09"/>
    <w:rsid w:val="000F1E4C"/>
    <w:rsid w:val="000F21DC"/>
    <w:rsid w:val="000F51E1"/>
    <w:rsid w:val="00100A7F"/>
    <w:rsid w:val="001028FD"/>
    <w:rsid w:val="00104055"/>
    <w:rsid w:val="001040D1"/>
    <w:rsid w:val="00104561"/>
    <w:rsid w:val="00105B3D"/>
    <w:rsid w:val="0010606B"/>
    <w:rsid w:val="00106F14"/>
    <w:rsid w:val="001118AD"/>
    <w:rsid w:val="001146D1"/>
    <w:rsid w:val="00114DC9"/>
    <w:rsid w:val="0011542B"/>
    <w:rsid w:val="00115808"/>
    <w:rsid w:val="00116CEF"/>
    <w:rsid w:val="00117B99"/>
    <w:rsid w:val="00117E48"/>
    <w:rsid w:val="00120D27"/>
    <w:rsid w:val="0012315E"/>
    <w:rsid w:val="001240B3"/>
    <w:rsid w:val="0012417A"/>
    <w:rsid w:val="00124EAC"/>
    <w:rsid w:val="00124EC0"/>
    <w:rsid w:val="001254F8"/>
    <w:rsid w:val="00126BAC"/>
    <w:rsid w:val="001300C2"/>
    <w:rsid w:val="00130BA5"/>
    <w:rsid w:val="00131A08"/>
    <w:rsid w:val="00131AF1"/>
    <w:rsid w:val="00132185"/>
    <w:rsid w:val="001323DD"/>
    <w:rsid w:val="00132847"/>
    <w:rsid w:val="001332C0"/>
    <w:rsid w:val="001338B8"/>
    <w:rsid w:val="00134472"/>
    <w:rsid w:val="00135D7A"/>
    <w:rsid w:val="00136405"/>
    <w:rsid w:val="00136629"/>
    <w:rsid w:val="0013662C"/>
    <w:rsid w:val="00136669"/>
    <w:rsid w:val="00136DC0"/>
    <w:rsid w:val="00136F92"/>
    <w:rsid w:val="001403DB"/>
    <w:rsid w:val="0014273A"/>
    <w:rsid w:val="001428F7"/>
    <w:rsid w:val="00142FFC"/>
    <w:rsid w:val="00145538"/>
    <w:rsid w:val="00146BE0"/>
    <w:rsid w:val="0014707F"/>
    <w:rsid w:val="00147332"/>
    <w:rsid w:val="00147B23"/>
    <w:rsid w:val="001502CB"/>
    <w:rsid w:val="0015161D"/>
    <w:rsid w:val="00151A22"/>
    <w:rsid w:val="00153EFF"/>
    <w:rsid w:val="0015430D"/>
    <w:rsid w:val="00156469"/>
    <w:rsid w:val="00156838"/>
    <w:rsid w:val="001608C6"/>
    <w:rsid w:val="00161A3A"/>
    <w:rsid w:val="00166542"/>
    <w:rsid w:val="00167C26"/>
    <w:rsid w:val="00167D73"/>
    <w:rsid w:val="00167F15"/>
    <w:rsid w:val="001703BD"/>
    <w:rsid w:val="001707B7"/>
    <w:rsid w:val="00171B8E"/>
    <w:rsid w:val="00171CA4"/>
    <w:rsid w:val="00171D42"/>
    <w:rsid w:val="00172009"/>
    <w:rsid w:val="00173A7E"/>
    <w:rsid w:val="00173F54"/>
    <w:rsid w:val="00174FA7"/>
    <w:rsid w:val="00175941"/>
    <w:rsid w:val="00175F8C"/>
    <w:rsid w:val="00176D27"/>
    <w:rsid w:val="0017740F"/>
    <w:rsid w:val="001805AC"/>
    <w:rsid w:val="00181A94"/>
    <w:rsid w:val="00181AA4"/>
    <w:rsid w:val="001822B1"/>
    <w:rsid w:val="00184BAB"/>
    <w:rsid w:val="00185253"/>
    <w:rsid w:val="001861AB"/>
    <w:rsid w:val="001862A3"/>
    <w:rsid w:val="0019041F"/>
    <w:rsid w:val="001905F5"/>
    <w:rsid w:val="00191E00"/>
    <w:rsid w:val="0019238B"/>
    <w:rsid w:val="00192CEB"/>
    <w:rsid w:val="001931C0"/>
    <w:rsid w:val="00195540"/>
    <w:rsid w:val="00196F03"/>
    <w:rsid w:val="001A03B2"/>
    <w:rsid w:val="001A194F"/>
    <w:rsid w:val="001A2086"/>
    <w:rsid w:val="001A212C"/>
    <w:rsid w:val="001A24B6"/>
    <w:rsid w:val="001A2DD7"/>
    <w:rsid w:val="001A3031"/>
    <w:rsid w:val="001A3AFA"/>
    <w:rsid w:val="001A3DE5"/>
    <w:rsid w:val="001A559E"/>
    <w:rsid w:val="001A67BD"/>
    <w:rsid w:val="001A7C86"/>
    <w:rsid w:val="001B1630"/>
    <w:rsid w:val="001B179F"/>
    <w:rsid w:val="001B192F"/>
    <w:rsid w:val="001B1DF9"/>
    <w:rsid w:val="001B26EE"/>
    <w:rsid w:val="001B2F50"/>
    <w:rsid w:val="001B30A1"/>
    <w:rsid w:val="001B395C"/>
    <w:rsid w:val="001B542C"/>
    <w:rsid w:val="001B5781"/>
    <w:rsid w:val="001C0D68"/>
    <w:rsid w:val="001C3E8A"/>
    <w:rsid w:val="001C6FBF"/>
    <w:rsid w:val="001C7F53"/>
    <w:rsid w:val="001D19F3"/>
    <w:rsid w:val="001D1ABA"/>
    <w:rsid w:val="001D2005"/>
    <w:rsid w:val="001D240F"/>
    <w:rsid w:val="001D41D9"/>
    <w:rsid w:val="001D4FAA"/>
    <w:rsid w:val="001D618D"/>
    <w:rsid w:val="001D7A02"/>
    <w:rsid w:val="001D7DF5"/>
    <w:rsid w:val="001D7E11"/>
    <w:rsid w:val="001E1E85"/>
    <w:rsid w:val="001E23B8"/>
    <w:rsid w:val="001E3251"/>
    <w:rsid w:val="001E33DD"/>
    <w:rsid w:val="001E48E5"/>
    <w:rsid w:val="001E49F7"/>
    <w:rsid w:val="001E4C3F"/>
    <w:rsid w:val="001E5C25"/>
    <w:rsid w:val="001E5C34"/>
    <w:rsid w:val="001E7136"/>
    <w:rsid w:val="001E7F4C"/>
    <w:rsid w:val="001F020C"/>
    <w:rsid w:val="001F069D"/>
    <w:rsid w:val="001F0DFA"/>
    <w:rsid w:val="001F1514"/>
    <w:rsid w:val="001F49CC"/>
    <w:rsid w:val="001F53CF"/>
    <w:rsid w:val="001F5D16"/>
    <w:rsid w:val="001F6EC3"/>
    <w:rsid w:val="002002EF"/>
    <w:rsid w:val="00200463"/>
    <w:rsid w:val="00203EC2"/>
    <w:rsid w:val="00204236"/>
    <w:rsid w:val="00204DE7"/>
    <w:rsid w:val="002067B7"/>
    <w:rsid w:val="00207FFD"/>
    <w:rsid w:val="00210273"/>
    <w:rsid w:val="00210318"/>
    <w:rsid w:val="002144B1"/>
    <w:rsid w:val="002154A4"/>
    <w:rsid w:val="00216ABB"/>
    <w:rsid w:val="00217BA3"/>
    <w:rsid w:val="00221C94"/>
    <w:rsid w:val="00221D1A"/>
    <w:rsid w:val="00223DF8"/>
    <w:rsid w:val="00225081"/>
    <w:rsid w:val="00225CA3"/>
    <w:rsid w:val="00227715"/>
    <w:rsid w:val="00230126"/>
    <w:rsid w:val="00231F85"/>
    <w:rsid w:val="0023309B"/>
    <w:rsid w:val="002347B1"/>
    <w:rsid w:val="00235AF0"/>
    <w:rsid w:val="00240252"/>
    <w:rsid w:val="00241A39"/>
    <w:rsid w:val="00241A66"/>
    <w:rsid w:val="00242DE5"/>
    <w:rsid w:val="00242E82"/>
    <w:rsid w:val="00242EE6"/>
    <w:rsid w:val="0024301B"/>
    <w:rsid w:val="002437C4"/>
    <w:rsid w:val="002439BE"/>
    <w:rsid w:val="00243BBD"/>
    <w:rsid w:val="00244B51"/>
    <w:rsid w:val="002461C7"/>
    <w:rsid w:val="002472E6"/>
    <w:rsid w:val="002511C2"/>
    <w:rsid w:val="00251CF8"/>
    <w:rsid w:val="00252577"/>
    <w:rsid w:val="00252BD5"/>
    <w:rsid w:val="0025317F"/>
    <w:rsid w:val="00255A0E"/>
    <w:rsid w:val="00256EE8"/>
    <w:rsid w:val="00257617"/>
    <w:rsid w:val="002576FF"/>
    <w:rsid w:val="00257834"/>
    <w:rsid w:val="00257A80"/>
    <w:rsid w:val="002624C0"/>
    <w:rsid w:val="00264D3C"/>
    <w:rsid w:val="00266DD0"/>
    <w:rsid w:val="00267220"/>
    <w:rsid w:val="00267FE6"/>
    <w:rsid w:val="00272220"/>
    <w:rsid w:val="00274762"/>
    <w:rsid w:val="00275BDC"/>
    <w:rsid w:val="002775AA"/>
    <w:rsid w:val="00282A74"/>
    <w:rsid w:val="00282E9B"/>
    <w:rsid w:val="00283E9B"/>
    <w:rsid w:val="00284455"/>
    <w:rsid w:val="00284E05"/>
    <w:rsid w:val="0028655C"/>
    <w:rsid w:val="00286F43"/>
    <w:rsid w:val="00287957"/>
    <w:rsid w:val="00292352"/>
    <w:rsid w:val="0029237D"/>
    <w:rsid w:val="002929A1"/>
    <w:rsid w:val="00293941"/>
    <w:rsid w:val="00294F75"/>
    <w:rsid w:val="00296C18"/>
    <w:rsid w:val="002A090C"/>
    <w:rsid w:val="002A12A2"/>
    <w:rsid w:val="002A2681"/>
    <w:rsid w:val="002A2C02"/>
    <w:rsid w:val="002A2D70"/>
    <w:rsid w:val="002A2D8A"/>
    <w:rsid w:val="002A3C85"/>
    <w:rsid w:val="002A6AC2"/>
    <w:rsid w:val="002B0F73"/>
    <w:rsid w:val="002B12EF"/>
    <w:rsid w:val="002B167B"/>
    <w:rsid w:val="002B33D0"/>
    <w:rsid w:val="002B3D1A"/>
    <w:rsid w:val="002B4133"/>
    <w:rsid w:val="002C079A"/>
    <w:rsid w:val="002C1068"/>
    <w:rsid w:val="002C28F1"/>
    <w:rsid w:val="002C2BD1"/>
    <w:rsid w:val="002C380A"/>
    <w:rsid w:val="002C3CC0"/>
    <w:rsid w:val="002C4AEB"/>
    <w:rsid w:val="002C7B67"/>
    <w:rsid w:val="002C7DB8"/>
    <w:rsid w:val="002D03A1"/>
    <w:rsid w:val="002D1651"/>
    <w:rsid w:val="002D336C"/>
    <w:rsid w:val="002D458B"/>
    <w:rsid w:val="002D5043"/>
    <w:rsid w:val="002D542A"/>
    <w:rsid w:val="002D5819"/>
    <w:rsid w:val="002E0EF2"/>
    <w:rsid w:val="002E17BD"/>
    <w:rsid w:val="002E1D5C"/>
    <w:rsid w:val="002E2644"/>
    <w:rsid w:val="002E2808"/>
    <w:rsid w:val="002E3CAA"/>
    <w:rsid w:val="002E63DC"/>
    <w:rsid w:val="002E71B2"/>
    <w:rsid w:val="002F0118"/>
    <w:rsid w:val="002F0686"/>
    <w:rsid w:val="002F0FCB"/>
    <w:rsid w:val="002F11A6"/>
    <w:rsid w:val="002F5D04"/>
    <w:rsid w:val="002F6DB0"/>
    <w:rsid w:val="002F79D7"/>
    <w:rsid w:val="002F7A0B"/>
    <w:rsid w:val="00300BC3"/>
    <w:rsid w:val="00300FF0"/>
    <w:rsid w:val="003039E6"/>
    <w:rsid w:val="00303EFE"/>
    <w:rsid w:val="00304A45"/>
    <w:rsid w:val="00304FEA"/>
    <w:rsid w:val="003053B6"/>
    <w:rsid w:val="003062AC"/>
    <w:rsid w:val="00306895"/>
    <w:rsid w:val="00306EAB"/>
    <w:rsid w:val="003118BE"/>
    <w:rsid w:val="00312102"/>
    <w:rsid w:val="003127E3"/>
    <w:rsid w:val="00312DDE"/>
    <w:rsid w:val="0031353D"/>
    <w:rsid w:val="00314074"/>
    <w:rsid w:val="00314757"/>
    <w:rsid w:val="00314B0D"/>
    <w:rsid w:val="00316F6A"/>
    <w:rsid w:val="003177F5"/>
    <w:rsid w:val="00317909"/>
    <w:rsid w:val="00317FB6"/>
    <w:rsid w:val="00320086"/>
    <w:rsid w:val="003217C7"/>
    <w:rsid w:val="0032579F"/>
    <w:rsid w:val="00330D3C"/>
    <w:rsid w:val="0033160E"/>
    <w:rsid w:val="003329D8"/>
    <w:rsid w:val="00333570"/>
    <w:rsid w:val="00334CEA"/>
    <w:rsid w:val="00334E2D"/>
    <w:rsid w:val="00335AF1"/>
    <w:rsid w:val="0033738E"/>
    <w:rsid w:val="00337DCE"/>
    <w:rsid w:val="00337E03"/>
    <w:rsid w:val="00341C38"/>
    <w:rsid w:val="00342341"/>
    <w:rsid w:val="003464DC"/>
    <w:rsid w:val="00346580"/>
    <w:rsid w:val="003465BA"/>
    <w:rsid w:val="00346B13"/>
    <w:rsid w:val="00346BE9"/>
    <w:rsid w:val="00347513"/>
    <w:rsid w:val="00351162"/>
    <w:rsid w:val="003512FA"/>
    <w:rsid w:val="00351B64"/>
    <w:rsid w:val="003554B8"/>
    <w:rsid w:val="00356238"/>
    <w:rsid w:val="003569E5"/>
    <w:rsid w:val="0035701F"/>
    <w:rsid w:val="00360926"/>
    <w:rsid w:val="00360A44"/>
    <w:rsid w:val="00360BEB"/>
    <w:rsid w:val="00360E44"/>
    <w:rsid w:val="00362C75"/>
    <w:rsid w:val="00366F2C"/>
    <w:rsid w:val="00366F60"/>
    <w:rsid w:val="00370740"/>
    <w:rsid w:val="00371530"/>
    <w:rsid w:val="00373561"/>
    <w:rsid w:val="003763B2"/>
    <w:rsid w:val="00377590"/>
    <w:rsid w:val="003810CB"/>
    <w:rsid w:val="003810D1"/>
    <w:rsid w:val="0038161B"/>
    <w:rsid w:val="003817D1"/>
    <w:rsid w:val="00382AC3"/>
    <w:rsid w:val="00383CDC"/>
    <w:rsid w:val="003857F8"/>
    <w:rsid w:val="00387DB2"/>
    <w:rsid w:val="00387EC7"/>
    <w:rsid w:val="00390880"/>
    <w:rsid w:val="00392229"/>
    <w:rsid w:val="00392451"/>
    <w:rsid w:val="00393734"/>
    <w:rsid w:val="00394101"/>
    <w:rsid w:val="00395363"/>
    <w:rsid w:val="003953A1"/>
    <w:rsid w:val="00395761"/>
    <w:rsid w:val="00395E32"/>
    <w:rsid w:val="0039608A"/>
    <w:rsid w:val="00396EA4"/>
    <w:rsid w:val="00396F2C"/>
    <w:rsid w:val="003A194D"/>
    <w:rsid w:val="003A269D"/>
    <w:rsid w:val="003A4874"/>
    <w:rsid w:val="003A646C"/>
    <w:rsid w:val="003A6733"/>
    <w:rsid w:val="003A6C30"/>
    <w:rsid w:val="003B0DFD"/>
    <w:rsid w:val="003B13CA"/>
    <w:rsid w:val="003B19A8"/>
    <w:rsid w:val="003B58BE"/>
    <w:rsid w:val="003B6854"/>
    <w:rsid w:val="003B6CE6"/>
    <w:rsid w:val="003B6FA1"/>
    <w:rsid w:val="003B71BC"/>
    <w:rsid w:val="003B7492"/>
    <w:rsid w:val="003B7508"/>
    <w:rsid w:val="003C0EB2"/>
    <w:rsid w:val="003C1A0C"/>
    <w:rsid w:val="003C2497"/>
    <w:rsid w:val="003C2B15"/>
    <w:rsid w:val="003C4415"/>
    <w:rsid w:val="003D0B71"/>
    <w:rsid w:val="003D453F"/>
    <w:rsid w:val="003D5794"/>
    <w:rsid w:val="003D6C8C"/>
    <w:rsid w:val="003D7251"/>
    <w:rsid w:val="003D7811"/>
    <w:rsid w:val="003E0C58"/>
    <w:rsid w:val="003E0D7D"/>
    <w:rsid w:val="003E103A"/>
    <w:rsid w:val="003E4679"/>
    <w:rsid w:val="003E51B3"/>
    <w:rsid w:val="003E53AE"/>
    <w:rsid w:val="003E55F2"/>
    <w:rsid w:val="003E5FB4"/>
    <w:rsid w:val="003E707B"/>
    <w:rsid w:val="003E72FA"/>
    <w:rsid w:val="003E7B90"/>
    <w:rsid w:val="003F424E"/>
    <w:rsid w:val="003F5221"/>
    <w:rsid w:val="003F5AAA"/>
    <w:rsid w:val="004007DE"/>
    <w:rsid w:val="004011CD"/>
    <w:rsid w:val="00401F6A"/>
    <w:rsid w:val="00403165"/>
    <w:rsid w:val="004039D9"/>
    <w:rsid w:val="00403EF9"/>
    <w:rsid w:val="0040432D"/>
    <w:rsid w:val="00406443"/>
    <w:rsid w:val="00407199"/>
    <w:rsid w:val="0040722F"/>
    <w:rsid w:val="0040750B"/>
    <w:rsid w:val="004075E6"/>
    <w:rsid w:val="0040775E"/>
    <w:rsid w:val="004117B9"/>
    <w:rsid w:val="00411A53"/>
    <w:rsid w:val="0041371A"/>
    <w:rsid w:val="00413E79"/>
    <w:rsid w:val="00414E0C"/>
    <w:rsid w:val="00415967"/>
    <w:rsid w:val="004159BD"/>
    <w:rsid w:val="004162D9"/>
    <w:rsid w:val="00416A54"/>
    <w:rsid w:val="00416C80"/>
    <w:rsid w:val="00417E0E"/>
    <w:rsid w:val="00420823"/>
    <w:rsid w:val="00422E01"/>
    <w:rsid w:val="004241E3"/>
    <w:rsid w:val="004307D4"/>
    <w:rsid w:val="00433501"/>
    <w:rsid w:val="00435016"/>
    <w:rsid w:val="00437EC1"/>
    <w:rsid w:val="00440CF9"/>
    <w:rsid w:val="00440FB5"/>
    <w:rsid w:val="00441B26"/>
    <w:rsid w:val="00442A9B"/>
    <w:rsid w:val="0044691C"/>
    <w:rsid w:val="004502BA"/>
    <w:rsid w:val="00450372"/>
    <w:rsid w:val="00450A8A"/>
    <w:rsid w:val="00452FD2"/>
    <w:rsid w:val="004541F0"/>
    <w:rsid w:val="00454C64"/>
    <w:rsid w:val="00456997"/>
    <w:rsid w:val="004575FB"/>
    <w:rsid w:val="00457B2B"/>
    <w:rsid w:val="00457FAB"/>
    <w:rsid w:val="00461A89"/>
    <w:rsid w:val="004625C7"/>
    <w:rsid w:val="00463F07"/>
    <w:rsid w:val="00465382"/>
    <w:rsid w:val="00465633"/>
    <w:rsid w:val="00465C5D"/>
    <w:rsid w:val="00466389"/>
    <w:rsid w:val="00466F8D"/>
    <w:rsid w:val="00475472"/>
    <w:rsid w:val="004826B4"/>
    <w:rsid w:val="0048270A"/>
    <w:rsid w:val="00483488"/>
    <w:rsid w:val="00483885"/>
    <w:rsid w:val="00484174"/>
    <w:rsid w:val="0048582B"/>
    <w:rsid w:val="00486360"/>
    <w:rsid w:val="004868EB"/>
    <w:rsid w:val="00495759"/>
    <w:rsid w:val="00496315"/>
    <w:rsid w:val="00496717"/>
    <w:rsid w:val="004968C5"/>
    <w:rsid w:val="004A1399"/>
    <w:rsid w:val="004A235A"/>
    <w:rsid w:val="004A2B0C"/>
    <w:rsid w:val="004A3A14"/>
    <w:rsid w:val="004A429F"/>
    <w:rsid w:val="004A5ED6"/>
    <w:rsid w:val="004A7B3C"/>
    <w:rsid w:val="004B0598"/>
    <w:rsid w:val="004B073B"/>
    <w:rsid w:val="004B0844"/>
    <w:rsid w:val="004B1383"/>
    <w:rsid w:val="004B1B16"/>
    <w:rsid w:val="004B2FD9"/>
    <w:rsid w:val="004B4178"/>
    <w:rsid w:val="004B4461"/>
    <w:rsid w:val="004B5A53"/>
    <w:rsid w:val="004B623A"/>
    <w:rsid w:val="004B6C50"/>
    <w:rsid w:val="004B6EE0"/>
    <w:rsid w:val="004B7AF9"/>
    <w:rsid w:val="004B7DC3"/>
    <w:rsid w:val="004C049E"/>
    <w:rsid w:val="004C0933"/>
    <w:rsid w:val="004C1D5C"/>
    <w:rsid w:val="004C1FF3"/>
    <w:rsid w:val="004C5916"/>
    <w:rsid w:val="004C6972"/>
    <w:rsid w:val="004C76F0"/>
    <w:rsid w:val="004D3658"/>
    <w:rsid w:val="004D3F4E"/>
    <w:rsid w:val="004D4B95"/>
    <w:rsid w:val="004E49E8"/>
    <w:rsid w:val="004E6E02"/>
    <w:rsid w:val="004F022B"/>
    <w:rsid w:val="004F03DA"/>
    <w:rsid w:val="004F1C40"/>
    <w:rsid w:val="004F4DDE"/>
    <w:rsid w:val="004F61BF"/>
    <w:rsid w:val="004F6329"/>
    <w:rsid w:val="004F740B"/>
    <w:rsid w:val="005015DB"/>
    <w:rsid w:val="0050286A"/>
    <w:rsid w:val="00503F1A"/>
    <w:rsid w:val="005041B6"/>
    <w:rsid w:val="00506280"/>
    <w:rsid w:val="00507D20"/>
    <w:rsid w:val="00510DA0"/>
    <w:rsid w:val="00511926"/>
    <w:rsid w:val="0051226E"/>
    <w:rsid w:val="00513027"/>
    <w:rsid w:val="00514B2D"/>
    <w:rsid w:val="005168D3"/>
    <w:rsid w:val="00517551"/>
    <w:rsid w:val="005201EE"/>
    <w:rsid w:val="00520A63"/>
    <w:rsid w:val="00520AEE"/>
    <w:rsid w:val="00520BAB"/>
    <w:rsid w:val="005219CC"/>
    <w:rsid w:val="00525C65"/>
    <w:rsid w:val="00526081"/>
    <w:rsid w:val="005262FE"/>
    <w:rsid w:val="00527075"/>
    <w:rsid w:val="005270F3"/>
    <w:rsid w:val="00530063"/>
    <w:rsid w:val="0053270F"/>
    <w:rsid w:val="00533405"/>
    <w:rsid w:val="005335AF"/>
    <w:rsid w:val="0053408A"/>
    <w:rsid w:val="005350C2"/>
    <w:rsid w:val="005353F5"/>
    <w:rsid w:val="00540BE7"/>
    <w:rsid w:val="00541F12"/>
    <w:rsid w:val="00542F89"/>
    <w:rsid w:val="005439BF"/>
    <w:rsid w:val="005458DF"/>
    <w:rsid w:val="00547169"/>
    <w:rsid w:val="00547360"/>
    <w:rsid w:val="005475C2"/>
    <w:rsid w:val="00547978"/>
    <w:rsid w:val="00547ADA"/>
    <w:rsid w:val="00550B4E"/>
    <w:rsid w:val="0055249D"/>
    <w:rsid w:val="00553632"/>
    <w:rsid w:val="00554EED"/>
    <w:rsid w:val="00555840"/>
    <w:rsid w:val="005560F9"/>
    <w:rsid w:val="00556995"/>
    <w:rsid w:val="00561E07"/>
    <w:rsid w:val="005637CD"/>
    <w:rsid w:val="00563A4C"/>
    <w:rsid w:val="00564FBA"/>
    <w:rsid w:val="005657EC"/>
    <w:rsid w:val="00565E8C"/>
    <w:rsid w:val="005714EB"/>
    <w:rsid w:val="00573E4C"/>
    <w:rsid w:val="0057439D"/>
    <w:rsid w:val="00577796"/>
    <w:rsid w:val="00580407"/>
    <w:rsid w:val="005816B4"/>
    <w:rsid w:val="005827DD"/>
    <w:rsid w:val="00585682"/>
    <w:rsid w:val="005861CD"/>
    <w:rsid w:val="0058746C"/>
    <w:rsid w:val="0059007C"/>
    <w:rsid w:val="00590D6E"/>
    <w:rsid w:val="0059374C"/>
    <w:rsid w:val="00595479"/>
    <w:rsid w:val="005A1033"/>
    <w:rsid w:val="005A1D8E"/>
    <w:rsid w:val="005A29A8"/>
    <w:rsid w:val="005A3359"/>
    <w:rsid w:val="005A5534"/>
    <w:rsid w:val="005A5A94"/>
    <w:rsid w:val="005A66C9"/>
    <w:rsid w:val="005B0E30"/>
    <w:rsid w:val="005B318E"/>
    <w:rsid w:val="005B3CA8"/>
    <w:rsid w:val="005B425E"/>
    <w:rsid w:val="005B4392"/>
    <w:rsid w:val="005B535B"/>
    <w:rsid w:val="005B609E"/>
    <w:rsid w:val="005B61A3"/>
    <w:rsid w:val="005B6407"/>
    <w:rsid w:val="005C0589"/>
    <w:rsid w:val="005C12F8"/>
    <w:rsid w:val="005C19BA"/>
    <w:rsid w:val="005C2E43"/>
    <w:rsid w:val="005C7D0E"/>
    <w:rsid w:val="005C7EBC"/>
    <w:rsid w:val="005D031C"/>
    <w:rsid w:val="005D0998"/>
    <w:rsid w:val="005D1433"/>
    <w:rsid w:val="005D1F87"/>
    <w:rsid w:val="005D23B6"/>
    <w:rsid w:val="005D2724"/>
    <w:rsid w:val="005D49E0"/>
    <w:rsid w:val="005D6E33"/>
    <w:rsid w:val="005D7849"/>
    <w:rsid w:val="005E01D0"/>
    <w:rsid w:val="005E0259"/>
    <w:rsid w:val="005E12F7"/>
    <w:rsid w:val="005E264B"/>
    <w:rsid w:val="005E3A2B"/>
    <w:rsid w:val="005E49F6"/>
    <w:rsid w:val="005E6209"/>
    <w:rsid w:val="005F0D19"/>
    <w:rsid w:val="005F0EC7"/>
    <w:rsid w:val="005F188D"/>
    <w:rsid w:val="005F282B"/>
    <w:rsid w:val="005F46B2"/>
    <w:rsid w:val="005F55FE"/>
    <w:rsid w:val="005F682B"/>
    <w:rsid w:val="005F69BC"/>
    <w:rsid w:val="005F71C0"/>
    <w:rsid w:val="005F7231"/>
    <w:rsid w:val="005F724D"/>
    <w:rsid w:val="005F7B43"/>
    <w:rsid w:val="00601A52"/>
    <w:rsid w:val="00603392"/>
    <w:rsid w:val="0061111D"/>
    <w:rsid w:val="00613524"/>
    <w:rsid w:val="006138FF"/>
    <w:rsid w:val="00614809"/>
    <w:rsid w:val="006203CA"/>
    <w:rsid w:val="00620AD8"/>
    <w:rsid w:val="006228D9"/>
    <w:rsid w:val="00624763"/>
    <w:rsid w:val="00624DC8"/>
    <w:rsid w:val="00626343"/>
    <w:rsid w:val="00626723"/>
    <w:rsid w:val="00633429"/>
    <w:rsid w:val="00633F0F"/>
    <w:rsid w:val="00634A81"/>
    <w:rsid w:val="00635400"/>
    <w:rsid w:val="00636461"/>
    <w:rsid w:val="00636977"/>
    <w:rsid w:val="00636C83"/>
    <w:rsid w:val="006403E6"/>
    <w:rsid w:val="00640A60"/>
    <w:rsid w:val="00643046"/>
    <w:rsid w:val="006454A0"/>
    <w:rsid w:val="006456D1"/>
    <w:rsid w:val="00645FFF"/>
    <w:rsid w:val="00647223"/>
    <w:rsid w:val="00647DFB"/>
    <w:rsid w:val="0065086B"/>
    <w:rsid w:val="006518AC"/>
    <w:rsid w:val="00653BA0"/>
    <w:rsid w:val="006542FC"/>
    <w:rsid w:val="00657994"/>
    <w:rsid w:val="00657A10"/>
    <w:rsid w:val="006603E3"/>
    <w:rsid w:val="00665C97"/>
    <w:rsid w:val="0066789F"/>
    <w:rsid w:val="006678F4"/>
    <w:rsid w:val="006710C2"/>
    <w:rsid w:val="00671742"/>
    <w:rsid w:val="00674774"/>
    <w:rsid w:val="00674E92"/>
    <w:rsid w:val="0067605D"/>
    <w:rsid w:val="0067631E"/>
    <w:rsid w:val="00677221"/>
    <w:rsid w:val="00677388"/>
    <w:rsid w:val="0067787A"/>
    <w:rsid w:val="00680377"/>
    <w:rsid w:val="00680827"/>
    <w:rsid w:val="00681627"/>
    <w:rsid w:val="0068406B"/>
    <w:rsid w:val="0068727C"/>
    <w:rsid w:val="0068764F"/>
    <w:rsid w:val="006908E5"/>
    <w:rsid w:val="0069159E"/>
    <w:rsid w:val="00692117"/>
    <w:rsid w:val="0069305F"/>
    <w:rsid w:val="00693E83"/>
    <w:rsid w:val="006A1145"/>
    <w:rsid w:val="006A159B"/>
    <w:rsid w:val="006A163F"/>
    <w:rsid w:val="006A1D58"/>
    <w:rsid w:val="006A2A60"/>
    <w:rsid w:val="006A2F05"/>
    <w:rsid w:val="006A3330"/>
    <w:rsid w:val="006A570F"/>
    <w:rsid w:val="006A5719"/>
    <w:rsid w:val="006A733C"/>
    <w:rsid w:val="006B029D"/>
    <w:rsid w:val="006B077D"/>
    <w:rsid w:val="006B07E9"/>
    <w:rsid w:val="006B1BB2"/>
    <w:rsid w:val="006B3009"/>
    <w:rsid w:val="006B34A3"/>
    <w:rsid w:val="006B5887"/>
    <w:rsid w:val="006B61E8"/>
    <w:rsid w:val="006B622D"/>
    <w:rsid w:val="006C0B2F"/>
    <w:rsid w:val="006C1ACD"/>
    <w:rsid w:val="006C1CAB"/>
    <w:rsid w:val="006C2C03"/>
    <w:rsid w:val="006C2C52"/>
    <w:rsid w:val="006C3CC6"/>
    <w:rsid w:val="006C3F8A"/>
    <w:rsid w:val="006C4982"/>
    <w:rsid w:val="006C5256"/>
    <w:rsid w:val="006C5490"/>
    <w:rsid w:val="006C54ED"/>
    <w:rsid w:val="006C5921"/>
    <w:rsid w:val="006C5E71"/>
    <w:rsid w:val="006C6401"/>
    <w:rsid w:val="006C74C0"/>
    <w:rsid w:val="006D0509"/>
    <w:rsid w:val="006D0697"/>
    <w:rsid w:val="006D06B4"/>
    <w:rsid w:val="006D1765"/>
    <w:rsid w:val="006D485D"/>
    <w:rsid w:val="006D67D6"/>
    <w:rsid w:val="006E0F29"/>
    <w:rsid w:val="006E2060"/>
    <w:rsid w:val="006E2425"/>
    <w:rsid w:val="006E3042"/>
    <w:rsid w:val="006E33D8"/>
    <w:rsid w:val="006E3496"/>
    <w:rsid w:val="006E38D0"/>
    <w:rsid w:val="006E3CB7"/>
    <w:rsid w:val="006E3F22"/>
    <w:rsid w:val="006E4444"/>
    <w:rsid w:val="006E5055"/>
    <w:rsid w:val="006E7650"/>
    <w:rsid w:val="006E7815"/>
    <w:rsid w:val="006E7B0B"/>
    <w:rsid w:val="006F071D"/>
    <w:rsid w:val="006F1C5B"/>
    <w:rsid w:val="006F40FB"/>
    <w:rsid w:val="006F646A"/>
    <w:rsid w:val="007007A1"/>
    <w:rsid w:val="00702F52"/>
    <w:rsid w:val="00703C16"/>
    <w:rsid w:val="007040A1"/>
    <w:rsid w:val="00704BB1"/>
    <w:rsid w:val="00710243"/>
    <w:rsid w:val="0071055A"/>
    <w:rsid w:val="007118AE"/>
    <w:rsid w:val="007136CB"/>
    <w:rsid w:val="00714E08"/>
    <w:rsid w:val="00720D5D"/>
    <w:rsid w:val="00721356"/>
    <w:rsid w:val="0072302E"/>
    <w:rsid w:val="00723206"/>
    <w:rsid w:val="007234FC"/>
    <w:rsid w:val="00724291"/>
    <w:rsid w:val="0072505D"/>
    <w:rsid w:val="007254EF"/>
    <w:rsid w:val="0072576E"/>
    <w:rsid w:val="00725DD6"/>
    <w:rsid w:val="00726524"/>
    <w:rsid w:val="0072673C"/>
    <w:rsid w:val="007307BA"/>
    <w:rsid w:val="007314B1"/>
    <w:rsid w:val="00731608"/>
    <w:rsid w:val="00731FC8"/>
    <w:rsid w:val="00734643"/>
    <w:rsid w:val="00735ABA"/>
    <w:rsid w:val="00737108"/>
    <w:rsid w:val="00737A15"/>
    <w:rsid w:val="00737D1B"/>
    <w:rsid w:val="00741160"/>
    <w:rsid w:val="0074119B"/>
    <w:rsid w:val="007426E3"/>
    <w:rsid w:val="0074281C"/>
    <w:rsid w:val="00744EBF"/>
    <w:rsid w:val="00746703"/>
    <w:rsid w:val="00746C52"/>
    <w:rsid w:val="0074707E"/>
    <w:rsid w:val="00750316"/>
    <w:rsid w:val="007509A2"/>
    <w:rsid w:val="007513C0"/>
    <w:rsid w:val="00751D2F"/>
    <w:rsid w:val="00751FFC"/>
    <w:rsid w:val="007529C0"/>
    <w:rsid w:val="00754A57"/>
    <w:rsid w:val="00754E80"/>
    <w:rsid w:val="007550CE"/>
    <w:rsid w:val="00755C84"/>
    <w:rsid w:val="00757082"/>
    <w:rsid w:val="00760544"/>
    <w:rsid w:val="00761A2F"/>
    <w:rsid w:val="00761FF3"/>
    <w:rsid w:val="007637CE"/>
    <w:rsid w:val="00764E7A"/>
    <w:rsid w:val="00765162"/>
    <w:rsid w:val="0076642A"/>
    <w:rsid w:val="00766B60"/>
    <w:rsid w:val="00766BB0"/>
    <w:rsid w:val="0077344A"/>
    <w:rsid w:val="007759BB"/>
    <w:rsid w:val="00777437"/>
    <w:rsid w:val="00777D80"/>
    <w:rsid w:val="00781F55"/>
    <w:rsid w:val="00782553"/>
    <w:rsid w:val="00782D25"/>
    <w:rsid w:val="007851B8"/>
    <w:rsid w:val="00785D50"/>
    <w:rsid w:val="00785D8A"/>
    <w:rsid w:val="0078720C"/>
    <w:rsid w:val="0079030B"/>
    <w:rsid w:val="0079439D"/>
    <w:rsid w:val="00794460"/>
    <w:rsid w:val="007977AC"/>
    <w:rsid w:val="007A0E01"/>
    <w:rsid w:val="007A0F39"/>
    <w:rsid w:val="007A15BA"/>
    <w:rsid w:val="007A407B"/>
    <w:rsid w:val="007A609B"/>
    <w:rsid w:val="007B098A"/>
    <w:rsid w:val="007B1D97"/>
    <w:rsid w:val="007B33A6"/>
    <w:rsid w:val="007B3854"/>
    <w:rsid w:val="007B3A4F"/>
    <w:rsid w:val="007B4279"/>
    <w:rsid w:val="007B5DF4"/>
    <w:rsid w:val="007B609B"/>
    <w:rsid w:val="007B75D1"/>
    <w:rsid w:val="007B767A"/>
    <w:rsid w:val="007B7EAD"/>
    <w:rsid w:val="007C009A"/>
    <w:rsid w:val="007C01E7"/>
    <w:rsid w:val="007C03A5"/>
    <w:rsid w:val="007C1AEC"/>
    <w:rsid w:val="007C2463"/>
    <w:rsid w:val="007C2EED"/>
    <w:rsid w:val="007C31C6"/>
    <w:rsid w:val="007C3518"/>
    <w:rsid w:val="007C484B"/>
    <w:rsid w:val="007C7077"/>
    <w:rsid w:val="007D26E3"/>
    <w:rsid w:val="007D3635"/>
    <w:rsid w:val="007D392B"/>
    <w:rsid w:val="007D3C21"/>
    <w:rsid w:val="007D73E0"/>
    <w:rsid w:val="007D76C1"/>
    <w:rsid w:val="007E14F3"/>
    <w:rsid w:val="007E1DB5"/>
    <w:rsid w:val="007E4959"/>
    <w:rsid w:val="007E5857"/>
    <w:rsid w:val="007E6696"/>
    <w:rsid w:val="007E7A79"/>
    <w:rsid w:val="007E7EC9"/>
    <w:rsid w:val="007F0191"/>
    <w:rsid w:val="007F0747"/>
    <w:rsid w:val="007F104C"/>
    <w:rsid w:val="007F1BCA"/>
    <w:rsid w:val="007F2F80"/>
    <w:rsid w:val="007F3803"/>
    <w:rsid w:val="007F4CE0"/>
    <w:rsid w:val="007F4DB3"/>
    <w:rsid w:val="007F6998"/>
    <w:rsid w:val="007F7ACC"/>
    <w:rsid w:val="007F7F91"/>
    <w:rsid w:val="00800034"/>
    <w:rsid w:val="008010CE"/>
    <w:rsid w:val="00802432"/>
    <w:rsid w:val="008033AD"/>
    <w:rsid w:val="00803C89"/>
    <w:rsid w:val="008074E9"/>
    <w:rsid w:val="0081081F"/>
    <w:rsid w:val="00810BD7"/>
    <w:rsid w:val="00811CF5"/>
    <w:rsid w:val="00813D81"/>
    <w:rsid w:val="008151C6"/>
    <w:rsid w:val="00817ED8"/>
    <w:rsid w:val="0082300B"/>
    <w:rsid w:val="00823F54"/>
    <w:rsid w:val="008240CD"/>
    <w:rsid w:val="00824788"/>
    <w:rsid w:val="008252A5"/>
    <w:rsid w:val="0082530F"/>
    <w:rsid w:val="0082535A"/>
    <w:rsid w:val="008264A5"/>
    <w:rsid w:val="00827A0E"/>
    <w:rsid w:val="00827B8A"/>
    <w:rsid w:val="008303B2"/>
    <w:rsid w:val="00830DD6"/>
    <w:rsid w:val="00831826"/>
    <w:rsid w:val="00831FED"/>
    <w:rsid w:val="00832FCF"/>
    <w:rsid w:val="0083404D"/>
    <w:rsid w:val="00835155"/>
    <w:rsid w:val="008379B1"/>
    <w:rsid w:val="00837FC0"/>
    <w:rsid w:val="0084205D"/>
    <w:rsid w:val="0084286E"/>
    <w:rsid w:val="00842A95"/>
    <w:rsid w:val="008437FC"/>
    <w:rsid w:val="00843855"/>
    <w:rsid w:val="008447B4"/>
    <w:rsid w:val="00846551"/>
    <w:rsid w:val="00846CE2"/>
    <w:rsid w:val="00847049"/>
    <w:rsid w:val="008477F9"/>
    <w:rsid w:val="00852430"/>
    <w:rsid w:val="0085257E"/>
    <w:rsid w:val="00852737"/>
    <w:rsid w:val="00852FB6"/>
    <w:rsid w:val="00853508"/>
    <w:rsid w:val="0085381B"/>
    <w:rsid w:val="0085415D"/>
    <w:rsid w:val="00854630"/>
    <w:rsid w:val="00854AEE"/>
    <w:rsid w:val="00855155"/>
    <w:rsid w:val="008551B0"/>
    <w:rsid w:val="00856778"/>
    <w:rsid w:val="008600E4"/>
    <w:rsid w:val="00860207"/>
    <w:rsid w:val="00861F26"/>
    <w:rsid w:val="00862279"/>
    <w:rsid w:val="008627FB"/>
    <w:rsid w:val="00862B32"/>
    <w:rsid w:val="0086345F"/>
    <w:rsid w:val="00865E58"/>
    <w:rsid w:val="008676E5"/>
    <w:rsid w:val="00867723"/>
    <w:rsid w:val="008705A2"/>
    <w:rsid w:val="00870D10"/>
    <w:rsid w:val="0087150D"/>
    <w:rsid w:val="008736FD"/>
    <w:rsid w:val="00873981"/>
    <w:rsid w:val="00873D55"/>
    <w:rsid w:val="0087718B"/>
    <w:rsid w:val="00877F33"/>
    <w:rsid w:val="00880E8A"/>
    <w:rsid w:val="00881964"/>
    <w:rsid w:val="00881FD2"/>
    <w:rsid w:val="0088369D"/>
    <w:rsid w:val="00883BC8"/>
    <w:rsid w:val="00887346"/>
    <w:rsid w:val="00887983"/>
    <w:rsid w:val="008903ED"/>
    <w:rsid w:val="00890FE1"/>
    <w:rsid w:val="008910C4"/>
    <w:rsid w:val="00892764"/>
    <w:rsid w:val="00893A33"/>
    <w:rsid w:val="00893ACD"/>
    <w:rsid w:val="008940C1"/>
    <w:rsid w:val="00894379"/>
    <w:rsid w:val="0089485C"/>
    <w:rsid w:val="00895AF5"/>
    <w:rsid w:val="00895CC8"/>
    <w:rsid w:val="00896D09"/>
    <w:rsid w:val="008972C5"/>
    <w:rsid w:val="00897F19"/>
    <w:rsid w:val="008A00D8"/>
    <w:rsid w:val="008A0ECF"/>
    <w:rsid w:val="008A19F3"/>
    <w:rsid w:val="008A1A65"/>
    <w:rsid w:val="008A1D97"/>
    <w:rsid w:val="008A2694"/>
    <w:rsid w:val="008A364B"/>
    <w:rsid w:val="008A5127"/>
    <w:rsid w:val="008A5E4A"/>
    <w:rsid w:val="008B0291"/>
    <w:rsid w:val="008B0880"/>
    <w:rsid w:val="008B25EF"/>
    <w:rsid w:val="008B2BC5"/>
    <w:rsid w:val="008B3E66"/>
    <w:rsid w:val="008B65CF"/>
    <w:rsid w:val="008B75B6"/>
    <w:rsid w:val="008C08BE"/>
    <w:rsid w:val="008C1702"/>
    <w:rsid w:val="008C1ED2"/>
    <w:rsid w:val="008C3B73"/>
    <w:rsid w:val="008D0A63"/>
    <w:rsid w:val="008D3E1E"/>
    <w:rsid w:val="008D4555"/>
    <w:rsid w:val="008D4FEF"/>
    <w:rsid w:val="008D5F2E"/>
    <w:rsid w:val="008D6BBF"/>
    <w:rsid w:val="008E12BD"/>
    <w:rsid w:val="008E1FE9"/>
    <w:rsid w:val="008E3CD4"/>
    <w:rsid w:val="008E3ED2"/>
    <w:rsid w:val="008F0804"/>
    <w:rsid w:val="008F21E2"/>
    <w:rsid w:val="008F28F4"/>
    <w:rsid w:val="008F3A9B"/>
    <w:rsid w:val="008F4DE9"/>
    <w:rsid w:val="008F640A"/>
    <w:rsid w:val="008F6B76"/>
    <w:rsid w:val="008F7BAD"/>
    <w:rsid w:val="00901410"/>
    <w:rsid w:val="009031A2"/>
    <w:rsid w:val="00903646"/>
    <w:rsid w:val="00903AE0"/>
    <w:rsid w:val="00903FFE"/>
    <w:rsid w:val="0090408E"/>
    <w:rsid w:val="00904328"/>
    <w:rsid w:val="00905243"/>
    <w:rsid w:val="00905BD3"/>
    <w:rsid w:val="0090648D"/>
    <w:rsid w:val="00906A40"/>
    <w:rsid w:val="00906CFE"/>
    <w:rsid w:val="00907416"/>
    <w:rsid w:val="00907972"/>
    <w:rsid w:val="00910D16"/>
    <w:rsid w:val="00911102"/>
    <w:rsid w:val="00912A7C"/>
    <w:rsid w:val="00912AD8"/>
    <w:rsid w:val="00912B41"/>
    <w:rsid w:val="00913384"/>
    <w:rsid w:val="009150BE"/>
    <w:rsid w:val="00915750"/>
    <w:rsid w:val="00920051"/>
    <w:rsid w:val="00920241"/>
    <w:rsid w:val="009202A6"/>
    <w:rsid w:val="0092061F"/>
    <w:rsid w:val="00921F19"/>
    <w:rsid w:val="009226CE"/>
    <w:rsid w:val="00922F46"/>
    <w:rsid w:val="009237C5"/>
    <w:rsid w:val="00923D46"/>
    <w:rsid w:val="0092551F"/>
    <w:rsid w:val="0092752A"/>
    <w:rsid w:val="00927E5C"/>
    <w:rsid w:val="009309B2"/>
    <w:rsid w:val="00931958"/>
    <w:rsid w:val="009326EF"/>
    <w:rsid w:val="00932E73"/>
    <w:rsid w:val="00933C8B"/>
    <w:rsid w:val="00936C3E"/>
    <w:rsid w:val="009379EC"/>
    <w:rsid w:val="009410DA"/>
    <w:rsid w:val="00941367"/>
    <w:rsid w:val="009419C1"/>
    <w:rsid w:val="00941BC2"/>
    <w:rsid w:val="0094202A"/>
    <w:rsid w:val="00943B50"/>
    <w:rsid w:val="00944D55"/>
    <w:rsid w:val="00945037"/>
    <w:rsid w:val="009461BA"/>
    <w:rsid w:val="009466D8"/>
    <w:rsid w:val="00946FEA"/>
    <w:rsid w:val="0094732C"/>
    <w:rsid w:val="009505AE"/>
    <w:rsid w:val="00950BF0"/>
    <w:rsid w:val="009513B8"/>
    <w:rsid w:val="00952B3B"/>
    <w:rsid w:val="00955567"/>
    <w:rsid w:val="00955695"/>
    <w:rsid w:val="00956E25"/>
    <w:rsid w:val="0096041E"/>
    <w:rsid w:val="00960876"/>
    <w:rsid w:val="00960BA8"/>
    <w:rsid w:val="009618C8"/>
    <w:rsid w:val="009635C0"/>
    <w:rsid w:val="00963E69"/>
    <w:rsid w:val="009726F5"/>
    <w:rsid w:val="0097295C"/>
    <w:rsid w:val="00974541"/>
    <w:rsid w:val="00974617"/>
    <w:rsid w:val="0097515A"/>
    <w:rsid w:val="00976D4F"/>
    <w:rsid w:val="009778BA"/>
    <w:rsid w:val="00981A15"/>
    <w:rsid w:val="00982995"/>
    <w:rsid w:val="00982C45"/>
    <w:rsid w:val="00983251"/>
    <w:rsid w:val="009836A5"/>
    <w:rsid w:val="0098513D"/>
    <w:rsid w:val="009864D3"/>
    <w:rsid w:val="00986C60"/>
    <w:rsid w:val="009875E1"/>
    <w:rsid w:val="00991087"/>
    <w:rsid w:val="00993FD0"/>
    <w:rsid w:val="00994EB0"/>
    <w:rsid w:val="00995A48"/>
    <w:rsid w:val="00996A05"/>
    <w:rsid w:val="00996A24"/>
    <w:rsid w:val="0099794F"/>
    <w:rsid w:val="009A0AEE"/>
    <w:rsid w:val="009A1282"/>
    <w:rsid w:val="009A225F"/>
    <w:rsid w:val="009A2725"/>
    <w:rsid w:val="009A399B"/>
    <w:rsid w:val="009A63D9"/>
    <w:rsid w:val="009A675E"/>
    <w:rsid w:val="009A74A8"/>
    <w:rsid w:val="009A7916"/>
    <w:rsid w:val="009B0702"/>
    <w:rsid w:val="009B1942"/>
    <w:rsid w:val="009B2A3D"/>
    <w:rsid w:val="009B3E20"/>
    <w:rsid w:val="009B57F3"/>
    <w:rsid w:val="009B5AA7"/>
    <w:rsid w:val="009B7615"/>
    <w:rsid w:val="009B7683"/>
    <w:rsid w:val="009C0CDE"/>
    <w:rsid w:val="009C153F"/>
    <w:rsid w:val="009C1C12"/>
    <w:rsid w:val="009C277A"/>
    <w:rsid w:val="009C3B33"/>
    <w:rsid w:val="009C3BF9"/>
    <w:rsid w:val="009C42F1"/>
    <w:rsid w:val="009C503C"/>
    <w:rsid w:val="009C5990"/>
    <w:rsid w:val="009C6083"/>
    <w:rsid w:val="009C6556"/>
    <w:rsid w:val="009C7ABF"/>
    <w:rsid w:val="009D17CA"/>
    <w:rsid w:val="009D3995"/>
    <w:rsid w:val="009D4236"/>
    <w:rsid w:val="009D4E3A"/>
    <w:rsid w:val="009D4F32"/>
    <w:rsid w:val="009D61F8"/>
    <w:rsid w:val="009D7E61"/>
    <w:rsid w:val="009D7F38"/>
    <w:rsid w:val="009E0C34"/>
    <w:rsid w:val="009E1184"/>
    <w:rsid w:val="009E2E41"/>
    <w:rsid w:val="009E3304"/>
    <w:rsid w:val="009E3D79"/>
    <w:rsid w:val="009E7942"/>
    <w:rsid w:val="009F398E"/>
    <w:rsid w:val="009F3E27"/>
    <w:rsid w:val="009F48E3"/>
    <w:rsid w:val="009F5663"/>
    <w:rsid w:val="009F58DB"/>
    <w:rsid w:val="009F7049"/>
    <w:rsid w:val="00A000A7"/>
    <w:rsid w:val="00A00C4F"/>
    <w:rsid w:val="00A01065"/>
    <w:rsid w:val="00A0181F"/>
    <w:rsid w:val="00A0240B"/>
    <w:rsid w:val="00A02F78"/>
    <w:rsid w:val="00A03C08"/>
    <w:rsid w:val="00A05D4A"/>
    <w:rsid w:val="00A07098"/>
    <w:rsid w:val="00A0772B"/>
    <w:rsid w:val="00A12779"/>
    <w:rsid w:val="00A12C1D"/>
    <w:rsid w:val="00A12C5B"/>
    <w:rsid w:val="00A137A0"/>
    <w:rsid w:val="00A170BF"/>
    <w:rsid w:val="00A2138D"/>
    <w:rsid w:val="00A21AFA"/>
    <w:rsid w:val="00A227E2"/>
    <w:rsid w:val="00A239B9"/>
    <w:rsid w:val="00A24EA2"/>
    <w:rsid w:val="00A34387"/>
    <w:rsid w:val="00A356DC"/>
    <w:rsid w:val="00A35AE0"/>
    <w:rsid w:val="00A35E1A"/>
    <w:rsid w:val="00A360DD"/>
    <w:rsid w:val="00A3612D"/>
    <w:rsid w:val="00A36D36"/>
    <w:rsid w:val="00A36DC2"/>
    <w:rsid w:val="00A37E7B"/>
    <w:rsid w:val="00A40CD0"/>
    <w:rsid w:val="00A4223C"/>
    <w:rsid w:val="00A42CCC"/>
    <w:rsid w:val="00A42DB1"/>
    <w:rsid w:val="00A4469A"/>
    <w:rsid w:val="00A4591F"/>
    <w:rsid w:val="00A46C63"/>
    <w:rsid w:val="00A50E1D"/>
    <w:rsid w:val="00A51B85"/>
    <w:rsid w:val="00A51BF4"/>
    <w:rsid w:val="00A532BB"/>
    <w:rsid w:val="00A543E1"/>
    <w:rsid w:val="00A54416"/>
    <w:rsid w:val="00A547B2"/>
    <w:rsid w:val="00A6111E"/>
    <w:rsid w:val="00A625E6"/>
    <w:rsid w:val="00A627F7"/>
    <w:rsid w:val="00A62C94"/>
    <w:rsid w:val="00A63597"/>
    <w:rsid w:val="00A63757"/>
    <w:rsid w:val="00A65D97"/>
    <w:rsid w:val="00A67CFF"/>
    <w:rsid w:val="00A7108C"/>
    <w:rsid w:val="00A7222B"/>
    <w:rsid w:val="00A72FFD"/>
    <w:rsid w:val="00A73E3C"/>
    <w:rsid w:val="00A74097"/>
    <w:rsid w:val="00A742D4"/>
    <w:rsid w:val="00A74650"/>
    <w:rsid w:val="00A75535"/>
    <w:rsid w:val="00A76837"/>
    <w:rsid w:val="00A76C72"/>
    <w:rsid w:val="00A77270"/>
    <w:rsid w:val="00A801FA"/>
    <w:rsid w:val="00A81CC2"/>
    <w:rsid w:val="00A82629"/>
    <w:rsid w:val="00A83434"/>
    <w:rsid w:val="00A84BDB"/>
    <w:rsid w:val="00A8511C"/>
    <w:rsid w:val="00A8617F"/>
    <w:rsid w:val="00A86E53"/>
    <w:rsid w:val="00A875EA"/>
    <w:rsid w:val="00A87743"/>
    <w:rsid w:val="00A90CB6"/>
    <w:rsid w:val="00A91018"/>
    <w:rsid w:val="00A92091"/>
    <w:rsid w:val="00A926CE"/>
    <w:rsid w:val="00A95D43"/>
    <w:rsid w:val="00A961A7"/>
    <w:rsid w:val="00A973CF"/>
    <w:rsid w:val="00AA0802"/>
    <w:rsid w:val="00AA18C2"/>
    <w:rsid w:val="00AA2E7E"/>
    <w:rsid w:val="00AA3384"/>
    <w:rsid w:val="00AA4995"/>
    <w:rsid w:val="00AA4F6C"/>
    <w:rsid w:val="00AA59B7"/>
    <w:rsid w:val="00AA66BC"/>
    <w:rsid w:val="00AA7533"/>
    <w:rsid w:val="00AB01B2"/>
    <w:rsid w:val="00AB04F1"/>
    <w:rsid w:val="00AB18E8"/>
    <w:rsid w:val="00AB19B2"/>
    <w:rsid w:val="00AB1F3A"/>
    <w:rsid w:val="00AC0512"/>
    <w:rsid w:val="00AC0FC7"/>
    <w:rsid w:val="00AC17E1"/>
    <w:rsid w:val="00AC2422"/>
    <w:rsid w:val="00AC2781"/>
    <w:rsid w:val="00AD0631"/>
    <w:rsid w:val="00AD1DB2"/>
    <w:rsid w:val="00AD4860"/>
    <w:rsid w:val="00AD498E"/>
    <w:rsid w:val="00AD4A78"/>
    <w:rsid w:val="00AD55EE"/>
    <w:rsid w:val="00AD6F47"/>
    <w:rsid w:val="00AE0D6D"/>
    <w:rsid w:val="00AE1310"/>
    <w:rsid w:val="00AE2FE2"/>
    <w:rsid w:val="00AE4292"/>
    <w:rsid w:val="00AE4860"/>
    <w:rsid w:val="00AE6E36"/>
    <w:rsid w:val="00AE7678"/>
    <w:rsid w:val="00AE7A77"/>
    <w:rsid w:val="00AF0498"/>
    <w:rsid w:val="00AF0B5D"/>
    <w:rsid w:val="00AF2728"/>
    <w:rsid w:val="00AF2DC4"/>
    <w:rsid w:val="00AF421A"/>
    <w:rsid w:val="00AF4BC9"/>
    <w:rsid w:val="00AF70D6"/>
    <w:rsid w:val="00B015E2"/>
    <w:rsid w:val="00B016FB"/>
    <w:rsid w:val="00B027EE"/>
    <w:rsid w:val="00B03388"/>
    <w:rsid w:val="00B037B1"/>
    <w:rsid w:val="00B04E97"/>
    <w:rsid w:val="00B05790"/>
    <w:rsid w:val="00B05B3D"/>
    <w:rsid w:val="00B06974"/>
    <w:rsid w:val="00B07C69"/>
    <w:rsid w:val="00B10DC6"/>
    <w:rsid w:val="00B112C3"/>
    <w:rsid w:val="00B133C3"/>
    <w:rsid w:val="00B16F86"/>
    <w:rsid w:val="00B17D79"/>
    <w:rsid w:val="00B17DE3"/>
    <w:rsid w:val="00B22764"/>
    <w:rsid w:val="00B232CA"/>
    <w:rsid w:val="00B233C9"/>
    <w:rsid w:val="00B23661"/>
    <w:rsid w:val="00B23B11"/>
    <w:rsid w:val="00B23E54"/>
    <w:rsid w:val="00B23EDC"/>
    <w:rsid w:val="00B240AB"/>
    <w:rsid w:val="00B25CAA"/>
    <w:rsid w:val="00B26135"/>
    <w:rsid w:val="00B26EE9"/>
    <w:rsid w:val="00B35A4E"/>
    <w:rsid w:val="00B37E0C"/>
    <w:rsid w:val="00B41058"/>
    <w:rsid w:val="00B41E6B"/>
    <w:rsid w:val="00B45301"/>
    <w:rsid w:val="00B45CE0"/>
    <w:rsid w:val="00B45F63"/>
    <w:rsid w:val="00B46A9B"/>
    <w:rsid w:val="00B4709E"/>
    <w:rsid w:val="00B47D73"/>
    <w:rsid w:val="00B47FA1"/>
    <w:rsid w:val="00B5069B"/>
    <w:rsid w:val="00B50DB7"/>
    <w:rsid w:val="00B51B93"/>
    <w:rsid w:val="00B51E24"/>
    <w:rsid w:val="00B53AE1"/>
    <w:rsid w:val="00B5493F"/>
    <w:rsid w:val="00B54B9B"/>
    <w:rsid w:val="00B55DDA"/>
    <w:rsid w:val="00B569A9"/>
    <w:rsid w:val="00B60277"/>
    <w:rsid w:val="00B60F50"/>
    <w:rsid w:val="00B63327"/>
    <w:rsid w:val="00B63BF8"/>
    <w:rsid w:val="00B65198"/>
    <w:rsid w:val="00B65481"/>
    <w:rsid w:val="00B654B4"/>
    <w:rsid w:val="00B65E2D"/>
    <w:rsid w:val="00B700AF"/>
    <w:rsid w:val="00B73D03"/>
    <w:rsid w:val="00B74926"/>
    <w:rsid w:val="00B7644B"/>
    <w:rsid w:val="00B76606"/>
    <w:rsid w:val="00B80371"/>
    <w:rsid w:val="00B8040D"/>
    <w:rsid w:val="00B81704"/>
    <w:rsid w:val="00B849B9"/>
    <w:rsid w:val="00B86CAA"/>
    <w:rsid w:val="00B90CA6"/>
    <w:rsid w:val="00B913FE"/>
    <w:rsid w:val="00B930B3"/>
    <w:rsid w:val="00B93F7E"/>
    <w:rsid w:val="00B94DFD"/>
    <w:rsid w:val="00BA317F"/>
    <w:rsid w:val="00BA31FF"/>
    <w:rsid w:val="00BA391C"/>
    <w:rsid w:val="00BA5A69"/>
    <w:rsid w:val="00BA5A7D"/>
    <w:rsid w:val="00BA5E71"/>
    <w:rsid w:val="00BA6A54"/>
    <w:rsid w:val="00BB0666"/>
    <w:rsid w:val="00BB0F49"/>
    <w:rsid w:val="00BB22C6"/>
    <w:rsid w:val="00BB45CD"/>
    <w:rsid w:val="00BB5B93"/>
    <w:rsid w:val="00BB62B8"/>
    <w:rsid w:val="00BC0136"/>
    <w:rsid w:val="00BC0EBA"/>
    <w:rsid w:val="00BC0EFE"/>
    <w:rsid w:val="00BC4695"/>
    <w:rsid w:val="00BC5094"/>
    <w:rsid w:val="00BC5A5B"/>
    <w:rsid w:val="00BD0C73"/>
    <w:rsid w:val="00BD25B1"/>
    <w:rsid w:val="00BD2A20"/>
    <w:rsid w:val="00BD3B74"/>
    <w:rsid w:val="00BD494A"/>
    <w:rsid w:val="00BD4F27"/>
    <w:rsid w:val="00BD522E"/>
    <w:rsid w:val="00BD6F3D"/>
    <w:rsid w:val="00BE1991"/>
    <w:rsid w:val="00BE1B3F"/>
    <w:rsid w:val="00BE58EF"/>
    <w:rsid w:val="00BE6A7E"/>
    <w:rsid w:val="00BF1305"/>
    <w:rsid w:val="00BF339F"/>
    <w:rsid w:val="00BF4112"/>
    <w:rsid w:val="00BF524D"/>
    <w:rsid w:val="00BF57D8"/>
    <w:rsid w:val="00BF7211"/>
    <w:rsid w:val="00BF7EF6"/>
    <w:rsid w:val="00C01488"/>
    <w:rsid w:val="00C025AB"/>
    <w:rsid w:val="00C0390F"/>
    <w:rsid w:val="00C04107"/>
    <w:rsid w:val="00C05040"/>
    <w:rsid w:val="00C0750F"/>
    <w:rsid w:val="00C1069A"/>
    <w:rsid w:val="00C128D7"/>
    <w:rsid w:val="00C1302A"/>
    <w:rsid w:val="00C141EB"/>
    <w:rsid w:val="00C14FA4"/>
    <w:rsid w:val="00C152ED"/>
    <w:rsid w:val="00C15828"/>
    <w:rsid w:val="00C1689E"/>
    <w:rsid w:val="00C16D69"/>
    <w:rsid w:val="00C172AD"/>
    <w:rsid w:val="00C17C91"/>
    <w:rsid w:val="00C20414"/>
    <w:rsid w:val="00C20C4C"/>
    <w:rsid w:val="00C22449"/>
    <w:rsid w:val="00C23522"/>
    <w:rsid w:val="00C23DB1"/>
    <w:rsid w:val="00C23DF5"/>
    <w:rsid w:val="00C23E83"/>
    <w:rsid w:val="00C27306"/>
    <w:rsid w:val="00C27F24"/>
    <w:rsid w:val="00C30371"/>
    <w:rsid w:val="00C31190"/>
    <w:rsid w:val="00C31392"/>
    <w:rsid w:val="00C31403"/>
    <w:rsid w:val="00C326E4"/>
    <w:rsid w:val="00C32BB2"/>
    <w:rsid w:val="00C338D7"/>
    <w:rsid w:val="00C34B98"/>
    <w:rsid w:val="00C355CA"/>
    <w:rsid w:val="00C35791"/>
    <w:rsid w:val="00C36355"/>
    <w:rsid w:val="00C37057"/>
    <w:rsid w:val="00C40583"/>
    <w:rsid w:val="00C432A7"/>
    <w:rsid w:val="00C44378"/>
    <w:rsid w:val="00C45CAE"/>
    <w:rsid w:val="00C46222"/>
    <w:rsid w:val="00C502A2"/>
    <w:rsid w:val="00C50609"/>
    <w:rsid w:val="00C52183"/>
    <w:rsid w:val="00C53528"/>
    <w:rsid w:val="00C53B37"/>
    <w:rsid w:val="00C54CB4"/>
    <w:rsid w:val="00C54E85"/>
    <w:rsid w:val="00C5568A"/>
    <w:rsid w:val="00C5590D"/>
    <w:rsid w:val="00C560E7"/>
    <w:rsid w:val="00C56B24"/>
    <w:rsid w:val="00C57174"/>
    <w:rsid w:val="00C572C0"/>
    <w:rsid w:val="00C572C3"/>
    <w:rsid w:val="00C62293"/>
    <w:rsid w:val="00C62DAE"/>
    <w:rsid w:val="00C6421D"/>
    <w:rsid w:val="00C6525C"/>
    <w:rsid w:val="00C67590"/>
    <w:rsid w:val="00C67837"/>
    <w:rsid w:val="00C67848"/>
    <w:rsid w:val="00C705D6"/>
    <w:rsid w:val="00C731AD"/>
    <w:rsid w:val="00C735AB"/>
    <w:rsid w:val="00C75282"/>
    <w:rsid w:val="00C760FF"/>
    <w:rsid w:val="00C77C34"/>
    <w:rsid w:val="00C80F89"/>
    <w:rsid w:val="00C80FB7"/>
    <w:rsid w:val="00C83416"/>
    <w:rsid w:val="00C83BEB"/>
    <w:rsid w:val="00C84ED4"/>
    <w:rsid w:val="00C851BD"/>
    <w:rsid w:val="00C85325"/>
    <w:rsid w:val="00C85A1E"/>
    <w:rsid w:val="00C908C7"/>
    <w:rsid w:val="00C90DBA"/>
    <w:rsid w:val="00C90FDB"/>
    <w:rsid w:val="00C918B8"/>
    <w:rsid w:val="00C92033"/>
    <w:rsid w:val="00C9247A"/>
    <w:rsid w:val="00C9282A"/>
    <w:rsid w:val="00C933F6"/>
    <w:rsid w:val="00C95851"/>
    <w:rsid w:val="00C96BD8"/>
    <w:rsid w:val="00CA1993"/>
    <w:rsid w:val="00CA3233"/>
    <w:rsid w:val="00CA4D1B"/>
    <w:rsid w:val="00CA4FFC"/>
    <w:rsid w:val="00CA6717"/>
    <w:rsid w:val="00CA7E96"/>
    <w:rsid w:val="00CB22B4"/>
    <w:rsid w:val="00CB2D3B"/>
    <w:rsid w:val="00CB3783"/>
    <w:rsid w:val="00CB3FDB"/>
    <w:rsid w:val="00CB51D1"/>
    <w:rsid w:val="00CB65E3"/>
    <w:rsid w:val="00CC057D"/>
    <w:rsid w:val="00CC359E"/>
    <w:rsid w:val="00CC36E3"/>
    <w:rsid w:val="00CC3700"/>
    <w:rsid w:val="00CC4217"/>
    <w:rsid w:val="00CC4312"/>
    <w:rsid w:val="00CC4966"/>
    <w:rsid w:val="00CC70FD"/>
    <w:rsid w:val="00CC7297"/>
    <w:rsid w:val="00CD1584"/>
    <w:rsid w:val="00CD1717"/>
    <w:rsid w:val="00CD1F36"/>
    <w:rsid w:val="00CD2116"/>
    <w:rsid w:val="00CD2B9C"/>
    <w:rsid w:val="00CD4370"/>
    <w:rsid w:val="00CD4B38"/>
    <w:rsid w:val="00CD60A5"/>
    <w:rsid w:val="00CD6152"/>
    <w:rsid w:val="00CD7BF4"/>
    <w:rsid w:val="00CD7F9E"/>
    <w:rsid w:val="00CE033B"/>
    <w:rsid w:val="00CE03B9"/>
    <w:rsid w:val="00CE0598"/>
    <w:rsid w:val="00CE0664"/>
    <w:rsid w:val="00CE09F5"/>
    <w:rsid w:val="00CE1ABF"/>
    <w:rsid w:val="00CE3024"/>
    <w:rsid w:val="00CE3B30"/>
    <w:rsid w:val="00CE5AB8"/>
    <w:rsid w:val="00CE6C8C"/>
    <w:rsid w:val="00CE7E62"/>
    <w:rsid w:val="00CF06CE"/>
    <w:rsid w:val="00CF22B6"/>
    <w:rsid w:val="00CF3155"/>
    <w:rsid w:val="00CF3689"/>
    <w:rsid w:val="00CF3A88"/>
    <w:rsid w:val="00CF4B87"/>
    <w:rsid w:val="00CF4DCB"/>
    <w:rsid w:val="00CF52A0"/>
    <w:rsid w:val="00CF5DF4"/>
    <w:rsid w:val="00CF5FF1"/>
    <w:rsid w:val="00CF6878"/>
    <w:rsid w:val="00D00FEB"/>
    <w:rsid w:val="00D0312C"/>
    <w:rsid w:val="00D03294"/>
    <w:rsid w:val="00D0386E"/>
    <w:rsid w:val="00D03AD3"/>
    <w:rsid w:val="00D03C96"/>
    <w:rsid w:val="00D0560D"/>
    <w:rsid w:val="00D06F1C"/>
    <w:rsid w:val="00D11D25"/>
    <w:rsid w:val="00D122EC"/>
    <w:rsid w:val="00D12DD9"/>
    <w:rsid w:val="00D14A82"/>
    <w:rsid w:val="00D15A87"/>
    <w:rsid w:val="00D160B6"/>
    <w:rsid w:val="00D17CBE"/>
    <w:rsid w:val="00D17DBB"/>
    <w:rsid w:val="00D21D54"/>
    <w:rsid w:val="00D226BA"/>
    <w:rsid w:val="00D2557D"/>
    <w:rsid w:val="00D27673"/>
    <w:rsid w:val="00D27D98"/>
    <w:rsid w:val="00D30447"/>
    <w:rsid w:val="00D311E0"/>
    <w:rsid w:val="00D33361"/>
    <w:rsid w:val="00D3372F"/>
    <w:rsid w:val="00D34121"/>
    <w:rsid w:val="00D34413"/>
    <w:rsid w:val="00D34CA8"/>
    <w:rsid w:val="00D403D2"/>
    <w:rsid w:val="00D41F02"/>
    <w:rsid w:val="00D42665"/>
    <w:rsid w:val="00D44159"/>
    <w:rsid w:val="00D4507A"/>
    <w:rsid w:val="00D45828"/>
    <w:rsid w:val="00D45AB2"/>
    <w:rsid w:val="00D45B4E"/>
    <w:rsid w:val="00D45D92"/>
    <w:rsid w:val="00D46BBE"/>
    <w:rsid w:val="00D46EE7"/>
    <w:rsid w:val="00D506BE"/>
    <w:rsid w:val="00D50C5D"/>
    <w:rsid w:val="00D50D44"/>
    <w:rsid w:val="00D522E3"/>
    <w:rsid w:val="00D536F8"/>
    <w:rsid w:val="00D54349"/>
    <w:rsid w:val="00D54EE7"/>
    <w:rsid w:val="00D55147"/>
    <w:rsid w:val="00D56BA9"/>
    <w:rsid w:val="00D57C6E"/>
    <w:rsid w:val="00D603C2"/>
    <w:rsid w:val="00D60499"/>
    <w:rsid w:val="00D62EB8"/>
    <w:rsid w:val="00D63F2E"/>
    <w:rsid w:val="00D6575F"/>
    <w:rsid w:val="00D658B5"/>
    <w:rsid w:val="00D65F68"/>
    <w:rsid w:val="00D6605E"/>
    <w:rsid w:val="00D66D43"/>
    <w:rsid w:val="00D74FF3"/>
    <w:rsid w:val="00D75D97"/>
    <w:rsid w:val="00D7602B"/>
    <w:rsid w:val="00D767D5"/>
    <w:rsid w:val="00D774EE"/>
    <w:rsid w:val="00D80C0E"/>
    <w:rsid w:val="00D80E36"/>
    <w:rsid w:val="00D818FC"/>
    <w:rsid w:val="00D842D9"/>
    <w:rsid w:val="00D84489"/>
    <w:rsid w:val="00D85A6B"/>
    <w:rsid w:val="00D85E69"/>
    <w:rsid w:val="00D85F46"/>
    <w:rsid w:val="00D86330"/>
    <w:rsid w:val="00D90AD7"/>
    <w:rsid w:val="00D91B50"/>
    <w:rsid w:val="00D91B84"/>
    <w:rsid w:val="00D92229"/>
    <w:rsid w:val="00D93AFA"/>
    <w:rsid w:val="00D94404"/>
    <w:rsid w:val="00D95305"/>
    <w:rsid w:val="00D956D9"/>
    <w:rsid w:val="00D959EE"/>
    <w:rsid w:val="00D95D53"/>
    <w:rsid w:val="00D9658C"/>
    <w:rsid w:val="00D96A84"/>
    <w:rsid w:val="00D97921"/>
    <w:rsid w:val="00D979A0"/>
    <w:rsid w:val="00D97ACA"/>
    <w:rsid w:val="00DA0745"/>
    <w:rsid w:val="00DA0750"/>
    <w:rsid w:val="00DA2908"/>
    <w:rsid w:val="00DA3382"/>
    <w:rsid w:val="00DA35A6"/>
    <w:rsid w:val="00DA4E0D"/>
    <w:rsid w:val="00DA5749"/>
    <w:rsid w:val="00DA5DC1"/>
    <w:rsid w:val="00DA6C1C"/>
    <w:rsid w:val="00DB04C9"/>
    <w:rsid w:val="00DB3613"/>
    <w:rsid w:val="00DB374D"/>
    <w:rsid w:val="00DB3B0E"/>
    <w:rsid w:val="00DB3EF7"/>
    <w:rsid w:val="00DB40E4"/>
    <w:rsid w:val="00DB5226"/>
    <w:rsid w:val="00DB6FC1"/>
    <w:rsid w:val="00DB7C45"/>
    <w:rsid w:val="00DB7CA9"/>
    <w:rsid w:val="00DB7D0C"/>
    <w:rsid w:val="00DC1EEC"/>
    <w:rsid w:val="00DC2210"/>
    <w:rsid w:val="00DC3152"/>
    <w:rsid w:val="00DC4749"/>
    <w:rsid w:val="00DC48D2"/>
    <w:rsid w:val="00DC4D36"/>
    <w:rsid w:val="00DC4D58"/>
    <w:rsid w:val="00DC5C14"/>
    <w:rsid w:val="00DC5E52"/>
    <w:rsid w:val="00DC6434"/>
    <w:rsid w:val="00DD1969"/>
    <w:rsid w:val="00DD34CF"/>
    <w:rsid w:val="00DD407E"/>
    <w:rsid w:val="00DD46A1"/>
    <w:rsid w:val="00DD5509"/>
    <w:rsid w:val="00DD5C24"/>
    <w:rsid w:val="00DD671D"/>
    <w:rsid w:val="00DD7013"/>
    <w:rsid w:val="00DD74A4"/>
    <w:rsid w:val="00DD7CAF"/>
    <w:rsid w:val="00DE0431"/>
    <w:rsid w:val="00DE0786"/>
    <w:rsid w:val="00DE1723"/>
    <w:rsid w:val="00DE2655"/>
    <w:rsid w:val="00DE26C3"/>
    <w:rsid w:val="00DE365E"/>
    <w:rsid w:val="00DE3778"/>
    <w:rsid w:val="00DE384F"/>
    <w:rsid w:val="00DE4C42"/>
    <w:rsid w:val="00DE5821"/>
    <w:rsid w:val="00DE7A16"/>
    <w:rsid w:val="00DF215E"/>
    <w:rsid w:val="00DF272B"/>
    <w:rsid w:val="00DF515A"/>
    <w:rsid w:val="00DF5B32"/>
    <w:rsid w:val="00E007C1"/>
    <w:rsid w:val="00E019C4"/>
    <w:rsid w:val="00E02420"/>
    <w:rsid w:val="00E033FD"/>
    <w:rsid w:val="00E0375F"/>
    <w:rsid w:val="00E06262"/>
    <w:rsid w:val="00E102EA"/>
    <w:rsid w:val="00E10DB3"/>
    <w:rsid w:val="00E11A30"/>
    <w:rsid w:val="00E12036"/>
    <w:rsid w:val="00E126B0"/>
    <w:rsid w:val="00E12BC5"/>
    <w:rsid w:val="00E14AD2"/>
    <w:rsid w:val="00E16172"/>
    <w:rsid w:val="00E16BD6"/>
    <w:rsid w:val="00E171F4"/>
    <w:rsid w:val="00E176E1"/>
    <w:rsid w:val="00E202FD"/>
    <w:rsid w:val="00E21016"/>
    <w:rsid w:val="00E234A9"/>
    <w:rsid w:val="00E25948"/>
    <w:rsid w:val="00E2656A"/>
    <w:rsid w:val="00E30C6A"/>
    <w:rsid w:val="00E3168E"/>
    <w:rsid w:val="00E34033"/>
    <w:rsid w:val="00E35FBD"/>
    <w:rsid w:val="00E37C28"/>
    <w:rsid w:val="00E4252D"/>
    <w:rsid w:val="00E4275A"/>
    <w:rsid w:val="00E4291F"/>
    <w:rsid w:val="00E42F7B"/>
    <w:rsid w:val="00E43478"/>
    <w:rsid w:val="00E44379"/>
    <w:rsid w:val="00E453A4"/>
    <w:rsid w:val="00E45B31"/>
    <w:rsid w:val="00E45CDF"/>
    <w:rsid w:val="00E45CEF"/>
    <w:rsid w:val="00E46254"/>
    <w:rsid w:val="00E4626B"/>
    <w:rsid w:val="00E47064"/>
    <w:rsid w:val="00E472A9"/>
    <w:rsid w:val="00E47C24"/>
    <w:rsid w:val="00E52383"/>
    <w:rsid w:val="00E52653"/>
    <w:rsid w:val="00E53F06"/>
    <w:rsid w:val="00E555A2"/>
    <w:rsid w:val="00E564F4"/>
    <w:rsid w:val="00E60BFB"/>
    <w:rsid w:val="00E61D44"/>
    <w:rsid w:val="00E62801"/>
    <w:rsid w:val="00E62B87"/>
    <w:rsid w:val="00E63AEC"/>
    <w:rsid w:val="00E646F0"/>
    <w:rsid w:val="00E65875"/>
    <w:rsid w:val="00E65EFE"/>
    <w:rsid w:val="00E73994"/>
    <w:rsid w:val="00E7561C"/>
    <w:rsid w:val="00E76241"/>
    <w:rsid w:val="00E76769"/>
    <w:rsid w:val="00E80081"/>
    <w:rsid w:val="00E80D29"/>
    <w:rsid w:val="00E83256"/>
    <w:rsid w:val="00E833AC"/>
    <w:rsid w:val="00E84410"/>
    <w:rsid w:val="00E84512"/>
    <w:rsid w:val="00E8551B"/>
    <w:rsid w:val="00E86AE9"/>
    <w:rsid w:val="00E86F26"/>
    <w:rsid w:val="00E877AC"/>
    <w:rsid w:val="00E902FC"/>
    <w:rsid w:val="00E904BD"/>
    <w:rsid w:val="00E91ABD"/>
    <w:rsid w:val="00E959D8"/>
    <w:rsid w:val="00E95C9B"/>
    <w:rsid w:val="00E96200"/>
    <w:rsid w:val="00E96E5B"/>
    <w:rsid w:val="00EA22F6"/>
    <w:rsid w:val="00EA257E"/>
    <w:rsid w:val="00EA2741"/>
    <w:rsid w:val="00EA2954"/>
    <w:rsid w:val="00EA41B5"/>
    <w:rsid w:val="00EA4372"/>
    <w:rsid w:val="00EA46CD"/>
    <w:rsid w:val="00EA47C9"/>
    <w:rsid w:val="00EA6809"/>
    <w:rsid w:val="00EB3180"/>
    <w:rsid w:val="00EB44A2"/>
    <w:rsid w:val="00EB636A"/>
    <w:rsid w:val="00EC16C7"/>
    <w:rsid w:val="00EC27C2"/>
    <w:rsid w:val="00EC2CA8"/>
    <w:rsid w:val="00EC2E9B"/>
    <w:rsid w:val="00EC30EF"/>
    <w:rsid w:val="00EC46EA"/>
    <w:rsid w:val="00EC552B"/>
    <w:rsid w:val="00ED2679"/>
    <w:rsid w:val="00ED2C34"/>
    <w:rsid w:val="00ED75D3"/>
    <w:rsid w:val="00ED7C9C"/>
    <w:rsid w:val="00EE21FA"/>
    <w:rsid w:val="00EE2B1C"/>
    <w:rsid w:val="00EE5FA8"/>
    <w:rsid w:val="00EE61CA"/>
    <w:rsid w:val="00EE6A06"/>
    <w:rsid w:val="00EF0E9E"/>
    <w:rsid w:val="00EF236C"/>
    <w:rsid w:val="00EF4DC3"/>
    <w:rsid w:val="00EF4ECA"/>
    <w:rsid w:val="00EF5A10"/>
    <w:rsid w:val="00EF6954"/>
    <w:rsid w:val="00EF779A"/>
    <w:rsid w:val="00F00A83"/>
    <w:rsid w:val="00F013C6"/>
    <w:rsid w:val="00F019FD"/>
    <w:rsid w:val="00F01C5A"/>
    <w:rsid w:val="00F0333F"/>
    <w:rsid w:val="00F0399B"/>
    <w:rsid w:val="00F04584"/>
    <w:rsid w:val="00F07CF3"/>
    <w:rsid w:val="00F13AD6"/>
    <w:rsid w:val="00F13BB3"/>
    <w:rsid w:val="00F15894"/>
    <w:rsid w:val="00F15B15"/>
    <w:rsid w:val="00F1601B"/>
    <w:rsid w:val="00F20892"/>
    <w:rsid w:val="00F21D69"/>
    <w:rsid w:val="00F2504F"/>
    <w:rsid w:val="00F25171"/>
    <w:rsid w:val="00F2664A"/>
    <w:rsid w:val="00F26CF9"/>
    <w:rsid w:val="00F26ECE"/>
    <w:rsid w:val="00F27FA6"/>
    <w:rsid w:val="00F3007C"/>
    <w:rsid w:val="00F33E17"/>
    <w:rsid w:val="00F351D7"/>
    <w:rsid w:val="00F35ADD"/>
    <w:rsid w:val="00F3606E"/>
    <w:rsid w:val="00F3650D"/>
    <w:rsid w:val="00F36B96"/>
    <w:rsid w:val="00F373CB"/>
    <w:rsid w:val="00F43CBF"/>
    <w:rsid w:val="00F441EC"/>
    <w:rsid w:val="00F47255"/>
    <w:rsid w:val="00F472C4"/>
    <w:rsid w:val="00F522D3"/>
    <w:rsid w:val="00F52891"/>
    <w:rsid w:val="00F55838"/>
    <w:rsid w:val="00F55E47"/>
    <w:rsid w:val="00F608F8"/>
    <w:rsid w:val="00F60C84"/>
    <w:rsid w:val="00F61171"/>
    <w:rsid w:val="00F61809"/>
    <w:rsid w:val="00F638D0"/>
    <w:rsid w:val="00F64014"/>
    <w:rsid w:val="00F66C9E"/>
    <w:rsid w:val="00F70702"/>
    <w:rsid w:val="00F708C8"/>
    <w:rsid w:val="00F710BE"/>
    <w:rsid w:val="00F723A7"/>
    <w:rsid w:val="00F72BC4"/>
    <w:rsid w:val="00F72C63"/>
    <w:rsid w:val="00F74C9F"/>
    <w:rsid w:val="00F7577A"/>
    <w:rsid w:val="00F7796B"/>
    <w:rsid w:val="00F80B12"/>
    <w:rsid w:val="00F80C50"/>
    <w:rsid w:val="00F82027"/>
    <w:rsid w:val="00F833B1"/>
    <w:rsid w:val="00F83B35"/>
    <w:rsid w:val="00F841B9"/>
    <w:rsid w:val="00F85CFE"/>
    <w:rsid w:val="00F8698E"/>
    <w:rsid w:val="00F9002A"/>
    <w:rsid w:val="00F91883"/>
    <w:rsid w:val="00F92B12"/>
    <w:rsid w:val="00F933C7"/>
    <w:rsid w:val="00F94780"/>
    <w:rsid w:val="00F95DC4"/>
    <w:rsid w:val="00FA0EB5"/>
    <w:rsid w:val="00FA0EE1"/>
    <w:rsid w:val="00FA182E"/>
    <w:rsid w:val="00FA37DD"/>
    <w:rsid w:val="00FA4DE2"/>
    <w:rsid w:val="00FA4EBF"/>
    <w:rsid w:val="00FA5410"/>
    <w:rsid w:val="00FA6854"/>
    <w:rsid w:val="00FA6AC1"/>
    <w:rsid w:val="00FA7642"/>
    <w:rsid w:val="00FA77E2"/>
    <w:rsid w:val="00FB0BB9"/>
    <w:rsid w:val="00FB19DC"/>
    <w:rsid w:val="00FB1BAF"/>
    <w:rsid w:val="00FB230E"/>
    <w:rsid w:val="00FB3B04"/>
    <w:rsid w:val="00FB4156"/>
    <w:rsid w:val="00FB52F9"/>
    <w:rsid w:val="00FB61A3"/>
    <w:rsid w:val="00FB7D47"/>
    <w:rsid w:val="00FC1ECD"/>
    <w:rsid w:val="00FC5F0B"/>
    <w:rsid w:val="00FC66F8"/>
    <w:rsid w:val="00FC6A90"/>
    <w:rsid w:val="00FD105C"/>
    <w:rsid w:val="00FD1DC2"/>
    <w:rsid w:val="00FD2E6F"/>
    <w:rsid w:val="00FD3305"/>
    <w:rsid w:val="00FD3C8F"/>
    <w:rsid w:val="00FD435D"/>
    <w:rsid w:val="00FD4A53"/>
    <w:rsid w:val="00FD51EA"/>
    <w:rsid w:val="00FD79C5"/>
    <w:rsid w:val="00FE12FB"/>
    <w:rsid w:val="00FE1B0D"/>
    <w:rsid w:val="00FE286B"/>
    <w:rsid w:val="00FE2B37"/>
    <w:rsid w:val="00FE5B13"/>
    <w:rsid w:val="00FE5CCD"/>
    <w:rsid w:val="00FE6D01"/>
    <w:rsid w:val="00FE78EC"/>
    <w:rsid w:val="00FF1AF1"/>
    <w:rsid w:val="00FF37AF"/>
    <w:rsid w:val="00FF441A"/>
    <w:rsid w:val="00FF5CE1"/>
    <w:rsid w:val="00FF6909"/>
    <w:rsid w:val="00FF6DD2"/>
    <w:rsid w:val="00FF75E9"/>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PlaceType"/>
  <w:smartTagType w:namespaceuri="urn:schemas-microsoft-com:office:smarttags" w:name="PlaceName"/>
  <w:smartTagType w:namespaceuri="urn:schemas-microsoft-com:office:smarttags" w:name="place"/>
  <w:shapeDefaults>
    <o:shapedefaults v:ext="edit" spidmax="6145"/>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2"/>
        <w:szCs w:val="22"/>
        <w:lang w:val="en-AU" w:eastAsia="en-AU" w:bidi="ar-SA"/>
      </w:rPr>
    </w:rPrDefault>
    <w:pPrDefault/>
  </w:docDefaults>
  <w:latentStyles w:defLockedState="0" w:defUIPriority="99" w:defSemiHidden="1" w:defUnhideWhenUsed="0" w:defQFormat="0" w:count="267">
    <w:lsdException w:name="Normal" w:semiHidden="0" w:uiPriority="0" w:qFormat="1"/>
    <w:lsdException w:name="heading 1" w:semiHidden="0" w:uiPriority="0" w:qFormat="1"/>
    <w:lsdException w:name="heading 2" w:semiHidden="0" w:uiPriority="0" w:qFormat="1"/>
    <w:lsdException w:name="heading 3" w:semiHidden="0" w:uiPriority="0" w:qFormat="1"/>
    <w:lsdException w:name="heading 4" w:semiHidden="0" w:uiPriority="0" w:qFormat="1"/>
    <w:lsdException w:name="heading 5" w:semiHidden="0" w:uiPriority="0" w:qFormat="1"/>
    <w:lsdException w:name="heading 6" w:semiHidden="0" w:uiPriority="0" w:qFormat="1"/>
    <w:lsdException w:name="heading 7" w:semiHidden="0" w:uiPriority="0" w:qFormat="1"/>
    <w:lsdException w:name="heading 8" w:semiHidden="0" w:uiPriority="0" w:qFormat="1"/>
    <w:lsdException w:name="heading 9" w:semiHidden="0" w:uiPriority="0" w:qFormat="1"/>
    <w:lsdException w:name="index 1" w:locked="1" w:unhideWhenUsed="1"/>
    <w:lsdException w:name="index 2" w:locked="1" w:unhideWhenUsed="1"/>
    <w:lsdException w:name="index 3" w:locked="1" w:unhideWhenUsed="1"/>
    <w:lsdException w:name="index 4" w:locked="1" w:unhideWhenUsed="1"/>
    <w:lsdException w:name="index 5" w:locked="1" w:unhideWhenUsed="1"/>
    <w:lsdException w:name="index 6" w:locked="1" w:unhideWhenUsed="1"/>
    <w:lsdException w:name="index 7" w:locked="1" w:unhideWhenUsed="1"/>
    <w:lsdException w:name="index 8" w:locked="1" w:unhideWhenUsed="1"/>
    <w:lsdException w:name="index 9" w:locked="1" w:unhideWhenUsed="1"/>
    <w:lsdException w:name="toc 1" w:semiHidden="0" w:uiPriority="39"/>
    <w:lsdException w:name="toc 2" w:semiHidden="0" w:uiPriority="39"/>
    <w:lsdException w:name="toc 3" w:semiHidden="0" w:uiPriority="39"/>
    <w:lsdException w:name="toc 4" w:semiHidden="0" w:uiPriority="39"/>
    <w:lsdException w:name="toc 5" w:semiHidden="0" w:uiPriority="0"/>
    <w:lsdException w:name="toc 6" w:semiHidden="0" w:uiPriority="0"/>
    <w:lsdException w:name="toc 7" w:semiHidden="0" w:uiPriority="0"/>
    <w:lsdException w:name="toc 8" w:semiHidden="0" w:uiPriority="0"/>
    <w:lsdException w:name="toc 9" w:semiHidden="0" w:uiPriority="0"/>
    <w:lsdException w:name="Normal Indent" w:locked="1" w:unhideWhenUsed="1"/>
    <w:lsdException w:name="footnote text" w:locked="1" w:unhideWhenUsed="1"/>
    <w:lsdException w:name="annotation text" w:locked="1" w:unhideWhenUsed="1"/>
    <w:lsdException w:name="header" w:locked="1" w:unhideWhenUsed="1"/>
    <w:lsdException w:name="footer" w:locked="1" w:unhideWhenUsed="1"/>
    <w:lsdException w:name="index heading" w:locked="1" w:unhideWhenUsed="1"/>
    <w:lsdException w:name="caption" w:semiHidden="0" w:uiPriority="0" w:qFormat="1"/>
    <w:lsdException w:name="table of figures" w:locked="1" w:unhideWhenUsed="1"/>
    <w:lsdException w:name="envelope address" w:locked="1" w:unhideWhenUsed="1"/>
    <w:lsdException w:name="envelope return" w:locked="1" w:unhideWhenUsed="1"/>
    <w:lsdException w:name="footnote reference" w:locked="1" w:unhideWhenUsed="1"/>
    <w:lsdException w:name="annotation reference" w:locked="1" w:unhideWhenUsed="1"/>
    <w:lsdException w:name="line number" w:locked="1" w:unhideWhenUsed="1"/>
    <w:lsdException w:name="page number" w:locked="1" w:unhideWhenUsed="1"/>
    <w:lsdException w:name="endnote reference" w:locked="1" w:unhideWhenUsed="1"/>
    <w:lsdException w:name="endnote text" w:locked="1" w:unhideWhenUsed="1"/>
    <w:lsdException w:name="table of authorities" w:locked="1" w:unhideWhenUsed="1"/>
    <w:lsdException w:name="macro" w:locked="1" w:unhideWhenUsed="1"/>
    <w:lsdException w:name="toa heading" w:locked="1" w:unhideWhenUsed="1"/>
    <w:lsdException w:name="List" w:locked="1" w:unhideWhenUsed="1"/>
    <w:lsdException w:name="List Bullet" w:locked="1" w:unhideWhenUsed="1"/>
    <w:lsdException w:name="List Number" w:locked="1" w:unhideWhenUsed="1"/>
    <w:lsdException w:name="List 2" w:locked="1" w:unhideWhenUsed="1"/>
    <w:lsdException w:name="List 3" w:locked="1" w:unhideWhenUsed="1"/>
    <w:lsdException w:name="List 4" w:locked="1" w:unhideWhenUsed="1"/>
    <w:lsdException w:name="List 5" w:locked="1" w:unhideWhenUsed="1"/>
    <w:lsdException w:name="List Bullet 2" w:locked="1" w:unhideWhenUsed="1"/>
    <w:lsdException w:name="List Bullet 3" w:locked="1" w:unhideWhenUsed="1"/>
    <w:lsdException w:name="List Bullet 4" w:locked="1" w:unhideWhenUsed="1"/>
    <w:lsdException w:name="List Bullet 5" w:locked="1" w:unhideWhenUsed="1"/>
    <w:lsdException w:name="List Number 2" w:locked="1" w:unhideWhenUsed="1"/>
    <w:lsdException w:name="List Number 3" w:locked="1" w:unhideWhenUsed="1"/>
    <w:lsdException w:name="List Number 4" w:locked="1" w:unhideWhenUsed="1"/>
    <w:lsdException w:name="List Number 5" w:locked="1" w:unhideWhenUsed="1"/>
    <w:lsdException w:name="Title" w:semiHidden="0" w:uiPriority="0" w:qFormat="1"/>
    <w:lsdException w:name="Closing" w:locked="1" w:unhideWhenUsed="1"/>
    <w:lsdException w:name="Signature" w:locked="1" w:unhideWhenUsed="1"/>
    <w:lsdException w:name="Default Paragraph Font" w:semiHidden="0" w:uiPriority="0"/>
    <w:lsdException w:name="Body Text" w:locked="1" w:uiPriority="0" w:unhideWhenUsed="1"/>
    <w:lsdException w:name="Body Text Indent" w:locked="1" w:unhideWhenUsed="1"/>
    <w:lsdException w:name="List Continue" w:locked="1" w:unhideWhenUsed="1"/>
    <w:lsdException w:name="List Continue 2" w:locked="1" w:unhideWhenUsed="1"/>
    <w:lsdException w:name="List Continue 3" w:locked="1" w:unhideWhenUsed="1"/>
    <w:lsdException w:name="List Continue 4" w:locked="1" w:unhideWhenUsed="1"/>
    <w:lsdException w:name="List Continue 5" w:locked="1" w:unhideWhenUsed="1"/>
    <w:lsdException w:name="Message Header" w:locked="1" w:unhideWhenUsed="1"/>
    <w:lsdException w:name="Subtitle" w:semiHidden="0" w:uiPriority="0" w:qFormat="1"/>
    <w:lsdException w:name="Salutation" w:locked="1" w:unhideWhenUsed="1"/>
    <w:lsdException w:name="Date" w:locked="1" w:unhideWhenUsed="1"/>
    <w:lsdException w:name="Body Text First Indent" w:locked="1" w:unhideWhenUsed="1"/>
    <w:lsdException w:name="Body Text First Indent 2" w:locked="1" w:unhideWhenUsed="1"/>
    <w:lsdException w:name="Note Heading" w:locked="1" w:unhideWhenUsed="1"/>
    <w:lsdException w:name="Body Text 2" w:locked="1" w:unhideWhenUsed="1"/>
    <w:lsdException w:name="Body Text 3" w:locked="1" w:unhideWhenUsed="1"/>
    <w:lsdException w:name="Body Text Indent 2" w:locked="1" w:unhideWhenUsed="1"/>
    <w:lsdException w:name="Body Text Indent 3" w:locked="1" w:unhideWhenUsed="1"/>
    <w:lsdException w:name="Block Text" w:locked="1" w:unhideWhenUsed="1"/>
    <w:lsdException w:name="Hyperlink" w:locked="1" w:unhideWhenUsed="1"/>
    <w:lsdException w:name="FollowedHyperlink" w:locked="1" w:unhideWhenUsed="1"/>
    <w:lsdException w:name="Strong" w:semiHidden="0" w:uiPriority="0" w:qFormat="1"/>
    <w:lsdException w:name="Emphasis" w:semiHidden="0" w:uiPriority="0" w:qFormat="1"/>
    <w:lsdException w:name="Document Map" w:locked="1" w:unhideWhenUsed="1"/>
    <w:lsdException w:name="Plain Text" w:locked="1" w:unhideWhenUsed="1"/>
    <w:lsdException w:name="E-mail Signature" w:locked="1" w:unhideWhenUsed="1"/>
    <w:lsdException w:name="HTML Top of Form" w:locked="1" w:unhideWhenUsed="1"/>
    <w:lsdException w:name="HTML Bottom of Form" w:locked="1" w:unhideWhenUsed="1"/>
    <w:lsdException w:name="Normal (Web)" w:locked="1" w:unhideWhenUsed="1"/>
    <w:lsdException w:name="HTML Acronym" w:locked="1" w:unhideWhenUsed="1"/>
    <w:lsdException w:name="HTML Address" w:locked="1" w:unhideWhenUsed="1"/>
    <w:lsdException w:name="HTML Cite" w:locked="1" w:unhideWhenUsed="1"/>
    <w:lsdException w:name="HTML Code" w:locked="1" w:unhideWhenUsed="1"/>
    <w:lsdException w:name="HTML Definition" w:locked="1" w:unhideWhenUsed="1"/>
    <w:lsdException w:name="HTML Keyboard" w:locked="1" w:unhideWhenUsed="1"/>
    <w:lsdException w:name="HTML Preformatted" w:locked="1" w:unhideWhenUsed="1"/>
    <w:lsdException w:name="HTML Sample" w:locked="1" w:unhideWhenUsed="1"/>
    <w:lsdException w:name="HTML Typewriter" w:locked="1" w:unhideWhenUsed="1"/>
    <w:lsdException w:name="HTML Variable" w:locked="1" w:unhideWhenUsed="1"/>
    <w:lsdException w:name="Normal Table" w:locked="1" w:unhideWhenUsed="1"/>
    <w:lsdException w:name="annotation subject" w:locked="1" w:unhideWhenUsed="1"/>
    <w:lsdException w:name="No List" w:locked="1" w:unhideWhenUsed="1"/>
    <w:lsdException w:name="Outline List 1" w:locked="1" w:unhideWhenUsed="1"/>
    <w:lsdException w:name="Outline List 2" w:locked="1" w:unhideWhenUsed="1"/>
    <w:lsdException w:name="Outline List 3" w:locked="1" w:unhideWhenUsed="1"/>
    <w:lsdException w:name="Table Simple 1" w:locked="1" w:unhideWhenUsed="1"/>
    <w:lsdException w:name="Table Simple 2" w:locked="1" w:unhideWhenUsed="1"/>
    <w:lsdException w:name="Table Simple 3" w:locked="1" w:unhideWhenUsed="1"/>
    <w:lsdException w:name="Table Classic 1" w:locked="1" w:unhideWhenUsed="1"/>
    <w:lsdException w:name="Table Classic 2" w:locked="1" w:unhideWhenUsed="1"/>
    <w:lsdException w:name="Table Classic 3" w:locked="1" w:unhideWhenUsed="1"/>
    <w:lsdException w:name="Table Classic 4" w:locked="1" w:unhideWhenUsed="1"/>
    <w:lsdException w:name="Table Colorful 1" w:locked="1" w:unhideWhenUsed="1"/>
    <w:lsdException w:name="Table Colorful 2" w:locked="1" w:unhideWhenUsed="1"/>
    <w:lsdException w:name="Table Colorful 3" w:locked="1" w:unhideWhenUsed="1"/>
    <w:lsdException w:name="Table Columns 1" w:locked="1" w:unhideWhenUsed="1"/>
    <w:lsdException w:name="Table Columns 2" w:locked="1" w:unhideWhenUsed="1"/>
    <w:lsdException w:name="Table Columns 3" w:locked="1" w:unhideWhenUsed="1"/>
    <w:lsdException w:name="Table Columns 4" w:locked="1" w:unhideWhenUsed="1"/>
    <w:lsdException w:name="Table Columns 5" w:locked="1" w:unhideWhenUsed="1"/>
    <w:lsdException w:name="Table Grid 1" w:locked="1" w:unhideWhenUsed="1"/>
    <w:lsdException w:name="Table Grid 2" w:locked="1" w:unhideWhenUsed="1"/>
    <w:lsdException w:name="Table Grid 3" w:locked="1" w:unhideWhenUsed="1"/>
    <w:lsdException w:name="Table Grid 4" w:locked="1" w:unhideWhenUsed="1"/>
    <w:lsdException w:name="Table Grid 5" w:locked="1" w:unhideWhenUsed="1"/>
    <w:lsdException w:name="Table Grid 6" w:locked="1" w:unhideWhenUsed="1"/>
    <w:lsdException w:name="Table Grid 7" w:locked="1" w:unhideWhenUsed="1"/>
    <w:lsdException w:name="Table Grid 8" w:locked="1" w:unhideWhenUsed="1"/>
    <w:lsdException w:name="Table List 1" w:locked="1" w:unhideWhenUsed="1"/>
    <w:lsdException w:name="Table List 2" w:locked="1" w:unhideWhenUsed="1"/>
    <w:lsdException w:name="Table List 3" w:locked="1" w:unhideWhenUsed="1"/>
    <w:lsdException w:name="Table List 4" w:locked="1" w:unhideWhenUsed="1"/>
    <w:lsdException w:name="Table List 5" w:locked="1" w:unhideWhenUsed="1"/>
    <w:lsdException w:name="Table List 6" w:locked="1" w:unhideWhenUsed="1"/>
    <w:lsdException w:name="Table List 7" w:locked="1" w:unhideWhenUsed="1"/>
    <w:lsdException w:name="Table List 8" w:locked="1" w:unhideWhenUsed="1"/>
    <w:lsdException w:name="Table 3D effects 1" w:locked="1" w:unhideWhenUsed="1"/>
    <w:lsdException w:name="Table 3D effects 2" w:locked="1" w:unhideWhenUsed="1"/>
    <w:lsdException w:name="Table 3D effects 3" w:locked="1" w:unhideWhenUsed="1"/>
    <w:lsdException w:name="Table Contemporary" w:locked="1" w:unhideWhenUsed="1"/>
    <w:lsdException w:name="Table Elegant" w:locked="1" w:unhideWhenUsed="1"/>
    <w:lsdException w:name="Table Professional" w:locked="1" w:unhideWhenUsed="1"/>
    <w:lsdException w:name="Table Subtle 1" w:locked="1" w:unhideWhenUsed="1"/>
    <w:lsdException w:name="Table Subtle 2" w:locked="1" w:unhideWhenUsed="1"/>
    <w:lsdException w:name="Table Web 1" w:locked="1" w:unhideWhenUsed="1"/>
    <w:lsdException w:name="Table Web 2" w:locked="1" w:unhideWhenUsed="1"/>
    <w:lsdException w:name="Table Web 3" w:locked="1" w:unhideWhenUsed="1"/>
    <w:lsdException w:name="Balloon Text" w:locked="1" w:unhideWhenUsed="1"/>
    <w:lsdException w:name="Table Grid" w:semiHidden="0" w:uiPriority="0"/>
    <w:lsdException w:name="Table Theme" w:locked="1" w:unhideWhenUsed="1"/>
    <w:lsdException w:name="No Spacing" w:semiHidden="0" w:uiPriority="1" w:qFormat="1"/>
    <w:lsdException w:name="Light Shading" w:semiHidden="0" w:uiPriority="60"/>
    <w:lsdException w:name="Light List" w:semiHidden="0" w:uiPriority="61"/>
    <w:lsdException w:name="Light Grid" w:semiHidden="0" w:uiPriority="62"/>
    <w:lsdException w:name="Medium Shading 1" w:semiHidden="0" w:uiPriority="63"/>
    <w:lsdException w:name="Medium Shading 2" w:semiHidden="0" w:uiPriority="64"/>
    <w:lsdException w:name="Medium List 1" w:semiHidden="0" w:uiPriority="65"/>
    <w:lsdException w:name="Medium List 2" w:semiHidden="0" w:uiPriority="66"/>
    <w:lsdException w:name="Medium Grid 1" w:semiHidden="0" w:uiPriority="67"/>
    <w:lsdException w:name="Medium Grid 2" w:semiHidden="0" w:uiPriority="68"/>
    <w:lsdException w:name="Medium Grid 3" w:semiHidden="0" w:uiPriority="69"/>
    <w:lsdException w:name="Dark List" w:semiHidden="0" w:uiPriority="70"/>
    <w:lsdException w:name="Colorful Shading" w:semiHidden="0" w:uiPriority="71"/>
    <w:lsdException w:name="Colorful List" w:semiHidden="0" w:uiPriority="72"/>
    <w:lsdException w:name="Colorful Grid" w:semiHidden="0" w:uiPriority="73"/>
    <w:lsdException w:name="Light Shading Accent 1" w:semiHidden="0" w:uiPriority="60"/>
    <w:lsdException w:name="Light List Accent 1" w:semiHidden="0" w:uiPriority="61"/>
    <w:lsdException w:name="Light Grid Accent 1" w:semiHidden="0" w:uiPriority="62"/>
    <w:lsdException w:name="Medium Shading 1 Accent 1" w:semiHidden="0" w:uiPriority="63"/>
    <w:lsdException w:name="Medium Shading 2 Accent 1" w:semiHidden="0" w:uiPriority="64"/>
    <w:lsdException w:name="Medium List 1 Accent 1" w:semiHidden="0" w:uiPriority="65"/>
    <w:lsdException w:name="List Paragraph" w:semiHidden="0" w:uiPriority="34" w:qFormat="1"/>
    <w:lsdException w:name="Quote" w:semiHidden="0" w:uiPriority="29" w:qFormat="1"/>
    <w:lsdException w:name="Intense Quote" w:semiHidden="0" w:uiPriority="30" w:qFormat="1"/>
    <w:lsdException w:name="Medium List 2 Accent 1" w:semiHidden="0" w:uiPriority="66"/>
    <w:lsdException w:name="Medium Grid 1 Accent 1" w:semiHidden="0" w:uiPriority="67"/>
    <w:lsdException w:name="Medium Grid 2 Accent 1" w:semiHidden="0" w:uiPriority="68"/>
    <w:lsdException w:name="Medium Grid 3 Accent 1" w:semiHidden="0" w:uiPriority="69"/>
    <w:lsdException w:name="Dark List Accent 1" w:semiHidden="0" w:uiPriority="70"/>
    <w:lsdException w:name="Colorful Shading Accent 1" w:semiHidden="0" w:uiPriority="71"/>
    <w:lsdException w:name="Colorful List Accent 1" w:semiHidden="0" w:uiPriority="72"/>
    <w:lsdException w:name="Colorful Grid Accent 1" w:semiHidden="0" w:uiPriority="73"/>
    <w:lsdException w:name="Light Shading Accent 2" w:semiHidden="0" w:uiPriority="60"/>
    <w:lsdException w:name="Light List Accent 2" w:semiHidden="0" w:uiPriority="61"/>
    <w:lsdException w:name="Light Grid Accent 2" w:semiHidden="0" w:uiPriority="62"/>
    <w:lsdException w:name="Medium Shading 1 Accent 2" w:semiHidden="0" w:uiPriority="63"/>
    <w:lsdException w:name="Medium Shading 2 Accent 2" w:semiHidden="0" w:uiPriority="64"/>
    <w:lsdException w:name="Medium List 1 Accent 2" w:semiHidden="0" w:uiPriority="65"/>
    <w:lsdException w:name="Medium List 2 Accent 2" w:semiHidden="0" w:uiPriority="66"/>
    <w:lsdException w:name="Medium Grid 1 Accent 2" w:semiHidden="0" w:uiPriority="67"/>
    <w:lsdException w:name="Medium Grid 2 Accent 2" w:semiHidden="0" w:uiPriority="68"/>
    <w:lsdException w:name="Medium Grid 3 Accent 2" w:semiHidden="0" w:uiPriority="69"/>
    <w:lsdException w:name="Dark List Accent 2" w:semiHidden="0" w:uiPriority="70"/>
    <w:lsdException w:name="Colorful Shading Accent 2" w:semiHidden="0" w:uiPriority="71"/>
    <w:lsdException w:name="Colorful List Accent 2" w:semiHidden="0" w:uiPriority="72"/>
    <w:lsdException w:name="Colorful Grid Accent 2" w:semiHidden="0" w:uiPriority="73"/>
    <w:lsdException w:name="Light Shading Accent 3" w:semiHidden="0" w:uiPriority="60"/>
    <w:lsdException w:name="Light List Accent 3" w:semiHidden="0" w:uiPriority="61"/>
    <w:lsdException w:name="Light Grid Accent 3" w:semiHidden="0" w:uiPriority="62"/>
    <w:lsdException w:name="Medium Shading 1 Accent 3" w:semiHidden="0" w:uiPriority="63"/>
    <w:lsdException w:name="Medium Shading 2 Accent 3" w:semiHidden="0" w:uiPriority="64"/>
    <w:lsdException w:name="Medium List 1 Accent 3" w:semiHidden="0" w:uiPriority="65"/>
    <w:lsdException w:name="Medium List 2 Accent 3" w:semiHidden="0" w:uiPriority="66"/>
    <w:lsdException w:name="Medium Grid 1 Accent 3" w:semiHidden="0" w:uiPriority="67"/>
    <w:lsdException w:name="Medium Grid 2 Accent 3" w:semiHidden="0" w:uiPriority="68"/>
    <w:lsdException w:name="Medium Grid 3 Accent 3" w:semiHidden="0" w:uiPriority="69"/>
    <w:lsdException w:name="Dark List Accent 3" w:semiHidden="0" w:uiPriority="70"/>
    <w:lsdException w:name="Colorful Shading Accent 3" w:semiHidden="0" w:uiPriority="71"/>
    <w:lsdException w:name="Colorful List Accent 3" w:semiHidden="0" w:uiPriority="72"/>
    <w:lsdException w:name="Colorful Grid Accent 3" w:semiHidden="0" w:uiPriority="73"/>
    <w:lsdException w:name="Light Shading Accent 4" w:semiHidden="0" w:uiPriority="60"/>
    <w:lsdException w:name="Light List Accent 4" w:semiHidden="0" w:uiPriority="61"/>
    <w:lsdException w:name="Light Grid Accent 4" w:semiHidden="0" w:uiPriority="62"/>
    <w:lsdException w:name="Medium Shading 1 Accent 4" w:semiHidden="0" w:uiPriority="63"/>
    <w:lsdException w:name="Medium Shading 2 Accent 4" w:semiHidden="0" w:uiPriority="64"/>
    <w:lsdException w:name="Medium List 1 Accent 4" w:semiHidden="0" w:uiPriority="65"/>
    <w:lsdException w:name="Medium List 2 Accent 4" w:semiHidden="0" w:uiPriority="66"/>
    <w:lsdException w:name="Medium Grid 1 Accent 4" w:semiHidden="0" w:uiPriority="67"/>
    <w:lsdException w:name="Medium Grid 2 Accent 4" w:semiHidden="0" w:uiPriority="68"/>
    <w:lsdException w:name="Medium Grid 3 Accent 4" w:semiHidden="0" w:uiPriority="69"/>
    <w:lsdException w:name="Dark List Accent 4" w:semiHidden="0" w:uiPriority="70"/>
    <w:lsdException w:name="Colorful Shading Accent 4" w:semiHidden="0" w:uiPriority="71"/>
    <w:lsdException w:name="Colorful List Accent 4" w:semiHidden="0" w:uiPriority="72"/>
    <w:lsdException w:name="Colorful Grid Accent 4" w:semiHidden="0" w:uiPriority="73"/>
    <w:lsdException w:name="Light Shading Accent 5" w:semiHidden="0" w:uiPriority="60"/>
    <w:lsdException w:name="Light List Accent 5" w:semiHidden="0" w:uiPriority="61"/>
    <w:lsdException w:name="Light Grid Accent 5" w:semiHidden="0" w:uiPriority="62"/>
    <w:lsdException w:name="Medium Shading 1 Accent 5" w:semiHidden="0" w:uiPriority="63"/>
    <w:lsdException w:name="Medium Shading 2 Accent 5" w:semiHidden="0" w:uiPriority="64"/>
    <w:lsdException w:name="Medium List 1 Accent 5" w:semiHidden="0" w:uiPriority="65"/>
    <w:lsdException w:name="Medium List 2 Accent 5" w:semiHidden="0" w:uiPriority="66"/>
    <w:lsdException w:name="Medium Grid 1 Accent 5" w:semiHidden="0" w:uiPriority="67"/>
    <w:lsdException w:name="Medium Grid 2 Accent 5" w:semiHidden="0" w:uiPriority="68"/>
    <w:lsdException w:name="Medium Grid 3 Accent 5" w:semiHidden="0" w:uiPriority="69"/>
    <w:lsdException w:name="Dark List Accent 5" w:semiHidden="0" w:uiPriority="70"/>
    <w:lsdException w:name="Colorful Shading Accent 5" w:semiHidden="0" w:uiPriority="71"/>
    <w:lsdException w:name="Colorful List Accent 5" w:semiHidden="0" w:uiPriority="72"/>
    <w:lsdException w:name="Colorful Grid Accent 5" w:semiHidden="0" w:uiPriority="73"/>
    <w:lsdException w:name="Light Shading Accent 6" w:semiHidden="0" w:uiPriority="60"/>
    <w:lsdException w:name="Light List Accent 6" w:semiHidden="0" w:uiPriority="61"/>
    <w:lsdException w:name="Light Grid Accent 6" w:semiHidden="0" w:uiPriority="62"/>
    <w:lsdException w:name="Medium Shading 1 Accent 6" w:semiHidden="0" w:uiPriority="63"/>
    <w:lsdException w:name="Medium Shading 2 Accent 6" w:semiHidden="0" w:uiPriority="64"/>
    <w:lsdException w:name="Medium List 1 Accent 6" w:semiHidden="0" w:uiPriority="65"/>
    <w:lsdException w:name="Medium List 2 Accent 6" w:semiHidden="0" w:uiPriority="66"/>
    <w:lsdException w:name="Medium Grid 1 Accent 6" w:semiHidden="0" w:uiPriority="67"/>
    <w:lsdException w:name="Medium Grid 2 Accent 6" w:semiHidden="0" w:uiPriority="68"/>
    <w:lsdException w:name="Medium Grid 3 Accent 6" w:semiHidden="0" w:uiPriority="69"/>
    <w:lsdException w:name="Dark List Accent 6" w:semiHidden="0" w:uiPriority="70"/>
    <w:lsdException w:name="Colorful Shading Accent 6" w:semiHidden="0" w:uiPriority="71"/>
    <w:lsdException w:name="Colorful List Accent 6" w:semiHidden="0" w:uiPriority="72"/>
    <w:lsdException w:name="Colorful Grid Accent 6" w:semiHidden="0" w:uiPriority="73"/>
    <w:lsdException w:name="Subtle Emphasis" w:semiHidden="0" w:uiPriority="19" w:qFormat="1"/>
    <w:lsdException w:name="Intense Emphasis" w:semiHidden="0" w:uiPriority="21" w:qFormat="1"/>
    <w:lsdException w:name="Subtle Reference" w:semiHidden="0" w:uiPriority="31" w:qFormat="1"/>
    <w:lsdException w:name="Intense Reference" w:semiHidden="0" w:uiPriority="32" w:qFormat="1"/>
    <w:lsdException w:name="Book Title" w:semiHidden="0" w:uiPriority="33" w:qFormat="1"/>
    <w:lsdException w:name="Bibliography" w:uiPriority="37" w:unhideWhenUsed="1"/>
    <w:lsdException w:name="TOC Heading" w:uiPriority="39" w:unhideWhenUsed="1" w:qFormat="1"/>
  </w:latentStyles>
  <w:style w:type="paragraph" w:default="1" w:styleId="Normal">
    <w:name w:val="Normal"/>
    <w:qFormat/>
    <w:rsid w:val="009C3B33"/>
    <w:rPr>
      <w:rFonts w:ascii="Arial" w:hAnsi="Arial"/>
      <w:szCs w:val="24"/>
    </w:rPr>
  </w:style>
  <w:style w:type="paragraph" w:styleId="Heading1">
    <w:name w:val="heading 1"/>
    <w:basedOn w:val="Normal"/>
    <w:next w:val="Normal"/>
    <w:link w:val="Heading1Char"/>
    <w:autoRedefine/>
    <w:qFormat/>
    <w:rsid w:val="00943B50"/>
    <w:pPr>
      <w:numPr>
        <w:numId w:val="12"/>
      </w:numPr>
      <w:spacing w:before="360" w:after="240"/>
      <w:ind w:left="432" w:hanging="432"/>
      <w:outlineLvl w:val="0"/>
    </w:pPr>
    <w:rPr>
      <w:rFonts w:cs="Arial"/>
      <w:b/>
      <w:bCs/>
      <w:caps/>
      <w:color w:val="000000"/>
      <w:kern w:val="32"/>
      <w:sz w:val="28"/>
      <w:szCs w:val="32"/>
    </w:rPr>
  </w:style>
  <w:style w:type="paragraph" w:styleId="Heading2">
    <w:name w:val="heading 2"/>
    <w:basedOn w:val="Normal"/>
    <w:next w:val="Normal"/>
    <w:link w:val="Heading2Char"/>
    <w:autoRedefine/>
    <w:qFormat/>
    <w:rsid w:val="00F841B9"/>
    <w:pPr>
      <w:keepNext/>
      <w:numPr>
        <w:ilvl w:val="1"/>
        <w:numId w:val="12"/>
      </w:numPr>
      <w:spacing w:before="360" w:after="240"/>
      <w:ind w:left="576" w:hanging="576"/>
      <w:outlineLvl w:val="1"/>
    </w:pPr>
    <w:rPr>
      <w:rFonts w:cs="Arial"/>
      <w:b/>
      <w:bCs/>
      <w:sz w:val="28"/>
      <w:szCs w:val="22"/>
    </w:rPr>
  </w:style>
  <w:style w:type="paragraph" w:styleId="Heading3">
    <w:name w:val="heading 3"/>
    <w:basedOn w:val="Normal"/>
    <w:next w:val="Normal"/>
    <w:link w:val="Heading3Char"/>
    <w:autoRedefine/>
    <w:qFormat/>
    <w:rsid w:val="008D4555"/>
    <w:pPr>
      <w:keepNext/>
      <w:numPr>
        <w:ilvl w:val="2"/>
        <w:numId w:val="12"/>
      </w:numPr>
      <w:spacing w:before="240" w:after="240"/>
      <w:ind w:left="720" w:hanging="720"/>
      <w:outlineLvl w:val="2"/>
    </w:pPr>
    <w:rPr>
      <w:rFonts w:cs="Arial"/>
      <w:b/>
      <w:iCs/>
      <w:sz w:val="24"/>
      <w:szCs w:val="20"/>
    </w:rPr>
  </w:style>
  <w:style w:type="paragraph" w:styleId="Heading4">
    <w:name w:val="heading 4"/>
    <w:basedOn w:val="Heading3"/>
    <w:next w:val="BodyText"/>
    <w:link w:val="Heading4Char"/>
    <w:autoRedefine/>
    <w:qFormat/>
    <w:rsid w:val="00105B3D"/>
    <w:pPr>
      <w:numPr>
        <w:ilvl w:val="3"/>
      </w:numPr>
      <w:tabs>
        <w:tab w:val="num" w:pos="3240"/>
      </w:tabs>
      <w:ind w:left="864" w:hanging="864"/>
      <w:outlineLvl w:val="3"/>
    </w:pPr>
    <w:rPr>
      <w:b w:val="0"/>
      <w:i/>
      <w:iCs w:val="0"/>
    </w:rPr>
  </w:style>
  <w:style w:type="paragraph" w:styleId="Heading5">
    <w:name w:val="heading 5"/>
    <w:basedOn w:val="Normal"/>
    <w:next w:val="Normal"/>
    <w:link w:val="Heading5Char"/>
    <w:qFormat/>
    <w:rsid w:val="00D956D9"/>
    <w:pPr>
      <w:numPr>
        <w:ilvl w:val="4"/>
        <w:numId w:val="12"/>
      </w:numPr>
      <w:spacing w:before="240" w:after="60"/>
      <w:ind w:left="1008" w:hanging="1008"/>
      <w:outlineLvl w:val="4"/>
    </w:pPr>
    <w:rPr>
      <w:rFonts w:ascii="Helvetica" w:hAnsi="Helvetica"/>
      <w:szCs w:val="20"/>
      <w:lang w:eastAsia="en-US"/>
    </w:rPr>
  </w:style>
  <w:style w:type="paragraph" w:styleId="Heading6">
    <w:name w:val="heading 6"/>
    <w:basedOn w:val="Normal"/>
    <w:next w:val="Normal"/>
    <w:link w:val="Heading6Char"/>
    <w:qFormat/>
    <w:rsid w:val="00D956D9"/>
    <w:pPr>
      <w:numPr>
        <w:ilvl w:val="5"/>
        <w:numId w:val="12"/>
      </w:numPr>
      <w:spacing w:before="240" w:after="60"/>
      <w:ind w:left="1152" w:hanging="1152"/>
      <w:outlineLvl w:val="5"/>
    </w:pPr>
    <w:rPr>
      <w:rFonts w:ascii="Helvetica" w:hAnsi="Helvetica"/>
      <w:i/>
      <w:szCs w:val="20"/>
      <w:lang w:eastAsia="en-US"/>
    </w:rPr>
  </w:style>
  <w:style w:type="paragraph" w:styleId="Heading7">
    <w:name w:val="heading 7"/>
    <w:basedOn w:val="Normal"/>
    <w:next w:val="Normal"/>
    <w:link w:val="Heading7Char"/>
    <w:qFormat/>
    <w:rsid w:val="00D956D9"/>
    <w:pPr>
      <w:numPr>
        <w:ilvl w:val="6"/>
        <w:numId w:val="12"/>
      </w:numPr>
      <w:spacing w:before="240" w:after="60"/>
      <w:ind w:left="1296" w:hanging="1296"/>
      <w:outlineLvl w:val="6"/>
    </w:pPr>
    <w:rPr>
      <w:rFonts w:ascii="Helvetica" w:hAnsi="Helvetica"/>
      <w:sz w:val="20"/>
      <w:szCs w:val="20"/>
      <w:lang w:eastAsia="en-US"/>
    </w:rPr>
  </w:style>
  <w:style w:type="paragraph" w:styleId="Heading8">
    <w:name w:val="heading 8"/>
    <w:basedOn w:val="Normal"/>
    <w:next w:val="Normal"/>
    <w:link w:val="Heading8Char"/>
    <w:qFormat/>
    <w:rsid w:val="00D956D9"/>
    <w:pPr>
      <w:numPr>
        <w:ilvl w:val="7"/>
        <w:numId w:val="12"/>
      </w:numPr>
      <w:spacing w:before="240" w:after="60"/>
      <w:ind w:left="1440" w:hanging="1440"/>
      <w:outlineLvl w:val="7"/>
    </w:pPr>
    <w:rPr>
      <w:rFonts w:ascii="Helvetica" w:hAnsi="Helvetica"/>
      <w:i/>
      <w:sz w:val="20"/>
      <w:szCs w:val="20"/>
      <w:lang w:eastAsia="en-US"/>
    </w:rPr>
  </w:style>
  <w:style w:type="paragraph" w:styleId="Heading9">
    <w:name w:val="heading 9"/>
    <w:basedOn w:val="Normal"/>
    <w:next w:val="Normal"/>
    <w:link w:val="Heading9Char"/>
    <w:qFormat/>
    <w:rsid w:val="00D956D9"/>
    <w:pPr>
      <w:numPr>
        <w:ilvl w:val="8"/>
        <w:numId w:val="12"/>
      </w:numPr>
      <w:spacing w:before="240" w:after="60"/>
      <w:ind w:left="1584" w:hanging="1584"/>
      <w:outlineLvl w:val="8"/>
    </w:pPr>
    <w:rPr>
      <w:rFonts w:ascii="Helvetica" w:hAnsi="Helvetica"/>
      <w:i/>
      <w:sz w:val="18"/>
      <w:szCs w:val="20"/>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sid w:val="00943B50"/>
    <w:rPr>
      <w:rFonts w:ascii="Arial" w:hAnsi="Arial" w:cs="Arial"/>
      <w:b/>
      <w:bCs/>
      <w:caps/>
      <w:color w:val="000000"/>
      <w:kern w:val="32"/>
      <w:sz w:val="28"/>
      <w:szCs w:val="32"/>
    </w:rPr>
  </w:style>
  <w:style w:type="character" w:customStyle="1" w:styleId="Heading2Char">
    <w:name w:val="Heading 2 Char"/>
    <w:basedOn w:val="DefaultParagraphFont"/>
    <w:link w:val="Heading2"/>
    <w:uiPriority w:val="99"/>
    <w:locked/>
    <w:rsid w:val="00F841B9"/>
    <w:rPr>
      <w:rFonts w:ascii="Arial" w:hAnsi="Arial" w:cs="Arial"/>
      <w:b/>
      <w:bCs/>
      <w:sz w:val="28"/>
    </w:rPr>
  </w:style>
  <w:style w:type="character" w:customStyle="1" w:styleId="Heading3Char">
    <w:name w:val="Heading 3 Char"/>
    <w:basedOn w:val="DefaultParagraphFont"/>
    <w:link w:val="Heading3"/>
    <w:uiPriority w:val="99"/>
    <w:locked/>
    <w:rsid w:val="008D4555"/>
    <w:rPr>
      <w:rFonts w:ascii="Arial" w:hAnsi="Arial" w:cs="Arial"/>
      <w:b/>
      <w:iCs/>
      <w:sz w:val="24"/>
      <w:szCs w:val="20"/>
    </w:rPr>
  </w:style>
  <w:style w:type="character" w:customStyle="1" w:styleId="Heading4Char">
    <w:name w:val="Heading 4 Char"/>
    <w:basedOn w:val="DefaultParagraphFont"/>
    <w:link w:val="Heading4"/>
    <w:uiPriority w:val="9"/>
    <w:locked/>
    <w:rsid w:val="00547169"/>
    <w:rPr>
      <w:rFonts w:ascii="Arial" w:hAnsi="Arial" w:cs="Arial"/>
      <w:i/>
      <w:sz w:val="24"/>
      <w:szCs w:val="20"/>
    </w:rPr>
  </w:style>
  <w:style w:type="character" w:customStyle="1" w:styleId="Heading5Char">
    <w:name w:val="Heading 5 Char"/>
    <w:basedOn w:val="DefaultParagraphFont"/>
    <w:link w:val="Heading5"/>
    <w:uiPriority w:val="99"/>
    <w:locked/>
    <w:rsid w:val="00D956D9"/>
    <w:rPr>
      <w:rFonts w:ascii="Helvetica" w:hAnsi="Helvetica"/>
      <w:szCs w:val="20"/>
      <w:lang w:eastAsia="en-US"/>
    </w:rPr>
  </w:style>
  <w:style w:type="character" w:customStyle="1" w:styleId="Heading6Char">
    <w:name w:val="Heading 6 Char"/>
    <w:basedOn w:val="DefaultParagraphFont"/>
    <w:link w:val="Heading6"/>
    <w:uiPriority w:val="9"/>
    <w:locked/>
    <w:rsid w:val="00D956D9"/>
    <w:rPr>
      <w:rFonts w:ascii="Helvetica" w:hAnsi="Helvetica"/>
      <w:i/>
      <w:szCs w:val="20"/>
      <w:lang w:eastAsia="en-US"/>
    </w:rPr>
  </w:style>
  <w:style w:type="character" w:customStyle="1" w:styleId="Heading7Char">
    <w:name w:val="Heading 7 Char"/>
    <w:basedOn w:val="DefaultParagraphFont"/>
    <w:link w:val="Heading7"/>
    <w:uiPriority w:val="99"/>
    <w:locked/>
    <w:rsid w:val="00D956D9"/>
    <w:rPr>
      <w:rFonts w:ascii="Helvetica" w:hAnsi="Helvetica"/>
      <w:sz w:val="20"/>
      <w:szCs w:val="20"/>
      <w:lang w:eastAsia="en-US"/>
    </w:rPr>
  </w:style>
  <w:style w:type="character" w:customStyle="1" w:styleId="Heading8Char">
    <w:name w:val="Heading 8 Char"/>
    <w:basedOn w:val="DefaultParagraphFont"/>
    <w:link w:val="Heading8"/>
    <w:uiPriority w:val="99"/>
    <w:locked/>
    <w:rsid w:val="00D956D9"/>
    <w:rPr>
      <w:rFonts w:ascii="Helvetica" w:hAnsi="Helvetica"/>
      <w:i/>
      <w:sz w:val="20"/>
      <w:szCs w:val="20"/>
      <w:lang w:eastAsia="en-US"/>
    </w:rPr>
  </w:style>
  <w:style w:type="character" w:customStyle="1" w:styleId="Heading9Char">
    <w:name w:val="Heading 9 Char"/>
    <w:basedOn w:val="DefaultParagraphFont"/>
    <w:link w:val="Heading9"/>
    <w:uiPriority w:val="99"/>
    <w:locked/>
    <w:rsid w:val="00D956D9"/>
    <w:rPr>
      <w:rFonts w:ascii="Helvetica" w:hAnsi="Helvetica"/>
      <w:i/>
      <w:sz w:val="18"/>
      <w:szCs w:val="20"/>
      <w:lang w:eastAsia="en-US"/>
    </w:rPr>
  </w:style>
  <w:style w:type="paragraph" w:customStyle="1" w:styleId="PresentationDate">
    <w:name w:val="Presentation Date"/>
    <w:basedOn w:val="ListBullet"/>
    <w:uiPriority w:val="99"/>
    <w:semiHidden/>
    <w:rsid w:val="00CB65E3"/>
    <w:pPr>
      <w:numPr>
        <w:numId w:val="0"/>
      </w:numPr>
      <w:spacing w:line="312" w:lineRule="auto"/>
    </w:pPr>
    <w:rPr>
      <w:rFonts w:cs="Arial"/>
      <w:sz w:val="14"/>
      <w:szCs w:val="14"/>
    </w:rPr>
  </w:style>
  <w:style w:type="paragraph" w:styleId="ListBullet">
    <w:name w:val="List Bullet"/>
    <w:basedOn w:val="BodyText"/>
    <w:autoRedefine/>
    <w:uiPriority w:val="99"/>
    <w:rsid w:val="00135D7A"/>
    <w:pPr>
      <w:numPr>
        <w:numId w:val="4"/>
      </w:numPr>
      <w:tabs>
        <w:tab w:val="clear" w:pos="360"/>
      </w:tabs>
      <w:ind w:left="357" w:hanging="357"/>
    </w:pPr>
  </w:style>
  <w:style w:type="paragraph" w:styleId="BodyText">
    <w:name w:val="Body Text"/>
    <w:basedOn w:val="Normal"/>
    <w:link w:val="BodyTextChar1"/>
    <w:autoRedefine/>
    <w:rsid w:val="00DA0745"/>
    <w:pPr>
      <w:spacing w:before="120" w:line="288" w:lineRule="auto"/>
    </w:pPr>
    <w:rPr>
      <w:rFonts w:ascii="Times New Roman" w:hAnsi="Times New Roman"/>
      <w:noProof/>
      <w:szCs w:val="22"/>
      <w:lang w:val="en-US" w:eastAsia="en-US"/>
    </w:rPr>
  </w:style>
  <w:style w:type="character" w:customStyle="1" w:styleId="BodyTextChar">
    <w:name w:val="Body Text Char"/>
    <w:basedOn w:val="DefaultParagraphFont"/>
    <w:uiPriority w:val="99"/>
    <w:locked/>
    <w:rsid w:val="000A4E16"/>
    <w:rPr>
      <w:rFonts w:ascii="Arial" w:hAnsi="Arial" w:cs="Times New Roman"/>
      <w:sz w:val="24"/>
      <w:szCs w:val="24"/>
      <w:lang w:val="en-AU" w:eastAsia="en-US" w:bidi="ar-SA"/>
    </w:rPr>
  </w:style>
  <w:style w:type="paragraph" w:styleId="Caption">
    <w:name w:val="caption"/>
    <w:basedOn w:val="Normal"/>
    <w:next w:val="Normal"/>
    <w:link w:val="CaptionChar"/>
    <w:autoRedefine/>
    <w:uiPriority w:val="99"/>
    <w:qFormat/>
    <w:rsid w:val="004F4DDE"/>
    <w:pPr>
      <w:spacing w:before="120" w:after="240" w:line="240" w:lineRule="atLeast"/>
      <w:jc w:val="both"/>
    </w:pPr>
    <w:rPr>
      <w:rFonts w:ascii="Times New Roman" w:hAnsi="Times New Roman"/>
      <w:bCs/>
      <w:color w:val="000000"/>
      <w:szCs w:val="22"/>
    </w:rPr>
  </w:style>
  <w:style w:type="paragraph" w:styleId="TOC2">
    <w:name w:val="toc 2"/>
    <w:basedOn w:val="Normal"/>
    <w:next w:val="Normal"/>
    <w:autoRedefine/>
    <w:uiPriority w:val="39"/>
    <w:rsid w:val="00216ABB"/>
    <w:pPr>
      <w:tabs>
        <w:tab w:val="right" w:leader="dot" w:pos="9061"/>
      </w:tabs>
      <w:spacing w:before="240"/>
      <w:ind w:left="567"/>
    </w:pPr>
    <w:rPr>
      <w:b/>
      <w:sz w:val="24"/>
      <w:szCs w:val="20"/>
    </w:rPr>
  </w:style>
  <w:style w:type="paragraph" w:styleId="TOC1">
    <w:name w:val="toc 1"/>
    <w:basedOn w:val="Normal"/>
    <w:next w:val="Normal"/>
    <w:link w:val="TOC1Char"/>
    <w:autoRedefine/>
    <w:uiPriority w:val="39"/>
    <w:rsid w:val="00932E73"/>
    <w:pPr>
      <w:tabs>
        <w:tab w:val="right" w:leader="dot" w:pos="9061"/>
      </w:tabs>
      <w:spacing w:before="360"/>
    </w:pPr>
    <w:rPr>
      <w:rFonts w:ascii="Arial Bold" w:hAnsi="Arial Bold"/>
      <w:b/>
      <w:caps/>
      <w:sz w:val="24"/>
    </w:rPr>
  </w:style>
  <w:style w:type="paragraph" w:styleId="TOC3">
    <w:name w:val="toc 3"/>
    <w:basedOn w:val="Normal"/>
    <w:next w:val="Normal"/>
    <w:uiPriority w:val="39"/>
    <w:rsid w:val="00216ABB"/>
    <w:pPr>
      <w:ind w:left="1134"/>
    </w:pPr>
    <w:rPr>
      <w:b/>
    </w:rPr>
  </w:style>
  <w:style w:type="paragraph" w:styleId="BalloonText">
    <w:name w:val="Balloon Text"/>
    <w:basedOn w:val="Normal"/>
    <w:link w:val="BalloonTextChar"/>
    <w:uiPriority w:val="99"/>
    <w:semiHidden/>
    <w:rsid w:val="00E37C28"/>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E52383"/>
    <w:rPr>
      <w:rFonts w:cs="Times New Roman"/>
      <w:sz w:val="2"/>
    </w:rPr>
  </w:style>
  <w:style w:type="character" w:customStyle="1" w:styleId="CaptionChar">
    <w:name w:val="Caption Char"/>
    <w:basedOn w:val="DefaultParagraphFont"/>
    <w:link w:val="Caption"/>
    <w:uiPriority w:val="99"/>
    <w:locked/>
    <w:rsid w:val="004F4DDE"/>
    <w:rPr>
      <w:rFonts w:cs="Times New Roman"/>
      <w:bCs/>
      <w:color w:val="000000"/>
      <w:sz w:val="22"/>
      <w:szCs w:val="22"/>
      <w:lang w:val="en-AU" w:eastAsia="en-AU"/>
    </w:rPr>
  </w:style>
  <w:style w:type="paragraph" w:customStyle="1" w:styleId="TableText">
    <w:name w:val="Table Text"/>
    <w:basedOn w:val="Normal"/>
    <w:autoRedefine/>
    <w:uiPriority w:val="99"/>
    <w:rsid w:val="00DB3B0E"/>
    <w:pPr>
      <w:spacing w:before="100" w:after="40" w:line="240" w:lineRule="atLeast"/>
    </w:pPr>
    <w:rPr>
      <w:rFonts w:ascii="Times New Roman" w:hAnsi="Times New Roman"/>
    </w:rPr>
  </w:style>
  <w:style w:type="paragraph" w:customStyle="1" w:styleId="Reportbody">
    <w:name w:val="Report_body"/>
    <w:basedOn w:val="Normal"/>
    <w:link w:val="ReportbodyChar"/>
    <w:uiPriority w:val="99"/>
    <w:semiHidden/>
    <w:rsid w:val="00312102"/>
    <w:pPr>
      <w:spacing w:after="120" w:line="260" w:lineRule="exact"/>
    </w:pPr>
    <w:rPr>
      <w:rFonts w:eastAsia="MS Mincho"/>
      <w:lang w:val="en-US" w:eastAsia="en-US"/>
    </w:rPr>
  </w:style>
  <w:style w:type="character" w:customStyle="1" w:styleId="ReportbodyChar">
    <w:name w:val="Report_body Char"/>
    <w:basedOn w:val="DefaultParagraphFont"/>
    <w:link w:val="Reportbody"/>
    <w:uiPriority w:val="99"/>
    <w:locked/>
    <w:rsid w:val="00312102"/>
    <w:rPr>
      <w:rFonts w:ascii="Arial" w:eastAsia="MS Mincho" w:hAnsi="Arial" w:cs="Times New Roman"/>
      <w:sz w:val="24"/>
      <w:szCs w:val="24"/>
      <w:lang w:val="en-US" w:eastAsia="en-US" w:bidi="ar-SA"/>
    </w:rPr>
  </w:style>
  <w:style w:type="paragraph" w:customStyle="1" w:styleId="CoverTitle1">
    <w:name w:val="CoverTitle1"/>
    <w:basedOn w:val="Normal"/>
    <w:link w:val="CoverTitle1Char"/>
    <w:autoRedefine/>
    <w:uiPriority w:val="99"/>
    <w:rsid w:val="00EF4ECA"/>
    <w:pPr>
      <w:keepNext/>
    </w:pPr>
    <w:rPr>
      <w:sz w:val="16"/>
      <w:szCs w:val="16"/>
    </w:rPr>
  </w:style>
  <w:style w:type="paragraph" w:customStyle="1" w:styleId="CoverTitle2">
    <w:name w:val="CoverTitle2"/>
    <w:basedOn w:val="Normal"/>
    <w:next w:val="Normal"/>
    <w:link w:val="CoverTitle2Char"/>
    <w:autoRedefine/>
    <w:uiPriority w:val="99"/>
    <w:rsid w:val="00347513"/>
    <w:pPr>
      <w:spacing w:line="280" w:lineRule="atLeast"/>
      <w:ind w:right="68"/>
    </w:pPr>
    <w:rPr>
      <w:color w:val="000000"/>
      <w:sz w:val="24"/>
      <w:szCs w:val="22"/>
    </w:rPr>
  </w:style>
  <w:style w:type="character" w:customStyle="1" w:styleId="CoverTitle2Char">
    <w:name w:val="CoverTitle2 Char"/>
    <w:basedOn w:val="DefaultParagraphFont"/>
    <w:link w:val="CoverTitle2"/>
    <w:uiPriority w:val="99"/>
    <w:locked/>
    <w:rsid w:val="00347513"/>
    <w:rPr>
      <w:rFonts w:ascii="Arial" w:hAnsi="Arial" w:cs="Times New Roman"/>
      <w:color w:val="000000"/>
      <w:sz w:val="22"/>
      <w:szCs w:val="22"/>
      <w:lang w:val="en-AU" w:eastAsia="en-AU" w:bidi="ar-SA"/>
    </w:rPr>
  </w:style>
  <w:style w:type="character" w:customStyle="1" w:styleId="CoverTitle1Char">
    <w:name w:val="CoverTitle1 Char"/>
    <w:basedOn w:val="DefaultParagraphFont"/>
    <w:link w:val="CoverTitle1"/>
    <w:uiPriority w:val="99"/>
    <w:locked/>
    <w:rsid w:val="00EF4ECA"/>
    <w:rPr>
      <w:rFonts w:ascii="Arial" w:hAnsi="Arial" w:cs="Times New Roman"/>
      <w:sz w:val="16"/>
      <w:szCs w:val="16"/>
      <w:lang w:val="en-AU" w:eastAsia="en-AU"/>
    </w:rPr>
  </w:style>
  <w:style w:type="paragraph" w:customStyle="1" w:styleId="CoverTitle3">
    <w:name w:val="CoverTitle3"/>
    <w:basedOn w:val="Normal"/>
    <w:uiPriority w:val="99"/>
    <w:semiHidden/>
    <w:rsid w:val="003B71BC"/>
    <w:pPr>
      <w:spacing w:before="100" w:after="100"/>
    </w:pPr>
    <w:rPr>
      <w:color w:val="FFFFFF"/>
      <w:sz w:val="18"/>
    </w:rPr>
  </w:style>
  <w:style w:type="paragraph" w:customStyle="1" w:styleId="Notice">
    <w:name w:val="Notice"/>
    <w:basedOn w:val="BodyText"/>
    <w:uiPriority w:val="99"/>
    <w:semiHidden/>
    <w:rsid w:val="0079030B"/>
    <w:pPr>
      <w:shd w:val="clear" w:color="auto" w:fill="D9D9D9"/>
    </w:pPr>
    <w:rPr>
      <w:sz w:val="18"/>
      <w:szCs w:val="18"/>
    </w:rPr>
  </w:style>
  <w:style w:type="character" w:customStyle="1" w:styleId="Red">
    <w:name w:val="Red"/>
    <w:basedOn w:val="DefaultParagraphFont"/>
    <w:uiPriority w:val="99"/>
    <w:rsid w:val="00CC4966"/>
    <w:rPr>
      <w:rFonts w:ascii="Arial" w:hAnsi="Arial" w:cs="Times New Roman"/>
      <w:color w:val="FF0000"/>
      <w:sz w:val="22"/>
    </w:rPr>
  </w:style>
  <w:style w:type="character" w:styleId="CommentReference">
    <w:name w:val="annotation reference"/>
    <w:basedOn w:val="DefaultParagraphFont"/>
    <w:uiPriority w:val="99"/>
    <w:semiHidden/>
    <w:rsid w:val="00E37C28"/>
    <w:rPr>
      <w:rFonts w:cs="Times New Roman"/>
      <w:sz w:val="16"/>
      <w:szCs w:val="16"/>
    </w:rPr>
  </w:style>
  <w:style w:type="paragraph" w:styleId="Footer">
    <w:name w:val="footer"/>
    <w:basedOn w:val="Normal"/>
    <w:link w:val="FooterChar"/>
    <w:uiPriority w:val="99"/>
    <w:rsid w:val="0081081F"/>
    <w:pPr>
      <w:tabs>
        <w:tab w:val="right" w:pos="9072"/>
      </w:tabs>
    </w:pPr>
    <w:rPr>
      <w:sz w:val="16"/>
      <w:szCs w:val="16"/>
    </w:rPr>
  </w:style>
  <w:style w:type="character" w:customStyle="1" w:styleId="FooterChar">
    <w:name w:val="Footer Char"/>
    <w:basedOn w:val="DefaultParagraphFont"/>
    <w:link w:val="Footer"/>
    <w:uiPriority w:val="99"/>
    <w:semiHidden/>
    <w:locked/>
    <w:rsid w:val="00E52383"/>
    <w:rPr>
      <w:rFonts w:ascii="Arial" w:hAnsi="Arial" w:cs="Times New Roman"/>
      <w:sz w:val="24"/>
      <w:szCs w:val="24"/>
    </w:rPr>
  </w:style>
  <w:style w:type="paragraph" w:styleId="CommentText">
    <w:name w:val="annotation text"/>
    <w:basedOn w:val="Normal"/>
    <w:link w:val="CommentTextChar"/>
    <w:uiPriority w:val="99"/>
    <w:semiHidden/>
    <w:rsid w:val="00E37C28"/>
    <w:rPr>
      <w:sz w:val="20"/>
      <w:szCs w:val="20"/>
    </w:rPr>
  </w:style>
  <w:style w:type="character" w:customStyle="1" w:styleId="CommentTextChar">
    <w:name w:val="Comment Text Char"/>
    <w:basedOn w:val="DefaultParagraphFont"/>
    <w:link w:val="CommentText"/>
    <w:uiPriority w:val="99"/>
    <w:locked/>
    <w:rsid w:val="0074119B"/>
    <w:rPr>
      <w:rFonts w:ascii="Arial" w:hAnsi="Arial" w:cs="Times New Roman"/>
      <w:lang w:val="en-AU" w:eastAsia="en-AU" w:bidi="ar-SA"/>
    </w:rPr>
  </w:style>
  <w:style w:type="paragraph" w:styleId="CommentSubject">
    <w:name w:val="annotation subject"/>
    <w:basedOn w:val="CommentText"/>
    <w:next w:val="CommentText"/>
    <w:link w:val="CommentSubjectChar"/>
    <w:uiPriority w:val="99"/>
    <w:semiHidden/>
    <w:rsid w:val="00E37C28"/>
    <w:rPr>
      <w:b/>
      <w:bCs/>
    </w:rPr>
  </w:style>
  <w:style w:type="character" w:customStyle="1" w:styleId="CommentSubjectChar">
    <w:name w:val="Comment Subject Char"/>
    <w:basedOn w:val="CommentTextChar"/>
    <w:link w:val="CommentSubject"/>
    <w:uiPriority w:val="99"/>
    <w:semiHidden/>
    <w:locked/>
    <w:rsid w:val="00E52383"/>
    <w:rPr>
      <w:rFonts w:ascii="Arial" w:hAnsi="Arial" w:cs="Times New Roman"/>
      <w:b/>
      <w:bCs/>
      <w:sz w:val="20"/>
      <w:szCs w:val="20"/>
      <w:lang w:val="en-AU" w:eastAsia="en-AU" w:bidi="ar-SA"/>
    </w:rPr>
  </w:style>
  <w:style w:type="paragraph" w:styleId="DocumentMap">
    <w:name w:val="Document Map"/>
    <w:basedOn w:val="Normal"/>
    <w:link w:val="DocumentMapChar"/>
    <w:uiPriority w:val="99"/>
    <w:semiHidden/>
    <w:rsid w:val="00E37C28"/>
    <w:pPr>
      <w:shd w:val="clear" w:color="auto" w:fill="000080"/>
    </w:pPr>
    <w:rPr>
      <w:rFonts w:ascii="Tahoma" w:hAnsi="Tahoma" w:cs="Tahoma"/>
    </w:rPr>
  </w:style>
  <w:style w:type="character" w:customStyle="1" w:styleId="DocumentMapChar">
    <w:name w:val="Document Map Char"/>
    <w:basedOn w:val="DefaultParagraphFont"/>
    <w:link w:val="DocumentMap"/>
    <w:uiPriority w:val="99"/>
    <w:semiHidden/>
    <w:locked/>
    <w:rsid w:val="00E52383"/>
    <w:rPr>
      <w:rFonts w:cs="Times New Roman"/>
      <w:sz w:val="2"/>
    </w:rPr>
  </w:style>
  <w:style w:type="character" w:styleId="EndnoteReference">
    <w:name w:val="endnote reference"/>
    <w:basedOn w:val="DefaultParagraphFont"/>
    <w:uiPriority w:val="99"/>
    <w:semiHidden/>
    <w:rsid w:val="00E37C28"/>
    <w:rPr>
      <w:rFonts w:cs="Times New Roman"/>
      <w:vertAlign w:val="superscript"/>
    </w:rPr>
  </w:style>
  <w:style w:type="paragraph" w:styleId="EndnoteText">
    <w:name w:val="endnote text"/>
    <w:basedOn w:val="Normal"/>
    <w:link w:val="EndnoteTextChar"/>
    <w:uiPriority w:val="99"/>
    <w:semiHidden/>
    <w:rsid w:val="00E37C28"/>
    <w:rPr>
      <w:sz w:val="20"/>
      <w:szCs w:val="20"/>
    </w:rPr>
  </w:style>
  <w:style w:type="character" w:customStyle="1" w:styleId="EndnoteTextChar">
    <w:name w:val="Endnote Text Char"/>
    <w:basedOn w:val="DefaultParagraphFont"/>
    <w:link w:val="EndnoteText"/>
    <w:uiPriority w:val="99"/>
    <w:semiHidden/>
    <w:locked/>
    <w:rsid w:val="00E52383"/>
    <w:rPr>
      <w:rFonts w:ascii="Arial" w:hAnsi="Arial" w:cs="Times New Roman"/>
      <w:sz w:val="20"/>
      <w:szCs w:val="20"/>
    </w:rPr>
  </w:style>
  <w:style w:type="character" w:styleId="FootnoteReference">
    <w:name w:val="footnote reference"/>
    <w:basedOn w:val="DefaultParagraphFont"/>
    <w:uiPriority w:val="99"/>
    <w:semiHidden/>
    <w:rsid w:val="00E37C28"/>
    <w:rPr>
      <w:rFonts w:cs="Times New Roman"/>
      <w:vertAlign w:val="superscript"/>
    </w:rPr>
  </w:style>
  <w:style w:type="paragraph" w:styleId="FootnoteText">
    <w:name w:val="footnote text"/>
    <w:basedOn w:val="Normal"/>
    <w:link w:val="FootnoteTextChar"/>
    <w:uiPriority w:val="99"/>
    <w:semiHidden/>
    <w:rsid w:val="00E37C28"/>
    <w:rPr>
      <w:sz w:val="20"/>
      <w:szCs w:val="20"/>
    </w:rPr>
  </w:style>
  <w:style w:type="character" w:customStyle="1" w:styleId="FootnoteTextChar">
    <w:name w:val="Footnote Text Char"/>
    <w:basedOn w:val="DefaultParagraphFont"/>
    <w:link w:val="FootnoteText"/>
    <w:uiPriority w:val="99"/>
    <w:semiHidden/>
    <w:locked/>
    <w:rsid w:val="00E52383"/>
    <w:rPr>
      <w:rFonts w:ascii="Arial" w:hAnsi="Arial" w:cs="Times New Roman"/>
      <w:sz w:val="20"/>
      <w:szCs w:val="20"/>
    </w:rPr>
  </w:style>
  <w:style w:type="paragraph" w:styleId="Index1">
    <w:name w:val="index 1"/>
    <w:basedOn w:val="Normal"/>
    <w:next w:val="Normal"/>
    <w:autoRedefine/>
    <w:uiPriority w:val="99"/>
    <w:semiHidden/>
    <w:rsid w:val="00E37C28"/>
    <w:pPr>
      <w:ind w:left="220" w:hanging="220"/>
    </w:pPr>
  </w:style>
  <w:style w:type="paragraph" w:styleId="Index2">
    <w:name w:val="index 2"/>
    <w:basedOn w:val="Normal"/>
    <w:next w:val="Normal"/>
    <w:autoRedefine/>
    <w:uiPriority w:val="99"/>
    <w:semiHidden/>
    <w:rsid w:val="00E37C28"/>
    <w:pPr>
      <w:ind w:left="440" w:hanging="220"/>
    </w:pPr>
  </w:style>
  <w:style w:type="paragraph" w:styleId="Index3">
    <w:name w:val="index 3"/>
    <w:basedOn w:val="Normal"/>
    <w:next w:val="Normal"/>
    <w:autoRedefine/>
    <w:uiPriority w:val="99"/>
    <w:semiHidden/>
    <w:rsid w:val="00E37C28"/>
    <w:pPr>
      <w:ind w:left="660" w:hanging="220"/>
    </w:pPr>
  </w:style>
  <w:style w:type="paragraph" w:styleId="Index4">
    <w:name w:val="index 4"/>
    <w:basedOn w:val="Normal"/>
    <w:next w:val="Normal"/>
    <w:autoRedefine/>
    <w:uiPriority w:val="99"/>
    <w:semiHidden/>
    <w:rsid w:val="00E37C28"/>
    <w:pPr>
      <w:ind w:left="880" w:hanging="220"/>
    </w:pPr>
  </w:style>
  <w:style w:type="paragraph" w:styleId="Index5">
    <w:name w:val="index 5"/>
    <w:basedOn w:val="Normal"/>
    <w:next w:val="Normal"/>
    <w:autoRedefine/>
    <w:uiPriority w:val="99"/>
    <w:semiHidden/>
    <w:rsid w:val="00E37C28"/>
    <w:pPr>
      <w:ind w:left="1100" w:hanging="220"/>
    </w:pPr>
  </w:style>
  <w:style w:type="paragraph" w:styleId="Index6">
    <w:name w:val="index 6"/>
    <w:basedOn w:val="Normal"/>
    <w:next w:val="Normal"/>
    <w:autoRedefine/>
    <w:uiPriority w:val="99"/>
    <w:semiHidden/>
    <w:rsid w:val="00E37C28"/>
    <w:pPr>
      <w:ind w:left="1320" w:hanging="220"/>
    </w:pPr>
  </w:style>
  <w:style w:type="paragraph" w:styleId="Index7">
    <w:name w:val="index 7"/>
    <w:basedOn w:val="Normal"/>
    <w:next w:val="Normal"/>
    <w:autoRedefine/>
    <w:uiPriority w:val="99"/>
    <w:semiHidden/>
    <w:rsid w:val="00E37C28"/>
    <w:pPr>
      <w:ind w:left="1540" w:hanging="220"/>
    </w:pPr>
  </w:style>
  <w:style w:type="paragraph" w:styleId="Index8">
    <w:name w:val="index 8"/>
    <w:basedOn w:val="Normal"/>
    <w:next w:val="Normal"/>
    <w:autoRedefine/>
    <w:uiPriority w:val="99"/>
    <w:semiHidden/>
    <w:rsid w:val="00E37C28"/>
    <w:pPr>
      <w:ind w:left="1760" w:hanging="220"/>
    </w:pPr>
  </w:style>
  <w:style w:type="paragraph" w:styleId="Index9">
    <w:name w:val="index 9"/>
    <w:basedOn w:val="Normal"/>
    <w:next w:val="Normal"/>
    <w:autoRedefine/>
    <w:uiPriority w:val="99"/>
    <w:semiHidden/>
    <w:rsid w:val="00E37C28"/>
    <w:pPr>
      <w:ind w:left="1980" w:hanging="220"/>
    </w:pPr>
  </w:style>
  <w:style w:type="paragraph" w:styleId="IndexHeading">
    <w:name w:val="index heading"/>
    <w:basedOn w:val="Normal"/>
    <w:next w:val="Index1"/>
    <w:uiPriority w:val="99"/>
    <w:semiHidden/>
    <w:rsid w:val="00E37C28"/>
    <w:rPr>
      <w:rFonts w:cs="Arial"/>
      <w:b/>
      <w:bCs/>
    </w:rPr>
  </w:style>
  <w:style w:type="paragraph" w:styleId="MacroText">
    <w:name w:val="macro"/>
    <w:link w:val="MacroTextChar"/>
    <w:uiPriority w:val="99"/>
    <w:semiHidden/>
    <w:rsid w:val="00E37C28"/>
    <w:pPr>
      <w:tabs>
        <w:tab w:val="left" w:pos="480"/>
        <w:tab w:val="left" w:pos="960"/>
        <w:tab w:val="left" w:pos="1440"/>
        <w:tab w:val="left" w:pos="1920"/>
        <w:tab w:val="left" w:pos="2400"/>
        <w:tab w:val="left" w:pos="2880"/>
        <w:tab w:val="left" w:pos="3360"/>
        <w:tab w:val="left" w:pos="3840"/>
        <w:tab w:val="left" w:pos="4320"/>
      </w:tabs>
    </w:pPr>
    <w:rPr>
      <w:rFonts w:ascii="Courier New" w:hAnsi="Courier New" w:cs="Courier New"/>
      <w:sz w:val="20"/>
      <w:szCs w:val="20"/>
    </w:rPr>
  </w:style>
  <w:style w:type="character" w:customStyle="1" w:styleId="MacroTextChar">
    <w:name w:val="Macro Text Char"/>
    <w:basedOn w:val="DefaultParagraphFont"/>
    <w:link w:val="MacroText"/>
    <w:uiPriority w:val="99"/>
    <w:semiHidden/>
    <w:locked/>
    <w:rsid w:val="00E52383"/>
    <w:rPr>
      <w:rFonts w:ascii="Courier New" w:hAnsi="Courier New" w:cs="Courier New"/>
      <w:lang w:val="en-AU" w:eastAsia="en-AU" w:bidi="ar-SA"/>
    </w:rPr>
  </w:style>
  <w:style w:type="paragraph" w:styleId="TOAHeading">
    <w:name w:val="toa heading"/>
    <w:basedOn w:val="Normal"/>
    <w:next w:val="Normal"/>
    <w:uiPriority w:val="99"/>
    <w:semiHidden/>
    <w:rsid w:val="00E37C28"/>
    <w:pPr>
      <w:spacing w:before="120"/>
    </w:pPr>
    <w:rPr>
      <w:rFonts w:cs="Arial"/>
      <w:b/>
      <w:bCs/>
      <w:sz w:val="24"/>
    </w:rPr>
  </w:style>
  <w:style w:type="paragraph" w:styleId="TOC4">
    <w:name w:val="toc 4"/>
    <w:basedOn w:val="Normal"/>
    <w:next w:val="Normal"/>
    <w:autoRedefine/>
    <w:uiPriority w:val="39"/>
    <w:rsid w:val="00932E73"/>
    <w:pPr>
      <w:ind w:left="1134"/>
    </w:pPr>
    <w:rPr>
      <w:i/>
    </w:rPr>
  </w:style>
  <w:style w:type="paragraph" w:styleId="TOC5">
    <w:name w:val="toc 5"/>
    <w:basedOn w:val="Normal"/>
    <w:next w:val="Normal"/>
    <w:autoRedefine/>
    <w:uiPriority w:val="99"/>
    <w:semiHidden/>
    <w:rsid w:val="00E37C28"/>
    <w:pPr>
      <w:ind w:left="880"/>
    </w:pPr>
  </w:style>
  <w:style w:type="paragraph" w:styleId="TOC6">
    <w:name w:val="toc 6"/>
    <w:basedOn w:val="Normal"/>
    <w:next w:val="Normal"/>
    <w:autoRedefine/>
    <w:uiPriority w:val="99"/>
    <w:semiHidden/>
    <w:rsid w:val="00E37C28"/>
    <w:pPr>
      <w:ind w:left="1100"/>
    </w:pPr>
  </w:style>
  <w:style w:type="paragraph" w:styleId="TOC7">
    <w:name w:val="toc 7"/>
    <w:basedOn w:val="Normal"/>
    <w:next w:val="Normal"/>
    <w:autoRedefine/>
    <w:uiPriority w:val="99"/>
    <w:semiHidden/>
    <w:rsid w:val="00E37C28"/>
    <w:pPr>
      <w:ind w:left="1320"/>
    </w:pPr>
  </w:style>
  <w:style w:type="paragraph" w:styleId="TOC8">
    <w:name w:val="toc 8"/>
    <w:basedOn w:val="Normal"/>
    <w:next w:val="Normal"/>
    <w:autoRedefine/>
    <w:uiPriority w:val="99"/>
    <w:semiHidden/>
    <w:rsid w:val="00E37C28"/>
    <w:pPr>
      <w:ind w:left="1540"/>
    </w:pPr>
  </w:style>
  <w:style w:type="paragraph" w:styleId="TOC9">
    <w:name w:val="toc 9"/>
    <w:basedOn w:val="Normal"/>
    <w:next w:val="Normal"/>
    <w:autoRedefine/>
    <w:uiPriority w:val="99"/>
    <w:semiHidden/>
    <w:rsid w:val="00E37C28"/>
    <w:pPr>
      <w:ind w:left="1760"/>
    </w:pPr>
  </w:style>
  <w:style w:type="character" w:customStyle="1" w:styleId="TOC1Char">
    <w:name w:val="TOC 1 Char"/>
    <w:basedOn w:val="DefaultParagraphFont"/>
    <w:link w:val="TOC1"/>
    <w:uiPriority w:val="99"/>
    <w:locked/>
    <w:rsid w:val="00932E73"/>
    <w:rPr>
      <w:rFonts w:ascii="Arial Bold" w:hAnsi="Arial Bold" w:cs="Times New Roman"/>
      <w:b/>
      <w:caps/>
      <w:sz w:val="24"/>
      <w:szCs w:val="24"/>
      <w:lang w:val="en-AU" w:eastAsia="en-AU" w:bidi="ar-SA"/>
    </w:rPr>
  </w:style>
  <w:style w:type="character" w:styleId="Hyperlink">
    <w:name w:val="Hyperlink"/>
    <w:basedOn w:val="DefaultParagraphFont"/>
    <w:uiPriority w:val="99"/>
    <w:rsid w:val="00E37C28"/>
    <w:rPr>
      <w:rFonts w:cs="Times New Roman"/>
      <w:color w:val="0000FF"/>
      <w:u w:val="single"/>
    </w:rPr>
  </w:style>
  <w:style w:type="paragraph" w:customStyle="1" w:styleId="Tableheading">
    <w:name w:val="Table heading"/>
    <w:basedOn w:val="Caption"/>
    <w:next w:val="TableText"/>
    <w:autoRedefine/>
    <w:uiPriority w:val="99"/>
    <w:semiHidden/>
    <w:rsid w:val="003C4415"/>
  </w:style>
  <w:style w:type="paragraph" w:styleId="Header">
    <w:name w:val="header"/>
    <w:basedOn w:val="Normal"/>
    <w:link w:val="HeaderChar"/>
    <w:uiPriority w:val="99"/>
    <w:semiHidden/>
    <w:rsid w:val="00BF1305"/>
    <w:pPr>
      <w:tabs>
        <w:tab w:val="center" w:pos="4153"/>
        <w:tab w:val="right" w:pos="8306"/>
      </w:tabs>
    </w:pPr>
  </w:style>
  <w:style w:type="character" w:customStyle="1" w:styleId="HeaderChar">
    <w:name w:val="Header Char"/>
    <w:basedOn w:val="DefaultParagraphFont"/>
    <w:link w:val="Header"/>
    <w:uiPriority w:val="99"/>
    <w:semiHidden/>
    <w:locked/>
    <w:rsid w:val="00E52383"/>
    <w:rPr>
      <w:rFonts w:ascii="Arial" w:hAnsi="Arial" w:cs="Times New Roman"/>
      <w:sz w:val="24"/>
      <w:szCs w:val="24"/>
    </w:rPr>
  </w:style>
  <w:style w:type="character" w:styleId="PageNumber">
    <w:name w:val="page number"/>
    <w:basedOn w:val="DefaultParagraphFont"/>
    <w:uiPriority w:val="99"/>
    <w:semiHidden/>
    <w:rsid w:val="00BF1305"/>
    <w:rPr>
      <w:rFonts w:cs="Times New Roman"/>
    </w:rPr>
  </w:style>
  <w:style w:type="paragraph" w:customStyle="1" w:styleId="CommercialinConfidence">
    <w:name w:val="Commercial in Confidence"/>
    <w:basedOn w:val="Heading2"/>
    <w:uiPriority w:val="99"/>
    <w:semiHidden/>
    <w:rsid w:val="00A6111E"/>
    <w:pPr>
      <w:spacing w:before="0" w:after="4" w:line="280" w:lineRule="exact"/>
    </w:pPr>
    <w:rPr>
      <w:bCs w:val="0"/>
      <w:iCs/>
      <w:color w:val="000000"/>
      <w:szCs w:val="24"/>
      <w:lang w:val="en-US" w:eastAsia="en-US"/>
    </w:rPr>
  </w:style>
  <w:style w:type="table" w:styleId="TableContemporary">
    <w:name w:val="Table Contemporary"/>
    <w:basedOn w:val="TableNormal"/>
    <w:uiPriority w:val="99"/>
    <w:semiHidden/>
    <w:rsid w:val="007E4959"/>
    <w:rPr>
      <w:sz w:val="20"/>
      <w:szCs w:val="20"/>
    </w:rPr>
    <w:tblPr>
      <w:tblStyleRowBandSize w:val="1"/>
      <w:tblBorders>
        <w:insideH w:val="single" w:sz="18" w:space="0" w:color="FFFFFF"/>
        <w:insideV w:val="single" w:sz="18" w:space="0" w:color="FFFFFF"/>
      </w:tblBorders>
    </w:tblPr>
    <w:tblStylePr w:type="firstRow">
      <w:rPr>
        <w:rFonts w:cs="Times New Roman"/>
        <w:b/>
        <w:bCs/>
        <w:color w:val="auto"/>
      </w:rPr>
      <w:tblPr/>
      <w:tcPr>
        <w:tcBorders>
          <w:tl2br w:val="none" w:sz="0" w:space="0" w:color="auto"/>
          <w:tr2bl w:val="none" w:sz="0" w:space="0" w:color="auto"/>
        </w:tcBorders>
        <w:shd w:val="pct20" w:color="000000" w:fill="FFFFFF"/>
      </w:tcPr>
    </w:tblStylePr>
    <w:tblStylePr w:type="band1Horz">
      <w:rPr>
        <w:rFonts w:cs="Times New Roman"/>
        <w:color w:val="auto"/>
      </w:rPr>
      <w:tblPr/>
      <w:tcPr>
        <w:tcBorders>
          <w:tl2br w:val="none" w:sz="0" w:space="0" w:color="auto"/>
          <w:tr2bl w:val="none" w:sz="0" w:space="0" w:color="auto"/>
        </w:tcBorders>
        <w:shd w:val="pct5" w:color="000000" w:fill="FFFFFF"/>
      </w:tcPr>
    </w:tblStylePr>
    <w:tblStylePr w:type="band2Horz">
      <w:rPr>
        <w:rFonts w:cs="Times New Roman"/>
        <w:color w:val="auto"/>
      </w:rPr>
      <w:tblPr/>
      <w:tcPr>
        <w:tcBorders>
          <w:tl2br w:val="none" w:sz="0" w:space="0" w:color="auto"/>
          <w:tr2bl w:val="none" w:sz="0" w:space="0" w:color="auto"/>
        </w:tcBorders>
        <w:shd w:val="pct20" w:color="000000" w:fill="FFFFFF"/>
      </w:tcPr>
    </w:tblStylePr>
  </w:style>
  <w:style w:type="paragraph" w:customStyle="1" w:styleId="Dot1">
    <w:name w:val="Dot 1"/>
    <w:basedOn w:val="BodyText"/>
    <w:uiPriority w:val="99"/>
    <w:semiHidden/>
    <w:rsid w:val="001118AD"/>
    <w:pPr>
      <w:numPr>
        <w:numId w:val="5"/>
      </w:numPr>
      <w:tabs>
        <w:tab w:val="left" w:pos="360"/>
      </w:tabs>
      <w:spacing w:after="160" w:line="280" w:lineRule="exact"/>
      <w:ind w:left="357" w:hanging="357"/>
    </w:pPr>
  </w:style>
  <w:style w:type="paragraph" w:customStyle="1" w:styleId="Cover-Title">
    <w:name w:val="Cover - Title"/>
    <w:basedOn w:val="Heading1"/>
    <w:uiPriority w:val="99"/>
    <w:semiHidden/>
    <w:rsid w:val="0025317F"/>
    <w:rPr>
      <w:color w:val="auto"/>
      <w:sz w:val="36"/>
      <w:szCs w:val="36"/>
    </w:rPr>
  </w:style>
  <w:style w:type="character" w:customStyle="1" w:styleId="BodyTextChar1">
    <w:name w:val="Body Text Char1"/>
    <w:basedOn w:val="DefaultParagraphFont"/>
    <w:link w:val="BodyText"/>
    <w:locked/>
    <w:rsid w:val="00DA0745"/>
    <w:rPr>
      <w:noProof/>
      <w:lang w:val="en-US" w:eastAsia="en-US"/>
    </w:rPr>
  </w:style>
  <w:style w:type="paragraph" w:styleId="BlockText">
    <w:name w:val="Block Text"/>
    <w:basedOn w:val="Normal"/>
    <w:uiPriority w:val="99"/>
    <w:semiHidden/>
    <w:rsid w:val="007E4959"/>
    <w:pPr>
      <w:spacing w:after="120"/>
      <w:ind w:left="1440" w:right="1440"/>
    </w:pPr>
  </w:style>
  <w:style w:type="paragraph" w:customStyle="1" w:styleId="Dot2">
    <w:name w:val="Dot 2"/>
    <w:basedOn w:val="ListBullet"/>
    <w:autoRedefine/>
    <w:uiPriority w:val="99"/>
    <w:semiHidden/>
    <w:rsid w:val="001118AD"/>
    <w:pPr>
      <w:tabs>
        <w:tab w:val="left" w:pos="709"/>
      </w:tabs>
      <w:ind w:left="714"/>
    </w:pPr>
  </w:style>
  <w:style w:type="paragraph" w:customStyle="1" w:styleId="Numberedlist">
    <w:name w:val="Numbered list"/>
    <w:basedOn w:val="BodyText"/>
    <w:uiPriority w:val="99"/>
    <w:rsid w:val="001118AD"/>
    <w:pPr>
      <w:numPr>
        <w:numId w:val="6"/>
      </w:numPr>
      <w:spacing w:line="280" w:lineRule="exact"/>
    </w:pPr>
  </w:style>
  <w:style w:type="paragraph" w:customStyle="1" w:styleId="indent">
    <w:name w:val="indent"/>
    <w:basedOn w:val="BodyText"/>
    <w:next w:val="Normal"/>
    <w:uiPriority w:val="99"/>
    <w:semiHidden/>
    <w:rsid w:val="001118AD"/>
    <w:pPr>
      <w:spacing w:line="280" w:lineRule="exact"/>
      <w:ind w:left="709"/>
    </w:pPr>
  </w:style>
  <w:style w:type="character" w:customStyle="1" w:styleId="italic">
    <w:name w:val="italic"/>
    <w:basedOn w:val="DefaultParagraphFont"/>
    <w:uiPriority w:val="99"/>
    <w:semiHidden/>
    <w:rsid w:val="001118AD"/>
    <w:rPr>
      <w:rFonts w:cs="Times New Roman"/>
      <w:i/>
    </w:rPr>
  </w:style>
  <w:style w:type="paragraph" w:styleId="ListBullet2">
    <w:name w:val="List Bullet 2"/>
    <w:basedOn w:val="ListBullet"/>
    <w:autoRedefine/>
    <w:uiPriority w:val="99"/>
    <w:rsid w:val="00135D7A"/>
    <w:pPr>
      <w:numPr>
        <w:numId w:val="1"/>
      </w:numPr>
      <w:tabs>
        <w:tab w:val="clear" w:pos="360"/>
        <w:tab w:val="left" w:pos="714"/>
      </w:tabs>
      <w:ind w:left="714"/>
    </w:pPr>
  </w:style>
  <w:style w:type="paragraph" w:customStyle="1" w:styleId="bodycopy">
    <w:name w:val="body copy"/>
    <w:basedOn w:val="Normal"/>
    <w:uiPriority w:val="99"/>
    <w:semiHidden/>
    <w:rsid w:val="00A03C08"/>
    <w:pPr>
      <w:suppressAutoHyphens/>
      <w:autoSpaceDE w:val="0"/>
      <w:autoSpaceDN w:val="0"/>
      <w:adjustRightInd w:val="0"/>
      <w:spacing w:after="102" w:line="250" w:lineRule="atLeast"/>
      <w:textAlignment w:val="baseline"/>
    </w:pPr>
    <w:rPr>
      <w:rFonts w:ascii="Gill Sans" w:hAnsi="Gill Sans" w:cs="Gill Sans"/>
      <w:color w:val="000000"/>
      <w:sz w:val="18"/>
      <w:szCs w:val="18"/>
    </w:rPr>
  </w:style>
  <w:style w:type="paragraph" w:customStyle="1" w:styleId="Level3heading">
    <w:name w:val="Level 3 heading"/>
    <w:basedOn w:val="Normal"/>
    <w:uiPriority w:val="99"/>
    <w:semiHidden/>
    <w:rsid w:val="00A03C08"/>
    <w:pPr>
      <w:keepNext/>
      <w:keepLines/>
      <w:suppressAutoHyphens/>
      <w:autoSpaceDE w:val="0"/>
      <w:autoSpaceDN w:val="0"/>
      <w:adjustRightInd w:val="0"/>
      <w:spacing w:before="170" w:after="102" w:line="270" w:lineRule="atLeast"/>
      <w:textAlignment w:val="baseline"/>
    </w:pPr>
    <w:rPr>
      <w:rFonts w:ascii="Gill Sans" w:hAnsi="Gill Sans" w:cs="Gill Sans"/>
      <w:color w:val="00DDC9"/>
      <w:szCs w:val="22"/>
    </w:rPr>
  </w:style>
  <w:style w:type="paragraph" w:customStyle="1" w:styleId="Level4heading">
    <w:name w:val="Level 4 heading"/>
    <w:basedOn w:val="Normal"/>
    <w:uiPriority w:val="99"/>
    <w:semiHidden/>
    <w:rsid w:val="00A03C08"/>
    <w:pPr>
      <w:keepNext/>
      <w:keepLines/>
      <w:suppressAutoHyphens/>
      <w:autoSpaceDE w:val="0"/>
      <w:autoSpaceDN w:val="0"/>
      <w:adjustRightInd w:val="0"/>
      <w:spacing w:before="170" w:after="102" w:line="250" w:lineRule="atLeast"/>
      <w:textAlignment w:val="baseline"/>
    </w:pPr>
    <w:rPr>
      <w:rFonts w:ascii="Gill Sans" w:hAnsi="Gill Sans" w:cs="Gill Sans"/>
      <w:color w:val="000000"/>
      <w:sz w:val="20"/>
      <w:szCs w:val="20"/>
    </w:rPr>
  </w:style>
  <w:style w:type="paragraph" w:customStyle="1" w:styleId="Level5heading">
    <w:name w:val="Level 5 heading"/>
    <w:basedOn w:val="Normal"/>
    <w:uiPriority w:val="99"/>
    <w:semiHidden/>
    <w:rsid w:val="00A03C08"/>
    <w:pPr>
      <w:keepNext/>
      <w:keepLines/>
      <w:suppressAutoHyphens/>
      <w:autoSpaceDE w:val="0"/>
      <w:autoSpaceDN w:val="0"/>
      <w:adjustRightInd w:val="0"/>
      <w:spacing w:before="170" w:after="102" w:line="250" w:lineRule="atLeast"/>
      <w:textAlignment w:val="baseline"/>
    </w:pPr>
    <w:rPr>
      <w:rFonts w:ascii="Gill Sans" w:hAnsi="Gill Sans" w:cs="Gill Sans"/>
      <w:i/>
      <w:iCs/>
      <w:color w:val="000000"/>
      <w:sz w:val="18"/>
      <w:szCs w:val="18"/>
    </w:rPr>
  </w:style>
  <w:style w:type="paragraph" w:customStyle="1" w:styleId="bullet">
    <w:name w:val="bullet"/>
    <w:basedOn w:val="bodycopy"/>
    <w:uiPriority w:val="99"/>
    <w:semiHidden/>
    <w:rsid w:val="00A03C08"/>
    <w:pPr>
      <w:ind w:left="170" w:hanging="170"/>
    </w:pPr>
  </w:style>
  <w:style w:type="paragraph" w:styleId="TableofFigures">
    <w:name w:val="table of figures"/>
    <w:basedOn w:val="Normal"/>
    <w:next w:val="Normal"/>
    <w:uiPriority w:val="99"/>
    <w:rsid w:val="00356238"/>
    <w:pPr>
      <w:tabs>
        <w:tab w:val="left" w:pos="8640"/>
      </w:tabs>
      <w:ind w:left="1008" w:hanging="1008"/>
    </w:pPr>
  </w:style>
  <w:style w:type="paragraph" w:customStyle="1" w:styleId="BodyText1">
    <w:name w:val="Body Text1"/>
    <w:basedOn w:val="Normal"/>
    <w:uiPriority w:val="99"/>
    <w:semiHidden/>
    <w:rsid w:val="00F933C7"/>
    <w:pPr>
      <w:spacing w:after="240" w:line="280" w:lineRule="exact"/>
    </w:pPr>
    <w:rPr>
      <w:rFonts w:ascii="Times New Roman" w:hAnsi="Times New Roman"/>
      <w:kern w:val="28"/>
      <w:szCs w:val="22"/>
    </w:rPr>
  </w:style>
  <w:style w:type="paragraph" w:styleId="NormalWeb">
    <w:name w:val="Normal (Web)"/>
    <w:basedOn w:val="Normal"/>
    <w:uiPriority w:val="99"/>
    <w:rsid w:val="000B0B2C"/>
    <w:pPr>
      <w:spacing w:before="100" w:beforeAutospacing="1" w:after="100" w:afterAutospacing="1"/>
    </w:pPr>
    <w:rPr>
      <w:rFonts w:ascii="Times New Roman" w:hAnsi="Times New Roman"/>
      <w:sz w:val="24"/>
    </w:rPr>
  </w:style>
  <w:style w:type="paragraph" w:customStyle="1" w:styleId="AAAAProjectHeading">
    <w:name w:val="AAAA Project Heading"/>
    <w:basedOn w:val="TOC3"/>
    <w:uiPriority w:val="99"/>
    <w:rsid w:val="00CB22B4"/>
    <w:pPr>
      <w:pBdr>
        <w:top w:val="single" w:sz="4" w:space="1" w:color="auto"/>
        <w:left w:val="single" w:sz="4" w:space="4" w:color="auto"/>
        <w:bottom w:val="single" w:sz="4" w:space="1" w:color="auto"/>
        <w:right w:val="single" w:sz="4" w:space="4" w:color="auto"/>
      </w:pBdr>
      <w:shd w:val="clear" w:color="auto" w:fill="C0C0C0"/>
      <w:ind w:left="1620" w:hanging="1620"/>
    </w:pPr>
    <w:rPr>
      <w:bCs/>
      <w:i/>
      <w:iCs/>
      <w:sz w:val="24"/>
      <w:szCs w:val="20"/>
      <w:lang w:val="en-US" w:eastAsia="en-US"/>
    </w:rPr>
  </w:style>
  <w:style w:type="paragraph" w:customStyle="1" w:styleId="normaltext">
    <w:name w:val="normal text"/>
    <w:basedOn w:val="Normal"/>
    <w:link w:val="normaltextChar"/>
    <w:uiPriority w:val="99"/>
    <w:rsid w:val="003C0EB2"/>
    <w:rPr>
      <w:lang w:eastAsia="en-US"/>
    </w:rPr>
  </w:style>
  <w:style w:type="character" w:customStyle="1" w:styleId="normaltextChar">
    <w:name w:val="normal text Char"/>
    <w:basedOn w:val="DefaultParagraphFont"/>
    <w:link w:val="normaltext"/>
    <w:uiPriority w:val="99"/>
    <w:locked/>
    <w:rsid w:val="003C0EB2"/>
    <w:rPr>
      <w:rFonts w:ascii="Arial" w:hAnsi="Arial" w:cs="Times New Roman"/>
      <w:sz w:val="24"/>
      <w:szCs w:val="24"/>
      <w:lang w:val="en-AU" w:eastAsia="en-US" w:bidi="ar-SA"/>
    </w:rPr>
  </w:style>
  <w:style w:type="paragraph" w:customStyle="1" w:styleId="Sub-heading">
    <w:name w:val="Sub-heading"/>
    <w:next w:val="normaltext"/>
    <w:link w:val="Sub-headingCharChar"/>
    <w:uiPriority w:val="99"/>
    <w:rsid w:val="003C0EB2"/>
    <w:rPr>
      <w:rFonts w:ascii="Arial" w:hAnsi="Arial" w:cs="Arial"/>
      <w:b/>
      <w:sz w:val="24"/>
      <w:lang w:val="en-US" w:eastAsia="en-US"/>
    </w:rPr>
  </w:style>
  <w:style w:type="character" w:customStyle="1" w:styleId="Sub-headingCharChar">
    <w:name w:val="Sub-heading Char Char"/>
    <w:basedOn w:val="DefaultParagraphFont"/>
    <w:link w:val="Sub-heading"/>
    <w:uiPriority w:val="99"/>
    <w:locked/>
    <w:rsid w:val="003C0EB2"/>
    <w:rPr>
      <w:rFonts w:ascii="Arial" w:hAnsi="Arial" w:cs="Arial"/>
      <w:b/>
      <w:sz w:val="22"/>
      <w:szCs w:val="22"/>
      <w:lang w:val="en-US" w:eastAsia="en-US" w:bidi="ar-SA"/>
    </w:rPr>
  </w:style>
  <w:style w:type="table" w:styleId="TableGrid">
    <w:name w:val="Table Grid"/>
    <w:basedOn w:val="TableNormal"/>
    <w:uiPriority w:val="99"/>
    <w:rsid w:val="003C0EB2"/>
    <w:pPr>
      <w:spacing w:before="120" w:after="120"/>
    </w:pPr>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ext">
    <w:name w:val="text"/>
    <w:uiPriority w:val="99"/>
    <w:rsid w:val="003C0EB2"/>
    <w:pPr>
      <w:jc w:val="both"/>
    </w:pPr>
    <w:rPr>
      <w:sz w:val="24"/>
      <w:szCs w:val="24"/>
      <w:lang w:val="de-DE" w:eastAsia="de-DE"/>
    </w:rPr>
  </w:style>
  <w:style w:type="paragraph" w:customStyle="1" w:styleId="OOtext">
    <w:name w:val="OO text"/>
    <w:uiPriority w:val="99"/>
    <w:rsid w:val="00E14AD2"/>
    <w:pPr>
      <w:spacing w:after="60"/>
    </w:pPr>
    <w:rPr>
      <w:sz w:val="24"/>
      <w:szCs w:val="24"/>
      <w:lang w:val="en-US" w:eastAsia="de-DE"/>
    </w:rPr>
  </w:style>
  <w:style w:type="paragraph" w:customStyle="1" w:styleId="OceanOptics-Heading">
    <w:name w:val="OceanOptics-Heading"/>
    <w:basedOn w:val="OOtext"/>
    <w:uiPriority w:val="99"/>
    <w:rsid w:val="00256EE8"/>
    <w:pPr>
      <w:spacing w:before="240" w:line="360" w:lineRule="auto"/>
    </w:pPr>
    <w:rPr>
      <w:b/>
      <w:caps/>
    </w:rPr>
  </w:style>
  <w:style w:type="paragraph" w:customStyle="1" w:styleId="Figure">
    <w:name w:val="Figure"/>
    <w:basedOn w:val="Normal"/>
    <w:link w:val="FigureChar"/>
    <w:uiPriority w:val="99"/>
    <w:rsid w:val="00256EE8"/>
    <w:pPr>
      <w:widowControl w:val="0"/>
      <w:suppressAutoHyphens/>
      <w:jc w:val="center"/>
    </w:pPr>
    <w:rPr>
      <w:rFonts w:ascii="Times New Roman" w:hAnsi="Times New Roman"/>
      <w:kern w:val="1"/>
      <w:sz w:val="24"/>
      <w:szCs w:val="20"/>
      <w:lang w:val="en-GB"/>
    </w:rPr>
  </w:style>
  <w:style w:type="character" w:customStyle="1" w:styleId="FigureChar">
    <w:name w:val="Figure Char"/>
    <w:basedOn w:val="DefaultParagraphFont"/>
    <w:link w:val="Figure"/>
    <w:uiPriority w:val="99"/>
    <w:locked/>
    <w:rsid w:val="00256EE8"/>
    <w:rPr>
      <w:rFonts w:cs="Times New Roman"/>
      <w:kern w:val="1"/>
      <w:sz w:val="24"/>
      <w:lang w:val="en-GB" w:bidi="ar-SA"/>
    </w:rPr>
  </w:style>
  <w:style w:type="paragraph" w:customStyle="1" w:styleId="tabletext0">
    <w:name w:val="table text"/>
    <w:basedOn w:val="BodyText"/>
    <w:next w:val="BodyText1"/>
    <w:uiPriority w:val="99"/>
    <w:rsid w:val="008D4555"/>
    <w:pPr>
      <w:spacing w:before="0"/>
    </w:pPr>
  </w:style>
  <w:style w:type="paragraph" w:customStyle="1" w:styleId="SPIEbodytext">
    <w:name w:val="SPIE body text"/>
    <w:basedOn w:val="Normal"/>
    <w:link w:val="SPIEbodytextCharChar"/>
    <w:uiPriority w:val="99"/>
    <w:rsid w:val="00100A7F"/>
    <w:pPr>
      <w:spacing w:after="120"/>
      <w:jc w:val="both"/>
    </w:pPr>
    <w:rPr>
      <w:rFonts w:ascii="Times New Roman" w:hAnsi="Times New Roman"/>
      <w:sz w:val="20"/>
      <w:lang w:val="en-US" w:eastAsia="en-US"/>
    </w:rPr>
  </w:style>
  <w:style w:type="character" w:customStyle="1" w:styleId="SPIEbodytextCharChar">
    <w:name w:val="SPIE body text Char Char"/>
    <w:basedOn w:val="DefaultParagraphFont"/>
    <w:link w:val="SPIEbodytext"/>
    <w:uiPriority w:val="99"/>
    <w:locked/>
    <w:rsid w:val="00100A7F"/>
    <w:rPr>
      <w:rFonts w:cs="Times New Roman"/>
      <w:sz w:val="24"/>
      <w:szCs w:val="24"/>
      <w:lang w:val="en-US" w:eastAsia="en-US" w:bidi="ar-SA"/>
    </w:rPr>
  </w:style>
  <w:style w:type="paragraph" w:customStyle="1" w:styleId="Paragraph2">
    <w:name w:val="Paragraph 2"/>
    <w:basedOn w:val="Normal"/>
    <w:uiPriority w:val="99"/>
    <w:rsid w:val="0069305F"/>
    <w:pPr>
      <w:ind w:firstLine="288"/>
      <w:jc w:val="both"/>
    </w:pPr>
    <w:rPr>
      <w:rFonts w:ascii="Times New Roman" w:hAnsi="Times New Roman"/>
      <w:sz w:val="20"/>
      <w:lang w:val="en-US" w:eastAsia="en-US"/>
    </w:rPr>
  </w:style>
  <w:style w:type="paragraph" w:customStyle="1" w:styleId="RRRCheader1">
    <w:name w:val="RRRC header 1"/>
    <w:basedOn w:val="Normal"/>
    <w:next w:val="Normal"/>
    <w:uiPriority w:val="99"/>
    <w:rsid w:val="00136629"/>
    <w:pPr>
      <w:autoSpaceDE w:val="0"/>
      <w:autoSpaceDN w:val="0"/>
      <w:adjustRightInd w:val="0"/>
      <w:spacing w:after="227" w:line="288" w:lineRule="auto"/>
      <w:textAlignment w:val="center"/>
    </w:pPr>
    <w:rPr>
      <w:rFonts w:cs="Arial"/>
      <w:b/>
      <w:bCs/>
      <w:color w:val="000000"/>
      <w:sz w:val="28"/>
      <w:szCs w:val="28"/>
      <w:lang w:val="en-GB" w:eastAsia="en-US"/>
    </w:rPr>
  </w:style>
  <w:style w:type="paragraph" w:customStyle="1" w:styleId="RRRCgeneralparagraph">
    <w:name w:val="RRRC general paragraph"/>
    <w:basedOn w:val="Normal"/>
    <w:uiPriority w:val="99"/>
    <w:rsid w:val="00136629"/>
    <w:pPr>
      <w:suppressAutoHyphens/>
      <w:autoSpaceDE w:val="0"/>
      <w:autoSpaceDN w:val="0"/>
      <w:adjustRightInd w:val="0"/>
      <w:spacing w:line="288" w:lineRule="auto"/>
      <w:jc w:val="both"/>
      <w:textAlignment w:val="center"/>
    </w:pPr>
    <w:rPr>
      <w:rFonts w:cs="Arial"/>
      <w:color w:val="000000"/>
      <w:szCs w:val="22"/>
      <w:lang w:val="en-GB" w:eastAsia="en-US"/>
    </w:rPr>
  </w:style>
  <w:style w:type="paragraph" w:customStyle="1" w:styleId="StyleDefaultArial11ptAutoAfter6pt">
    <w:name w:val="Style Default + Arial 11 pt Auto After:  6 pt"/>
    <w:basedOn w:val="Normal"/>
    <w:uiPriority w:val="99"/>
    <w:rsid w:val="00AF421A"/>
    <w:pPr>
      <w:numPr>
        <w:numId w:val="7"/>
      </w:numPr>
      <w:jc w:val="both"/>
    </w:pPr>
    <w:rPr>
      <w:szCs w:val="22"/>
      <w:lang w:val="en-US" w:eastAsia="en-US"/>
    </w:rPr>
  </w:style>
  <w:style w:type="paragraph" w:customStyle="1" w:styleId="DotPoints">
    <w:name w:val="Dot Points"/>
    <w:basedOn w:val="StyleDefaultArial11ptAutoAfter6pt"/>
    <w:uiPriority w:val="99"/>
    <w:rsid w:val="00AF421A"/>
    <w:pPr>
      <w:tabs>
        <w:tab w:val="left" w:pos="369"/>
      </w:tabs>
      <w:spacing w:before="60" w:after="60"/>
    </w:pPr>
    <w:rPr>
      <w:szCs w:val="20"/>
    </w:rPr>
  </w:style>
  <w:style w:type="paragraph" w:customStyle="1" w:styleId="StyleLinespacingMultiple115li">
    <w:name w:val="Style Line spacing:  Multiple 1.15 li"/>
    <w:basedOn w:val="Normal"/>
    <w:uiPriority w:val="99"/>
    <w:rsid w:val="00AF421A"/>
    <w:pPr>
      <w:jc w:val="both"/>
    </w:pPr>
    <w:rPr>
      <w:szCs w:val="20"/>
      <w:lang w:val="en-US" w:eastAsia="en-US"/>
    </w:rPr>
  </w:style>
  <w:style w:type="paragraph" w:customStyle="1" w:styleId="TABLECAPTION">
    <w:name w:val="TABLE CAPTION"/>
    <w:basedOn w:val="Normal"/>
    <w:uiPriority w:val="99"/>
    <w:rsid w:val="0074119B"/>
    <w:pPr>
      <w:jc w:val="both"/>
    </w:pPr>
    <w:rPr>
      <w:sz w:val="20"/>
      <w:szCs w:val="22"/>
      <w:lang w:val="en-US" w:eastAsia="en-US"/>
    </w:rPr>
  </w:style>
  <w:style w:type="paragraph" w:customStyle="1" w:styleId="Default">
    <w:name w:val="Default"/>
    <w:uiPriority w:val="99"/>
    <w:rsid w:val="007A15BA"/>
    <w:pPr>
      <w:autoSpaceDE w:val="0"/>
      <w:autoSpaceDN w:val="0"/>
      <w:adjustRightInd w:val="0"/>
    </w:pPr>
    <w:rPr>
      <w:rFonts w:ascii="Arial" w:hAnsi="Arial" w:cs="Arial"/>
      <w:color w:val="000000"/>
      <w:sz w:val="24"/>
      <w:szCs w:val="24"/>
    </w:rPr>
  </w:style>
  <w:style w:type="character" w:styleId="Emphasis">
    <w:name w:val="Emphasis"/>
    <w:basedOn w:val="DefaultParagraphFont"/>
    <w:uiPriority w:val="99"/>
    <w:qFormat/>
    <w:rsid w:val="00066611"/>
    <w:rPr>
      <w:rFonts w:cs="Times New Roman"/>
      <w:i/>
      <w:iCs/>
    </w:rPr>
  </w:style>
  <w:style w:type="paragraph" w:styleId="PlainText">
    <w:name w:val="Plain Text"/>
    <w:basedOn w:val="Normal"/>
    <w:link w:val="PlainTextChar"/>
    <w:uiPriority w:val="99"/>
    <w:rsid w:val="001D240F"/>
    <w:rPr>
      <w:rFonts w:ascii="Consolas" w:hAnsi="Consolas"/>
      <w:sz w:val="21"/>
      <w:szCs w:val="21"/>
      <w:lang w:val="en-US" w:eastAsia="en-US"/>
    </w:rPr>
  </w:style>
  <w:style w:type="character" w:customStyle="1" w:styleId="PlainTextChar">
    <w:name w:val="Plain Text Char"/>
    <w:basedOn w:val="DefaultParagraphFont"/>
    <w:link w:val="PlainText"/>
    <w:uiPriority w:val="99"/>
    <w:locked/>
    <w:rsid w:val="001D240F"/>
    <w:rPr>
      <w:rFonts w:ascii="Consolas" w:hAnsi="Consolas" w:cs="Times New Roman"/>
      <w:sz w:val="21"/>
      <w:szCs w:val="21"/>
    </w:rPr>
  </w:style>
  <w:style w:type="paragraph" w:customStyle="1" w:styleId="Contents">
    <w:name w:val="Contents"/>
    <w:basedOn w:val="Normal"/>
    <w:uiPriority w:val="99"/>
    <w:rsid w:val="00CD2116"/>
    <w:pPr>
      <w:spacing w:after="80" w:line="260" w:lineRule="exact"/>
    </w:pPr>
    <w:rPr>
      <w:rFonts w:ascii="Arial Bold" w:hAnsi="Arial Bold"/>
      <w:b/>
      <w:sz w:val="28"/>
      <w:szCs w:val="22"/>
    </w:rPr>
  </w:style>
  <w:style w:type="paragraph" w:styleId="Revision">
    <w:name w:val="Revision"/>
    <w:hidden/>
    <w:uiPriority w:val="99"/>
    <w:semiHidden/>
    <w:rsid w:val="00C30371"/>
    <w:rPr>
      <w:rFonts w:ascii="Arial" w:hAnsi="Arial"/>
      <w:szCs w:val="24"/>
    </w:rPr>
  </w:style>
  <w:style w:type="paragraph" w:styleId="ListParagraph">
    <w:name w:val="List Paragraph"/>
    <w:basedOn w:val="Normal"/>
    <w:uiPriority w:val="34"/>
    <w:qFormat/>
    <w:rsid w:val="00D45B4E"/>
    <w:pPr>
      <w:ind w:left="720"/>
      <w:contextualSpacing/>
    </w:pPr>
    <w:rPr>
      <w:rFonts w:ascii="Palatino" w:hAnsi="Palatino"/>
      <w:sz w:val="24"/>
      <w:szCs w:val="20"/>
      <w:lang w:eastAsia="en-US"/>
    </w:rPr>
  </w:style>
  <w:style w:type="character" w:styleId="FollowedHyperlink">
    <w:name w:val="FollowedHyperlink"/>
    <w:basedOn w:val="DefaultParagraphFont"/>
    <w:uiPriority w:val="99"/>
    <w:rsid w:val="00B65E2D"/>
    <w:rPr>
      <w:rFonts w:cs="Times New Roman"/>
      <w:color w:val="800080"/>
      <w:u w:val="single"/>
    </w:rPr>
  </w:style>
  <w:style w:type="paragraph" w:customStyle="1" w:styleId="head1nonumb">
    <w:name w:val="head 1 no numb"/>
    <w:basedOn w:val="Heading1"/>
    <w:next w:val="BodyText1"/>
    <w:link w:val="head1nonumbChar"/>
    <w:uiPriority w:val="99"/>
    <w:rsid w:val="00D80E36"/>
    <w:pPr>
      <w:pageBreakBefore/>
      <w:numPr>
        <w:numId w:val="0"/>
      </w:numPr>
    </w:pPr>
  </w:style>
  <w:style w:type="character" w:customStyle="1" w:styleId="head1nonumbChar">
    <w:name w:val="head 1 no numb Char"/>
    <w:basedOn w:val="Heading1Char"/>
    <w:link w:val="head1nonumb"/>
    <w:uiPriority w:val="99"/>
    <w:locked/>
    <w:rsid w:val="00D80E36"/>
    <w:rPr>
      <w:rFonts w:ascii="Arial" w:hAnsi="Arial" w:cs="Arial"/>
      <w:b/>
      <w:bCs/>
      <w:caps/>
      <w:color w:val="000000"/>
      <w:kern w:val="32"/>
      <w:sz w:val="28"/>
      <w:szCs w:val="32"/>
    </w:rPr>
  </w:style>
  <w:style w:type="paragraph" w:customStyle="1" w:styleId="head2nonumb">
    <w:name w:val="head 2 no numb"/>
    <w:basedOn w:val="Heading2"/>
    <w:next w:val="BodyText1"/>
    <w:link w:val="head2nonumbChar"/>
    <w:uiPriority w:val="99"/>
    <w:rsid w:val="009C3B33"/>
    <w:pPr>
      <w:numPr>
        <w:ilvl w:val="0"/>
        <w:numId w:val="0"/>
      </w:numPr>
    </w:pPr>
  </w:style>
  <w:style w:type="character" w:customStyle="1" w:styleId="head2nonumbChar">
    <w:name w:val="head 2 no numb Char"/>
    <w:basedOn w:val="Heading2Char"/>
    <w:link w:val="head2nonumb"/>
    <w:uiPriority w:val="99"/>
    <w:locked/>
    <w:rsid w:val="009C3B33"/>
    <w:rPr>
      <w:rFonts w:ascii="Arial" w:hAnsi="Arial" w:cs="Arial"/>
      <w:b/>
      <w:bCs/>
      <w:sz w:val="28"/>
    </w:rPr>
  </w:style>
  <w:style w:type="paragraph" w:customStyle="1" w:styleId="H1NoNumber">
    <w:name w:val="H1NoNumber"/>
    <w:basedOn w:val="Heading1"/>
    <w:rsid w:val="002F6DB0"/>
    <w:pPr>
      <w:keepNext/>
      <w:tabs>
        <w:tab w:val="left" w:pos="567"/>
        <w:tab w:val="num" w:pos="792"/>
        <w:tab w:val="left" w:pos="851"/>
      </w:tabs>
      <w:spacing w:before="240" w:after="120" w:line="240" w:lineRule="atLeast"/>
      <w:ind w:left="792"/>
    </w:pPr>
    <w:rPr>
      <w:rFonts w:ascii="Arial Bold" w:hAnsi="Arial Bold"/>
      <w:color w:val="auto"/>
      <w:sz w:val="32"/>
      <w:lang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2"/>
        <w:szCs w:val="22"/>
        <w:lang w:val="en-AU" w:eastAsia="en-AU" w:bidi="ar-SA"/>
      </w:rPr>
    </w:rPrDefault>
    <w:pPrDefault/>
  </w:docDefaults>
  <w:latentStyles w:defLockedState="0" w:defUIPriority="99" w:defSemiHidden="1" w:defUnhideWhenUsed="0" w:defQFormat="0" w:count="267">
    <w:lsdException w:name="Normal" w:semiHidden="0" w:uiPriority="0" w:qFormat="1"/>
    <w:lsdException w:name="heading 1" w:semiHidden="0" w:uiPriority="0" w:qFormat="1"/>
    <w:lsdException w:name="heading 2" w:semiHidden="0" w:uiPriority="0" w:qFormat="1"/>
    <w:lsdException w:name="heading 3" w:semiHidden="0" w:uiPriority="0" w:qFormat="1"/>
    <w:lsdException w:name="heading 4" w:semiHidden="0" w:uiPriority="0" w:qFormat="1"/>
    <w:lsdException w:name="heading 5" w:semiHidden="0" w:uiPriority="0" w:qFormat="1"/>
    <w:lsdException w:name="heading 6" w:semiHidden="0" w:uiPriority="0" w:qFormat="1"/>
    <w:lsdException w:name="heading 7" w:semiHidden="0" w:uiPriority="0" w:qFormat="1"/>
    <w:lsdException w:name="heading 8" w:semiHidden="0" w:uiPriority="0" w:qFormat="1"/>
    <w:lsdException w:name="heading 9" w:semiHidden="0" w:uiPriority="0" w:qFormat="1"/>
    <w:lsdException w:name="index 1" w:locked="1" w:unhideWhenUsed="1"/>
    <w:lsdException w:name="index 2" w:locked="1" w:unhideWhenUsed="1"/>
    <w:lsdException w:name="index 3" w:locked="1" w:unhideWhenUsed="1"/>
    <w:lsdException w:name="index 4" w:locked="1" w:unhideWhenUsed="1"/>
    <w:lsdException w:name="index 5" w:locked="1" w:unhideWhenUsed="1"/>
    <w:lsdException w:name="index 6" w:locked="1" w:unhideWhenUsed="1"/>
    <w:lsdException w:name="index 7" w:locked="1" w:unhideWhenUsed="1"/>
    <w:lsdException w:name="index 8" w:locked="1" w:unhideWhenUsed="1"/>
    <w:lsdException w:name="index 9" w:locked="1" w:unhideWhenUsed="1"/>
    <w:lsdException w:name="toc 1" w:semiHidden="0" w:uiPriority="39"/>
    <w:lsdException w:name="toc 2" w:semiHidden="0" w:uiPriority="39"/>
    <w:lsdException w:name="toc 3" w:semiHidden="0" w:uiPriority="39"/>
    <w:lsdException w:name="toc 4" w:semiHidden="0" w:uiPriority="39"/>
    <w:lsdException w:name="toc 5" w:semiHidden="0" w:uiPriority="0"/>
    <w:lsdException w:name="toc 6" w:semiHidden="0" w:uiPriority="0"/>
    <w:lsdException w:name="toc 7" w:semiHidden="0" w:uiPriority="0"/>
    <w:lsdException w:name="toc 8" w:semiHidden="0" w:uiPriority="0"/>
    <w:lsdException w:name="toc 9" w:semiHidden="0" w:uiPriority="0"/>
    <w:lsdException w:name="Normal Indent" w:locked="1" w:unhideWhenUsed="1"/>
    <w:lsdException w:name="footnote text" w:locked="1" w:unhideWhenUsed="1"/>
    <w:lsdException w:name="annotation text" w:locked="1" w:unhideWhenUsed="1"/>
    <w:lsdException w:name="header" w:locked="1" w:unhideWhenUsed="1"/>
    <w:lsdException w:name="footer" w:locked="1" w:unhideWhenUsed="1"/>
    <w:lsdException w:name="index heading" w:locked="1" w:unhideWhenUsed="1"/>
    <w:lsdException w:name="caption" w:semiHidden="0" w:uiPriority="0" w:qFormat="1"/>
    <w:lsdException w:name="table of figures" w:locked="1" w:unhideWhenUsed="1"/>
    <w:lsdException w:name="envelope address" w:locked="1" w:unhideWhenUsed="1"/>
    <w:lsdException w:name="envelope return" w:locked="1" w:unhideWhenUsed="1"/>
    <w:lsdException w:name="footnote reference" w:locked="1" w:unhideWhenUsed="1"/>
    <w:lsdException w:name="annotation reference" w:locked="1" w:unhideWhenUsed="1"/>
    <w:lsdException w:name="line number" w:locked="1" w:unhideWhenUsed="1"/>
    <w:lsdException w:name="page number" w:locked="1" w:unhideWhenUsed="1"/>
    <w:lsdException w:name="endnote reference" w:locked="1" w:unhideWhenUsed="1"/>
    <w:lsdException w:name="endnote text" w:locked="1" w:unhideWhenUsed="1"/>
    <w:lsdException w:name="table of authorities" w:locked="1" w:unhideWhenUsed="1"/>
    <w:lsdException w:name="macro" w:locked="1" w:unhideWhenUsed="1"/>
    <w:lsdException w:name="toa heading" w:locked="1" w:unhideWhenUsed="1"/>
    <w:lsdException w:name="List" w:locked="1" w:unhideWhenUsed="1"/>
    <w:lsdException w:name="List Bullet" w:locked="1" w:unhideWhenUsed="1"/>
    <w:lsdException w:name="List Number" w:locked="1" w:unhideWhenUsed="1"/>
    <w:lsdException w:name="List 2" w:locked="1" w:unhideWhenUsed="1"/>
    <w:lsdException w:name="List 3" w:locked="1" w:unhideWhenUsed="1"/>
    <w:lsdException w:name="List 4" w:locked="1" w:unhideWhenUsed="1"/>
    <w:lsdException w:name="List 5" w:locked="1" w:unhideWhenUsed="1"/>
    <w:lsdException w:name="List Bullet 2" w:locked="1" w:unhideWhenUsed="1"/>
    <w:lsdException w:name="List Bullet 3" w:locked="1" w:unhideWhenUsed="1"/>
    <w:lsdException w:name="List Bullet 4" w:locked="1" w:unhideWhenUsed="1"/>
    <w:lsdException w:name="List Bullet 5" w:locked="1" w:unhideWhenUsed="1"/>
    <w:lsdException w:name="List Number 2" w:locked="1" w:unhideWhenUsed="1"/>
    <w:lsdException w:name="List Number 3" w:locked="1" w:unhideWhenUsed="1"/>
    <w:lsdException w:name="List Number 4" w:locked="1" w:unhideWhenUsed="1"/>
    <w:lsdException w:name="List Number 5" w:locked="1" w:unhideWhenUsed="1"/>
    <w:lsdException w:name="Title" w:semiHidden="0" w:uiPriority="0" w:qFormat="1"/>
    <w:lsdException w:name="Closing" w:locked="1" w:unhideWhenUsed="1"/>
    <w:lsdException w:name="Signature" w:locked="1" w:unhideWhenUsed="1"/>
    <w:lsdException w:name="Default Paragraph Font" w:semiHidden="0" w:uiPriority="0"/>
    <w:lsdException w:name="Body Text" w:locked="1" w:uiPriority="0" w:unhideWhenUsed="1"/>
    <w:lsdException w:name="Body Text Indent" w:locked="1" w:unhideWhenUsed="1"/>
    <w:lsdException w:name="List Continue" w:locked="1" w:unhideWhenUsed="1"/>
    <w:lsdException w:name="List Continue 2" w:locked="1" w:unhideWhenUsed="1"/>
    <w:lsdException w:name="List Continue 3" w:locked="1" w:unhideWhenUsed="1"/>
    <w:lsdException w:name="List Continue 4" w:locked="1" w:unhideWhenUsed="1"/>
    <w:lsdException w:name="List Continue 5" w:locked="1" w:unhideWhenUsed="1"/>
    <w:lsdException w:name="Message Header" w:locked="1" w:unhideWhenUsed="1"/>
    <w:lsdException w:name="Subtitle" w:semiHidden="0" w:uiPriority="0" w:qFormat="1"/>
    <w:lsdException w:name="Salutation" w:locked="1" w:unhideWhenUsed="1"/>
    <w:lsdException w:name="Date" w:locked="1" w:unhideWhenUsed="1"/>
    <w:lsdException w:name="Body Text First Indent" w:locked="1" w:unhideWhenUsed="1"/>
    <w:lsdException w:name="Body Text First Indent 2" w:locked="1" w:unhideWhenUsed="1"/>
    <w:lsdException w:name="Note Heading" w:locked="1" w:unhideWhenUsed="1"/>
    <w:lsdException w:name="Body Text 2" w:locked="1" w:unhideWhenUsed="1"/>
    <w:lsdException w:name="Body Text 3" w:locked="1" w:unhideWhenUsed="1"/>
    <w:lsdException w:name="Body Text Indent 2" w:locked="1" w:unhideWhenUsed="1"/>
    <w:lsdException w:name="Body Text Indent 3" w:locked="1" w:unhideWhenUsed="1"/>
    <w:lsdException w:name="Block Text" w:locked="1" w:unhideWhenUsed="1"/>
    <w:lsdException w:name="Hyperlink" w:locked="1" w:unhideWhenUsed="1"/>
    <w:lsdException w:name="FollowedHyperlink" w:locked="1" w:unhideWhenUsed="1"/>
    <w:lsdException w:name="Strong" w:semiHidden="0" w:uiPriority="0" w:qFormat="1"/>
    <w:lsdException w:name="Emphasis" w:semiHidden="0" w:uiPriority="0" w:qFormat="1"/>
    <w:lsdException w:name="Document Map" w:locked="1" w:unhideWhenUsed="1"/>
    <w:lsdException w:name="Plain Text" w:locked="1" w:unhideWhenUsed="1"/>
    <w:lsdException w:name="E-mail Signature" w:locked="1" w:unhideWhenUsed="1"/>
    <w:lsdException w:name="HTML Top of Form" w:locked="1" w:unhideWhenUsed="1"/>
    <w:lsdException w:name="HTML Bottom of Form" w:locked="1" w:unhideWhenUsed="1"/>
    <w:lsdException w:name="Normal (Web)" w:locked="1" w:unhideWhenUsed="1"/>
    <w:lsdException w:name="HTML Acronym" w:locked="1" w:unhideWhenUsed="1"/>
    <w:lsdException w:name="HTML Address" w:locked="1" w:unhideWhenUsed="1"/>
    <w:lsdException w:name="HTML Cite" w:locked="1" w:unhideWhenUsed="1"/>
    <w:lsdException w:name="HTML Code" w:locked="1" w:unhideWhenUsed="1"/>
    <w:lsdException w:name="HTML Definition" w:locked="1" w:unhideWhenUsed="1"/>
    <w:lsdException w:name="HTML Keyboard" w:locked="1" w:unhideWhenUsed="1"/>
    <w:lsdException w:name="HTML Preformatted" w:locked="1" w:unhideWhenUsed="1"/>
    <w:lsdException w:name="HTML Sample" w:locked="1" w:unhideWhenUsed="1"/>
    <w:lsdException w:name="HTML Typewriter" w:locked="1" w:unhideWhenUsed="1"/>
    <w:lsdException w:name="HTML Variable" w:locked="1" w:unhideWhenUsed="1"/>
    <w:lsdException w:name="Normal Table" w:locked="1" w:unhideWhenUsed="1"/>
    <w:lsdException w:name="annotation subject" w:locked="1" w:unhideWhenUsed="1"/>
    <w:lsdException w:name="No List" w:locked="1" w:unhideWhenUsed="1"/>
    <w:lsdException w:name="Outline List 1" w:locked="1" w:unhideWhenUsed="1"/>
    <w:lsdException w:name="Outline List 2" w:locked="1" w:unhideWhenUsed="1"/>
    <w:lsdException w:name="Outline List 3" w:locked="1" w:unhideWhenUsed="1"/>
    <w:lsdException w:name="Table Simple 1" w:locked="1" w:unhideWhenUsed="1"/>
    <w:lsdException w:name="Table Simple 2" w:locked="1" w:unhideWhenUsed="1"/>
    <w:lsdException w:name="Table Simple 3" w:locked="1" w:unhideWhenUsed="1"/>
    <w:lsdException w:name="Table Classic 1" w:locked="1" w:unhideWhenUsed="1"/>
    <w:lsdException w:name="Table Classic 2" w:locked="1" w:unhideWhenUsed="1"/>
    <w:lsdException w:name="Table Classic 3" w:locked="1" w:unhideWhenUsed="1"/>
    <w:lsdException w:name="Table Classic 4" w:locked="1" w:unhideWhenUsed="1"/>
    <w:lsdException w:name="Table Colorful 1" w:locked="1" w:unhideWhenUsed="1"/>
    <w:lsdException w:name="Table Colorful 2" w:locked="1" w:unhideWhenUsed="1"/>
    <w:lsdException w:name="Table Colorful 3" w:locked="1" w:unhideWhenUsed="1"/>
    <w:lsdException w:name="Table Columns 1" w:locked="1" w:unhideWhenUsed="1"/>
    <w:lsdException w:name="Table Columns 2" w:locked="1" w:unhideWhenUsed="1"/>
    <w:lsdException w:name="Table Columns 3" w:locked="1" w:unhideWhenUsed="1"/>
    <w:lsdException w:name="Table Columns 4" w:locked="1" w:unhideWhenUsed="1"/>
    <w:lsdException w:name="Table Columns 5" w:locked="1" w:unhideWhenUsed="1"/>
    <w:lsdException w:name="Table Grid 1" w:locked="1" w:unhideWhenUsed="1"/>
    <w:lsdException w:name="Table Grid 2" w:locked="1" w:unhideWhenUsed="1"/>
    <w:lsdException w:name="Table Grid 3" w:locked="1" w:unhideWhenUsed="1"/>
    <w:lsdException w:name="Table Grid 4" w:locked="1" w:unhideWhenUsed="1"/>
    <w:lsdException w:name="Table Grid 5" w:locked="1" w:unhideWhenUsed="1"/>
    <w:lsdException w:name="Table Grid 6" w:locked="1" w:unhideWhenUsed="1"/>
    <w:lsdException w:name="Table Grid 7" w:locked="1" w:unhideWhenUsed="1"/>
    <w:lsdException w:name="Table Grid 8" w:locked="1" w:unhideWhenUsed="1"/>
    <w:lsdException w:name="Table List 1" w:locked="1" w:unhideWhenUsed="1"/>
    <w:lsdException w:name="Table List 2" w:locked="1" w:unhideWhenUsed="1"/>
    <w:lsdException w:name="Table List 3" w:locked="1" w:unhideWhenUsed="1"/>
    <w:lsdException w:name="Table List 4" w:locked="1" w:unhideWhenUsed="1"/>
    <w:lsdException w:name="Table List 5" w:locked="1" w:unhideWhenUsed="1"/>
    <w:lsdException w:name="Table List 6" w:locked="1" w:unhideWhenUsed="1"/>
    <w:lsdException w:name="Table List 7" w:locked="1" w:unhideWhenUsed="1"/>
    <w:lsdException w:name="Table List 8" w:locked="1" w:unhideWhenUsed="1"/>
    <w:lsdException w:name="Table 3D effects 1" w:locked="1" w:unhideWhenUsed="1"/>
    <w:lsdException w:name="Table 3D effects 2" w:locked="1" w:unhideWhenUsed="1"/>
    <w:lsdException w:name="Table 3D effects 3" w:locked="1" w:unhideWhenUsed="1"/>
    <w:lsdException w:name="Table Contemporary" w:locked="1" w:unhideWhenUsed="1"/>
    <w:lsdException w:name="Table Elegant" w:locked="1" w:unhideWhenUsed="1"/>
    <w:lsdException w:name="Table Professional" w:locked="1" w:unhideWhenUsed="1"/>
    <w:lsdException w:name="Table Subtle 1" w:locked="1" w:unhideWhenUsed="1"/>
    <w:lsdException w:name="Table Subtle 2" w:locked="1" w:unhideWhenUsed="1"/>
    <w:lsdException w:name="Table Web 1" w:locked="1" w:unhideWhenUsed="1"/>
    <w:lsdException w:name="Table Web 2" w:locked="1" w:unhideWhenUsed="1"/>
    <w:lsdException w:name="Table Web 3" w:locked="1" w:unhideWhenUsed="1"/>
    <w:lsdException w:name="Balloon Text" w:locked="1" w:unhideWhenUsed="1"/>
    <w:lsdException w:name="Table Grid" w:semiHidden="0" w:uiPriority="0"/>
    <w:lsdException w:name="Table Theme" w:locked="1" w:unhideWhenUsed="1"/>
    <w:lsdException w:name="No Spacing" w:semiHidden="0" w:uiPriority="1" w:qFormat="1"/>
    <w:lsdException w:name="Light Shading" w:semiHidden="0" w:uiPriority="60"/>
    <w:lsdException w:name="Light List" w:semiHidden="0" w:uiPriority="61"/>
    <w:lsdException w:name="Light Grid" w:semiHidden="0" w:uiPriority="62"/>
    <w:lsdException w:name="Medium Shading 1" w:semiHidden="0" w:uiPriority="63"/>
    <w:lsdException w:name="Medium Shading 2" w:semiHidden="0" w:uiPriority="64"/>
    <w:lsdException w:name="Medium List 1" w:semiHidden="0" w:uiPriority="65"/>
    <w:lsdException w:name="Medium List 2" w:semiHidden="0" w:uiPriority="66"/>
    <w:lsdException w:name="Medium Grid 1" w:semiHidden="0" w:uiPriority="67"/>
    <w:lsdException w:name="Medium Grid 2" w:semiHidden="0" w:uiPriority="68"/>
    <w:lsdException w:name="Medium Grid 3" w:semiHidden="0" w:uiPriority="69"/>
    <w:lsdException w:name="Dark List" w:semiHidden="0" w:uiPriority="70"/>
    <w:lsdException w:name="Colorful Shading" w:semiHidden="0" w:uiPriority="71"/>
    <w:lsdException w:name="Colorful List" w:semiHidden="0" w:uiPriority="72"/>
    <w:lsdException w:name="Colorful Grid" w:semiHidden="0" w:uiPriority="73"/>
    <w:lsdException w:name="Light Shading Accent 1" w:semiHidden="0" w:uiPriority="60"/>
    <w:lsdException w:name="Light List Accent 1" w:semiHidden="0" w:uiPriority="61"/>
    <w:lsdException w:name="Light Grid Accent 1" w:semiHidden="0" w:uiPriority="62"/>
    <w:lsdException w:name="Medium Shading 1 Accent 1" w:semiHidden="0" w:uiPriority="63"/>
    <w:lsdException w:name="Medium Shading 2 Accent 1" w:semiHidden="0" w:uiPriority="64"/>
    <w:lsdException w:name="Medium List 1 Accent 1" w:semiHidden="0" w:uiPriority="65"/>
    <w:lsdException w:name="List Paragraph" w:semiHidden="0" w:uiPriority="34" w:qFormat="1"/>
    <w:lsdException w:name="Quote" w:semiHidden="0" w:uiPriority="29" w:qFormat="1"/>
    <w:lsdException w:name="Intense Quote" w:semiHidden="0" w:uiPriority="30" w:qFormat="1"/>
    <w:lsdException w:name="Medium List 2 Accent 1" w:semiHidden="0" w:uiPriority="66"/>
    <w:lsdException w:name="Medium Grid 1 Accent 1" w:semiHidden="0" w:uiPriority="67"/>
    <w:lsdException w:name="Medium Grid 2 Accent 1" w:semiHidden="0" w:uiPriority="68"/>
    <w:lsdException w:name="Medium Grid 3 Accent 1" w:semiHidden="0" w:uiPriority="69"/>
    <w:lsdException w:name="Dark List Accent 1" w:semiHidden="0" w:uiPriority="70"/>
    <w:lsdException w:name="Colorful Shading Accent 1" w:semiHidden="0" w:uiPriority="71"/>
    <w:lsdException w:name="Colorful List Accent 1" w:semiHidden="0" w:uiPriority="72"/>
    <w:lsdException w:name="Colorful Grid Accent 1" w:semiHidden="0" w:uiPriority="73"/>
    <w:lsdException w:name="Light Shading Accent 2" w:semiHidden="0" w:uiPriority="60"/>
    <w:lsdException w:name="Light List Accent 2" w:semiHidden="0" w:uiPriority="61"/>
    <w:lsdException w:name="Light Grid Accent 2" w:semiHidden="0" w:uiPriority="62"/>
    <w:lsdException w:name="Medium Shading 1 Accent 2" w:semiHidden="0" w:uiPriority="63"/>
    <w:lsdException w:name="Medium Shading 2 Accent 2" w:semiHidden="0" w:uiPriority="64"/>
    <w:lsdException w:name="Medium List 1 Accent 2" w:semiHidden="0" w:uiPriority="65"/>
    <w:lsdException w:name="Medium List 2 Accent 2" w:semiHidden="0" w:uiPriority="66"/>
    <w:lsdException w:name="Medium Grid 1 Accent 2" w:semiHidden="0" w:uiPriority="67"/>
    <w:lsdException w:name="Medium Grid 2 Accent 2" w:semiHidden="0" w:uiPriority="68"/>
    <w:lsdException w:name="Medium Grid 3 Accent 2" w:semiHidden="0" w:uiPriority="69"/>
    <w:lsdException w:name="Dark List Accent 2" w:semiHidden="0" w:uiPriority="70"/>
    <w:lsdException w:name="Colorful Shading Accent 2" w:semiHidden="0" w:uiPriority="71"/>
    <w:lsdException w:name="Colorful List Accent 2" w:semiHidden="0" w:uiPriority="72"/>
    <w:lsdException w:name="Colorful Grid Accent 2" w:semiHidden="0" w:uiPriority="73"/>
    <w:lsdException w:name="Light Shading Accent 3" w:semiHidden="0" w:uiPriority="60"/>
    <w:lsdException w:name="Light List Accent 3" w:semiHidden="0" w:uiPriority="61"/>
    <w:lsdException w:name="Light Grid Accent 3" w:semiHidden="0" w:uiPriority="62"/>
    <w:lsdException w:name="Medium Shading 1 Accent 3" w:semiHidden="0" w:uiPriority="63"/>
    <w:lsdException w:name="Medium Shading 2 Accent 3" w:semiHidden="0" w:uiPriority="64"/>
    <w:lsdException w:name="Medium List 1 Accent 3" w:semiHidden="0" w:uiPriority="65"/>
    <w:lsdException w:name="Medium List 2 Accent 3" w:semiHidden="0" w:uiPriority="66"/>
    <w:lsdException w:name="Medium Grid 1 Accent 3" w:semiHidden="0" w:uiPriority="67"/>
    <w:lsdException w:name="Medium Grid 2 Accent 3" w:semiHidden="0" w:uiPriority="68"/>
    <w:lsdException w:name="Medium Grid 3 Accent 3" w:semiHidden="0" w:uiPriority="69"/>
    <w:lsdException w:name="Dark List Accent 3" w:semiHidden="0" w:uiPriority="70"/>
    <w:lsdException w:name="Colorful Shading Accent 3" w:semiHidden="0" w:uiPriority="71"/>
    <w:lsdException w:name="Colorful List Accent 3" w:semiHidden="0" w:uiPriority="72"/>
    <w:lsdException w:name="Colorful Grid Accent 3" w:semiHidden="0" w:uiPriority="73"/>
    <w:lsdException w:name="Light Shading Accent 4" w:semiHidden="0" w:uiPriority="60"/>
    <w:lsdException w:name="Light List Accent 4" w:semiHidden="0" w:uiPriority="61"/>
    <w:lsdException w:name="Light Grid Accent 4" w:semiHidden="0" w:uiPriority="62"/>
    <w:lsdException w:name="Medium Shading 1 Accent 4" w:semiHidden="0" w:uiPriority="63"/>
    <w:lsdException w:name="Medium Shading 2 Accent 4" w:semiHidden="0" w:uiPriority="64"/>
    <w:lsdException w:name="Medium List 1 Accent 4" w:semiHidden="0" w:uiPriority="65"/>
    <w:lsdException w:name="Medium List 2 Accent 4" w:semiHidden="0" w:uiPriority="66"/>
    <w:lsdException w:name="Medium Grid 1 Accent 4" w:semiHidden="0" w:uiPriority="67"/>
    <w:lsdException w:name="Medium Grid 2 Accent 4" w:semiHidden="0" w:uiPriority="68"/>
    <w:lsdException w:name="Medium Grid 3 Accent 4" w:semiHidden="0" w:uiPriority="69"/>
    <w:lsdException w:name="Dark List Accent 4" w:semiHidden="0" w:uiPriority="70"/>
    <w:lsdException w:name="Colorful Shading Accent 4" w:semiHidden="0" w:uiPriority="71"/>
    <w:lsdException w:name="Colorful List Accent 4" w:semiHidden="0" w:uiPriority="72"/>
    <w:lsdException w:name="Colorful Grid Accent 4" w:semiHidden="0" w:uiPriority="73"/>
    <w:lsdException w:name="Light Shading Accent 5" w:semiHidden="0" w:uiPriority="60"/>
    <w:lsdException w:name="Light List Accent 5" w:semiHidden="0" w:uiPriority="61"/>
    <w:lsdException w:name="Light Grid Accent 5" w:semiHidden="0" w:uiPriority="62"/>
    <w:lsdException w:name="Medium Shading 1 Accent 5" w:semiHidden="0" w:uiPriority="63"/>
    <w:lsdException w:name="Medium Shading 2 Accent 5" w:semiHidden="0" w:uiPriority="64"/>
    <w:lsdException w:name="Medium List 1 Accent 5" w:semiHidden="0" w:uiPriority="65"/>
    <w:lsdException w:name="Medium List 2 Accent 5" w:semiHidden="0" w:uiPriority="66"/>
    <w:lsdException w:name="Medium Grid 1 Accent 5" w:semiHidden="0" w:uiPriority="67"/>
    <w:lsdException w:name="Medium Grid 2 Accent 5" w:semiHidden="0" w:uiPriority="68"/>
    <w:lsdException w:name="Medium Grid 3 Accent 5" w:semiHidden="0" w:uiPriority="69"/>
    <w:lsdException w:name="Dark List Accent 5" w:semiHidden="0" w:uiPriority="70"/>
    <w:lsdException w:name="Colorful Shading Accent 5" w:semiHidden="0" w:uiPriority="71"/>
    <w:lsdException w:name="Colorful List Accent 5" w:semiHidden="0" w:uiPriority="72"/>
    <w:lsdException w:name="Colorful Grid Accent 5" w:semiHidden="0" w:uiPriority="73"/>
    <w:lsdException w:name="Light Shading Accent 6" w:semiHidden="0" w:uiPriority="60"/>
    <w:lsdException w:name="Light List Accent 6" w:semiHidden="0" w:uiPriority="61"/>
    <w:lsdException w:name="Light Grid Accent 6" w:semiHidden="0" w:uiPriority="62"/>
    <w:lsdException w:name="Medium Shading 1 Accent 6" w:semiHidden="0" w:uiPriority="63"/>
    <w:lsdException w:name="Medium Shading 2 Accent 6" w:semiHidden="0" w:uiPriority="64"/>
    <w:lsdException w:name="Medium List 1 Accent 6" w:semiHidden="0" w:uiPriority="65"/>
    <w:lsdException w:name="Medium List 2 Accent 6" w:semiHidden="0" w:uiPriority="66"/>
    <w:lsdException w:name="Medium Grid 1 Accent 6" w:semiHidden="0" w:uiPriority="67"/>
    <w:lsdException w:name="Medium Grid 2 Accent 6" w:semiHidden="0" w:uiPriority="68"/>
    <w:lsdException w:name="Medium Grid 3 Accent 6" w:semiHidden="0" w:uiPriority="69"/>
    <w:lsdException w:name="Dark List Accent 6" w:semiHidden="0" w:uiPriority="70"/>
    <w:lsdException w:name="Colorful Shading Accent 6" w:semiHidden="0" w:uiPriority="71"/>
    <w:lsdException w:name="Colorful List Accent 6" w:semiHidden="0" w:uiPriority="72"/>
    <w:lsdException w:name="Colorful Grid Accent 6" w:semiHidden="0" w:uiPriority="73"/>
    <w:lsdException w:name="Subtle Emphasis" w:semiHidden="0" w:uiPriority="19" w:qFormat="1"/>
    <w:lsdException w:name="Intense Emphasis" w:semiHidden="0" w:uiPriority="21" w:qFormat="1"/>
    <w:lsdException w:name="Subtle Reference" w:semiHidden="0" w:uiPriority="31" w:qFormat="1"/>
    <w:lsdException w:name="Intense Reference" w:semiHidden="0" w:uiPriority="32" w:qFormat="1"/>
    <w:lsdException w:name="Book Title" w:semiHidden="0" w:uiPriority="33" w:qFormat="1"/>
    <w:lsdException w:name="Bibliography" w:uiPriority="37" w:unhideWhenUsed="1"/>
    <w:lsdException w:name="TOC Heading" w:uiPriority="39" w:unhideWhenUsed="1" w:qFormat="1"/>
  </w:latentStyles>
  <w:style w:type="paragraph" w:default="1" w:styleId="Normal">
    <w:name w:val="Normal"/>
    <w:qFormat/>
    <w:rsid w:val="009C3B33"/>
    <w:rPr>
      <w:rFonts w:ascii="Arial" w:hAnsi="Arial"/>
      <w:szCs w:val="24"/>
    </w:rPr>
  </w:style>
  <w:style w:type="paragraph" w:styleId="Heading1">
    <w:name w:val="heading 1"/>
    <w:basedOn w:val="Normal"/>
    <w:next w:val="Normal"/>
    <w:link w:val="Heading1Char"/>
    <w:autoRedefine/>
    <w:qFormat/>
    <w:rsid w:val="00943B50"/>
    <w:pPr>
      <w:numPr>
        <w:numId w:val="12"/>
      </w:numPr>
      <w:spacing w:before="360" w:after="240"/>
      <w:ind w:left="432" w:hanging="432"/>
      <w:outlineLvl w:val="0"/>
    </w:pPr>
    <w:rPr>
      <w:rFonts w:cs="Arial"/>
      <w:b/>
      <w:bCs/>
      <w:caps/>
      <w:color w:val="000000"/>
      <w:kern w:val="32"/>
      <w:sz w:val="28"/>
      <w:szCs w:val="32"/>
    </w:rPr>
  </w:style>
  <w:style w:type="paragraph" w:styleId="Heading2">
    <w:name w:val="heading 2"/>
    <w:basedOn w:val="Normal"/>
    <w:next w:val="Normal"/>
    <w:link w:val="Heading2Char"/>
    <w:autoRedefine/>
    <w:qFormat/>
    <w:rsid w:val="00F841B9"/>
    <w:pPr>
      <w:keepNext/>
      <w:numPr>
        <w:ilvl w:val="1"/>
        <w:numId w:val="12"/>
      </w:numPr>
      <w:spacing w:before="360" w:after="240"/>
      <w:ind w:left="576" w:hanging="576"/>
      <w:outlineLvl w:val="1"/>
    </w:pPr>
    <w:rPr>
      <w:rFonts w:cs="Arial"/>
      <w:b/>
      <w:bCs/>
      <w:sz w:val="28"/>
      <w:szCs w:val="22"/>
    </w:rPr>
  </w:style>
  <w:style w:type="paragraph" w:styleId="Heading3">
    <w:name w:val="heading 3"/>
    <w:basedOn w:val="Normal"/>
    <w:next w:val="Normal"/>
    <w:link w:val="Heading3Char"/>
    <w:autoRedefine/>
    <w:qFormat/>
    <w:rsid w:val="008D4555"/>
    <w:pPr>
      <w:keepNext/>
      <w:numPr>
        <w:ilvl w:val="2"/>
        <w:numId w:val="12"/>
      </w:numPr>
      <w:spacing w:before="240" w:after="240"/>
      <w:ind w:left="720" w:hanging="720"/>
      <w:outlineLvl w:val="2"/>
    </w:pPr>
    <w:rPr>
      <w:rFonts w:cs="Arial"/>
      <w:b/>
      <w:iCs/>
      <w:sz w:val="24"/>
      <w:szCs w:val="20"/>
    </w:rPr>
  </w:style>
  <w:style w:type="paragraph" w:styleId="Heading4">
    <w:name w:val="heading 4"/>
    <w:basedOn w:val="Heading3"/>
    <w:next w:val="BodyText"/>
    <w:link w:val="Heading4Char"/>
    <w:autoRedefine/>
    <w:qFormat/>
    <w:rsid w:val="00105B3D"/>
    <w:pPr>
      <w:numPr>
        <w:ilvl w:val="3"/>
      </w:numPr>
      <w:tabs>
        <w:tab w:val="num" w:pos="3240"/>
      </w:tabs>
      <w:ind w:left="864" w:hanging="864"/>
      <w:outlineLvl w:val="3"/>
    </w:pPr>
    <w:rPr>
      <w:b w:val="0"/>
      <w:i/>
      <w:iCs w:val="0"/>
    </w:rPr>
  </w:style>
  <w:style w:type="paragraph" w:styleId="Heading5">
    <w:name w:val="heading 5"/>
    <w:basedOn w:val="Normal"/>
    <w:next w:val="Normal"/>
    <w:link w:val="Heading5Char"/>
    <w:qFormat/>
    <w:rsid w:val="00D956D9"/>
    <w:pPr>
      <w:numPr>
        <w:ilvl w:val="4"/>
        <w:numId w:val="12"/>
      </w:numPr>
      <w:spacing w:before="240" w:after="60"/>
      <w:ind w:left="1008" w:hanging="1008"/>
      <w:outlineLvl w:val="4"/>
    </w:pPr>
    <w:rPr>
      <w:rFonts w:ascii="Helvetica" w:hAnsi="Helvetica"/>
      <w:szCs w:val="20"/>
      <w:lang w:eastAsia="en-US"/>
    </w:rPr>
  </w:style>
  <w:style w:type="paragraph" w:styleId="Heading6">
    <w:name w:val="heading 6"/>
    <w:basedOn w:val="Normal"/>
    <w:next w:val="Normal"/>
    <w:link w:val="Heading6Char"/>
    <w:qFormat/>
    <w:rsid w:val="00D956D9"/>
    <w:pPr>
      <w:numPr>
        <w:ilvl w:val="5"/>
        <w:numId w:val="12"/>
      </w:numPr>
      <w:spacing w:before="240" w:after="60"/>
      <w:ind w:left="1152" w:hanging="1152"/>
      <w:outlineLvl w:val="5"/>
    </w:pPr>
    <w:rPr>
      <w:rFonts w:ascii="Helvetica" w:hAnsi="Helvetica"/>
      <w:i/>
      <w:szCs w:val="20"/>
      <w:lang w:eastAsia="en-US"/>
    </w:rPr>
  </w:style>
  <w:style w:type="paragraph" w:styleId="Heading7">
    <w:name w:val="heading 7"/>
    <w:basedOn w:val="Normal"/>
    <w:next w:val="Normal"/>
    <w:link w:val="Heading7Char"/>
    <w:qFormat/>
    <w:rsid w:val="00D956D9"/>
    <w:pPr>
      <w:numPr>
        <w:ilvl w:val="6"/>
        <w:numId w:val="12"/>
      </w:numPr>
      <w:spacing w:before="240" w:after="60"/>
      <w:ind w:left="1296" w:hanging="1296"/>
      <w:outlineLvl w:val="6"/>
    </w:pPr>
    <w:rPr>
      <w:rFonts w:ascii="Helvetica" w:hAnsi="Helvetica"/>
      <w:sz w:val="20"/>
      <w:szCs w:val="20"/>
      <w:lang w:eastAsia="en-US"/>
    </w:rPr>
  </w:style>
  <w:style w:type="paragraph" w:styleId="Heading8">
    <w:name w:val="heading 8"/>
    <w:basedOn w:val="Normal"/>
    <w:next w:val="Normal"/>
    <w:link w:val="Heading8Char"/>
    <w:qFormat/>
    <w:rsid w:val="00D956D9"/>
    <w:pPr>
      <w:numPr>
        <w:ilvl w:val="7"/>
        <w:numId w:val="12"/>
      </w:numPr>
      <w:spacing w:before="240" w:after="60"/>
      <w:ind w:left="1440" w:hanging="1440"/>
      <w:outlineLvl w:val="7"/>
    </w:pPr>
    <w:rPr>
      <w:rFonts w:ascii="Helvetica" w:hAnsi="Helvetica"/>
      <w:i/>
      <w:sz w:val="20"/>
      <w:szCs w:val="20"/>
      <w:lang w:eastAsia="en-US"/>
    </w:rPr>
  </w:style>
  <w:style w:type="paragraph" w:styleId="Heading9">
    <w:name w:val="heading 9"/>
    <w:basedOn w:val="Normal"/>
    <w:next w:val="Normal"/>
    <w:link w:val="Heading9Char"/>
    <w:qFormat/>
    <w:rsid w:val="00D956D9"/>
    <w:pPr>
      <w:numPr>
        <w:ilvl w:val="8"/>
        <w:numId w:val="12"/>
      </w:numPr>
      <w:spacing w:before="240" w:after="60"/>
      <w:ind w:left="1584" w:hanging="1584"/>
      <w:outlineLvl w:val="8"/>
    </w:pPr>
    <w:rPr>
      <w:rFonts w:ascii="Helvetica" w:hAnsi="Helvetica"/>
      <w:i/>
      <w:sz w:val="18"/>
      <w:szCs w:val="20"/>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sid w:val="00943B50"/>
    <w:rPr>
      <w:rFonts w:ascii="Arial" w:hAnsi="Arial" w:cs="Arial"/>
      <w:b/>
      <w:bCs/>
      <w:caps/>
      <w:color w:val="000000"/>
      <w:kern w:val="32"/>
      <w:sz w:val="28"/>
      <w:szCs w:val="32"/>
    </w:rPr>
  </w:style>
  <w:style w:type="character" w:customStyle="1" w:styleId="Heading2Char">
    <w:name w:val="Heading 2 Char"/>
    <w:basedOn w:val="DefaultParagraphFont"/>
    <w:link w:val="Heading2"/>
    <w:uiPriority w:val="99"/>
    <w:locked/>
    <w:rsid w:val="00F841B9"/>
    <w:rPr>
      <w:rFonts w:ascii="Arial" w:hAnsi="Arial" w:cs="Arial"/>
      <w:b/>
      <w:bCs/>
      <w:sz w:val="28"/>
    </w:rPr>
  </w:style>
  <w:style w:type="character" w:customStyle="1" w:styleId="Heading3Char">
    <w:name w:val="Heading 3 Char"/>
    <w:basedOn w:val="DefaultParagraphFont"/>
    <w:link w:val="Heading3"/>
    <w:uiPriority w:val="99"/>
    <w:locked/>
    <w:rsid w:val="008D4555"/>
    <w:rPr>
      <w:rFonts w:ascii="Arial" w:hAnsi="Arial" w:cs="Arial"/>
      <w:b/>
      <w:iCs/>
      <w:sz w:val="24"/>
      <w:szCs w:val="20"/>
    </w:rPr>
  </w:style>
  <w:style w:type="character" w:customStyle="1" w:styleId="Heading4Char">
    <w:name w:val="Heading 4 Char"/>
    <w:basedOn w:val="DefaultParagraphFont"/>
    <w:link w:val="Heading4"/>
    <w:uiPriority w:val="9"/>
    <w:locked/>
    <w:rsid w:val="00547169"/>
    <w:rPr>
      <w:rFonts w:ascii="Arial" w:hAnsi="Arial" w:cs="Arial"/>
      <w:i/>
      <w:sz w:val="24"/>
      <w:szCs w:val="20"/>
    </w:rPr>
  </w:style>
  <w:style w:type="character" w:customStyle="1" w:styleId="Heading5Char">
    <w:name w:val="Heading 5 Char"/>
    <w:basedOn w:val="DefaultParagraphFont"/>
    <w:link w:val="Heading5"/>
    <w:uiPriority w:val="99"/>
    <w:locked/>
    <w:rsid w:val="00D956D9"/>
    <w:rPr>
      <w:rFonts w:ascii="Helvetica" w:hAnsi="Helvetica"/>
      <w:szCs w:val="20"/>
      <w:lang w:eastAsia="en-US"/>
    </w:rPr>
  </w:style>
  <w:style w:type="character" w:customStyle="1" w:styleId="Heading6Char">
    <w:name w:val="Heading 6 Char"/>
    <w:basedOn w:val="DefaultParagraphFont"/>
    <w:link w:val="Heading6"/>
    <w:uiPriority w:val="9"/>
    <w:locked/>
    <w:rsid w:val="00D956D9"/>
    <w:rPr>
      <w:rFonts w:ascii="Helvetica" w:hAnsi="Helvetica"/>
      <w:i/>
      <w:szCs w:val="20"/>
      <w:lang w:eastAsia="en-US"/>
    </w:rPr>
  </w:style>
  <w:style w:type="character" w:customStyle="1" w:styleId="Heading7Char">
    <w:name w:val="Heading 7 Char"/>
    <w:basedOn w:val="DefaultParagraphFont"/>
    <w:link w:val="Heading7"/>
    <w:uiPriority w:val="99"/>
    <w:locked/>
    <w:rsid w:val="00D956D9"/>
    <w:rPr>
      <w:rFonts w:ascii="Helvetica" w:hAnsi="Helvetica"/>
      <w:sz w:val="20"/>
      <w:szCs w:val="20"/>
      <w:lang w:eastAsia="en-US"/>
    </w:rPr>
  </w:style>
  <w:style w:type="character" w:customStyle="1" w:styleId="Heading8Char">
    <w:name w:val="Heading 8 Char"/>
    <w:basedOn w:val="DefaultParagraphFont"/>
    <w:link w:val="Heading8"/>
    <w:uiPriority w:val="99"/>
    <w:locked/>
    <w:rsid w:val="00D956D9"/>
    <w:rPr>
      <w:rFonts w:ascii="Helvetica" w:hAnsi="Helvetica"/>
      <w:i/>
      <w:sz w:val="20"/>
      <w:szCs w:val="20"/>
      <w:lang w:eastAsia="en-US"/>
    </w:rPr>
  </w:style>
  <w:style w:type="character" w:customStyle="1" w:styleId="Heading9Char">
    <w:name w:val="Heading 9 Char"/>
    <w:basedOn w:val="DefaultParagraphFont"/>
    <w:link w:val="Heading9"/>
    <w:uiPriority w:val="99"/>
    <w:locked/>
    <w:rsid w:val="00D956D9"/>
    <w:rPr>
      <w:rFonts w:ascii="Helvetica" w:hAnsi="Helvetica"/>
      <w:i/>
      <w:sz w:val="18"/>
      <w:szCs w:val="20"/>
      <w:lang w:eastAsia="en-US"/>
    </w:rPr>
  </w:style>
  <w:style w:type="paragraph" w:customStyle="1" w:styleId="PresentationDate">
    <w:name w:val="Presentation Date"/>
    <w:basedOn w:val="ListBullet"/>
    <w:uiPriority w:val="99"/>
    <w:semiHidden/>
    <w:rsid w:val="00CB65E3"/>
    <w:pPr>
      <w:numPr>
        <w:numId w:val="0"/>
      </w:numPr>
      <w:spacing w:line="312" w:lineRule="auto"/>
    </w:pPr>
    <w:rPr>
      <w:rFonts w:cs="Arial"/>
      <w:sz w:val="14"/>
      <w:szCs w:val="14"/>
    </w:rPr>
  </w:style>
  <w:style w:type="paragraph" w:styleId="ListBullet">
    <w:name w:val="List Bullet"/>
    <w:basedOn w:val="BodyText"/>
    <w:autoRedefine/>
    <w:uiPriority w:val="99"/>
    <w:rsid w:val="00135D7A"/>
    <w:pPr>
      <w:numPr>
        <w:numId w:val="4"/>
      </w:numPr>
      <w:tabs>
        <w:tab w:val="clear" w:pos="360"/>
      </w:tabs>
      <w:ind w:left="357" w:hanging="357"/>
    </w:pPr>
  </w:style>
  <w:style w:type="paragraph" w:styleId="BodyText">
    <w:name w:val="Body Text"/>
    <w:basedOn w:val="Normal"/>
    <w:link w:val="BodyTextChar1"/>
    <w:autoRedefine/>
    <w:rsid w:val="00DA0745"/>
    <w:pPr>
      <w:spacing w:before="120" w:line="288" w:lineRule="auto"/>
    </w:pPr>
    <w:rPr>
      <w:rFonts w:ascii="Times New Roman" w:hAnsi="Times New Roman"/>
      <w:noProof/>
      <w:szCs w:val="22"/>
      <w:lang w:val="en-US" w:eastAsia="en-US"/>
    </w:rPr>
  </w:style>
  <w:style w:type="character" w:customStyle="1" w:styleId="BodyTextChar">
    <w:name w:val="Body Text Char"/>
    <w:basedOn w:val="DefaultParagraphFont"/>
    <w:uiPriority w:val="99"/>
    <w:locked/>
    <w:rsid w:val="000A4E16"/>
    <w:rPr>
      <w:rFonts w:ascii="Arial" w:hAnsi="Arial" w:cs="Times New Roman"/>
      <w:sz w:val="24"/>
      <w:szCs w:val="24"/>
      <w:lang w:val="en-AU" w:eastAsia="en-US" w:bidi="ar-SA"/>
    </w:rPr>
  </w:style>
  <w:style w:type="paragraph" w:styleId="Caption">
    <w:name w:val="caption"/>
    <w:basedOn w:val="Normal"/>
    <w:next w:val="Normal"/>
    <w:link w:val="CaptionChar"/>
    <w:autoRedefine/>
    <w:uiPriority w:val="99"/>
    <w:qFormat/>
    <w:rsid w:val="004F4DDE"/>
    <w:pPr>
      <w:spacing w:before="120" w:after="240" w:line="240" w:lineRule="atLeast"/>
      <w:jc w:val="both"/>
    </w:pPr>
    <w:rPr>
      <w:rFonts w:ascii="Times New Roman" w:hAnsi="Times New Roman"/>
      <w:bCs/>
      <w:color w:val="000000"/>
      <w:szCs w:val="22"/>
    </w:rPr>
  </w:style>
  <w:style w:type="paragraph" w:styleId="TOC2">
    <w:name w:val="toc 2"/>
    <w:basedOn w:val="Normal"/>
    <w:next w:val="Normal"/>
    <w:autoRedefine/>
    <w:uiPriority w:val="39"/>
    <w:rsid w:val="00216ABB"/>
    <w:pPr>
      <w:tabs>
        <w:tab w:val="right" w:leader="dot" w:pos="9061"/>
      </w:tabs>
      <w:spacing w:before="240"/>
      <w:ind w:left="567"/>
    </w:pPr>
    <w:rPr>
      <w:b/>
      <w:sz w:val="24"/>
      <w:szCs w:val="20"/>
    </w:rPr>
  </w:style>
  <w:style w:type="paragraph" w:styleId="TOC1">
    <w:name w:val="toc 1"/>
    <w:basedOn w:val="Normal"/>
    <w:next w:val="Normal"/>
    <w:link w:val="TOC1Char"/>
    <w:autoRedefine/>
    <w:uiPriority w:val="39"/>
    <w:rsid w:val="00932E73"/>
    <w:pPr>
      <w:tabs>
        <w:tab w:val="right" w:leader="dot" w:pos="9061"/>
      </w:tabs>
      <w:spacing w:before="360"/>
    </w:pPr>
    <w:rPr>
      <w:rFonts w:ascii="Arial Bold" w:hAnsi="Arial Bold"/>
      <w:b/>
      <w:caps/>
      <w:sz w:val="24"/>
    </w:rPr>
  </w:style>
  <w:style w:type="paragraph" w:styleId="TOC3">
    <w:name w:val="toc 3"/>
    <w:basedOn w:val="Normal"/>
    <w:next w:val="Normal"/>
    <w:uiPriority w:val="39"/>
    <w:rsid w:val="00216ABB"/>
    <w:pPr>
      <w:ind w:left="1134"/>
    </w:pPr>
    <w:rPr>
      <w:b/>
    </w:rPr>
  </w:style>
  <w:style w:type="paragraph" w:styleId="BalloonText">
    <w:name w:val="Balloon Text"/>
    <w:basedOn w:val="Normal"/>
    <w:link w:val="BalloonTextChar"/>
    <w:uiPriority w:val="99"/>
    <w:semiHidden/>
    <w:rsid w:val="00E37C28"/>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E52383"/>
    <w:rPr>
      <w:rFonts w:cs="Times New Roman"/>
      <w:sz w:val="2"/>
    </w:rPr>
  </w:style>
  <w:style w:type="character" w:customStyle="1" w:styleId="CaptionChar">
    <w:name w:val="Caption Char"/>
    <w:basedOn w:val="DefaultParagraphFont"/>
    <w:link w:val="Caption"/>
    <w:uiPriority w:val="99"/>
    <w:locked/>
    <w:rsid w:val="004F4DDE"/>
    <w:rPr>
      <w:rFonts w:cs="Times New Roman"/>
      <w:bCs/>
      <w:color w:val="000000"/>
      <w:sz w:val="22"/>
      <w:szCs w:val="22"/>
      <w:lang w:val="en-AU" w:eastAsia="en-AU"/>
    </w:rPr>
  </w:style>
  <w:style w:type="paragraph" w:customStyle="1" w:styleId="TableText">
    <w:name w:val="Table Text"/>
    <w:basedOn w:val="Normal"/>
    <w:autoRedefine/>
    <w:uiPriority w:val="99"/>
    <w:rsid w:val="00DB3B0E"/>
    <w:pPr>
      <w:spacing w:before="100" w:after="40" w:line="240" w:lineRule="atLeast"/>
    </w:pPr>
    <w:rPr>
      <w:rFonts w:ascii="Times New Roman" w:hAnsi="Times New Roman"/>
    </w:rPr>
  </w:style>
  <w:style w:type="paragraph" w:customStyle="1" w:styleId="Reportbody">
    <w:name w:val="Report_body"/>
    <w:basedOn w:val="Normal"/>
    <w:link w:val="ReportbodyChar"/>
    <w:uiPriority w:val="99"/>
    <w:semiHidden/>
    <w:rsid w:val="00312102"/>
    <w:pPr>
      <w:spacing w:after="120" w:line="260" w:lineRule="exact"/>
    </w:pPr>
    <w:rPr>
      <w:rFonts w:eastAsia="MS Mincho"/>
      <w:lang w:val="en-US" w:eastAsia="en-US"/>
    </w:rPr>
  </w:style>
  <w:style w:type="character" w:customStyle="1" w:styleId="ReportbodyChar">
    <w:name w:val="Report_body Char"/>
    <w:basedOn w:val="DefaultParagraphFont"/>
    <w:link w:val="Reportbody"/>
    <w:uiPriority w:val="99"/>
    <w:locked/>
    <w:rsid w:val="00312102"/>
    <w:rPr>
      <w:rFonts w:ascii="Arial" w:eastAsia="MS Mincho" w:hAnsi="Arial" w:cs="Times New Roman"/>
      <w:sz w:val="24"/>
      <w:szCs w:val="24"/>
      <w:lang w:val="en-US" w:eastAsia="en-US" w:bidi="ar-SA"/>
    </w:rPr>
  </w:style>
  <w:style w:type="paragraph" w:customStyle="1" w:styleId="CoverTitle1">
    <w:name w:val="CoverTitle1"/>
    <w:basedOn w:val="Normal"/>
    <w:link w:val="CoverTitle1Char"/>
    <w:autoRedefine/>
    <w:uiPriority w:val="99"/>
    <w:rsid w:val="00EF4ECA"/>
    <w:pPr>
      <w:keepNext/>
    </w:pPr>
    <w:rPr>
      <w:sz w:val="16"/>
      <w:szCs w:val="16"/>
    </w:rPr>
  </w:style>
  <w:style w:type="paragraph" w:customStyle="1" w:styleId="CoverTitle2">
    <w:name w:val="CoverTitle2"/>
    <w:basedOn w:val="Normal"/>
    <w:next w:val="Normal"/>
    <w:link w:val="CoverTitle2Char"/>
    <w:autoRedefine/>
    <w:uiPriority w:val="99"/>
    <w:rsid w:val="00347513"/>
    <w:pPr>
      <w:spacing w:line="280" w:lineRule="atLeast"/>
      <w:ind w:right="68"/>
    </w:pPr>
    <w:rPr>
      <w:color w:val="000000"/>
      <w:sz w:val="24"/>
      <w:szCs w:val="22"/>
    </w:rPr>
  </w:style>
  <w:style w:type="character" w:customStyle="1" w:styleId="CoverTitle2Char">
    <w:name w:val="CoverTitle2 Char"/>
    <w:basedOn w:val="DefaultParagraphFont"/>
    <w:link w:val="CoverTitle2"/>
    <w:uiPriority w:val="99"/>
    <w:locked/>
    <w:rsid w:val="00347513"/>
    <w:rPr>
      <w:rFonts w:ascii="Arial" w:hAnsi="Arial" w:cs="Times New Roman"/>
      <w:color w:val="000000"/>
      <w:sz w:val="22"/>
      <w:szCs w:val="22"/>
      <w:lang w:val="en-AU" w:eastAsia="en-AU" w:bidi="ar-SA"/>
    </w:rPr>
  </w:style>
  <w:style w:type="character" w:customStyle="1" w:styleId="CoverTitle1Char">
    <w:name w:val="CoverTitle1 Char"/>
    <w:basedOn w:val="DefaultParagraphFont"/>
    <w:link w:val="CoverTitle1"/>
    <w:uiPriority w:val="99"/>
    <w:locked/>
    <w:rsid w:val="00EF4ECA"/>
    <w:rPr>
      <w:rFonts w:ascii="Arial" w:hAnsi="Arial" w:cs="Times New Roman"/>
      <w:sz w:val="16"/>
      <w:szCs w:val="16"/>
      <w:lang w:val="en-AU" w:eastAsia="en-AU"/>
    </w:rPr>
  </w:style>
  <w:style w:type="paragraph" w:customStyle="1" w:styleId="CoverTitle3">
    <w:name w:val="CoverTitle3"/>
    <w:basedOn w:val="Normal"/>
    <w:uiPriority w:val="99"/>
    <w:semiHidden/>
    <w:rsid w:val="003B71BC"/>
    <w:pPr>
      <w:spacing w:before="100" w:after="100"/>
    </w:pPr>
    <w:rPr>
      <w:color w:val="FFFFFF"/>
      <w:sz w:val="18"/>
    </w:rPr>
  </w:style>
  <w:style w:type="paragraph" w:customStyle="1" w:styleId="Notice">
    <w:name w:val="Notice"/>
    <w:basedOn w:val="BodyText"/>
    <w:uiPriority w:val="99"/>
    <w:semiHidden/>
    <w:rsid w:val="0079030B"/>
    <w:pPr>
      <w:shd w:val="clear" w:color="auto" w:fill="D9D9D9"/>
    </w:pPr>
    <w:rPr>
      <w:sz w:val="18"/>
      <w:szCs w:val="18"/>
    </w:rPr>
  </w:style>
  <w:style w:type="character" w:customStyle="1" w:styleId="Red">
    <w:name w:val="Red"/>
    <w:basedOn w:val="DefaultParagraphFont"/>
    <w:uiPriority w:val="99"/>
    <w:rsid w:val="00CC4966"/>
    <w:rPr>
      <w:rFonts w:ascii="Arial" w:hAnsi="Arial" w:cs="Times New Roman"/>
      <w:color w:val="FF0000"/>
      <w:sz w:val="22"/>
    </w:rPr>
  </w:style>
  <w:style w:type="character" w:styleId="CommentReference">
    <w:name w:val="annotation reference"/>
    <w:basedOn w:val="DefaultParagraphFont"/>
    <w:uiPriority w:val="99"/>
    <w:semiHidden/>
    <w:rsid w:val="00E37C28"/>
    <w:rPr>
      <w:rFonts w:cs="Times New Roman"/>
      <w:sz w:val="16"/>
      <w:szCs w:val="16"/>
    </w:rPr>
  </w:style>
  <w:style w:type="paragraph" w:styleId="Footer">
    <w:name w:val="footer"/>
    <w:basedOn w:val="Normal"/>
    <w:link w:val="FooterChar"/>
    <w:uiPriority w:val="99"/>
    <w:rsid w:val="0081081F"/>
    <w:pPr>
      <w:tabs>
        <w:tab w:val="right" w:pos="9072"/>
      </w:tabs>
    </w:pPr>
    <w:rPr>
      <w:sz w:val="16"/>
      <w:szCs w:val="16"/>
    </w:rPr>
  </w:style>
  <w:style w:type="character" w:customStyle="1" w:styleId="FooterChar">
    <w:name w:val="Footer Char"/>
    <w:basedOn w:val="DefaultParagraphFont"/>
    <w:link w:val="Footer"/>
    <w:uiPriority w:val="99"/>
    <w:semiHidden/>
    <w:locked/>
    <w:rsid w:val="00E52383"/>
    <w:rPr>
      <w:rFonts w:ascii="Arial" w:hAnsi="Arial" w:cs="Times New Roman"/>
      <w:sz w:val="24"/>
      <w:szCs w:val="24"/>
    </w:rPr>
  </w:style>
  <w:style w:type="paragraph" w:styleId="CommentText">
    <w:name w:val="annotation text"/>
    <w:basedOn w:val="Normal"/>
    <w:link w:val="CommentTextChar"/>
    <w:uiPriority w:val="99"/>
    <w:semiHidden/>
    <w:rsid w:val="00E37C28"/>
    <w:rPr>
      <w:sz w:val="20"/>
      <w:szCs w:val="20"/>
    </w:rPr>
  </w:style>
  <w:style w:type="character" w:customStyle="1" w:styleId="CommentTextChar">
    <w:name w:val="Comment Text Char"/>
    <w:basedOn w:val="DefaultParagraphFont"/>
    <w:link w:val="CommentText"/>
    <w:uiPriority w:val="99"/>
    <w:locked/>
    <w:rsid w:val="0074119B"/>
    <w:rPr>
      <w:rFonts w:ascii="Arial" w:hAnsi="Arial" w:cs="Times New Roman"/>
      <w:lang w:val="en-AU" w:eastAsia="en-AU" w:bidi="ar-SA"/>
    </w:rPr>
  </w:style>
  <w:style w:type="paragraph" w:styleId="CommentSubject">
    <w:name w:val="annotation subject"/>
    <w:basedOn w:val="CommentText"/>
    <w:next w:val="CommentText"/>
    <w:link w:val="CommentSubjectChar"/>
    <w:uiPriority w:val="99"/>
    <w:semiHidden/>
    <w:rsid w:val="00E37C28"/>
    <w:rPr>
      <w:b/>
      <w:bCs/>
    </w:rPr>
  </w:style>
  <w:style w:type="character" w:customStyle="1" w:styleId="CommentSubjectChar">
    <w:name w:val="Comment Subject Char"/>
    <w:basedOn w:val="CommentTextChar"/>
    <w:link w:val="CommentSubject"/>
    <w:uiPriority w:val="99"/>
    <w:semiHidden/>
    <w:locked/>
    <w:rsid w:val="00E52383"/>
    <w:rPr>
      <w:rFonts w:ascii="Arial" w:hAnsi="Arial" w:cs="Times New Roman"/>
      <w:b/>
      <w:bCs/>
      <w:sz w:val="20"/>
      <w:szCs w:val="20"/>
      <w:lang w:val="en-AU" w:eastAsia="en-AU" w:bidi="ar-SA"/>
    </w:rPr>
  </w:style>
  <w:style w:type="paragraph" w:styleId="DocumentMap">
    <w:name w:val="Document Map"/>
    <w:basedOn w:val="Normal"/>
    <w:link w:val="DocumentMapChar"/>
    <w:uiPriority w:val="99"/>
    <w:semiHidden/>
    <w:rsid w:val="00E37C28"/>
    <w:pPr>
      <w:shd w:val="clear" w:color="auto" w:fill="000080"/>
    </w:pPr>
    <w:rPr>
      <w:rFonts w:ascii="Tahoma" w:hAnsi="Tahoma" w:cs="Tahoma"/>
    </w:rPr>
  </w:style>
  <w:style w:type="character" w:customStyle="1" w:styleId="DocumentMapChar">
    <w:name w:val="Document Map Char"/>
    <w:basedOn w:val="DefaultParagraphFont"/>
    <w:link w:val="DocumentMap"/>
    <w:uiPriority w:val="99"/>
    <w:semiHidden/>
    <w:locked/>
    <w:rsid w:val="00E52383"/>
    <w:rPr>
      <w:rFonts w:cs="Times New Roman"/>
      <w:sz w:val="2"/>
    </w:rPr>
  </w:style>
  <w:style w:type="character" w:styleId="EndnoteReference">
    <w:name w:val="endnote reference"/>
    <w:basedOn w:val="DefaultParagraphFont"/>
    <w:uiPriority w:val="99"/>
    <w:semiHidden/>
    <w:rsid w:val="00E37C28"/>
    <w:rPr>
      <w:rFonts w:cs="Times New Roman"/>
      <w:vertAlign w:val="superscript"/>
    </w:rPr>
  </w:style>
  <w:style w:type="paragraph" w:styleId="EndnoteText">
    <w:name w:val="endnote text"/>
    <w:basedOn w:val="Normal"/>
    <w:link w:val="EndnoteTextChar"/>
    <w:uiPriority w:val="99"/>
    <w:semiHidden/>
    <w:rsid w:val="00E37C28"/>
    <w:rPr>
      <w:sz w:val="20"/>
      <w:szCs w:val="20"/>
    </w:rPr>
  </w:style>
  <w:style w:type="character" w:customStyle="1" w:styleId="EndnoteTextChar">
    <w:name w:val="Endnote Text Char"/>
    <w:basedOn w:val="DefaultParagraphFont"/>
    <w:link w:val="EndnoteText"/>
    <w:uiPriority w:val="99"/>
    <w:semiHidden/>
    <w:locked/>
    <w:rsid w:val="00E52383"/>
    <w:rPr>
      <w:rFonts w:ascii="Arial" w:hAnsi="Arial" w:cs="Times New Roman"/>
      <w:sz w:val="20"/>
      <w:szCs w:val="20"/>
    </w:rPr>
  </w:style>
  <w:style w:type="character" w:styleId="FootnoteReference">
    <w:name w:val="footnote reference"/>
    <w:basedOn w:val="DefaultParagraphFont"/>
    <w:uiPriority w:val="99"/>
    <w:semiHidden/>
    <w:rsid w:val="00E37C28"/>
    <w:rPr>
      <w:rFonts w:cs="Times New Roman"/>
      <w:vertAlign w:val="superscript"/>
    </w:rPr>
  </w:style>
  <w:style w:type="paragraph" w:styleId="FootnoteText">
    <w:name w:val="footnote text"/>
    <w:basedOn w:val="Normal"/>
    <w:link w:val="FootnoteTextChar"/>
    <w:uiPriority w:val="99"/>
    <w:semiHidden/>
    <w:rsid w:val="00E37C28"/>
    <w:rPr>
      <w:sz w:val="20"/>
      <w:szCs w:val="20"/>
    </w:rPr>
  </w:style>
  <w:style w:type="character" w:customStyle="1" w:styleId="FootnoteTextChar">
    <w:name w:val="Footnote Text Char"/>
    <w:basedOn w:val="DefaultParagraphFont"/>
    <w:link w:val="FootnoteText"/>
    <w:uiPriority w:val="99"/>
    <w:semiHidden/>
    <w:locked/>
    <w:rsid w:val="00E52383"/>
    <w:rPr>
      <w:rFonts w:ascii="Arial" w:hAnsi="Arial" w:cs="Times New Roman"/>
      <w:sz w:val="20"/>
      <w:szCs w:val="20"/>
    </w:rPr>
  </w:style>
  <w:style w:type="paragraph" w:styleId="Index1">
    <w:name w:val="index 1"/>
    <w:basedOn w:val="Normal"/>
    <w:next w:val="Normal"/>
    <w:autoRedefine/>
    <w:uiPriority w:val="99"/>
    <w:semiHidden/>
    <w:rsid w:val="00E37C28"/>
    <w:pPr>
      <w:ind w:left="220" w:hanging="220"/>
    </w:pPr>
  </w:style>
  <w:style w:type="paragraph" w:styleId="Index2">
    <w:name w:val="index 2"/>
    <w:basedOn w:val="Normal"/>
    <w:next w:val="Normal"/>
    <w:autoRedefine/>
    <w:uiPriority w:val="99"/>
    <w:semiHidden/>
    <w:rsid w:val="00E37C28"/>
    <w:pPr>
      <w:ind w:left="440" w:hanging="220"/>
    </w:pPr>
  </w:style>
  <w:style w:type="paragraph" w:styleId="Index3">
    <w:name w:val="index 3"/>
    <w:basedOn w:val="Normal"/>
    <w:next w:val="Normal"/>
    <w:autoRedefine/>
    <w:uiPriority w:val="99"/>
    <w:semiHidden/>
    <w:rsid w:val="00E37C28"/>
    <w:pPr>
      <w:ind w:left="660" w:hanging="220"/>
    </w:pPr>
  </w:style>
  <w:style w:type="paragraph" w:styleId="Index4">
    <w:name w:val="index 4"/>
    <w:basedOn w:val="Normal"/>
    <w:next w:val="Normal"/>
    <w:autoRedefine/>
    <w:uiPriority w:val="99"/>
    <w:semiHidden/>
    <w:rsid w:val="00E37C28"/>
    <w:pPr>
      <w:ind w:left="880" w:hanging="220"/>
    </w:pPr>
  </w:style>
  <w:style w:type="paragraph" w:styleId="Index5">
    <w:name w:val="index 5"/>
    <w:basedOn w:val="Normal"/>
    <w:next w:val="Normal"/>
    <w:autoRedefine/>
    <w:uiPriority w:val="99"/>
    <w:semiHidden/>
    <w:rsid w:val="00E37C28"/>
    <w:pPr>
      <w:ind w:left="1100" w:hanging="220"/>
    </w:pPr>
  </w:style>
  <w:style w:type="paragraph" w:styleId="Index6">
    <w:name w:val="index 6"/>
    <w:basedOn w:val="Normal"/>
    <w:next w:val="Normal"/>
    <w:autoRedefine/>
    <w:uiPriority w:val="99"/>
    <w:semiHidden/>
    <w:rsid w:val="00E37C28"/>
    <w:pPr>
      <w:ind w:left="1320" w:hanging="220"/>
    </w:pPr>
  </w:style>
  <w:style w:type="paragraph" w:styleId="Index7">
    <w:name w:val="index 7"/>
    <w:basedOn w:val="Normal"/>
    <w:next w:val="Normal"/>
    <w:autoRedefine/>
    <w:uiPriority w:val="99"/>
    <w:semiHidden/>
    <w:rsid w:val="00E37C28"/>
    <w:pPr>
      <w:ind w:left="1540" w:hanging="220"/>
    </w:pPr>
  </w:style>
  <w:style w:type="paragraph" w:styleId="Index8">
    <w:name w:val="index 8"/>
    <w:basedOn w:val="Normal"/>
    <w:next w:val="Normal"/>
    <w:autoRedefine/>
    <w:uiPriority w:val="99"/>
    <w:semiHidden/>
    <w:rsid w:val="00E37C28"/>
    <w:pPr>
      <w:ind w:left="1760" w:hanging="220"/>
    </w:pPr>
  </w:style>
  <w:style w:type="paragraph" w:styleId="Index9">
    <w:name w:val="index 9"/>
    <w:basedOn w:val="Normal"/>
    <w:next w:val="Normal"/>
    <w:autoRedefine/>
    <w:uiPriority w:val="99"/>
    <w:semiHidden/>
    <w:rsid w:val="00E37C28"/>
    <w:pPr>
      <w:ind w:left="1980" w:hanging="220"/>
    </w:pPr>
  </w:style>
  <w:style w:type="paragraph" w:styleId="IndexHeading">
    <w:name w:val="index heading"/>
    <w:basedOn w:val="Normal"/>
    <w:next w:val="Index1"/>
    <w:uiPriority w:val="99"/>
    <w:semiHidden/>
    <w:rsid w:val="00E37C28"/>
    <w:rPr>
      <w:rFonts w:cs="Arial"/>
      <w:b/>
      <w:bCs/>
    </w:rPr>
  </w:style>
  <w:style w:type="paragraph" w:styleId="MacroText">
    <w:name w:val="macro"/>
    <w:link w:val="MacroTextChar"/>
    <w:uiPriority w:val="99"/>
    <w:semiHidden/>
    <w:rsid w:val="00E37C28"/>
    <w:pPr>
      <w:tabs>
        <w:tab w:val="left" w:pos="480"/>
        <w:tab w:val="left" w:pos="960"/>
        <w:tab w:val="left" w:pos="1440"/>
        <w:tab w:val="left" w:pos="1920"/>
        <w:tab w:val="left" w:pos="2400"/>
        <w:tab w:val="left" w:pos="2880"/>
        <w:tab w:val="left" w:pos="3360"/>
        <w:tab w:val="left" w:pos="3840"/>
        <w:tab w:val="left" w:pos="4320"/>
      </w:tabs>
    </w:pPr>
    <w:rPr>
      <w:rFonts w:ascii="Courier New" w:hAnsi="Courier New" w:cs="Courier New"/>
      <w:sz w:val="20"/>
      <w:szCs w:val="20"/>
    </w:rPr>
  </w:style>
  <w:style w:type="character" w:customStyle="1" w:styleId="MacroTextChar">
    <w:name w:val="Macro Text Char"/>
    <w:basedOn w:val="DefaultParagraphFont"/>
    <w:link w:val="MacroText"/>
    <w:uiPriority w:val="99"/>
    <w:semiHidden/>
    <w:locked/>
    <w:rsid w:val="00E52383"/>
    <w:rPr>
      <w:rFonts w:ascii="Courier New" w:hAnsi="Courier New" w:cs="Courier New"/>
      <w:lang w:val="en-AU" w:eastAsia="en-AU" w:bidi="ar-SA"/>
    </w:rPr>
  </w:style>
  <w:style w:type="paragraph" w:styleId="TOAHeading">
    <w:name w:val="toa heading"/>
    <w:basedOn w:val="Normal"/>
    <w:next w:val="Normal"/>
    <w:uiPriority w:val="99"/>
    <w:semiHidden/>
    <w:rsid w:val="00E37C28"/>
    <w:pPr>
      <w:spacing w:before="120"/>
    </w:pPr>
    <w:rPr>
      <w:rFonts w:cs="Arial"/>
      <w:b/>
      <w:bCs/>
      <w:sz w:val="24"/>
    </w:rPr>
  </w:style>
  <w:style w:type="paragraph" w:styleId="TOC4">
    <w:name w:val="toc 4"/>
    <w:basedOn w:val="Normal"/>
    <w:next w:val="Normal"/>
    <w:autoRedefine/>
    <w:uiPriority w:val="39"/>
    <w:rsid w:val="00932E73"/>
    <w:pPr>
      <w:ind w:left="1134"/>
    </w:pPr>
    <w:rPr>
      <w:i/>
    </w:rPr>
  </w:style>
  <w:style w:type="paragraph" w:styleId="TOC5">
    <w:name w:val="toc 5"/>
    <w:basedOn w:val="Normal"/>
    <w:next w:val="Normal"/>
    <w:autoRedefine/>
    <w:uiPriority w:val="99"/>
    <w:semiHidden/>
    <w:rsid w:val="00E37C28"/>
    <w:pPr>
      <w:ind w:left="880"/>
    </w:pPr>
  </w:style>
  <w:style w:type="paragraph" w:styleId="TOC6">
    <w:name w:val="toc 6"/>
    <w:basedOn w:val="Normal"/>
    <w:next w:val="Normal"/>
    <w:autoRedefine/>
    <w:uiPriority w:val="99"/>
    <w:semiHidden/>
    <w:rsid w:val="00E37C28"/>
    <w:pPr>
      <w:ind w:left="1100"/>
    </w:pPr>
  </w:style>
  <w:style w:type="paragraph" w:styleId="TOC7">
    <w:name w:val="toc 7"/>
    <w:basedOn w:val="Normal"/>
    <w:next w:val="Normal"/>
    <w:autoRedefine/>
    <w:uiPriority w:val="99"/>
    <w:semiHidden/>
    <w:rsid w:val="00E37C28"/>
    <w:pPr>
      <w:ind w:left="1320"/>
    </w:pPr>
  </w:style>
  <w:style w:type="paragraph" w:styleId="TOC8">
    <w:name w:val="toc 8"/>
    <w:basedOn w:val="Normal"/>
    <w:next w:val="Normal"/>
    <w:autoRedefine/>
    <w:uiPriority w:val="99"/>
    <w:semiHidden/>
    <w:rsid w:val="00E37C28"/>
    <w:pPr>
      <w:ind w:left="1540"/>
    </w:pPr>
  </w:style>
  <w:style w:type="paragraph" w:styleId="TOC9">
    <w:name w:val="toc 9"/>
    <w:basedOn w:val="Normal"/>
    <w:next w:val="Normal"/>
    <w:autoRedefine/>
    <w:uiPriority w:val="99"/>
    <w:semiHidden/>
    <w:rsid w:val="00E37C28"/>
    <w:pPr>
      <w:ind w:left="1760"/>
    </w:pPr>
  </w:style>
  <w:style w:type="character" w:customStyle="1" w:styleId="TOC1Char">
    <w:name w:val="TOC 1 Char"/>
    <w:basedOn w:val="DefaultParagraphFont"/>
    <w:link w:val="TOC1"/>
    <w:uiPriority w:val="99"/>
    <w:locked/>
    <w:rsid w:val="00932E73"/>
    <w:rPr>
      <w:rFonts w:ascii="Arial Bold" w:hAnsi="Arial Bold" w:cs="Times New Roman"/>
      <w:b/>
      <w:caps/>
      <w:sz w:val="24"/>
      <w:szCs w:val="24"/>
      <w:lang w:val="en-AU" w:eastAsia="en-AU" w:bidi="ar-SA"/>
    </w:rPr>
  </w:style>
  <w:style w:type="character" w:styleId="Hyperlink">
    <w:name w:val="Hyperlink"/>
    <w:basedOn w:val="DefaultParagraphFont"/>
    <w:uiPriority w:val="99"/>
    <w:rsid w:val="00E37C28"/>
    <w:rPr>
      <w:rFonts w:cs="Times New Roman"/>
      <w:color w:val="0000FF"/>
      <w:u w:val="single"/>
    </w:rPr>
  </w:style>
  <w:style w:type="paragraph" w:customStyle="1" w:styleId="Tableheading">
    <w:name w:val="Table heading"/>
    <w:basedOn w:val="Caption"/>
    <w:next w:val="TableText"/>
    <w:autoRedefine/>
    <w:uiPriority w:val="99"/>
    <w:semiHidden/>
    <w:rsid w:val="003C4415"/>
  </w:style>
  <w:style w:type="paragraph" w:styleId="Header">
    <w:name w:val="header"/>
    <w:basedOn w:val="Normal"/>
    <w:link w:val="HeaderChar"/>
    <w:uiPriority w:val="99"/>
    <w:semiHidden/>
    <w:rsid w:val="00BF1305"/>
    <w:pPr>
      <w:tabs>
        <w:tab w:val="center" w:pos="4153"/>
        <w:tab w:val="right" w:pos="8306"/>
      </w:tabs>
    </w:pPr>
  </w:style>
  <w:style w:type="character" w:customStyle="1" w:styleId="HeaderChar">
    <w:name w:val="Header Char"/>
    <w:basedOn w:val="DefaultParagraphFont"/>
    <w:link w:val="Header"/>
    <w:uiPriority w:val="99"/>
    <w:semiHidden/>
    <w:locked/>
    <w:rsid w:val="00E52383"/>
    <w:rPr>
      <w:rFonts w:ascii="Arial" w:hAnsi="Arial" w:cs="Times New Roman"/>
      <w:sz w:val="24"/>
      <w:szCs w:val="24"/>
    </w:rPr>
  </w:style>
  <w:style w:type="character" w:styleId="PageNumber">
    <w:name w:val="page number"/>
    <w:basedOn w:val="DefaultParagraphFont"/>
    <w:uiPriority w:val="99"/>
    <w:semiHidden/>
    <w:rsid w:val="00BF1305"/>
    <w:rPr>
      <w:rFonts w:cs="Times New Roman"/>
    </w:rPr>
  </w:style>
  <w:style w:type="paragraph" w:customStyle="1" w:styleId="CommercialinConfidence">
    <w:name w:val="Commercial in Confidence"/>
    <w:basedOn w:val="Heading2"/>
    <w:uiPriority w:val="99"/>
    <w:semiHidden/>
    <w:rsid w:val="00A6111E"/>
    <w:pPr>
      <w:spacing w:before="0" w:after="4" w:line="280" w:lineRule="exact"/>
    </w:pPr>
    <w:rPr>
      <w:bCs w:val="0"/>
      <w:iCs/>
      <w:color w:val="000000"/>
      <w:szCs w:val="24"/>
      <w:lang w:val="en-US" w:eastAsia="en-US"/>
    </w:rPr>
  </w:style>
  <w:style w:type="table" w:styleId="TableContemporary">
    <w:name w:val="Table Contemporary"/>
    <w:basedOn w:val="TableNormal"/>
    <w:uiPriority w:val="99"/>
    <w:semiHidden/>
    <w:rsid w:val="007E4959"/>
    <w:rPr>
      <w:sz w:val="20"/>
      <w:szCs w:val="20"/>
    </w:rPr>
    <w:tblPr>
      <w:tblStyleRowBandSize w:val="1"/>
      <w:tblBorders>
        <w:insideH w:val="single" w:sz="18" w:space="0" w:color="FFFFFF"/>
        <w:insideV w:val="single" w:sz="18" w:space="0" w:color="FFFFFF"/>
      </w:tblBorders>
    </w:tblPr>
    <w:tblStylePr w:type="firstRow">
      <w:rPr>
        <w:rFonts w:cs="Times New Roman"/>
        <w:b/>
        <w:bCs/>
        <w:color w:val="auto"/>
      </w:rPr>
      <w:tblPr/>
      <w:tcPr>
        <w:tcBorders>
          <w:tl2br w:val="none" w:sz="0" w:space="0" w:color="auto"/>
          <w:tr2bl w:val="none" w:sz="0" w:space="0" w:color="auto"/>
        </w:tcBorders>
        <w:shd w:val="pct20" w:color="000000" w:fill="FFFFFF"/>
      </w:tcPr>
    </w:tblStylePr>
    <w:tblStylePr w:type="band1Horz">
      <w:rPr>
        <w:rFonts w:cs="Times New Roman"/>
        <w:color w:val="auto"/>
      </w:rPr>
      <w:tblPr/>
      <w:tcPr>
        <w:tcBorders>
          <w:tl2br w:val="none" w:sz="0" w:space="0" w:color="auto"/>
          <w:tr2bl w:val="none" w:sz="0" w:space="0" w:color="auto"/>
        </w:tcBorders>
        <w:shd w:val="pct5" w:color="000000" w:fill="FFFFFF"/>
      </w:tcPr>
    </w:tblStylePr>
    <w:tblStylePr w:type="band2Horz">
      <w:rPr>
        <w:rFonts w:cs="Times New Roman"/>
        <w:color w:val="auto"/>
      </w:rPr>
      <w:tblPr/>
      <w:tcPr>
        <w:tcBorders>
          <w:tl2br w:val="none" w:sz="0" w:space="0" w:color="auto"/>
          <w:tr2bl w:val="none" w:sz="0" w:space="0" w:color="auto"/>
        </w:tcBorders>
        <w:shd w:val="pct20" w:color="000000" w:fill="FFFFFF"/>
      </w:tcPr>
    </w:tblStylePr>
  </w:style>
  <w:style w:type="paragraph" w:customStyle="1" w:styleId="Dot1">
    <w:name w:val="Dot 1"/>
    <w:basedOn w:val="BodyText"/>
    <w:uiPriority w:val="99"/>
    <w:semiHidden/>
    <w:rsid w:val="001118AD"/>
    <w:pPr>
      <w:numPr>
        <w:numId w:val="5"/>
      </w:numPr>
      <w:tabs>
        <w:tab w:val="left" w:pos="360"/>
      </w:tabs>
      <w:spacing w:after="160" w:line="280" w:lineRule="exact"/>
      <w:ind w:left="357" w:hanging="357"/>
    </w:pPr>
  </w:style>
  <w:style w:type="paragraph" w:customStyle="1" w:styleId="Cover-Title">
    <w:name w:val="Cover - Title"/>
    <w:basedOn w:val="Heading1"/>
    <w:uiPriority w:val="99"/>
    <w:semiHidden/>
    <w:rsid w:val="0025317F"/>
    <w:rPr>
      <w:color w:val="auto"/>
      <w:sz w:val="36"/>
      <w:szCs w:val="36"/>
    </w:rPr>
  </w:style>
  <w:style w:type="character" w:customStyle="1" w:styleId="BodyTextChar1">
    <w:name w:val="Body Text Char1"/>
    <w:basedOn w:val="DefaultParagraphFont"/>
    <w:link w:val="BodyText"/>
    <w:locked/>
    <w:rsid w:val="00DA0745"/>
    <w:rPr>
      <w:noProof/>
      <w:lang w:val="en-US" w:eastAsia="en-US"/>
    </w:rPr>
  </w:style>
  <w:style w:type="paragraph" w:styleId="BlockText">
    <w:name w:val="Block Text"/>
    <w:basedOn w:val="Normal"/>
    <w:uiPriority w:val="99"/>
    <w:semiHidden/>
    <w:rsid w:val="007E4959"/>
    <w:pPr>
      <w:spacing w:after="120"/>
      <w:ind w:left="1440" w:right="1440"/>
    </w:pPr>
  </w:style>
  <w:style w:type="paragraph" w:customStyle="1" w:styleId="Dot2">
    <w:name w:val="Dot 2"/>
    <w:basedOn w:val="ListBullet"/>
    <w:autoRedefine/>
    <w:uiPriority w:val="99"/>
    <w:semiHidden/>
    <w:rsid w:val="001118AD"/>
    <w:pPr>
      <w:tabs>
        <w:tab w:val="left" w:pos="709"/>
      </w:tabs>
      <w:ind w:left="714"/>
    </w:pPr>
  </w:style>
  <w:style w:type="paragraph" w:customStyle="1" w:styleId="Numberedlist">
    <w:name w:val="Numbered list"/>
    <w:basedOn w:val="BodyText"/>
    <w:uiPriority w:val="99"/>
    <w:rsid w:val="001118AD"/>
    <w:pPr>
      <w:numPr>
        <w:numId w:val="6"/>
      </w:numPr>
      <w:spacing w:line="280" w:lineRule="exact"/>
    </w:pPr>
  </w:style>
  <w:style w:type="paragraph" w:customStyle="1" w:styleId="indent">
    <w:name w:val="indent"/>
    <w:basedOn w:val="BodyText"/>
    <w:next w:val="Normal"/>
    <w:uiPriority w:val="99"/>
    <w:semiHidden/>
    <w:rsid w:val="001118AD"/>
    <w:pPr>
      <w:spacing w:line="280" w:lineRule="exact"/>
      <w:ind w:left="709"/>
    </w:pPr>
  </w:style>
  <w:style w:type="character" w:customStyle="1" w:styleId="italic">
    <w:name w:val="italic"/>
    <w:basedOn w:val="DefaultParagraphFont"/>
    <w:uiPriority w:val="99"/>
    <w:semiHidden/>
    <w:rsid w:val="001118AD"/>
    <w:rPr>
      <w:rFonts w:cs="Times New Roman"/>
      <w:i/>
    </w:rPr>
  </w:style>
  <w:style w:type="paragraph" w:styleId="ListBullet2">
    <w:name w:val="List Bullet 2"/>
    <w:basedOn w:val="ListBullet"/>
    <w:autoRedefine/>
    <w:uiPriority w:val="99"/>
    <w:rsid w:val="00135D7A"/>
    <w:pPr>
      <w:numPr>
        <w:numId w:val="1"/>
      </w:numPr>
      <w:tabs>
        <w:tab w:val="clear" w:pos="360"/>
        <w:tab w:val="left" w:pos="714"/>
      </w:tabs>
      <w:ind w:left="714"/>
    </w:pPr>
  </w:style>
  <w:style w:type="paragraph" w:customStyle="1" w:styleId="bodycopy">
    <w:name w:val="body copy"/>
    <w:basedOn w:val="Normal"/>
    <w:uiPriority w:val="99"/>
    <w:semiHidden/>
    <w:rsid w:val="00A03C08"/>
    <w:pPr>
      <w:suppressAutoHyphens/>
      <w:autoSpaceDE w:val="0"/>
      <w:autoSpaceDN w:val="0"/>
      <w:adjustRightInd w:val="0"/>
      <w:spacing w:after="102" w:line="250" w:lineRule="atLeast"/>
      <w:textAlignment w:val="baseline"/>
    </w:pPr>
    <w:rPr>
      <w:rFonts w:ascii="Gill Sans" w:hAnsi="Gill Sans" w:cs="Gill Sans"/>
      <w:color w:val="000000"/>
      <w:sz w:val="18"/>
      <w:szCs w:val="18"/>
    </w:rPr>
  </w:style>
  <w:style w:type="paragraph" w:customStyle="1" w:styleId="Level3heading">
    <w:name w:val="Level 3 heading"/>
    <w:basedOn w:val="Normal"/>
    <w:uiPriority w:val="99"/>
    <w:semiHidden/>
    <w:rsid w:val="00A03C08"/>
    <w:pPr>
      <w:keepNext/>
      <w:keepLines/>
      <w:suppressAutoHyphens/>
      <w:autoSpaceDE w:val="0"/>
      <w:autoSpaceDN w:val="0"/>
      <w:adjustRightInd w:val="0"/>
      <w:spacing w:before="170" w:after="102" w:line="270" w:lineRule="atLeast"/>
      <w:textAlignment w:val="baseline"/>
    </w:pPr>
    <w:rPr>
      <w:rFonts w:ascii="Gill Sans" w:hAnsi="Gill Sans" w:cs="Gill Sans"/>
      <w:color w:val="00DDC9"/>
      <w:szCs w:val="22"/>
    </w:rPr>
  </w:style>
  <w:style w:type="paragraph" w:customStyle="1" w:styleId="Level4heading">
    <w:name w:val="Level 4 heading"/>
    <w:basedOn w:val="Normal"/>
    <w:uiPriority w:val="99"/>
    <w:semiHidden/>
    <w:rsid w:val="00A03C08"/>
    <w:pPr>
      <w:keepNext/>
      <w:keepLines/>
      <w:suppressAutoHyphens/>
      <w:autoSpaceDE w:val="0"/>
      <w:autoSpaceDN w:val="0"/>
      <w:adjustRightInd w:val="0"/>
      <w:spacing w:before="170" w:after="102" w:line="250" w:lineRule="atLeast"/>
      <w:textAlignment w:val="baseline"/>
    </w:pPr>
    <w:rPr>
      <w:rFonts w:ascii="Gill Sans" w:hAnsi="Gill Sans" w:cs="Gill Sans"/>
      <w:color w:val="000000"/>
      <w:sz w:val="20"/>
      <w:szCs w:val="20"/>
    </w:rPr>
  </w:style>
  <w:style w:type="paragraph" w:customStyle="1" w:styleId="Level5heading">
    <w:name w:val="Level 5 heading"/>
    <w:basedOn w:val="Normal"/>
    <w:uiPriority w:val="99"/>
    <w:semiHidden/>
    <w:rsid w:val="00A03C08"/>
    <w:pPr>
      <w:keepNext/>
      <w:keepLines/>
      <w:suppressAutoHyphens/>
      <w:autoSpaceDE w:val="0"/>
      <w:autoSpaceDN w:val="0"/>
      <w:adjustRightInd w:val="0"/>
      <w:spacing w:before="170" w:after="102" w:line="250" w:lineRule="atLeast"/>
      <w:textAlignment w:val="baseline"/>
    </w:pPr>
    <w:rPr>
      <w:rFonts w:ascii="Gill Sans" w:hAnsi="Gill Sans" w:cs="Gill Sans"/>
      <w:i/>
      <w:iCs/>
      <w:color w:val="000000"/>
      <w:sz w:val="18"/>
      <w:szCs w:val="18"/>
    </w:rPr>
  </w:style>
  <w:style w:type="paragraph" w:customStyle="1" w:styleId="bullet">
    <w:name w:val="bullet"/>
    <w:basedOn w:val="bodycopy"/>
    <w:uiPriority w:val="99"/>
    <w:semiHidden/>
    <w:rsid w:val="00A03C08"/>
    <w:pPr>
      <w:ind w:left="170" w:hanging="170"/>
    </w:pPr>
  </w:style>
  <w:style w:type="paragraph" w:styleId="TableofFigures">
    <w:name w:val="table of figures"/>
    <w:basedOn w:val="Normal"/>
    <w:next w:val="Normal"/>
    <w:uiPriority w:val="99"/>
    <w:rsid w:val="00356238"/>
    <w:pPr>
      <w:tabs>
        <w:tab w:val="left" w:pos="8640"/>
      </w:tabs>
      <w:ind w:left="1008" w:hanging="1008"/>
    </w:pPr>
  </w:style>
  <w:style w:type="paragraph" w:customStyle="1" w:styleId="BodyText1">
    <w:name w:val="Body Text1"/>
    <w:basedOn w:val="Normal"/>
    <w:uiPriority w:val="99"/>
    <w:semiHidden/>
    <w:rsid w:val="00F933C7"/>
    <w:pPr>
      <w:spacing w:after="240" w:line="280" w:lineRule="exact"/>
    </w:pPr>
    <w:rPr>
      <w:rFonts w:ascii="Times New Roman" w:hAnsi="Times New Roman"/>
      <w:kern w:val="28"/>
      <w:szCs w:val="22"/>
    </w:rPr>
  </w:style>
  <w:style w:type="paragraph" w:styleId="NormalWeb">
    <w:name w:val="Normal (Web)"/>
    <w:basedOn w:val="Normal"/>
    <w:uiPriority w:val="99"/>
    <w:rsid w:val="000B0B2C"/>
    <w:pPr>
      <w:spacing w:before="100" w:beforeAutospacing="1" w:after="100" w:afterAutospacing="1"/>
    </w:pPr>
    <w:rPr>
      <w:rFonts w:ascii="Times New Roman" w:hAnsi="Times New Roman"/>
      <w:sz w:val="24"/>
    </w:rPr>
  </w:style>
  <w:style w:type="paragraph" w:customStyle="1" w:styleId="AAAAProjectHeading">
    <w:name w:val="AAAA Project Heading"/>
    <w:basedOn w:val="TOC3"/>
    <w:uiPriority w:val="99"/>
    <w:rsid w:val="00CB22B4"/>
    <w:pPr>
      <w:pBdr>
        <w:top w:val="single" w:sz="4" w:space="1" w:color="auto"/>
        <w:left w:val="single" w:sz="4" w:space="4" w:color="auto"/>
        <w:bottom w:val="single" w:sz="4" w:space="1" w:color="auto"/>
        <w:right w:val="single" w:sz="4" w:space="4" w:color="auto"/>
      </w:pBdr>
      <w:shd w:val="clear" w:color="auto" w:fill="C0C0C0"/>
      <w:ind w:left="1620" w:hanging="1620"/>
    </w:pPr>
    <w:rPr>
      <w:bCs/>
      <w:i/>
      <w:iCs/>
      <w:sz w:val="24"/>
      <w:szCs w:val="20"/>
      <w:lang w:val="en-US" w:eastAsia="en-US"/>
    </w:rPr>
  </w:style>
  <w:style w:type="paragraph" w:customStyle="1" w:styleId="normaltext">
    <w:name w:val="normal text"/>
    <w:basedOn w:val="Normal"/>
    <w:link w:val="normaltextChar"/>
    <w:uiPriority w:val="99"/>
    <w:rsid w:val="003C0EB2"/>
    <w:rPr>
      <w:lang w:eastAsia="en-US"/>
    </w:rPr>
  </w:style>
  <w:style w:type="character" w:customStyle="1" w:styleId="normaltextChar">
    <w:name w:val="normal text Char"/>
    <w:basedOn w:val="DefaultParagraphFont"/>
    <w:link w:val="normaltext"/>
    <w:uiPriority w:val="99"/>
    <w:locked/>
    <w:rsid w:val="003C0EB2"/>
    <w:rPr>
      <w:rFonts w:ascii="Arial" w:hAnsi="Arial" w:cs="Times New Roman"/>
      <w:sz w:val="24"/>
      <w:szCs w:val="24"/>
      <w:lang w:val="en-AU" w:eastAsia="en-US" w:bidi="ar-SA"/>
    </w:rPr>
  </w:style>
  <w:style w:type="paragraph" w:customStyle="1" w:styleId="Sub-heading">
    <w:name w:val="Sub-heading"/>
    <w:next w:val="normaltext"/>
    <w:link w:val="Sub-headingCharChar"/>
    <w:uiPriority w:val="99"/>
    <w:rsid w:val="003C0EB2"/>
    <w:rPr>
      <w:rFonts w:ascii="Arial" w:hAnsi="Arial" w:cs="Arial"/>
      <w:b/>
      <w:sz w:val="24"/>
      <w:lang w:val="en-US" w:eastAsia="en-US"/>
    </w:rPr>
  </w:style>
  <w:style w:type="character" w:customStyle="1" w:styleId="Sub-headingCharChar">
    <w:name w:val="Sub-heading Char Char"/>
    <w:basedOn w:val="DefaultParagraphFont"/>
    <w:link w:val="Sub-heading"/>
    <w:uiPriority w:val="99"/>
    <w:locked/>
    <w:rsid w:val="003C0EB2"/>
    <w:rPr>
      <w:rFonts w:ascii="Arial" w:hAnsi="Arial" w:cs="Arial"/>
      <w:b/>
      <w:sz w:val="22"/>
      <w:szCs w:val="22"/>
      <w:lang w:val="en-US" w:eastAsia="en-US" w:bidi="ar-SA"/>
    </w:rPr>
  </w:style>
  <w:style w:type="table" w:styleId="TableGrid">
    <w:name w:val="Table Grid"/>
    <w:basedOn w:val="TableNormal"/>
    <w:uiPriority w:val="99"/>
    <w:rsid w:val="003C0EB2"/>
    <w:pPr>
      <w:spacing w:before="120" w:after="120"/>
    </w:pPr>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ext">
    <w:name w:val="text"/>
    <w:uiPriority w:val="99"/>
    <w:rsid w:val="003C0EB2"/>
    <w:pPr>
      <w:jc w:val="both"/>
    </w:pPr>
    <w:rPr>
      <w:sz w:val="24"/>
      <w:szCs w:val="24"/>
      <w:lang w:val="de-DE" w:eastAsia="de-DE"/>
    </w:rPr>
  </w:style>
  <w:style w:type="paragraph" w:customStyle="1" w:styleId="OOtext">
    <w:name w:val="OO text"/>
    <w:uiPriority w:val="99"/>
    <w:rsid w:val="00E14AD2"/>
    <w:pPr>
      <w:spacing w:after="60"/>
    </w:pPr>
    <w:rPr>
      <w:sz w:val="24"/>
      <w:szCs w:val="24"/>
      <w:lang w:val="en-US" w:eastAsia="de-DE"/>
    </w:rPr>
  </w:style>
  <w:style w:type="paragraph" w:customStyle="1" w:styleId="OceanOptics-Heading">
    <w:name w:val="OceanOptics-Heading"/>
    <w:basedOn w:val="OOtext"/>
    <w:uiPriority w:val="99"/>
    <w:rsid w:val="00256EE8"/>
    <w:pPr>
      <w:spacing w:before="240" w:line="360" w:lineRule="auto"/>
    </w:pPr>
    <w:rPr>
      <w:b/>
      <w:caps/>
    </w:rPr>
  </w:style>
  <w:style w:type="paragraph" w:customStyle="1" w:styleId="Figure">
    <w:name w:val="Figure"/>
    <w:basedOn w:val="Normal"/>
    <w:link w:val="FigureChar"/>
    <w:uiPriority w:val="99"/>
    <w:rsid w:val="00256EE8"/>
    <w:pPr>
      <w:widowControl w:val="0"/>
      <w:suppressAutoHyphens/>
      <w:jc w:val="center"/>
    </w:pPr>
    <w:rPr>
      <w:rFonts w:ascii="Times New Roman" w:hAnsi="Times New Roman"/>
      <w:kern w:val="1"/>
      <w:sz w:val="24"/>
      <w:szCs w:val="20"/>
      <w:lang w:val="en-GB"/>
    </w:rPr>
  </w:style>
  <w:style w:type="character" w:customStyle="1" w:styleId="FigureChar">
    <w:name w:val="Figure Char"/>
    <w:basedOn w:val="DefaultParagraphFont"/>
    <w:link w:val="Figure"/>
    <w:uiPriority w:val="99"/>
    <w:locked/>
    <w:rsid w:val="00256EE8"/>
    <w:rPr>
      <w:rFonts w:cs="Times New Roman"/>
      <w:kern w:val="1"/>
      <w:sz w:val="24"/>
      <w:lang w:val="en-GB" w:bidi="ar-SA"/>
    </w:rPr>
  </w:style>
  <w:style w:type="paragraph" w:customStyle="1" w:styleId="tabletext0">
    <w:name w:val="table text"/>
    <w:basedOn w:val="BodyText"/>
    <w:next w:val="BodyText1"/>
    <w:uiPriority w:val="99"/>
    <w:rsid w:val="008D4555"/>
    <w:pPr>
      <w:spacing w:before="0"/>
    </w:pPr>
  </w:style>
  <w:style w:type="paragraph" w:customStyle="1" w:styleId="SPIEbodytext">
    <w:name w:val="SPIE body text"/>
    <w:basedOn w:val="Normal"/>
    <w:link w:val="SPIEbodytextCharChar"/>
    <w:uiPriority w:val="99"/>
    <w:rsid w:val="00100A7F"/>
    <w:pPr>
      <w:spacing w:after="120"/>
      <w:jc w:val="both"/>
    </w:pPr>
    <w:rPr>
      <w:rFonts w:ascii="Times New Roman" w:hAnsi="Times New Roman"/>
      <w:sz w:val="20"/>
      <w:lang w:val="en-US" w:eastAsia="en-US"/>
    </w:rPr>
  </w:style>
  <w:style w:type="character" w:customStyle="1" w:styleId="SPIEbodytextCharChar">
    <w:name w:val="SPIE body text Char Char"/>
    <w:basedOn w:val="DefaultParagraphFont"/>
    <w:link w:val="SPIEbodytext"/>
    <w:uiPriority w:val="99"/>
    <w:locked/>
    <w:rsid w:val="00100A7F"/>
    <w:rPr>
      <w:rFonts w:cs="Times New Roman"/>
      <w:sz w:val="24"/>
      <w:szCs w:val="24"/>
      <w:lang w:val="en-US" w:eastAsia="en-US" w:bidi="ar-SA"/>
    </w:rPr>
  </w:style>
  <w:style w:type="paragraph" w:customStyle="1" w:styleId="Paragraph2">
    <w:name w:val="Paragraph 2"/>
    <w:basedOn w:val="Normal"/>
    <w:uiPriority w:val="99"/>
    <w:rsid w:val="0069305F"/>
    <w:pPr>
      <w:ind w:firstLine="288"/>
      <w:jc w:val="both"/>
    </w:pPr>
    <w:rPr>
      <w:rFonts w:ascii="Times New Roman" w:hAnsi="Times New Roman"/>
      <w:sz w:val="20"/>
      <w:lang w:val="en-US" w:eastAsia="en-US"/>
    </w:rPr>
  </w:style>
  <w:style w:type="paragraph" w:customStyle="1" w:styleId="RRRCheader1">
    <w:name w:val="RRRC header 1"/>
    <w:basedOn w:val="Normal"/>
    <w:next w:val="Normal"/>
    <w:uiPriority w:val="99"/>
    <w:rsid w:val="00136629"/>
    <w:pPr>
      <w:autoSpaceDE w:val="0"/>
      <w:autoSpaceDN w:val="0"/>
      <w:adjustRightInd w:val="0"/>
      <w:spacing w:after="227" w:line="288" w:lineRule="auto"/>
      <w:textAlignment w:val="center"/>
    </w:pPr>
    <w:rPr>
      <w:rFonts w:cs="Arial"/>
      <w:b/>
      <w:bCs/>
      <w:color w:val="000000"/>
      <w:sz w:val="28"/>
      <w:szCs w:val="28"/>
      <w:lang w:val="en-GB" w:eastAsia="en-US"/>
    </w:rPr>
  </w:style>
  <w:style w:type="paragraph" w:customStyle="1" w:styleId="RRRCgeneralparagraph">
    <w:name w:val="RRRC general paragraph"/>
    <w:basedOn w:val="Normal"/>
    <w:uiPriority w:val="99"/>
    <w:rsid w:val="00136629"/>
    <w:pPr>
      <w:suppressAutoHyphens/>
      <w:autoSpaceDE w:val="0"/>
      <w:autoSpaceDN w:val="0"/>
      <w:adjustRightInd w:val="0"/>
      <w:spacing w:line="288" w:lineRule="auto"/>
      <w:jc w:val="both"/>
      <w:textAlignment w:val="center"/>
    </w:pPr>
    <w:rPr>
      <w:rFonts w:cs="Arial"/>
      <w:color w:val="000000"/>
      <w:szCs w:val="22"/>
      <w:lang w:val="en-GB" w:eastAsia="en-US"/>
    </w:rPr>
  </w:style>
  <w:style w:type="paragraph" w:customStyle="1" w:styleId="StyleDefaultArial11ptAutoAfter6pt">
    <w:name w:val="Style Default + Arial 11 pt Auto After:  6 pt"/>
    <w:basedOn w:val="Normal"/>
    <w:uiPriority w:val="99"/>
    <w:rsid w:val="00AF421A"/>
    <w:pPr>
      <w:numPr>
        <w:numId w:val="7"/>
      </w:numPr>
      <w:jc w:val="both"/>
    </w:pPr>
    <w:rPr>
      <w:szCs w:val="22"/>
      <w:lang w:val="en-US" w:eastAsia="en-US"/>
    </w:rPr>
  </w:style>
  <w:style w:type="paragraph" w:customStyle="1" w:styleId="DotPoints">
    <w:name w:val="Dot Points"/>
    <w:basedOn w:val="StyleDefaultArial11ptAutoAfter6pt"/>
    <w:uiPriority w:val="99"/>
    <w:rsid w:val="00AF421A"/>
    <w:pPr>
      <w:tabs>
        <w:tab w:val="left" w:pos="369"/>
      </w:tabs>
      <w:spacing w:before="60" w:after="60"/>
    </w:pPr>
    <w:rPr>
      <w:szCs w:val="20"/>
    </w:rPr>
  </w:style>
  <w:style w:type="paragraph" w:customStyle="1" w:styleId="StyleLinespacingMultiple115li">
    <w:name w:val="Style Line spacing:  Multiple 1.15 li"/>
    <w:basedOn w:val="Normal"/>
    <w:uiPriority w:val="99"/>
    <w:rsid w:val="00AF421A"/>
    <w:pPr>
      <w:jc w:val="both"/>
    </w:pPr>
    <w:rPr>
      <w:szCs w:val="20"/>
      <w:lang w:val="en-US" w:eastAsia="en-US"/>
    </w:rPr>
  </w:style>
  <w:style w:type="paragraph" w:customStyle="1" w:styleId="TABLECAPTION">
    <w:name w:val="TABLE CAPTION"/>
    <w:basedOn w:val="Normal"/>
    <w:uiPriority w:val="99"/>
    <w:rsid w:val="0074119B"/>
    <w:pPr>
      <w:jc w:val="both"/>
    </w:pPr>
    <w:rPr>
      <w:sz w:val="20"/>
      <w:szCs w:val="22"/>
      <w:lang w:val="en-US" w:eastAsia="en-US"/>
    </w:rPr>
  </w:style>
  <w:style w:type="paragraph" w:customStyle="1" w:styleId="Default">
    <w:name w:val="Default"/>
    <w:uiPriority w:val="99"/>
    <w:rsid w:val="007A15BA"/>
    <w:pPr>
      <w:autoSpaceDE w:val="0"/>
      <w:autoSpaceDN w:val="0"/>
      <w:adjustRightInd w:val="0"/>
    </w:pPr>
    <w:rPr>
      <w:rFonts w:ascii="Arial" w:hAnsi="Arial" w:cs="Arial"/>
      <w:color w:val="000000"/>
      <w:sz w:val="24"/>
      <w:szCs w:val="24"/>
    </w:rPr>
  </w:style>
  <w:style w:type="character" w:styleId="Emphasis">
    <w:name w:val="Emphasis"/>
    <w:basedOn w:val="DefaultParagraphFont"/>
    <w:uiPriority w:val="99"/>
    <w:qFormat/>
    <w:rsid w:val="00066611"/>
    <w:rPr>
      <w:rFonts w:cs="Times New Roman"/>
      <w:i/>
      <w:iCs/>
    </w:rPr>
  </w:style>
  <w:style w:type="paragraph" w:styleId="PlainText">
    <w:name w:val="Plain Text"/>
    <w:basedOn w:val="Normal"/>
    <w:link w:val="PlainTextChar"/>
    <w:uiPriority w:val="99"/>
    <w:rsid w:val="001D240F"/>
    <w:rPr>
      <w:rFonts w:ascii="Consolas" w:hAnsi="Consolas"/>
      <w:sz w:val="21"/>
      <w:szCs w:val="21"/>
      <w:lang w:val="en-US" w:eastAsia="en-US"/>
    </w:rPr>
  </w:style>
  <w:style w:type="character" w:customStyle="1" w:styleId="PlainTextChar">
    <w:name w:val="Plain Text Char"/>
    <w:basedOn w:val="DefaultParagraphFont"/>
    <w:link w:val="PlainText"/>
    <w:uiPriority w:val="99"/>
    <w:locked/>
    <w:rsid w:val="001D240F"/>
    <w:rPr>
      <w:rFonts w:ascii="Consolas" w:hAnsi="Consolas" w:cs="Times New Roman"/>
      <w:sz w:val="21"/>
      <w:szCs w:val="21"/>
    </w:rPr>
  </w:style>
  <w:style w:type="paragraph" w:customStyle="1" w:styleId="Contents">
    <w:name w:val="Contents"/>
    <w:basedOn w:val="Normal"/>
    <w:uiPriority w:val="99"/>
    <w:rsid w:val="00CD2116"/>
    <w:pPr>
      <w:spacing w:after="80" w:line="260" w:lineRule="exact"/>
    </w:pPr>
    <w:rPr>
      <w:rFonts w:ascii="Arial Bold" w:hAnsi="Arial Bold"/>
      <w:b/>
      <w:sz w:val="28"/>
      <w:szCs w:val="22"/>
    </w:rPr>
  </w:style>
  <w:style w:type="paragraph" w:styleId="Revision">
    <w:name w:val="Revision"/>
    <w:hidden/>
    <w:uiPriority w:val="99"/>
    <w:semiHidden/>
    <w:rsid w:val="00C30371"/>
    <w:rPr>
      <w:rFonts w:ascii="Arial" w:hAnsi="Arial"/>
      <w:szCs w:val="24"/>
    </w:rPr>
  </w:style>
  <w:style w:type="paragraph" w:styleId="ListParagraph">
    <w:name w:val="List Paragraph"/>
    <w:basedOn w:val="Normal"/>
    <w:uiPriority w:val="34"/>
    <w:qFormat/>
    <w:rsid w:val="00D45B4E"/>
    <w:pPr>
      <w:ind w:left="720"/>
      <w:contextualSpacing/>
    </w:pPr>
    <w:rPr>
      <w:rFonts w:ascii="Palatino" w:hAnsi="Palatino"/>
      <w:sz w:val="24"/>
      <w:szCs w:val="20"/>
      <w:lang w:eastAsia="en-US"/>
    </w:rPr>
  </w:style>
  <w:style w:type="character" w:styleId="FollowedHyperlink">
    <w:name w:val="FollowedHyperlink"/>
    <w:basedOn w:val="DefaultParagraphFont"/>
    <w:uiPriority w:val="99"/>
    <w:rsid w:val="00B65E2D"/>
    <w:rPr>
      <w:rFonts w:cs="Times New Roman"/>
      <w:color w:val="800080"/>
      <w:u w:val="single"/>
    </w:rPr>
  </w:style>
  <w:style w:type="paragraph" w:customStyle="1" w:styleId="head1nonumb">
    <w:name w:val="head 1 no numb"/>
    <w:basedOn w:val="Heading1"/>
    <w:next w:val="BodyText1"/>
    <w:link w:val="head1nonumbChar"/>
    <w:uiPriority w:val="99"/>
    <w:rsid w:val="00D80E36"/>
    <w:pPr>
      <w:pageBreakBefore/>
      <w:numPr>
        <w:numId w:val="0"/>
      </w:numPr>
    </w:pPr>
  </w:style>
  <w:style w:type="character" w:customStyle="1" w:styleId="head1nonumbChar">
    <w:name w:val="head 1 no numb Char"/>
    <w:basedOn w:val="Heading1Char"/>
    <w:link w:val="head1nonumb"/>
    <w:uiPriority w:val="99"/>
    <w:locked/>
    <w:rsid w:val="00D80E36"/>
    <w:rPr>
      <w:rFonts w:ascii="Arial" w:hAnsi="Arial" w:cs="Arial"/>
      <w:b/>
      <w:bCs/>
      <w:caps/>
      <w:color w:val="000000"/>
      <w:kern w:val="32"/>
      <w:sz w:val="28"/>
      <w:szCs w:val="32"/>
    </w:rPr>
  </w:style>
  <w:style w:type="paragraph" w:customStyle="1" w:styleId="head2nonumb">
    <w:name w:val="head 2 no numb"/>
    <w:basedOn w:val="Heading2"/>
    <w:next w:val="BodyText1"/>
    <w:link w:val="head2nonumbChar"/>
    <w:uiPriority w:val="99"/>
    <w:rsid w:val="009C3B33"/>
    <w:pPr>
      <w:numPr>
        <w:ilvl w:val="0"/>
        <w:numId w:val="0"/>
      </w:numPr>
    </w:pPr>
  </w:style>
  <w:style w:type="character" w:customStyle="1" w:styleId="head2nonumbChar">
    <w:name w:val="head 2 no numb Char"/>
    <w:basedOn w:val="Heading2Char"/>
    <w:link w:val="head2nonumb"/>
    <w:uiPriority w:val="99"/>
    <w:locked/>
    <w:rsid w:val="009C3B33"/>
    <w:rPr>
      <w:rFonts w:ascii="Arial" w:hAnsi="Arial" w:cs="Arial"/>
      <w:b/>
      <w:bCs/>
      <w:sz w:val="28"/>
    </w:rPr>
  </w:style>
  <w:style w:type="paragraph" w:customStyle="1" w:styleId="H1NoNumber">
    <w:name w:val="H1NoNumber"/>
    <w:basedOn w:val="Heading1"/>
    <w:rsid w:val="002F6DB0"/>
    <w:pPr>
      <w:keepNext/>
      <w:tabs>
        <w:tab w:val="left" w:pos="567"/>
        <w:tab w:val="num" w:pos="792"/>
        <w:tab w:val="left" w:pos="851"/>
      </w:tabs>
      <w:spacing w:before="240" w:after="120" w:line="240" w:lineRule="atLeast"/>
      <w:ind w:left="792"/>
    </w:pPr>
    <w:rPr>
      <w:rFonts w:ascii="Arial Bold" w:hAnsi="Arial Bold"/>
      <w:color w:val="auto"/>
      <w:sz w:val="3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8008514">
      <w:marLeft w:val="0"/>
      <w:marRight w:val="0"/>
      <w:marTop w:val="0"/>
      <w:marBottom w:val="0"/>
      <w:divBdr>
        <w:top w:val="none" w:sz="0" w:space="0" w:color="auto"/>
        <w:left w:val="none" w:sz="0" w:space="0" w:color="auto"/>
        <w:bottom w:val="none" w:sz="0" w:space="0" w:color="auto"/>
        <w:right w:val="none" w:sz="0" w:space="0" w:color="auto"/>
      </w:divBdr>
    </w:div>
    <w:div w:id="108008515">
      <w:marLeft w:val="0"/>
      <w:marRight w:val="0"/>
      <w:marTop w:val="0"/>
      <w:marBottom w:val="0"/>
      <w:divBdr>
        <w:top w:val="none" w:sz="0" w:space="0" w:color="auto"/>
        <w:left w:val="none" w:sz="0" w:space="0" w:color="auto"/>
        <w:bottom w:val="none" w:sz="0" w:space="0" w:color="auto"/>
        <w:right w:val="none" w:sz="0" w:space="0" w:color="auto"/>
      </w:divBdr>
    </w:div>
    <w:div w:id="108008516">
      <w:marLeft w:val="0"/>
      <w:marRight w:val="0"/>
      <w:marTop w:val="0"/>
      <w:marBottom w:val="0"/>
      <w:divBdr>
        <w:top w:val="none" w:sz="0" w:space="0" w:color="auto"/>
        <w:left w:val="none" w:sz="0" w:space="0" w:color="auto"/>
        <w:bottom w:val="none" w:sz="0" w:space="0" w:color="auto"/>
        <w:right w:val="none" w:sz="0" w:space="0" w:color="auto"/>
      </w:divBdr>
    </w:div>
    <w:div w:id="108008517">
      <w:marLeft w:val="0"/>
      <w:marRight w:val="0"/>
      <w:marTop w:val="0"/>
      <w:marBottom w:val="0"/>
      <w:divBdr>
        <w:top w:val="none" w:sz="0" w:space="0" w:color="auto"/>
        <w:left w:val="none" w:sz="0" w:space="0" w:color="auto"/>
        <w:bottom w:val="none" w:sz="0" w:space="0" w:color="auto"/>
        <w:right w:val="none" w:sz="0" w:space="0" w:color="auto"/>
      </w:divBdr>
    </w:div>
    <w:div w:id="108008518">
      <w:marLeft w:val="0"/>
      <w:marRight w:val="0"/>
      <w:marTop w:val="0"/>
      <w:marBottom w:val="0"/>
      <w:divBdr>
        <w:top w:val="none" w:sz="0" w:space="0" w:color="auto"/>
        <w:left w:val="none" w:sz="0" w:space="0" w:color="auto"/>
        <w:bottom w:val="none" w:sz="0" w:space="0" w:color="auto"/>
        <w:right w:val="none" w:sz="0" w:space="0" w:color="auto"/>
      </w:divBdr>
    </w:div>
    <w:div w:id="108008520">
      <w:marLeft w:val="0"/>
      <w:marRight w:val="0"/>
      <w:marTop w:val="0"/>
      <w:marBottom w:val="0"/>
      <w:divBdr>
        <w:top w:val="none" w:sz="0" w:space="0" w:color="auto"/>
        <w:left w:val="none" w:sz="0" w:space="0" w:color="auto"/>
        <w:bottom w:val="none" w:sz="0" w:space="0" w:color="auto"/>
        <w:right w:val="none" w:sz="0" w:space="0" w:color="auto"/>
      </w:divBdr>
    </w:div>
    <w:div w:id="108008521">
      <w:marLeft w:val="0"/>
      <w:marRight w:val="0"/>
      <w:marTop w:val="0"/>
      <w:marBottom w:val="0"/>
      <w:divBdr>
        <w:top w:val="none" w:sz="0" w:space="0" w:color="auto"/>
        <w:left w:val="none" w:sz="0" w:space="0" w:color="auto"/>
        <w:bottom w:val="none" w:sz="0" w:space="0" w:color="auto"/>
        <w:right w:val="none" w:sz="0" w:space="0" w:color="auto"/>
      </w:divBdr>
    </w:div>
    <w:div w:id="108008522">
      <w:marLeft w:val="0"/>
      <w:marRight w:val="0"/>
      <w:marTop w:val="0"/>
      <w:marBottom w:val="0"/>
      <w:divBdr>
        <w:top w:val="none" w:sz="0" w:space="0" w:color="auto"/>
        <w:left w:val="none" w:sz="0" w:space="0" w:color="auto"/>
        <w:bottom w:val="none" w:sz="0" w:space="0" w:color="auto"/>
        <w:right w:val="none" w:sz="0" w:space="0" w:color="auto"/>
      </w:divBdr>
    </w:div>
    <w:div w:id="108008523">
      <w:marLeft w:val="0"/>
      <w:marRight w:val="0"/>
      <w:marTop w:val="0"/>
      <w:marBottom w:val="0"/>
      <w:divBdr>
        <w:top w:val="none" w:sz="0" w:space="0" w:color="auto"/>
        <w:left w:val="none" w:sz="0" w:space="0" w:color="auto"/>
        <w:bottom w:val="none" w:sz="0" w:space="0" w:color="auto"/>
        <w:right w:val="none" w:sz="0" w:space="0" w:color="auto"/>
      </w:divBdr>
    </w:div>
    <w:div w:id="108008524">
      <w:marLeft w:val="0"/>
      <w:marRight w:val="0"/>
      <w:marTop w:val="0"/>
      <w:marBottom w:val="0"/>
      <w:divBdr>
        <w:top w:val="none" w:sz="0" w:space="0" w:color="auto"/>
        <w:left w:val="none" w:sz="0" w:space="0" w:color="auto"/>
        <w:bottom w:val="none" w:sz="0" w:space="0" w:color="auto"/>
        <w:right w:val="none" w:sz="0" w:space="0" w:color="auto"/>
      </w:divBdr>
    </w:div>
    <w:div w:id="108008525">
      <w:marLeft w:val="0"/>
      <w:marRight w:val="0"/>
      <w:marTop w:val="0"/>
      <w:marBottom w:val="0"/>
      <w:divBdr>
        <w:top w:val="none" w:sz="0" w:space="0" w:color="auto"/>
        <w:left w:val="none" w:sz="0" w:space="0" w:color="auto"/>
        <w:bottom w:val="none" w:sz="0" w:space="0" w:color="auto"/>
        <w:right w:val="none" w:sz="0" w:space="0" w:color="auto"/>
      </w:divBdr>
    </w:div>
    <w:div w:id="108008527">
      <w:marLeft w:val="0"/>
      <w:marRight w:val="0"/>
      <w:marTop w:val="0"/>
      <w:marBottom w:val="0"/>
      <w:divBdr>
        <w:top w:val="none" w:sz="0" w:space="0" w:color="auto"/>
        <w:left w:val="none" w:sz="0" w:space="0" w:color="auto"/>
        <w:bottom w:val="none" w:sz="0" w:space="0" w:color="auto"/>
        <w:right w:val="none" w:sz="0" w:space="0" w:color="auto"/>
      </w:divBdr>
    </w:div>
    <w:div w:id="108008528">
      <w:marLeft w:val="0"/>
      <w:marRight w:val="0"/>
      <w:marTop w:val="0"/>
      <w:marBottom w:val="0"/>
      <w:divBdr>
        <w:top w:val="none" w:sz="0" w:space="0" w:color="auto"/>
        <w:left w:val="none" w:sz="0" w:space="0" w:color="auto"/>
        <w:bottom w:val="none" w:sz="0" w:space="0" w:color="auto"/>
        <w:right w:val="none" w:sz="0" w:space="0" w:color="auto"/>
      </w:divBdr>
    </w:div>
    <w:div w:id="108008529">
      <w:marLeft w:val="0"/>
      <w:marRight w:val="0"/>
      <w:marTop w:val="0"/>
      <w:marBottom w:val="0"/>
      <w:divBdr>
        <w:top w:val="none" w:sz="0" w:space="0" w:color="auto"/>
        <w:left w:val="none" w:sz="0" w:space="0" w:color="auto"/>
        <w:bottom w:val="none" w:sz="0" w:space="0" w:color="auto"/>
        <w:right w:val="none" w:sz="0" w:space="0" w:color="auto"/>
      </w:divBdr>
    </w:div>
    <w:div w:id="108008530">
      <w:marLeft w:val="0"/>
      <w:marRight w:val="0"/>
      <w:marTop w:val="0"/>
      <w:marBottom w:val="0"/>
      <w:divBdr>
        <w:top w:val="none" w:sz="0" w:space="0" w:color="auto"/>
        <w:left w:val="none" w:sz="0" w:space="0" w:color="auto"/>
        <w:bottom w:val="none" w:sz="0" w:space="0" w:color="auto"/>
        <w:right w:val="none" w:sz="0" w:space="0" w:color="auto"/>
      </w:divBdr>
    </w:div>
    <w:div w:id="108008531">
      <w:marLeft w:val="0"/>
      <w:marRight w:val="0"/>
      <w:marTop w:val="0"/>
      <w:marBottom w:val="0"/>
      <w:divBdr>
        <w:top w:val="none" w:sz="0" w:space="0" w:color="auto"/>
        <w:left w:val="none" w:sz="0" w:space="0" w:color="auto"/>
        <w:bottom w:val="none" w:sz="0" w:space="0" w:color="auto"/>
        <w:right w:val="none" w:sz="0" w:space="0" w:color="auto"/>
      </w:divBdr>
    </w:div>
    <w:div w:id="108008532">
      <w:marLeft w:val="0"/>
      <w:marRight w:val="0"/>
      <w:marTop w:val="0"/>
      <w:marBottom w:val="0"/>
      <w:divBdr>
        <w:top w:val="none" w:sz="0" w:space="0" w:color="auto"/>
        <w:left w:val="none" w:sz="0" w:space="0" w:color="auto"/>
        <w:bottom w:val="none" w:sz="0" w:space="0" w:color="auto"/>
        <w:right w:val="none" w:sz="0" w:space="0" w:color="auto"/>
      </w:divBdr>
    </w:div>
    <w:div w:id="108008533">
      <w:marLeft w:val="0"/>
      <w:marRight w:val="0"/>
      <w:marTop w:val="0"/>
      <w:marBottom w:val="0"/>
      <w:divBdr>
        <w:top w:val="none" w:sz="0" w:space="0" w:color="auto"/>
        <w:left w:val="none" w:sz="0" w:space="0" w:color="auto"/>
        <w:bottom w:val="none" w:sz="0" w:space="0" w:color="auto"/>
        <w:right w:val="none" w:sz="0" w:space="0" w:color="auto"/>
      </w:divBdr>
    </w:div>
    <w:div w:id="108008535">
      <w:marLeft w:val="0"/>
      <w:marRight w:val="0"/>
      <w:marTop w:val="0"/>
      <w:marBottom w:val="0"/>
      <w:divBdr>
        <w:top w:val="none" w:sz="0" w:space="0" w:color="auto"/>
        <w:left w:val="none" w:sz="0" w:space="0" w:color="auto"/>
        <w:bottom w:val="none" w:sz="0" w:space="0" w:color="auto"/>
        <w:right w:val="none" w:sz="0" w:space="0" w:color="auto"/>
      </w:divBdr>
      <w:divsChild>
        <w:div w:id="108008567">
          <w:marLeft w:val="0"/>
          <w:marRight w:val="0"/>
          <w:marTop w:val="0"/>
          <w:marBottom w:val="0"/>
          <w:divBdr>
            <w:top w:val="none" w:sz="0" w:space="0" w:color="auto"/>
            <w:left w:val="none" w:sz="0" w:space="0" w:color="auto"/>
            <w:bottom w:val="none" w:sz="0" w:space="0" w:color="auto"/>
            <w:right w:val="none" w:sz="0" w:space="0" w:color="auto"/>
          </w:divBdr>
        </w:div>
      </w:divsChild>
    </w:div>
    <w:div w:id="108008536">
      <w:marLeft w:val="0"/>
      <w:marRight w:val="0"/>
      <w:marTop w:val="0"/>
      <w:marBottom w:val="0"/>
      <w:divBdr>
        <w:top w:val="none" w:sz="0" w:space="0" w:color="auto"/>
        <w:left w:val="none" w:sz="0" w:space="0" w:color="auto"/>
        <w:bottom w:val="none" w:sz="0" w:space="0" w:color="auto"/>
        <w:right w:val="none" w:sz="0" w:space="0" w:color="auto"/>
      </w:divBdr>
    </w:div>
    <w:div w:id="108008539">
      <w:marLeft w:val="0"/>
      <w:marRight w:val="0"/>
      <w:marTop w:val="0"/>
      <w:marBottom w:val="0"/>
      <w:divBdr>
        <w:top w:val="none" w:sz="0" w:space="0" w:color="auto"/>
        <w:left w:val="none" w:sz="0" w:space="0" w:color="auto"/>
        <w:bottom w:val="none" w:sz="0" w:space="0" w:color="auto"/>
        <w:right w:val="none" w:sz="0" w:space="0" w:color="auto"/>
      </w:divBdr>
    </w:div>
    <w:div w:id="108008540">
      <w:marLeft w:val="0"/>
      <w:marRight w:val="0"/>
      <w:marTop w:val="0"/>
      <w:marBottom w:val="0"/>
      <w:divBdr>
        <w:top w:val="none" w:sz="0" w:space="0" w:color="auto"/>
        <w:left w:val="none" w:sz="0" w:space="0" w:color="auto"/>
        <w:bottom w:val="none" w:sz="0" w:space="0" w:color="auto"/>
        <w:right w:val="none" w:sz="0" w:space="0" w:color="auto"/>
      </w:divBdr>
    </w:div>
    <w:div w:id="108008541">
      <w:marLeft w:val="0"/>
      <w:marRight w:val="0"/>
      <w:marTop w:val="0"/>
      <w:marBottom w:val="0"/>
      <w:divBdr>
        <w:top w:val="none" w:sz="0" w:space="0" w:color="auto"/>
        <w:left w:val="none" w:sz="0" w:space="0" w:color="auto"/>
        <w:bottom w:val="none" w:sz="0" w:space="0" w:color="auto"/>
        <w:right w:val="none" w:sz="0" w:space="0" w:color="auto"/>
      </w:divBdr>
    </w:div>
    <w:div w:id="108008542">
      <w:marLeft w:val="0"/>
      <w:marRight w:val="0"/>
      <w:marTop w:val="0"/>
      <w:marBottom w:val="0"/>
      <w:divBdr>
        <w:top w:val="none" w:sz="0" w:space="0" w:color="auto"/>
        <w:left w:val="none" w:sz="0" w:space="0" w:color="auto"/>
        <w:bottom w:val="none" w:sz="0" w:space="0" w:color="auto"/>
        <w:right w:val="none" w:sz="0" w:space="0" w:color="auto"/>
      </w:divBdr>
    </w:div>
    <w:div w:id="108008549">
      <w:marLeft w:val="0"/>
      <w:marRight w:val="0"/>
      <w:marTop w:val="0"/>
      <w:marBottom w:val="0"/>
      <w:divBdr>
        <w:top w:val="none" w:sz="0" w:space="0" w:color="auto"/>
        <w:left w:val="none" w:sz="0" w:space="0" w:color="auto"/>
        <w:bottom w:val="none" w:sz="0" w:space="0" w:color="auto"/>
        <w:right w:val="none" w:sz="0" w:space="0" w:color="auto"/>
      </w:divBdr>
    </w:div>
    <w:div w:id="108008551">
      <w:marLeft w:val="0"/>
      <w:marRight w:val="0"/>
      <w:marTop w:val="0"/>
      <w:marBottom w:val="0"/>
      <w:divBdr>
        <w:top w:val="none" w:sz="0" w:space="0" w:color="auto"/>
        <w:left w:val="none" w:sz="0" w:space="0" w:color="auto"/>
        <w:bottom w:val="none" w:sz="0" w:space="0" w:color="auto"/>
        <w:right w:val="none" w:sz="0" w:space="0" w:color="auto"/>
      </w:divBdr>
    </w:div>
    <w:div w:id="108008552">
      <w:marLeft w:val="0"/>
      <w:marRight w:val="0"/>
      <w:marTop w:val="0"/>
      <w:marBottom w:val="0"/>
      <w:divBdr>
        <w:top w:val="none" w:sz="0" w:space="0" w:color="auto"/>
        <w:left w:val="none" w:sz="0" w:space="0" w:color="auto"/>
        <w:bottom w:val="none" w:sz="0" w:space="0" w:color="auto"/>
        <w:right w:val="none" w:sz="0" w:space="0" w:color="auto"/>
      </w:divBdr>
    </w:div>
    <w:div w:id="108008553">
      <w:marLeft w:val="0"/>
      <w:marRight w:val="0"/>
      <w:marTop w:val="0"/>
      <w:marBottom w:val="0"/>
      <w:divBdr>
        <w:top w:val="none" w:sz="0" w:space="0" w:color="auto"/>
        <w:left w:val="none" w:sz="0" w:space="0" w:color="auto"/>
        <w:bottom w:val="none" w:sz="0" w:space="0" w:color="auto"/>
        <w:right w:val="none" w:sz="0" w:space="0" w:color="auto"/>
      </w:divBdr>
    </w:div>
    <w:div w:id="108008554">
      <w:marLeft w:val="0"/>
      <w:marRight w:val="0"/>
      <w:marTop w:val="0"/>
      <w:marBottom w:val="0"/>
      <w:divBdr>
        <w:top w:val="none" w:sz="0" w:space="0" w:color="auto"/>
        <w:left w:val="none" w:sz="0" w:space="0" w:color="auto"/>
        <w:bottom w:val="none" w:sz="0" w:space="0" w:color="auto"/>
        <w:right w:val="none" w:sz="0" w:space="0" w:color="auto"/>
      </w:divBdr>
    </w:div>
    <w:div w:id="108008555">
      <w:marLeft w:val="0"/>
      <w:marRight w:val="0"/>
      <w:marTop w:val="0"/>
      <w:marBottom w:val="0"/>
      <w:divBdr>
        <w:top w:val="none" w:sz="0" w:space="0" w:color="auto"/>
        <w:left w:val="none" w:sz="0" w:space="0" w:color="auto"/>
        <w:bottom w:val="none" w:sz="0" w:space="0" w:color="auto"/>
        <w:right w:val="none" w:sz="0" w:space="0" w:color="auto"/>
      </w:divBdr>
    </w:div>
    <w:div w:id="108008556">
      <w:marLeft w:val="0"/>
      <w:marRight w:val="0"/>
      <w:marTop w:val="0"/>
      <w:marBottom w:val="0"/>
      <w:divBdr>
        <w:top w:val="none" w:sz="0" w:space="0" w:color="auto"/>
        <w:left w:val="none" w:sz="0" w:space="0" w:color="auto"/>
        <w:bottom w:val="none" w:sz="0" w:space="0" w:color="auto"/>
        <w:right w:val="none" w:sz="0" w:space="0" w:color="auto"/>
      </w:divBdr>
    </w:div>
    <w:div w:id="108008557">
      <w:marLeft w:val="0"/>
      <w:marRight w:val="0"/>
      <w:marTop w:val="0"/>
      <w:marBottom w:val="0"/>
      <w:divBdr>
        <w:top w:val="none" w:sz="0" w:space="0" w:color="auto"/>
        <w:left w:val="none" w:sz="0" w:space="0" w:color="auto"/>
        <w:bottom w:val="none" w:sz="0" w:space="0" w:color="auto"/>
        <w:right w:val="none" w:sz="0" w:space="0" w:color="auto"/>
      </w:divBdr>
    </w:div>
    <w:div w:id="108008558">
      <w:marLeft w:val="0"/>
      <w:marRight w:val="0"/>
      <w:marTop w:val="0"/>
      <w:marBottom w:val="0"/>
      <w:divBdr>
        <w:top w:val="none" w:sz="0" w:space="0" w:color="auto"/>
        <w:left w:val="none" w:sz="0" w:space="0" w:color="auto"/>
        <w:bottom w:val="none" w:sz="0" w:space="0" w:color="auto"/>
        <w:right w:val="none" w:sz="0" w:space="0" w:color="auto"/>
      </w:divBdr>
    </w:div>
    <w:div w:id="108008559">
      <w:marLeft w:val="0"/>
      <w:marRight w:val="0"/>
      <w:marTop w:val="0"/>
      <w:marBottom w:val="0"/>
      <w:divBdr>
        <w:top w:val="none" w:sz="0" w:space="0" w:color="auto"/>
        <w:left w:val="none" w:sz="0" w:space="0" w:color="auto"/>
        <w:bottom w:val="none" w:sz="0" w:space="0" w:color="auto"/>
        <w:right w:val="none" w:sz="0" w:space="0" w:color="auto"/>
      </w:divBdr>
    </w:div>
    <w:div w:id="108008560">
      <w:marLeft w:val="0"/>
      <w:marRight w:val="0"/>
      <w:marTop w:val="0"/>
      <w:marBottom w:val="0"/>
      <w:divBdr>
        <w:top w:val="none" w:sz="0" w:space="0" w:color="auto"/>
        <w:left w:val="none" w:sz="0" w:space="0" w:color="auto"/>
        <w:bottom w:val="none" w:sz="0" w:space="0" w:color="auto"/>
        <w:right w:val="none" w:sz="0" w:space="0" w:color="auto"/>
      </w:divBdr>
    </w:div>
    <w:div w:id="108008561">
      <w:marLeft w:val="0"/>
      <w:marRight w:val="0"/>
      <w:marTop w:val="0"/>
      <w:marBottom w:val="0"/>
      <w:divBdr>
        <w:top w:val="none" w:sz="0" w:space="0" w:color="auto"/>
        <w:left w:val="none" w:sz="0" w:space="0" w:color="auto"/>
        <w:bottom w:val="none" w:sz="0" w:space="0" w:color="auto"/>
        <w:right w:val="none" w:sz="0" w:space="0" w:color="auto"/>
      </w:divBdr>
      <w:divsChild>
        <w:div w:id="108008574">
          <w:marLeft w:val="0"/>
          <w:marRight w:val="0"/>
          <w:marTop w:val="0"/>
          <w:marBottom w:val="0"/>
          <w:divBdr>
            <w:top w:val="none" w:sz="0" w:space="0" w:color="auto"/>
            <w:left w:val="none" w:sz="0" w:space="0" w:color="auto"/>
            <w:bottom w:val="none" w:sz="0" w:space="0" w:color="auto"/>
            <w:right w:val="none" w:sz="0" w:space="0" w:color="auto"/>
          </w:divBdr>
          <w:divsChild>
            <w:div w:id="108008584">
              <w:marLeft w:val="0"/>
              <w:marRight w:val="0"/>
              <w:marTop w:val="0"/>
              <w:marBottom w:val="0"/>
              <w:divBdr>
                <w:top w:val="none" w:sz="0" w:space="0" w:color="auto"/>
                <w:left w:val="none" w:sz="0" w:space="0" w:color="auto"/>
                <w:bottom w:val="none" w:sz="0" w:space="0" w:color="auto"/>
                <w:right w:val="none" w:sz="0" w:space="0" w:color="auto"/>
              </w:divBdr>
              <w:divsChild>
                <w:div w:id="108008563">
                  <w:marLeft w:val="0"/>
                  <w:marRight w:val="0"/>
                  <w:marTop w:val="0"/>
                  <w:marBottom w:val="0"/>
                  <w:divBdr>
                    <w:top w:val="none" w:sz="0" w:space="0" w:color="auto"/>
                    <w:left w:val="none" w:sz="0" w:space="0" w:color="auto"/>
                    <w:bottom w:val="none" w:sz="0" w:space="0" w:color="auto"/>
                    <w:right w:val="none" w:sz="0" w:space="0" w:color="auto"/>
                  </w:divBdr>
                  <w:divsChild>
                    <w:div w:id="1080085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8008565">
      <w:marLeft w:val="0"/>
      <w:marRight w:val="0"/>
      <w:marTop w:val="0"/>
      <w:marBottom w:val="0"/>
      <w:divBdr>
        <w:top w:val="none" w:sz="0" w:space="0" w:color="auto"/>
        <w:left w:val="none" w:sz="0" w:space="0" w:color="auto"/>
        <w:bottom w:val="none" w:sz="0" w:space="0" w:color="auto"/>
        <w:right w:val="none" w:sz="0" w:space="0" w:color="auto"/>
      </w:divBdr>
    </w:div>
    <w:div w:id="108008566">
      <w:marLeft w:val="0"/>
      <w:marRight w:val="0"/>
      <w:marTop w:val="0"/>
      <w:marBottom w:val="0"/>
      <w:divBdr>
        <w:top w:val="none" w:sz="0" w:space="0" w:color="auto"/>
        <w:left w:val="none" w:sz="0" w:space="0" w:color="auto"/>
        <w:bottom w:val="none" w:sz="0" w:space="0" w:color="auto"/>
        <w:right w:val="none" w:sz="0" w:space="0" w:color="auto"/>
      </w:divBdr>
      <w:divsChild>
        <w:div w:id="108008579">
          <w:marLeft w:val="0"/>
          <w:marRight w:val="0"/>
          <w:marTop w:val="0"/>
          <w:marBottom w:val="0"/>
          <w:divBdr>
            <w:top w:val="none" w:sz="0" w:space="0" w:color="auto"/>
            <w:left w:val="none" w:sz="0" w:space="0" w:color="auto"/>
            <w:bottom w:val="none" w:sz="0" w:space="0" w:color="auto"/>
            <w:right w:val="none" w:sz="0" w:space="0" w:color="auto"/>
          </w:divBdr>
          <w:divsChild>
            <w:div w:id="108008547">
              <w:marLeft w:val="0"/>
              <w:marRight w:val="0"/>
              <w:marTop w:val="0"/>
              <w:marBottom w:val="0"/>
              <w:divBdr>
                <w:top w:val="none" w:sz="0" w:space="0" w:color="auto"/>
                <w:left w:val="none" w:sz="0" w:space="0" w:color="auto"/>
                <w:bottom w:val="none" w:sz="0" w:space="0" w:color="auto"/>
                <w:right w:val="none" w:sz="0" w:space="0" w:color="auto"/>
              </w:divBdr>
              <w:divsChild>
                <w:div w:id="108008550">
                  <w:marLeft w:val="0"/>
                  <w:marRight w:val="0"/>
                  <w:marTop w:val="0"/>
                  <w:marBottom w:val="0"/>
                  <w:divBdr>
                    <w:top w:val="none" w:sz="0" w:space="0" w:color="auto"/>
                    <w:left w:val="none" w:sz="0" w:space="0" w:color="auto"/>
                    <w:bottom w:val="none" w:sz="0" w:space="0" w:color="auto"/>
                    <w:right w:val="none" w:sz="0" w:space="0" w:color="auto"/>
                  </w:divBdr>
                  <w:divsChild>
                    <w:div w:id="108008534">
                      <w:marLeft w:val="0"/>
                      <w:marRight w:val="0"/>
                      <w:marTop w:val="0"/>
                      <w:marBottom w:val="0"/>
                      <w:divBdr>
                        <w:top w:val="none" w:sz="0" w:space="0" w:color="auto"/>
                        <w:left w:val="none" w:sz="0" w:space="0" w:color="auto"/>
                        <w:bottom w:val="none" w:sz="0" w:space="0" w:color="auto"/>
                        <w:right w:val="none" w:sz="0" w:space="0" w:color="auto"/>
                      </w:divBdr>
                      <w:divsChild>
                        <w:div w:id="108008546">
                          <w:marLeft w:val="0"/>
                          <w:marRight w:val="0"/>
                          <w:marTop w:val="0"/>
                          <w:marBottom w:val="0"/>
                          <w:divBdr>
                            <w:top w:val="none" w:sz="0" w:space="0" w:color="auto"/>
                            <w:left w:val="none" w:sz="0" w:space="0" w:color="auto"/>
                            <w:bottom w:val="none" w:sz="0" w:space="0" w:color="auto"/>
                            <w:right w:val="none" w:sz="0" w:space="0" w:color="auto"/>
                          </w:divBdr>
                          <w:divsChild>
                            <w:div w:id="1080085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08008568">
      <w:marLeft w:val="0"/>
      <w:marRight w:val="0"/>
      <w:marTop w:val="0"/>
      <w:marBottom w:val="0"/>
      <w:divBdr>
        <w:top w:val="none" w:sz="0" w:space="0" w:color="auto"/>
        <w:left w:val="none" w:sz="0" w:space="0" w:color="auto"/>
        <w:bottom w:val="none" w:sz="0" w:space="0" w:color="auto"/>
        <w:right w:val="none" w:sz="0" w:space="0" w:color="auto"/>
      </w:divBdr>
    </w:div>
    <w:div w:id="108008569">
      <w:marLeft w:val="0"/>
      <w:marRight w:val="0"/>
      <w:marTop w:val="0"/>
      <w:marBottom w:val="0"/>
      <w:divBdr>
        <w:top w:val="none" w:sz="0" w:space="0" w:color="auto"/>
        <w:left w:val="none" w:sz="0" w:space="0" w:color="auto"/>
        <w:bottom w:val="none" w:sz="0" w:space="0" w:color="auto"/>
        <w:right w:val="none" w:sz="0" w:space="0" w:color="auto"/>
      </w:divBdr>
    </w:div>
    <w:div w:id="108008570">
      <w:marLeft w:val="0"/>
      <w:marRight w:val="0"/>
      <w:marTop w:val="0"/>
      <w:marBottom w:val="0"/>
      <w:divBdr>
        <w:top w:val="none" w:sz="0" w:space="0" w:color="auto"/>
        <w:left w:val="none" w:sz="0" w:space="0" w:color="auto"/>
        <w:bottom w:val="none" w:sz="0" w:space="0" w:color="auto"/>
        <w:right w:val="none" w:sz="0" w:space="0" w:color="auto"/>
      </w:divBdr>
    </w:div>
    <w:div w:id="108008571">
      <w:marLeft w:val="0"/>
      <w:marRight w:val="0"/>
      <w:marTop w:val="0"/>
      <w:marBottom w:val="0"/>
      <w:divBdr>
        <w:top w:val="none" w:sz="0" w:space="0" w:color="auto"/>
        <w:left w:val="none" w:sz="0" w:space="0" w:color="auto"/>
        <w:bottom w:val="none" w:sz="0" w:space="0" w:color="auto"/>
        <w:right w:val="none" w:sz="0" w:space="0" w:color="auto"/>
      </w:divBdr>
      <w:divsChild>
        <w:div w:id="108008526">
          <w:marLeft w:val="0"/>
          <w:marRight w:val="0"/>
          <w:marTop w:val="0"/>
          <w:marBottom w:val="0"/>
          <w:divBdr>
            <w:top w:val="none" w:sz="0" w:space="0" w:color="auto"/>
            <w:left w:val="none" w:sz="0" w:space="0" w:color="auto"/>
            <w:bottom w:val="none" w:sz="0" w:space="0" w:color="auto"/>
            <w:right w:val="none" w:sz="0" w:space="0" w:color="auto"/>
          </w:divBdr>
          <w:divsChild>
            <w:div w:id="108008537">
              <w:marLeft w:val="0"/>
              <w:marRight w:val="0"/>
              <w:marTop w:val="0"/>
              <w:marBottom w:val="0"/>
              <w:divBdr>
                <w:top w:val="none" w:sz="0" w:space="0" w:color="auto"/>
                <w:left w:val="none" w:sz="0" w:space="0" w:color="auto"/>
                <w:bottom w:val="none" w:sz="0" w:space="0" w:color="auto"/>
                <w:right w:val="none" w:sz="0" w:space="0" w:color="auto"/>
              </w:divBdr>
              <w:divsChild>
                <w:div w:id="108008545">
                  <w:marLeft w:val="0"/>
                  <w:marRight w:val="0"/>
                  <w:marTop w:val="0"/>
                  <w:marBottom w:val="0"/>
                  <w:divBdr>
                    <w:top w:val="none" w:sz="0" w:space="0" w:color="auto"/>
                    <w:left w:val="none" w:sz="0" w:space="0" w:color="auto"/>
                    <w:bottom w:val="none" w:sz="0" w:space="0" w:color="auto"/>
                    <w:right w:val="none" w:sz="0" w:space="0" w:color="auto"/>
                  </w:divBdr>
                  <w:divsChild>
                    <w:div w:id="1080085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8008572">
      <w:marLeft w:val="0"/>
      <w:marRight w:val="0"/>
      <w:marTop w:val="0"/>
      <w:marBottom w:val="0"/>
      <w:divBdr>
        <w:top w:val="none" w:sz="0" w:space="0" w:color="auto"/>
        <w:left w:val="none" w:sz="0" w:space="0" w:color="auto"/>
        <w:bottom w:val="none" w:sz="0" w:space="0" w:color="auto"/>
        <w:right w:val="none" w:sz="0" w:space="0" w:color="auto"/>
      </w:divBdr>
    </w:div>
    <w:div w:id="108008573">
      <w:marLeft w:val="0"/>
      <w:marRight w:val="0"/>
      <w:marTop w:val="0"/>
      <w:marBottom w:val="0"/>
      <w:divBdr>
        <w:top w:val="none" w:sz="0" w:space="0" w:color="auto"/>
        <w:left w:val="none" w:sz="0" w:space="0" w:color="auto"/>
        <w:bottom w:val="none" w:sz="0" w:space="0" w:color="auto"/>
        <w:right w:val="none" w:sz="0" w:space="0" w:color="auto"/>
      </w:divBdr>
      <w:divsChild>
        <w:div w:id="108008538">
          <w:marLeft w:val="0"/>
          <w:marRight w:val="0"/>
          <w:marTop w:val="0"/>
          <w:marBottom w:val="0"/>
          <w:divBdr>
            <w:top w:val="none" w:sz="0" w:space="0" w:color="auto"/>
            <w:left w:val="none" w:sz="0" w:space="0" w:color="auto"/>
            <w:bottom w:val="none" w:sz="0" w:space="0" w:color="auto"/>
            <w:right w:val="none" w:sz="0" w:space="0" w:color="auto"/>
          </w:divBdr>
          <w:divsChild>
            <w:div w:id="108008519">
              <w:marLeft w:val="0"/>
              <w:marRight w:val="0"/>
              <w:marTop w:val="0"/>
              <w:marBottom w:val="0"/>
              <w:divBdr>
                <w:top w:val="none" w:sz="0" w:space="0" w:color="auto"/>
                <w:left w:val="none" w:sz="0" w:space="0" w:color="auto"/>
                <w:bottom w:val="none" w:sz="0" w:space="0" w:color="auto"/>
                <w:right w:val="none" w:sz="0" w:space="0" w:color="auto"/>
              </w:divBdr>
            </w:div>
            <w:div w:id="108008543">
              <w:marLeft w:val="0"/>
              <w:marRight w:val="0"/>
              <w:marTop w:val="0"/>
              <w:marBottom w:val="0"/>
              <w:divBdr>
                <w:top w:val="none" w:sz="0" w:space="0" w:color="auto"/>
                <w:left w:val="none" w:sz="0" w:space="0" w:color="auto"/>
                <w:bottom w:val="none" w:sz="0" w:space="0" w:color="auto"/>
                <w:right w:val="none" w:sz="0" w:space="0" w:color="auto"/>
              </w:divBdr>
            </w:div>
            <w:div w:id="108008544">
              <w:marLeft w:val="0"/>
              <w:marRight w:val="0"/>
              <w:marTop w:val="0"/>
              <w:marBottom w:val="0"/>
              <w:divBdr>
                <w:top w:val="none" w:sz="0" w:space="0" w:color="auto"/>
                <w:left w:val="none" w:sz="0" w:space="0" w:color="auto"/>
                <w:bottom w:val="none" w:sz="0" w:space="0" w:color="auto"/>
                <w:right w:val="none" w:sz="0" w:space="0" w:color="auto"/>
              </w:divBdr>
            </w:div>
            <w:div w:id="108008564">
              <w:marLeft w:val="0"/>
              <w:marRight w:val="0"/>
              <w:marTop w:val="0"/>
              <w:marBottom w:val="0"/>
              <w:divBdr>
                <w:top w:val="none" w:sz="0" w:space="0" w:color="auto"/>
                <w:left w:val="none" w:sz="0" w:space="0" w:color="auto"/>
                <w:bottom w:val="none" w:sz="0" w:space="0" w:color="auto"/>
                <w:right w:val="none" w:sz="0" w:space="0" w:color="auto"/>
              </w:divBdr>
            </w:div>
            <w:div w:id="108008577">
              <w:marLeft w:val="0"/>
              <w:marRight w:val="0"/>
              <w:marTop w:val="0"/>
              <w:marBottom w:val="0"/>
              <w:divBdr>
                <w:top w:val="none" w:sz="0" w:space="0" w:color="auto"/>
                <w:left w:val="none" w:sz="0" w:space="0" w:color="auto"/>
                <w:bottom w:val="none" w:sz="0" w:space="0" w:color="auto"/>
                <w:right w:val="none" w:sz="0" w:space="0" w:color="auto"/>
              </w:divBdr>
            </w:div>
            <w:div w:id="1080085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8008575">
      <w:marLeft w:val="0"/>
      <w:marRight w:val="0"/>
      <w:marTop w:val="0"/>
      <w:marBottom w:val="0"/>
      <w:divBdr>
        <w:top w:val="none" w:sz="0" w:space="0" w:color="auto"/>
        <w:left w:val="none" w:sz="0" w:space="0" w:color="auto"/>
        <w:bottom w:val="none" w:sz="0" w:space="0" w:color="auto"/>
        <w:right w:val="none" w:sz="0" w:space="0" w:color="auto"/>
      </w:divBdr>
    </w:div>
    <w:div w:id="108008576">
      <w:marLeft w:val="0"/>
      <w:marRight w:val="0"/>
      <w:marTop w:val="0"/>
      <w:marBottom w:val="0"/>
      <w:divBdr>
        <w:top w:val="none" w:sz="0" w:space="0" w:color="auto"/>
        <w:left w:val="none" w:sz="0" w:space="0" w:color="auto"/>
        <w:bottom w:val="none" w:sz="0" w:space="0" w:color="auto"/>
        <w:right w:val="none" w:sz="0" w:space="0" w:color="auto"/>
      </w:divBdr>
    </w:div>
    <w:div w:id="108008581">
      <w:marLeft w:val="0"/>
      <w:marRight w:val="0"/>
      <w:marTop w:val="0"/>
      <w:marBottom w:val="0"/>
      <w:divBdr>
        <w:top w:val="none" w:sz="0" w:space="0" w:color="auto"/>
        <w:left w:val="none" w:sz="0" w:space="0" w:color="auto"/>
        <w:bottom w:val="none" w:sz="0" w:space="0" w:color="auto"/>
        <w:right w:val="none" w:sz="0" w:space="0" w:color="auto"/>
      </w:divBdr>
    </w:div>
    <w:div w:id="108008582">
      <w:marLeft w:val="0"/>
      <w:marRight w:val="0"/>
      <w:marTop w:val="0"/>
      <w:marBottom w:val="0"/>
      <w:divBdr>
        <w:top w:val="none" w:sz="0" w:space="0" w:color="auto"/>
        <w:left w:val="none" w:sz="0" w:space="0" w:color="auto"/>
        <w:bottom w:val="none" w:sz="0" w:space="0" w:color="auto"/>
        <w:right w:val="none" w:sz="0" w:space="0" w:color="auto"/>
      </w:divBdr>
    </w:div>
    <w:div w:id="108008583">
      <w:marLeft w:val="0"/>
      <w:marRight w:val="0"/>
      <w:marTop w:val="0"/>
      <w:marBottom w:val="0"/>
      <w:divBdr>
        <w:top w:val="none" w:sz="0" w:space="0" w:color="auto"/>
        <w:left w:val="none" w:sz="0" w:space="0" w:color="auto"/>
        <w:bottom w:val="none" w:sz="0" w:space="0" w:color="auto"/>
        <w:right w:val="none" w:sz="0" w:space="0" w:color="auto"/>
      </w:divBdr>
      <w:divsChild>
        <w:div w:id="108008578">
          <w:marLeft w:val="0"/>
          <w:marRight w:val="0"/>
          <w:marTop w:val="0"/>
          <w:marBottom w:val="0"/>
          <w:divBdr>
            <w:top w:val="none" w:sz="0" w:space="0" w:color="auto"/>
            <w:left w:val="none" w:sz="0" w:space="0" w:color="auto"/>
            <w:bottom w:val="none" w:sz="0" w:space="0" w:color="auto"/>
            <w:right w:val="none" w:sz="0" w:space="0" w:color="auto"/>
          </w:divBdr>
        </w:div>
      </w:divsChild>
    </w:div>
    <w:div w:id="108008585">
      <w:marLeft w:val="0"/>
      <w:marRight w:val="0"/>
      <w:marTop w:val="0"/>
      <w:marBottom w:val="0"/>
      <w:divBdr>
        <w:top w:val="none" w:sz="0" w:space="0" w:color="auto"/>
        <w:left w:val="none" w:sz="0" w:space="0" w:color="auto"/>
        <w:bottom w:val="none" w:sz="0" w:space="0" w:color="auto"/>
        <w:right w:val="none" w:sz="0" w:space="0" w:color="auto"/>
      </w:divBdr>
    </w:div>
    <w:div w:id="108008586">
      <w:marLeft w:val="0"/>
      <w:marRight w:val="0"/>
      <w:marTop w:val="0"/>
      <w:marBottom w:val="0"/>
      <w:divBdr>
        <w:top w:val="none" w:sz="0" w:space="0" w:color="auto"/>
        <w:left w:val="none" w:sz="0" w:space="0" w:color="auto"/>
        <w:bottom w:val="none" w:sz="0" w:space="0" w:color="auto"/>
        <w:right w:val="none" w:sz="0" w:space="0" w:color="auto"/>
      </w:divBdr>
    </w:div>
    <w:div w:id="108008587">
      <w:marLeft w:val="0"/>
      <w:marRight w:val="0"/>
      <w:marTop w:val="0"/>
      <w:marBottom w:val="0"/>
      <w:divBdr>
        <w:top w:val="none" w:sz="0" w:space="0" w:color="auto"/>
        <w:left w:val="none" w:sz="0" w:space="0" w:color="auto"/>
        <w:bottom w:val="none" w:sz="0" w:space="0" w:color="auto"/>
        <w:right w:val="none" w:sz="0" w:space="0" w:color="auto"/>
      </w:divBdr>
    </w:div>
    <w:div w:id="108008588">
      <w:marLeft w:val="0"/>
      <w:marRight w:val="0"/>
      <w:marTop w:val="0"/>
      <w:marBottom w:val="0"/>
      <w:divBdr>
        <w:top w:val="none" w:sz="0" w:space="0" w:color="auto"/>
        <w:left w:val="none" w:sz="0" w:space="0" w:color="auto"/>
        <w:bottom w:val="none" w:sz="0" w:space="0" w:color="auto"/>
        <w:right w:val="none" w:sz="0" w:space="0" w:color="auto"/>
      </w:divBdr>
    </w:div>
    <w:div w:id="108008589">
      <w:marLeft w:val="0"/>
      <w:marRight w:val="0"/>
      <w:marTop w:val="0"/>
      <w:marBottom w:val="0"/>
      <w:divBdr>
        <w:top w:val="none" w:sz="0" w:space="0" w:color="auto"/>
        <w:left w:val="none" w:sz="0" w:space="0" w:color="auto"/>
        <w:bottom w:val="none" w:sz="0" w:space="0" w:color="auto"/>
        <w:right w:val="none" w:sz="0" w:space="0" w:color="auto"/>
      </w:divBdr>
    </w:div>
    <w:div w:id="305932542">
      <w:bodyDiv w:val="1"/>
      <w:marLeft w:val="0"/>
      <w:marRight w:val="0"/>
      <w:marTop w:val="0"/>
      <w:marBottom w:val="0"/>
      <w:divBdr>
        <w:top w:val="none" w:sz="0" w:space="0" w:color="auto"/>
        <w:left w:val="none" w:sz="0" w:space="0" w:color="auto"/>
        <w:bottom w:val="none" w:sz="0" w:space="0" w:color="auto"/>
        <w:right w:val="none" w:sz="0" w:space="0" w:color="auto"/>
      </w:divBdr>
    </w:div>
    <w:div w:id="319770577">
      <w:bodyDiv w:val="1"/>
      <w:marLeft w:val="0"/>
      <w:marRight w:val="0"/>
      <w:marTop w:val="0"/>
      <w:marBottom w:val="0"/>
      <w:divBdr>
        <w:top w:val="none" w:sz="0" w:space="0" w:color="auto"/>
        <w:left w:val="none" w:sz="0" w:space="0" w:color="auto"/>
        <w:bottom w:val="none" w:sz="0" w:space="0" w:color="auto"/>
        <w:right w:val="none" w:sz="0" w:space="0" w:color="auto"/>
      </w:divBdr>
    </w:div>
    <w:div w:id="503713715">
      <w:bodyDiv w:val="1"/>
      <w:marLeft w:val="0"/>
      <w:marRight w:val="0"/>
      <w:marTop w:val="0"/>
      <w:marBottom w:val="0"/>
      <w:divBdr>
        <w:top w:val="none" w:sz="0" w:space="0" w:color="auto"/>
        <w:left w:val="none" w:sz="0" w:space="0" w:color="auto"/>
        <w:bottom w:val="none" w:sz="0" w:space="0" w:color="auto"/>
        <w:right w:val="none" w:sz="0" w:space="0" w:color="auto"/>
      </w:divBdr>
    </w:div>
    <w:div w:id="102697830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17" Type="http://schemas.openxmlformats.org/officeDocument/2006/relationships/image" Target="media/image93.png"/><Relationship Id="rId21" Type="http://schemas.openxmlformats.org/officeDocument/2006/relationships/image" Target="media/image12.wmf"/><Relationship Id="rId42" Type="http://schemas.openxmlformats.org/officeDocument/2006/relationships/image" Target="media/image29.emf"/><Relationship Id="rId63" Type="http://schemas.openxmlformats.org/officeDocument/2006/relationships/image" Target="media/image50.emf"/><Relationship Id="rId84" Type="http://schemas.openxmlformats.org/officeDocument/2006/relationships/footer" Target="footer5.xml"/><Relationship Id="rId138" Type="http://schemas.openxmlformats.org/officeDocument/2006/relationships/image" Target="media/image114.png"/><Relationship Id="rId159" Type="http://schemas.openxmlformats.org/officeDocument/2006/relationships/image" Target="media/image135.png"/><Relationship Id="rId170" Type="http://schemas.openxmlformats.org/officeDocument/2006/relationships/image" Target="media/image146.png"/><Relationship Id="rId191" Type="http://schemas.openxmlformats.org/officeDocument/2006/relationships/image" Target="media/image165.png"/><Relationship Id="rId205" Type="http://schemas.openxmlformats.org/officeDocument/2006/relationships/image" Target="media/image178.png"/><Relationship Id="rId226" Type="http://schemas.openxmlformats.org/officeDocument/2006/relationships/oleObject" Target="embeddings/oleObject16.bin"/><Relationship Id="rId247" Type="http://schemas.openxmlformats.org/officeDocument/2006/relationships/image" Target="media/image199.png"/><Relationship Id="rId107" Type="http://schemas.openxmlformats.org/officeDocument/2006/relationships/image" Target="media/image85.png"/><Relationship Id="rId11" Type="http://schemas.openxmlformats.org/officeDocument/2006/relationships/footer" Target="footer3.xml"/><Relationship Id="rId32" Type="http://schemas.openxmlformats.org/officeDocument/2006/relationships/image" Target="media/image19.emf"/><Relationship Id="rId53" Type="http://schemas.openxmlformats.org/officeDocument/2006/relationships/image" Target="media/image40.png"/><Relationship Id="rId74" Type="http://schemas.openxmlformats.org/officeDocument/2006/relationships/image" Target="media/image59.png"/><Relationship Id="rId128" Type="http://schemas.openxmlformats.org/officeDocument/2006/relationships/image" Target="media/image104.png"/><Relationship Id="rId149" Type="http://schemas.openxmlformats.org/officeDocument/2006/relationships/image" Target="media/image125.png"/><Relationship Id="rId5" Type="http://schemas.openxmlformats.org/officeDocument/2006/relationships/webSettings" Target="webSettings.xml"/><Relationship Id="rId95" Type="http://schemas.openxmlformats.org/officeDocument/2006/relationships/image" Target="media/image73.png"/><Relationship Id="rId160" Type="http://schemas.openxmlformats.org/officeDocument/2006/relationships/image" Target="media/image136.png"/><Relationship Id="rId181" Type="http://schemas.openxmlformats.org/officeDocument/2006/relationships/image" Target="media/image155.png"/><Relationship Id="rId216" Type="http://schemas.openxmlformats.org/officeDocument/2006/relationships/oleObject" Target="embeddings/oleObject11.bin"/><Relationship Id="rId237" Type="http://schemas.openxmlformats.org/officeDocument/2006/relationships/footer" Target="footer18.xml"/><Relationship Id="rId258" Type="http://schemas.openxmlformats.org/officeDocument/2006/relationships/image" Target="media/image210.png"/><Relationship Id="rId22" Type="http://schemas.openxmlformats.org/officeDocument/2006/relationships/oleObject" Target="embeddings/oleObject2.bin"/><Relationship Id="rId43" Type="http://schemas.openxmlformats.org/officeDocument/2006/relationships/image" Target="media/image30.emf"/><Relationship Id="rId64" Type="http://schemas.openxmlformats.org/officeDocument/2006/relationships/header" Target="header2.xml"/><Relationship Id="rId118" Type="http://schemas.openxmlformats.org/officeDocument/2006/relationships/image" Target="media/image94.png"/><Relationship Id="rId139" Type="http://schemas.openxmlformats.org/officeDocument/2006/relationships/image" Target="media/image115.png"/><Relationship Id="rId85" Type="http://schemas.openxmlformats.org/officeDocument/2006/relationships/footer" Target="footer6.xml"/><Relationship Id="rId150" Type="http://schemas.openxmlformats.org/officeDocument/2006/relationships/image" Target="media/image126.png"/><Relationship Id="rId171" Type="http://schemas.openxmlformats.org/officeDocument/2006/relationships/image" Target="media/image147.png"/><Relationship Id="rId192" Type="http://schemas.openxmlformats.org/officeDocument/2006/relationships/image" Target="media/image166.png"/><Relationship Id="rId206" Type="http://schemas.openxmlformats.org/officeDocument/2006/relationships/image" Target="media/image179.jpeg"/><Relationship Id="rId227" Type="http://schemas.openxmlformats.org/officeDocument/2006/relationships/oleObject" Target="embeddings/oleObject17.bin"/><Relationship Id="rId248" Type="http://schemas.openxmlformats.org/officeDocument/2006/relationships/image" Target="media/image200.png"/><Relationship Id="rId12" Type="http://schemas.openxmlformats.org/officeDocument/2006/relationships/image" Target="media/image4.jpeg"/><Relationship Id="rId33" Type="http://schemas.openxmlformats.org/officeDocument/2006/relationships/image" Target="media/image20.emf"/><Relationship Id="rId108" Type="http://schemas.openxmlformats.org/officeDocument/2006/relationships/image" Target="media/image86.png"/><Relationship Id="rId129" Type="http://schemas.openxmlformats.org/officeDocument/2006/relationships/image" Target="media/image105.png"/><Relationship Id="rId54" Type="http://schemas.openxmlformats.org/officeDocument/2006/relationships/image" Target="media/image41.png"/><Relationship Id="rId75" Type="http://schemas.openxmlformats.org/officeDocument/2006/relationships/image" Target="media/image60.png"/><Relationship Id="rId96" Type="http://schemas.openxmlformats.org/officeDocument/2006/relationships/image" Target="media/image74.png"/><Relationship Id="rId140" Type="http://schemas.openxmlformats.org/officeDocument/2006/relationships/image" Target="media/image116.png"/><Relationship Id="rId161" Type="http://schemas.openxmlformats.org/officeDocument/2006/relationships/image" Target="media/image137.png"/><Relationship Id="rId182" Type="http://schemas.openxmlformats.org/officeDocument/2006/relationships/image" Target="media/image156.png"/><Relationship Id="rId217" Type="http://schemas.openxmlformats.org/officeDocument/2006/relationships/image" Target="media/image184.wmf"/><Relationship Id="rId6" Type="http://schemas.openxmlformats.org/officeDocument/2006/relationships/footnotes" Target="footnotes.xml"/><Relationship Id="rId238" Type="http://schemas.openxmlformats.org/officeDocument/2006/relationships/image" Target="media/image191.emf"/><Relationship Id="rId259" Type="http://schemas.openxmlformats.org/officeDocument/2006/relationships/fontTable" Target="fontTable.xml"/><Relationship Id="rId23" Type="http://schemas.openxmlformats.org/officeDocument/2006/relationships/image" Target="media/image13.wmf"/><Relationship Id="rId119" Type="http://schemas.openxmlformats.org/officeDocument/2006/relationships/image" Target="media/image95.png"/><Relationship Id="rId44" Type="http://schemas.openxmlformats.org/officeDocument/2006/relationships/image" Target="media/image31.emf"/><Relationship Id="rId65" Type="http://schemas.openxmlformats.org/officeDocument/2006/relationships/footer" Target="footer4.xml"/><Relationship Id="rId86" Type="http://schemas.openxmlformats.org/officeDocument/2006/relationships/footer" Target="footer7.xml"/><Relationship Id="rId130" Type="http://schemas.openxmlformats.org/officeDocument/2006/relationships/image" Target="media/image106.png"/><Relationship Id="rId151" Type="http://schemas.openxmlformats.org/officeDocument/2006/relationships/image" Target="media/image127.png"/><Relationship Id="rId172" Type="http://schemas.openxmlformats.org/officeDocument/2006/relationships/image" Target="media/image148.png"/><Relationship Id="rId193" Type="http://schemas.openxmlformats.org/officeDocument/2006/relationships/image" Target="media/image167.png"/><Relationship Id="rId207" Type="http://schemas.openxmlformats.org/officeDocument/2006/relationships/image" Target="media/image180.wmf"/><Relationship Id="rId228" Type="http://schemas.openxmlformats.org/officeDocument/2006/relationships/image" Target="media/image189.wmf"/><Relationship Id="rId249" Type="http://schemas.openxmlformats.org/officeDocument/2006/relationships/image" Target="media/image201.png"/><Relationship Id="rId13" Type="http://schemas.openxmlformats.org/officeDocument/2006/relationships/image" Target="media/image5.jpeg"/><Relationship Id="rId109" Type="http://schemas.openxmlformats.org/officeDocument/2006/relationships/image" Target="media/image87.png"/><Relationship Id="rId260" Type="http://schemas.openxmlformats.org/officeDocument/2006/relationships/theme" Target="theme/theme1.xml"/><Relationship Id="rId34" Type="http://schemas.openxmlformats.org/officeDocument/2006/relationships/image" Target="media/image21.wmf"/><Relationship Id="rId55" Type="http://schemas.openxmlformats.org/officeDocument/2006/relationships/image" Target="media/image42.png"/><Relationship Id="rId76" Type="http://schemas.openxmlformats.org/officeDocument/2006/relationships/image" Target="media/image61.png"/><Relationship Id="rId97" Type="http://schemas.openxmlformats.org/officeDocument/2006/relationships/image" Target="media/image75.png"/><Relationship Id="rId120" Type="http://schemas.openxmlformats.org/officeDocument/2006/relationships/image" Target="media/image96.png"/><Relationship Id="rId141" Type="http://schemas.openxmlformats.org/officeDocument/2006/relationships/image" Target="media/image117.png"/><Relationship Id="rId7" Type="http://schemas.openxmlformats.org/officeDocument/2006/relationships/endnotes" Target="endnotes.xml"/><Relationship Id="rId162" Type="http://schemas.openxmlformats.org/officeDocument/2006/relationships/image" Target="media/image138.png"/><Relationship Id="rId183" Type="http://schemas.openxmlformats.org/officeDocument/2006/relationships/image" Target="media/image157.png"/><Relationship Id="rId218" Type="http://schemas.openxmlformats.org/officeDocument/2006/relationships/oleObject" Target="embeddings/oleObject12.bin"/><Relationship Id="rId239" Type="http://schemas.openxmlformats.org/officeDocument/2006/relationships/image" Target="media/image192.emf"/><Relationship Id="rId250" Type="http://schemas.openxmlformats.org/officeDocument/2006/relationships/image" Target="media/image202.png"/><Relationship Id="rId24" Type="http://schemas.openxmlformats.org/officeDocument/2006/relationships/oleObject" Target="embeddings/oleObject3.bin"/><Relationship Id="rId45" Type="http://schemas.openxmlformats.org/officeDocument/2006/relationships/image" Target="media/image32.emf"/><Relationship Id="rId66" Type="http://schemas.openxmlformats.org/officeDocument/2006/relationships/image" Target="media/image51.png"/><Relationship Id="rId87" Type="http://schemas.openxmlformats.org/officeDocument/2006/relationships/image" Target="media/image69.png"/><Relationship Id="rId110" Type="http://schemas.openxmlformats.org/officeDocument/2006/relationships/image" Target="media/image88.png"/><Relationship Id="rId131" Type="http://schemas.openxmlformats.org/officeDocument/2006/relationships/image" Target="media/image107.png"/><Relationship Id="rId152" Type="http://schemas.openxmlformats.org/officeDocument/2006/relationships/image" Target="media/image128.png"/><Relationship Id="rId173" Type="http://schemas.openxmlformats.org/officeDocument/2006/relationships/image" Target="media/image149.png"/><Relationship Id="rId194" Type="http://schemas.openxmlformats.org/officeDocument/2006/relationships/image" Target="media/image168.png"/><Relationship Id="rId208" Type="http://schemas.openxmlformats.org/officeDocument/2006/relationships/oleObject" Target="embeddings/oleObject6.bin"/><Relationship Id="rId229" Type="http://schemas.openxmlformats.org/officeDocument/2006/relationships/oleObject" Target="embeddings/oleObject18.bin"/><Relationship Id="rId240" Type="http://schemas.openxmlformats.org/officeDocument/2006/relationships/image" Target="media/image193.png"/><Relationship Id="rId14" Type="http://schemas.openxmlformats.org/officeDocument/2006/relationships/image" Target="media/image6.png"/><Relationship Id="rId35" Type="http://schemas.openxmlformats.org/officeDocument/2006/relationships/image" Target="media/image22.emf"/><Relationship Id="rId56" Type="http://schemas.openxmlformats.org/officeDocument/2006/relationships/image" Target="media/image43.png"/><Relationship Id="rId77" Type="http://schemas.openxmlformats.org/officeDocument/2006/relationships/image" Target="media/image62.png"/><Relationship Id="rId100" Type="http://schemas.openxmlformats.org/officeDocument/2006/relationships/image" Target="media/image78.png"/><Relationship Id="rId8" Type="http://schemas.openxmlformats.org/officeDocument/2006/relationships/footer" Target="footer1.xml"/><Relationship Id="rId98" Type="http://schemas.openxmlformats.org/officeDocument/2006/relationships/image" Target="media/image76.png"/><Relationship Id="rId121" Type="http://schemas.openxmlformats.org/officeDocument/2006/relationships/image" Target="media/image97.png"/><Relationship Id="rId142" Type="http://schemas.openxmlformats.org/officeDocument/2006/relationships/image" Target="media/image118.png"/><Relationship Id="rId163" Type="http://schemas.openxmlformats.org/officeDocument/2006/relationships/image" Target="media/image139.png"/><Relationship Id="rId184" Type="http://schemas.openxmlformats.org/officeDocument/2006/relationships/image" Target="media/image158.png"/><Relationship Id="rId219" Type="http://schemas.openxmlformats.org/officeDocument/2006/relationships/image" Target="media/image185.wmf"/><Relationship Id="rId230" Type="http://schemas.openxmlformats.org/officeDocument/2006/relationships/image" Target="media/image190.png"/><Relationship Id="rId251" Type="http://schemas.openxmlformats.org/officeDocument/2006/relationships/image" Target="media/image203.png"/><Relationship Id="rId25" Type="http://schemas.openxmlformats.org/officeDocument/2006/relationships/image" Target="media/image14.wmf"/><Relationship Id="rId46" Type="http://schemas.openxmlformats.org/officeDocument/2006/relationships/image" Target="media/image33.emf"/><Relationship Id="rId67" Type="http://schemas.openxmlformats.org/officeDocument/2006/relationships/image" Target="media/image52.png"/><Relationship Id="rId88" Type="http://schemas.openxmlformats.org/officeDocument/2006/relationships/image" Target="media/image70.emf"/><Relationship Id="rId111" Type="http://schemas.openxmlformats.org/officeDocument/2006/relationships/footer" Target="footer11.xml"/><Relationship Id="rId132" Type="http://schemas.openxmlformats.org/officeDocument/2006/relationships/image" Target="media/image108.png"/><Relationship Id="rId153" Type="http://schemas.openxmlformats.org/officeDocument/2006/relationships/image" Target="media/image129.png"/><Relationship Id="rId174" Type="http://schemas.openxmlformats.org/officeDocument/2006/relationships/image" Target="media/image150.png"/><Relationship Id="rId195" Type="http://schemas.openxmlformats.org/officeDocument/2006/relationships/footer" Target="footer14.xml"/><Relationship Id="rId209" Type="http://schemas.openxmlformats.org/officeDocument/2006/relationships/image" Target="media/image181.wmf"/><Relationship Id="rId220" Type="http://schemas.openxmlformats.org/officeDocument/2006/relationships/oleObject" Target="embeddings/oleObject13.bin"/><Relationship Id="rId241" Type="http://schemas.openxmlformats.org/officeDocument/2006/relationships/image" Target="media/image194.wmf"/><Relationship Id="rId15" Type="http://schemas.openxmlformats.org/officeDocument/2006/relationships/image" Target="media/image7.wmf"/><Relationship Id="rId36" Type="http://schemas.openxmlformats.org/officeDocument/2006/relationships/image" Target="media/image23.emf"/><Relationship Id="rId57" Type="http://schemas.openxmlformats.org/officeDocument/2006/relationships/image" Target="media/image44.png"/><Relationship Id="rId78" Type="http://schemas.openxmlformats.org/officeDocument/2006/relationships/image" Target="media/image63.png"/><Relationship Id="rId99" Type="http://schemas.openxmlformats.org/officeDocument/2006/relationships/image" Target="media/image77.png"/><Relationship Id="rId101" Type="http://schemas.openxmlformats.org/officeDocument/2006/relationships/image" Target="media/image79.png"/><Relationship Id="rId122" Type="http://schemas.openxmlformats.org/officeDocument/2006/relationships/image" Target="media/image98.png"/><Relationship Id="rId143" Type="http://schemas.openxmlformats.org/officeDocument/2006/relationships/image" Target="media/image119.png"/><Relationship Id="rId164" Type="http://schemas.openxmlformats.org/officeDocument/2006/relationships/image" Target="media/image140.png"/><Relationship Id="rId185" Type="http://schemas.openxmlformats.org/officeDocument/2006/relationships/image" Target="media/image159.png"/><Relationship Id="rId9" Type="http://schemas.openxmlformats.org/officeDocument/2006/relationships/footer" Target="footer2.xml"/><Relationship Id="rId210" Type="http://schemas.openxmlformats.org/officeDocument/2006/relationships/oleObject" Target="embeddings/oleObject7.bin"/><Relationship Id="rId26" Type="http://schemas.openxmlformats.org/officeDocument/2006/relationships/oleObject" Target="embeddings/oleObject4.bin"/><Relationship Id="rId231" Type="http://schemas.openxmlformats.org/officeDocument/2006/relationships/oleObject" Target="embeddings/oleObject19.bin"/><Relationship Id="rId252" Type="http://schemas.openxmlformats.org/officeDocument/2006/relationships/image" Target="media/image204.png"/><Relationship Id="rId47" Type="http://schemas.openxmlformats.org/officeDocument/2006/relationships/image" Target="media/image34.emf"/><Relationship Id="rId68" Type="http://schemas.openxmlformats.org/officeDocument/2006/relationships/image" Target="media/image53.png"/><Relationship Id="rId89" Type="http://schemas.openxmlformats.org/officeDocument/2006/relationships/footer" Target="footer8.xml"/><Relationship Id="rId112" Type="http://schemas.openxmlformats.org/officeDocument/2006/relationships/footer" Target="footer12.xml"/><Relationship Id="rId133" Type="http://schemas.openxmlformats.org/officeDocument/2006/relationships/image" Target="media/image109.png"/><Relationship Id="rId154" Type="http://schemas.openxmlformats.org/officeDocument/2006/relationships/image" Target="media/image130.emf"/><Relationship Id="rId175" Type="http://schemas.openxmlformats.org/officeDocument/2006/relationships/image" Target="media/image151.png"/><Relationship Id="rId196" Type="http://schemas.openxmlformats.org/officeDocument/2006/relationships/image" Target="media/image169.png"/><Relationship Id="rId200" Type="http://schemas.openxmlformats.org/officeDocument/2006/relationships/image" Target="media/image173.png"/><Relationship Id="rId16" Type="http://schemas.openxmlformats.org/officeDocument/2006/relationships/image" Target="media/image8.wmf"/><Relationship Id="rId221" Type="http://schemas.openxmlformats.org/officeDocument/2006/relationships/image" Target="media/image186.wmf"/><Relationship Id="rId242" Type="http://schemas.openxmlformats.org/officeDocument/2006/relationships/image" Target="media/image195.png"/><Relationship Id="rId37" Type="http://schemas.openxmlformats.org/officeDocument/2006/relationships/image" Target="media/image24.emf"/><Relationship Id="rId58" Type="http://schemas.openxmlformats.org/officeDocument/2006/relationships/image" Target="media/image45.png"/><Relationship Id="rId79" Type="http://schemas.openxmlformats.org/officeDocument/2006/relationships/image" Target="media/image64.png"/><Relationship Id="rId102" Type="http://schemas.openxmlformats.org/officeDocument/2006/relationships/image" Target="media/image80.png"/><Relationship Id="rId123" Type="http://schemas.openxmlformats.org/officeDocument/2006/relationships/image" Target="media/image99.png"/><Relationship Id="rId144" Type="http://schemas.openxmlformats.org/officeDocument/2006/relationships/image" Target="media/image120.png"/><Relationship Id="rId90" Type="http://schemas.openxmlformats.org/officeDocument/2006/relationships/footer" Target="footer9.xml"/><Relationship Id="rId165" Type="http://schemas.openxmlformats.org/officeDocument/2006/relationships/image" Target="media/image141.png"/><Relationship Id="rId186" Type="http://schemas.openxmlformats.org/officeDocument/2006/relationships/image" Target="media/image160.png"/><Relationship Id="rId211" Type="http://schemas.openxmlformats.org/officeDocument/2006/relationships/image" Target="media/image182.wmf"/><Relationship Id="rId232" Type="http://schemas.openxmlformats.org/officeDocument/2006/relationships/oleObject" Target="embeddings/oleObject20.bin"/><Relationship Id="rId253" Type="http://schemas.openxmlformats.org/officeDocument/2006/relationships/image" Target="media/image205.png"/><Relationship Id="rId27" Type="http://schemas.openxmlformats.org/officeDocument/2006/relationships/image" Target="media/image15.emf"/><Relationship Id="rId48" Type="http://schemas.openxmlformats.org/officeDocument/2006/relationships/image" Target="media/image35.emf"/><Relationship Id="rId69" Type="http://schemas.openxmlformats.org/officeDocument/2006/relationships/image" Target="media/image54.png"/><Relationship Id="rId113" Type="http://schemas.openxmlformats.org/officeDocument/2006/relationships/image" Target="media/image89.png"/><Relationship Id="rId134" Type="http://schemas.openxmlformats.org/officeDocument/2006/relationships/image" Target="media/image110.emf"/><Relationship Id="rId80" Type="http://schemas.openxmlformats.org/officeDocument/2006/relationships/image" Target="media/image65.png"/><Relationship Id="rId155" Type="http://schemas.openxmlformats.org/officeDocument/2006/relationships/image" Target="media/image131.png"/><Relationship Id="rId176" Type="http://schemas.openxmlformats.org/officeDocument/2006/relationships/image" Target="media/image152.emf"/><Relationship Id="rId197" Type="http://schemas.openxmlformats.org/officeDocument/2006/relationships/image" Target="media/image170.png"/><Relationship Id="rId201" Type="http://schemas.openxmlformats.org/officeDocument/2006/relationships/image" Target="media/image174.png"/><Relationship Id="rId222" Type="http://schemas.openxmlformats.org/officeDocument/2006/relationships/oleObject" Target="embeddings/oleObject14.bin"/><Relationship Id="rId243" Type="http://schemas.openxmlformats.org/officeDocument/2006/relationships/image" Target="media/image196.wmf"/><Relationship Id="rId17" Type="http://schemas.openxmlformats.org/officeDocument/2006/relationships/image" Target="media/image9.wmf"/><Relationship Id="rId38" Type="http://schemas.openxmlformats.org/officeDocument/2006/relationships/image" Target="media/image25.emf"/><Relationship Id="rId59" Type="http://schemas.openxmlformats.org/officeDocument/2006/relationships/image" Target="media/image46.png"/><Relationship Id="rId103" Type="http://schemas.openxmlformats.org/officeDocument/2006/relationships/image" Target="media/image81.png"/><Relationship Id="rId124" Type="http://schemas.openxmlformats.org/officeDocument/2006/relationships/image" Target="media/image100.png"/><Relationship Id="rId70" Type="http://schemas.openxmlformats.org/officeDocument/2006/relationships/image" Target="media/image55.png"/><Relationship Id="rId91" Type="http://schemas.openxmlformats.org/officeDocument/2006/relationships/header" Target="header3.xml"/><Relationship Id="rId145" Type="http://schemas.openxmlformats.org/officeDocument/2006/relationships/image" Target="media/image121.png"/><Relationship Id="rId166" Type="http://schemas.openxmlformats.org/officeDocument/2006/relationships/image" Target="media/image142.png"/><Relationship Id="rId187" Type="http://schemas.openxmlformats.org/officeDocument/2006/relationships/image" Target="media/image161.png"/><Relationship Id="rId1" Type="http://schemas.openxmlformats.org/officeDocument/2006/relationships/numbering" Target="numbering.xml"/><Relationship Id="rId212" Type="http://schemas.openxmlformats.org/officeDocument/2006/relationships/oleObject" Target="embeddings/oleObject8.bin"/><Relationship Id="rId233" Type="http://schemas.openxmlformats.org/officeDocument/2006/relationships/footer" Target="footer15.xml"/><Relationship Id="rId254" Type="http://schemas.openxmlformats.org/officeDocument/2006/relationships/image" Target="media/image206.png"/><Relationship Id="rId28" Type="http://schemas.openxmlformats.org/officeDocument/2006/relationships/image" Target="media/image16.emf"/><Relationship Id="rId49" Type="http://schemas.openxmlformats.org/officeDocument/2006/relationships/image" Target="media/image36.emf"/><Relationship Id="rId114" Type="http://schemas.openxmlformats.org/officeDocument/2006/relationships/image" Target="media/image90.emf"/><Relationship Id="rId60" Type="http://schemas.openxmlformats.org/officeDocument/2006/relationships/image" Target="media/image47.png"/><Relationship Id="rId81" Type="http://schemas.openxmlformats.org/officeDocument/2006/relationships/image" Target="media/image66.png"/><Relationship Id="rId135" Type="http://schemas.openxmlformats.org/officeDocument/2006/relationships/image" Target="media/image111.png"/><Relationship Id="rId156" Type="http://schemas.openxmlformats.org/officeDocument/2006/relationships/image" Target="media/image132.png"/><Relationship Id="rId177" Type="http://schemas.openxmlformats.org/officeDocument/2006/relationships/header" Target="header4.xml"/><Relationship Id="rId198" Type="http://schemas.openxmlformats.org/officeDocument/2006/relationships/image" Target="media/image171.png"/><Relationship Id="rId202" Type="http://schemas.openxmlformats.org/officeDocument/2006/relationships/image" Target="media/image175.emf"/><Relationship Id="rId223" Type="http://schemas.openxmlformats.org/officeDocument/2006/relationships/image" Target="media/image187.wmf"/><Relationship Id="rId244" Type="http://schemas.openxmlformats.org/officeDocument/2006/relationships/image" Target="media/image197.wmf"/><Relationship Id="rId18" Type="http://schemas.openxmlformats.org/officeDocument/2006/relationships/image" Target="media/image10.emf"/><Relationship Id="rId39" Type="http://schemas.openxmlformats.org/officeDocument/2006/relationships/image" Target="media/image26.png"/><Relationship Id="rId50" Type="http://schemas.openxmlformats.org/officeDocument/2006/relationships/image" Target="media/image37.png"/><Relationship Id="rId104" Type="http://schemas.openxmlformats.org/officeDocument/2006/relationships/image" Target="media/image82.png"/><Relationship Id="rId125" Type="http://schemas.openxmlformats.org/officeDocument/2006/relationships/image" Target="media/image101.png"/><Relationship Id="rId146" Type="http://schemas.openxmlformats.org/officeDocument/2006/relationships/image" Target="media/image122.png"/><Relationship Id="rId167" Type="http://schemas.openxmlformats.org/officeDocument/2006/relationships/image" Target="media/image143.png"/><Relationship Id="rId188" Type="http://schemas.openxmlformats.org/officeDocument/2006/relationships/image" Target="media/image162.png"/><Relationship Id="rId71" Type="http://schemas.openxmlformats.org/officeDocument/2006/relationships/image" Target="media/image56.png"/><Relationship Id="rId92" Type="http://schemas.openxmlformats.org/officeDocument/2006/relationships/footer" Target="footer10.xml"/><Relationship Id="rId213" Type="http://schemas.openxmlformats.org/officeDocument/2006/relationships/oleObject" Target="embeddings/oleObject9.bin"/><Relationship Id="rId234" Type="http://schemas.openxmlformats.org/officeDocument/2006/relationships/header" Target="header5.xml"/><Relationship Id="rId2" Type="http://schemas.openxmlformats.org/officeDocument/2006/relationships/styles" Target="styles.xml"/><Relationship Id="rId29" Type="http://schemas.openxmlformats.org/officeDocument/2006/relationships/image" Target="media/image17.wmf"/><Relationship Id="rId255" Type="http://schemas.openxmlformats.org/officeDocument/2006/relationships/image" Target="media/image207.png"/><Relationship Id="rId40" Type="http://schemas.openxmlformats.org/officeDocument/2006/relationships/image" Target="media/image27.emf"/><Relationship Id="rId115" Type="http://schemas.openxmlformats.org/officeDocument/2006/relationships/image" Target="media/image91.png"/><Relationship Id="rId136" Type="http://schemas.openxmlformats.org/officeDocument/2006/relationships/image" Target="media/image112.png"/><Relationship Id="rId157" Type="http://schemas.openxmlformats.org/officeDocument/2006/relationships/image" Target="media/image133.png"/><Relationship Id="rId178" Type="http://schemas.openxmlformats.org/officeDocument/2006/relationships/footer" Target="footer13.xml"/><Relationship Id="rId61" Type="http://schemas.openxmlformats.org/officeDocument/2006/relationships/image" Target="media/image48.png"/><Relationship Id="rId82" Type="http://schemas.openxmlformats.org/officeDocument/2006/relationships/image" Target="media/image67.png"/><Relationship Id="rId199" Type="http://schemas.openxmlformats.org/officeDocument/2006/relationships/image" Target="media/image172.png"/><Relationship Id="rId203" Type="http://schemas.openxmlformats.org/officeDocument/2006/relationships/image" Target="media/image176.png"/><Relationship Id="rId19" Type="http://schemas.openxmlformats.org/officeDocument/2006/relationships/image" Target="media/image11.wmf"/><Relationship Id="rId224" Type="http://schemas.openxmlformats.org/officeDocument/2006/relationships/oleObject" Target="embeddings/oleObject15.bin"/><Relationship Id="rId245" Type="http://schemas.openxmlformats.org/officeDocument/2006/relationships/image" Target="media/image198.wmf"/><Relationship Id="rId30" Type="http://schemas.openxmlformats.org/officeDocument/2006/relationships/oleObject" Target="embeddings/oleObject5.bin"/><Relationship Id="rId105" Type="http://schemas.openxmlformats.org/officeDocument/2006/relationships/image" Target="media/image83.png"/><Relationship Id="rId126" Type="http://schemas.openxmlformats.org/officeDocument/2006/relationships/image" Target="media/image102.png"/><Relationship Id="rId147" Type="http://schemas.openxmlformats.org/officeDocument/2006/relationships/image" Target="media/image123.png"/><Relationship Id="rId168" Type="http://schemas.openxmlformats.org/officeDocument/2006/relationships/image" Target="media/image144.png"/><Relationship Id="rId51" Type="http://schemas.openxmlformats.org/officeDocument/2006/relationships/image" Target="media/image38.png"/><Relationship Id="rId72" Type="http://schemas.openxmlformats.org/officeDocument/2006/relationships/image" Target="media/image57.png"/><Relationship Id="rId93" Type="http://schemas.openxmlformats.org/officeDocument/2006/relationships/image" Target="media/image71.png"/><Relationship Id="rId189" Type="http://schemas.openxmlformats.org/officeDocument/2006/relationships/image" Target="media/image163.png"/><Relationship Id="rId3" Type="http://schemas.microsoft.com/office/2007/relationships/stylesWithEffects" Target="stylesWithEffects.xml"/><Relationship Id="rId214" Type="http://schemas.openxmlformats.org/officeDocument/2006/relationships/image" Target="media/image183.wmf"/><Relationship Id="rId235" Type="http://schemas.openxmlformats.org/officeDocument/2006/relationships/footer" Target="footer16.xml"/><Relationship Id="rId256" Type="http://schemas.openxmlformats.org/officeDocument/2006/relationships/image" Target="media/image208.png"/><Relationship Id="rId116" Type="http://schemas.openxmlformats.org/officeDocument/2006/relationships/image" Target="media/image92.png"/><Relationship Id="rId137" Type="http://schemas.openxmlformats.org/officeDocument/2006/relationships/image" Target="media/image113.png"/><Relationship Id="rId158" Type="http://schemas.openxmlformats.org/officeDocument/2006/relationships/image" Target="media/image134.png"/><Relationship Id="rId20" Type="http://schemas.openxmlformats.org/officeDocument/2006/relationships/oleObject" Target="embeddings/oleObject1.bin"/><Relationship Id="rId41" Type="http://schemas.openxmlformats.org/officeDocument/2006/relationships/image" Target="media/image28.emf"/><Relationship Id="rId62" Type="http://schemas.openxmlformats.org/officeDocument/2006/relationships/image" Target="media/image49.png"/><Relationship Id="rId83" Type="http://schemas.openxmlformats.org/officeDocument/2006/relationships/image" Target="media/image68.png"/><Relationship Id="rId179" Type="http://schemas.openxmlformats.org/officeDocument/2006/relationships/image" Target="media/image153.png"/><Relationship Id="rId190" Type="http://schemas.openxmlformats.org/officeDocument/2006/relationships/image" Target="media/image164.png"/><Relationship Id="rId204" Type="http://schemas.openxmlformats.org/officeDocument/2006/relationships/image" Target="media/image177.png"/><Relationship Id="rId225" Type="http://schemas.openxmlformats.org/officeDocument/2006/relationships/image" Target="media/image188.wmf"/><Relationship Id="rId246" Type="http://schemas.openxmlformats.org/officeDocument/2006/relationships/footer" Target="footer19.xml"/><Relationship Id="rId106" Type="http://schemas.openxmlformats.org/officeDocument/2006/relationships/image" Target="media/image84.png"/><Relationship Id="rId127" Type="http://schemas.openxmlformats.org/officeDocument/2006/relationships/image" Target="media/image103.png"/><Relationship Id="rId10" Type="http://schemas.openxmlformats.org/officeDocument/2006/relationships/header" Target="header1.xml"/><Relationship Id="rId31" Type="http://schemas.openxmlformats.org/officeDocument/2006/relationships/image" Target="media/image18.emf"/><Relationship Id="rId52" Type="http://schemas.openxmlformats.org/officeDocument/2006/relationships/image" Target="media/image39.png"/><Relationship Id="rId73" Type="http://schemas.openxmlformats.org/officeDocument/2006/relationships/image" Target="media/image58.png"/><Relationship Id="rId94" Type="http://schemas.openxmlformats.org/officeDocument/2006/relationships/image" Target="media/image72.png"/><Relationship Id="rId148" Type="http://schemas.openxmlformats.org/officeDocument/2006/relationships/image" Target="media/image124.png"/><Relationship Id="rId169" Type="http://schemas.openxmlformats.org/officeDocument/2006/relationships/image" Target="media/image145.png"/><Relationship Id="rId4" Type="http://schemas.openxmlformats.org/officeDocument/2006/relationships/settings" Target="settings.xml"/><Relationship Id="rId180" Type="http://schemas.openxmlformats.org/officeDocument/2006/relationships/image" Target="media/image154.png"/><Relationship Id="rId215" Type="http://schemas.openxmlformats.org/officeDocument/2006/relationships/oleObject" Target="embeddings/oleObject10.bin"/><Relationship Id="rId236" Type="http://schemas.openxmlformats.org/officeDocument/2006/relationships/footer" Target="footer17.xml"/><Relationship Id="rId257" Type="http://schemas.openxmlformats.org/officeDocument/2006/relationships/image" Target="media/image209.png"/></Relationships>
</file>

<file path=word/_rels/footer3.xml.rels><?xml version="1.0" encoding="UTF-8" standalone="yes"?>
<Relationships xmlns="http://schemas.openxmlformats.org/package/2006/relationships"><Relationship Id="rId1" Type="http://schemas.openxmlformats.org/officeDocument/2006/relationships/image" Target="media/image3.png"/></Relationships>
</file>

<file path=word/_rels/header1.xml.rels><?xml version="1.0" encoding="UTF-8" standalone="yes"?>
<Relationships xmlns="http://schemas.openxmlformats.org/package/2006/relationships"><Relationship Id="rId2" Type="http://schemas.openxmlformats.org/officeDocument/2006/relationships/image" Target="media/image2.wmf"/><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work_in_progress\TMP\report_internals_with_cover_colour_070705.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report_internals_with_cover_colour_070705</Template>
  <TotalTime>18</TotalTime>
  <Pages>200</Pages>
  <Words>49420</Words>
  <Characters>401059</Characters>
  <Application>Microsoft Office Word</Application>
  <DocSecurity>0</DocSecurity>
  <Lines>3342</Lines>
  <Paragraphs>899</Paragraphs>
  <ScaleCrop>false</ScaleCrop>
  <HeadingPairs>
    <vt:vector size="2" baseType="variant">
      <vt:variant>
        <vt:lpstr>Title</vt:lpstr>
      </vt:variant>
      <vt:variant>
        <vt:i4>1</vt:i4>
      </vt:variant>
    </vt:vector>
  </HeadingPairs>
  <TitlesOfParts>
    <vt:vector size="1" baseType="lpstr">
      <vt:lpstr>20041115_csiro_word_coverpage_template.dot</vt:lpstr>
    </vt:vector>
  </TitlesOfParts>
  <Company>Dimension Data</Company>
  <LinksUpToDate>false</LinksUpToDate>
  <CharactersWithSpaces>449580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20041115_csiro_word_coverpage_template.dot</dc:title>
  <dc:creator>Brando, Vittorio (CLW, Black Mountain)</dc:creator>
  <cp:lastModifiedBy>Carol Marshall</cp:lastModifiedBy>
  <cp:revision>8</cp:revision>
  <cp:lastPrinted>2014-10-23T22:27:00Z</cp:lastPrinted>
  <dcterms:created xsi:type="dcterms:W3CDTF">2012-05-28T05:09:00Z</dcterms:created>
  <dcterms:modified xsi:type="dcterms:W3CDTF">2014-10-23T22:34:00Z</dcterms:modified>
</cp:coreProperties>
</file>