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1305E7" w14:textId="4FBBCFE6" w:rsidR="00BB284E" w:rsidRPr="00AB6DC5" w:rsidRDefault="00BB284E" w:rsidP="00BB284E">
      <w:pPr>
        <w:pStyle w:val="MonthYear"/>
      </w:pPr>
      <w:r w:rsidRPr="00AB6DC5">
        <w:t xml:space="preserve">Effective from </w:t>
      </w:r>
      <w:r w:rsidR="00962A58">
        <w:t>1 April 2019</w:t>
      </w:r>
    </w:p>
    <w:p w14:paraId="4834238D" w14:textId="0881AED9" w:rsidR="0048383C" w:rsidRPr="00AB6DC5" w:rsidRDefault="009B0170" w:rsidP="00A57732">
      <w:pPr>
        <w:pStyle w:val="MonthYear"/>
        <w:ind w:right="-35"/>
        <w:jc w:val="left"/>
      </w:pPr>
      <w:r w:rsidRPr="00AB6DC5">
        <w:t>Obj</w:t>
      </w:r>
      <w:r w:rsidR="00F72C55" w:rsidRPr="00AB6DC5">
        <w:t>ective</w:t>
      </w:r>
    </w:p>
    <w:p w14:paraId="4834238E" w14:textId="762C7881" w:rsidR="001662BC" w:rsidRPr="00AB6DC5" w:rsidRDefault="005125AB" w:rsidP="00EE1FAC">
      <w:pPr>
        <w:pStyle w:val="ObjectiveTargetAudience"/>
        <w:ind w:right="-35"/>
        <w:rPr>
          <w:rFonts w:ascii="Arial" w:hAnsi="Arial" w:cs="Arial"/>
          <w:iCs/>
          <w:sz w:val="20"/>
          <w:szCs w:val="20"/>
        </w:rPr>
      </w:pPr>
      <w:r w:rsidRPr="00AB6DC5">
        <w:rPr>
          <w:rFonts w:ascii="Arial" w:hAnsi="Arial" w:cs="Arial"/>
          <w:sz w:val="20"/>
          <w:szCs w:val="20"/>
        </w:rPr>
        <w:t xml:space="preserve">To provide </w:t>
      </w:r>
      <w:r w:rsidR="00125F06" w:rsidRPr="00AB6DC5">
        <w:rPr>
          <w:rFonts w:ascii="Arial" w:hAnsi="Arial" w:cs="Arial"/>
          <w:sz w:val="20"/>
          <w:szCs w:val="20"/>
        </w:rPr>
        <w:t xml:space="preserve">general </w:t>
      </w:r>
      <w:r w:rsidRPr="00AB6DC5">
        <w:rPr>
          <w:rFonts w:ascii="Arial" w:hAnsi="Arial" w:cs="Arial"/>
          <w:sz w:val="20"/>
          <w:szCs w:val="20"/>
        </w:rPr>
        <w:t>guidance about the application and interpretation of legislation</w:t>
      </w:r>
      <w:r w:rsidR="00B337DF" w:rsidRPr="00AB6DC5">
        <w:rPr>
          <w:rFonts w:ascii="Arial" w:hAnsi="Arial" w:cs="Arial"/>
          <w:sz w:val="20"/>
          <w:szCs w:val="20"/>
        </w:rPr>
        <w:t xml:space="preserve"> and policy</w:t>
      </w:r>
      <w:r w:rsidRPr="00AB6DC5">
        <w:rPr>
          <w:rFonts w:ascii="Arial" w:hAnsi="Arial" w:cs="Arial"/>
          <w:sz w:val="20"/>
          <w:szCs w:val="20"/>
        </w:rPr>
        <w:t xml:space="preserve"> related to assessing and deciding </w:t>
      </w:r>
      <w:r w:rsidR="00785846" w:rsidRPr="00AB6DC5">
        <w:rPr>
          <w:rFonts w:ascii="Arial" w:hAnsi="Arial" w:cs="Arial"/>
          <w:sz w:val="20"/>
          <w:szCs w:val="20"/>
        </w:rPr>
        <w:t>Marine Park</w:t>
      </w:r>
      <w:r w:rsidRPr="00AB6DC5">
        <w:rPr>
          <w:rFonts w:ascii="Arial" w:hAnsi="Arial" w:cs="Arial"/>
          <w:sz w:val="20"/>
          <w:szCs w:val="20"/>
        </w:rPr>
        <w:t xml:space="preserve"> applications</w:t>
      </w:r>
      <w:r w:rsidR="00785846" w:rsidRPr="00AB6DC5">
        <w:rPr>
          <w:rFonts w:ascii="Arial" w:hAnsi="Arial" w:cs="Arial"/>
          <w:sz w:val="20"/>
          <w:szCs w:val="20"/>
        </w:rPr>
        <w:t xml:space="preserve"> to use or enter the Marine Park</w:t>
      </w:r>
      <w:r w:rsidRPr="00AB6DC5">
        <w:rPr>
          <w:rFonts w:ascii="Arial" w:hAnsi="Arial" w:cs="Arial"/>
          <w:sz w:val="20"/>
          <w:szCs w:val="20"/>
        </w:rPr>
        <w:t>.</w:t>
      </w:r>
    </w:p>
    <w:p w14:paraId="4834238F" w14:textId="77777777" w:rsidR="00846556" w:rsidRPr="00AB6DC5" w:rsidRDefault="0048383C" w:rsidP="00A57732">
      <w:pPr>
        <w:pStyle w:val="ObjectiveTargetAudience"/>
        <w:spacing w:after="0"/>
        <w:ind w:left="0"/>
        <w:rPr>
          <w:b/>
        </w:rPr>
      </w:pPr>
      <w:r w:rsidRPr="00AB6DC5">
        <w:rPr>
          <w:b/>
        </w:rPr>
        <w:t xml:space="preserve">Target </w:t>
      </w:r>
      <w:r w:rsidR="00300856" w:rsidRPr="00AB6DC5">
        <w:rPr>
          <w:b/>
        </w:rPr>
        <w:t>a</w:t>
      </w:r>
      <w:r w:rsidRPr="00AB6DC5">
        <w:rPr>
          <w:b/>
        </w:rPr>
        <w:t>udience</w:t>
      </w:r>
    </w:p>
    <w:p w14:paraId="761ADFF9" w14:textId="6CF504E5" w:rsidR="00BB284E" w:rsidRPr="00AB6DC5" w:rsidRDefault="00BB284E" w:rsidP="00A57732">
      <w:pPr>
        <w:pStyle w:val="ObjectiveTargetAudience"/>
        <w:spacing w:after="0"/>
        <w:rPr>
          <w:rFonts w:ascii="Arial" w:hAnsi="Arial" w:cs="Arial"/>
          <w:sz w:val="20"/>
          <w:szCs w:val="20"/>
        </w:rPr>
      </w:pPr>
      <w:r w:rsidRPr="00AB6DC5">
        <w:rPr>
          <w:rFonts w:ascii="Arial" w:hAnsi="Arial" w:cs="Arial"/>
          <w:sz w:val="20"/>
          <w:szCs w:val="20"/>
        </w:rPr>
        <w:t xml:space="preserve">Primary: </w:t>
      </w:r>
      <w:r w:rsidR="00DA3E4A" w:rsidRPr="00AB6DC5">
        <w:rPr>
          <w:rFonts w:ascii="Arial" w:hAnsi="Arial" w:cs="Arial"/>
          <w:sz w:val="20"/>
          <w:szCs w:val="20"/>
        </w:rPr>
        <w:t xml:space="preserve">Great Barrier Reef Marine Park Authority </w:t>
      </w:r>
      <w:r w:rsidR="004F2EF6" w:rsidRPr="00AB6DC5">
        <w:rPr>
          <w:rFonts w:ascii="Arial" w:hAnsi="Arial" w:cs="Arial"/>
          <w:sz w:val="20"/>
          <w:szCs w:val="20"/>
        </w:rPr>
        <w:t>staff</w:t>
      </w:r>
      <w:r w:rsidRPr="00AB6DC5">
        <w:rPr>
          <w:rFonts w:ascii="Arial" w:hAnsi="Arial" w:cs="Arial"/>
          <w:sz w:val="20"/>
          <w:szCs w:val="20"/>
        </w:rPr>
        <w:t>.</w:t>
      </w:r>
      <w:r w:rsidR="004F2EF6" w:rsidRPr="00AB6DC5">
        <w:rPr>
          <w:rFonts w:ascii="Arial" w:hAnsi="Arial" w:cs="Arial"/>
          <w:sz w:val="20"/>
          <w:szCs w:val="20"/>
        </w:rPr>
        <w:t xml:space="preserve"> </w:t>
      </w:r>
    </w:p>
    <w:p w14:paraId="48342390" w14:textId="498A8B5F" w:rsidR="001662BC" w:rsidRPr="00AB6DC5" w:rsidRDefault="00BB284E" w:rsidP="00A57732">
      <w:pPr>
        <w:pStyle w:val="ObjectiveTargetAudience"/>
        <w:spacing w:after="0"/>
        <w:rPr>
          <w:rFonts w:ascii="Arial" w:hAnsi="Arial" w:cs="Arial"/>
          <w:sz w:val="20"/>
          <w:szCs w:val="20"/>
        </w:rPr>
      </w:pPr>
      <w:r w:rsidRPr="00AB6DC5">
        <w:rPr>
          <w:rFonts w:ascii="Arial" w:hAnsi="Arial" w:cs="Arial"/>
          <w:sz w:val="20"/>
          <w:szCs w:val="20"/>
        </w:rPr>
        <w:t>Secondary: A</w:t>
      </w:r>
      <w:r w:rsidR="008E6F0E" w:rsidRPr="00AB6DC5">
        <w:rPr>
          <w:rFonts w:ascii="Arial" w:hAnsi="Arial" w:cs="Arial"/>
          <w:sz w:val="20"/>
          <w:szCs w:val="20"/>
        </w:rPr>
        <w:t>pplicants, permission</w:t>
      </w:r>
      <w:r w:rsidR="00EE4445" w:rsidRPr="00AB6DC5">
        <w:rPr>
          <w:rFonts w:cs="Arial"/>
          <w:szCs w:val="20"/>
        </w:rPr>
        <w:t xml:space="preserve"> holders and the general public</w:t>
      </w:r>
      <w:r w:rsidR="00AB6DC5">
        <w:rPr>
          <w:rFonts w:cs="Arial"/>
          <w:szCs w:val="20"/>
        </w:rPr>
        <w:t xml:space="preserve"> –</w:t>
      </w:r>
      <w:r w:rsidR="008E6F0E" w:rsidRPr="00AB6DC5">
        <w:rPr>
          <w:rFonts w:ascii="Arial" w:hAnsi="Arial" w:cs="Arial"/>
          <w:sz w:val="20"/>
          <w:szCs w:val="20"/>
        </w:rPr>
        <w:t xml:space="preserve"> particularly those who are considering undertaking activities in the </w:t>
      </w:r>
      <w:r w:rsidR="00DA3E4A" w:rsidRPr="00AB6DC5">
        <w:rPr>
          <w:rFonts w:ascii="Arial" w:hAnsi="Arial" w:cs="Arial"/>
          <w:sz w:val="20"/>
          <w:szCs w:val="20"/>
        </w:rPr>
        <w:t xml:space="preserve">Great Barrier Reef </w:t>
      </w:r>
      <w:r w:rsidR="008E6F0E" w:rsidRPr="00AB6DC5">
        <w:rPr>
          <w:rFonts w:ascii="Arial" w:hAnsi="Arial" w:cs="Arial"/>
          <w:sz w:val="20"/>
          <w:szCs w:val="20"/>
        </w:rPr>
        <w:t>Marine Park which may require permission.</w:t>
      </w:r>
    </w:p>
    <w:p w14:paraId="6EA652AB" w14:textId="6A9B9CF0" w:rsidR="00E33232" w:rsidRPr="00E4709C" w:rsidRDefault="0048383C" w:rsidP="00E4709C">
      <w:pPr>
        <w:pStyle w:val="Heading1"/>
      </w:pPr>
      <w:bookmarkStart w:id="0" w:name="_Toc445463201"/>
      <w:bookmarkStart w:id="1" w:name="_Toc446411200"/>
      <w:bookmarkStart w:id="2" w:name="_Toc458588212"/>
      <w:bookmarkStart w:id="3" w:name="_Toc494119521"/>
      <w:bookmarkStart w:id="4" w:name="_Toc494179604"/>
      <w:r w:rsidRPr="00E4709C">
        <w:t>Purpose</w:t>
      </w:r>
      <w:bookmarkEnd w:id="0"/>
      <w:bookmarkEnd w:id="1"/>
      <w:bookmarkEnd w:id="2"/>
      <w:bookmarkEnd w:id="3"/>
      <w:bookmarkEnd w:id="4"/>
    </w:p>
    <w:p w14:paraId="48342392" w14:textId="70E19BE7" w:rsidR="001662BC" w:rsidRDefault="003F3605" w:rsidP="001F1028">
      <w:pPr>
        <w:pStyle w:val="ObjectiveTargetAudience"/>
        <w:numPr>
          <w:ilvl w:val="0"/>
          <w:numId w:val="67"/>
        </w:numPr>
        <w:spacing w:after="160"/>
        <w:rPr>
          <w:rFonts w:ascii="Arial" w:hAnsi="Arial" w:cs="Arial"/>
          <w:i w:val="0"/>
          <w:color w:val="auto"/>
          <w:sz w:val="20"/>
          <w:szCs w:val="20"/>
        </w:rPr>
      </w:pPr>
      <w:r w:rsidRPr="004E3892">
        <w:rPr>
          <w:rFonts w:ascii="Arial" w:hAnsi="Arial" w:cs="Arial"/>
          <w:i w:val="0"/>
          <w:color w:val="auto"/>
          <w:sz w:val="20"/>
          <w:szCs w:val="20"/>
        </w:rPr>
        <w:t>Decisions within the permission system are fair, transparent</w:t>
      </w:r>
      <w:r w:rsidR="00C475C3">
        <w:rPr>
          <w:rFonts w:ascii="Arial" w:hAnsi="Arial" w:cs="Arial"/>
          <w:i w:val="0"/>
          <w:color w:val="auto"/>
          <w:sz w:val="20"/>
          <w:szCs w:val="20"/>
        </w:rPr>
        <w:t xml:space="preserve">, </w:t>
      </w:r>
      <w:r w:rsidR="00C475C3" w:rsidRPr="004E3892">
        <w:rPr>
          <w:rFonts w:ascii="Arial" w:hAnsi="Arial" w:cs="Arial"/>
          <w:i w:val="0"/>
          <w:color w:val="auto"/>
          <w:sz w:val="20"/>
          <w:szCs w:val="20"/>
        </w:rPr>
        <w:t>and consistent</w:t>
      </w:r>
      <w:r w:rsidRPr="004E3892">
        <w:rPr>
          <w:rFonts w:ascii="Arial" w:hAnsi="Arial" w:cs="Arial"/>
          <w:i w:val="0"/>
          <w:color w:val="auto"/>
          <w:sz w:val="20"/>
          <w:szCs w:val="20"/>
        </w:rPr>
        <w:t xml:space="preserve"> and contribute to achieving the objects of the </w:t>
      </w:r>
      <w:r w:rsidRPr="004F3527">
        <w:rPr>
          <w:rFonts w:ascii="Arial" w:hAnsi="Arial" w:cs="Arial"/>
          <w:color w:val="auto"/>
          <w:sz w:val="20"/>
          <w:szCs w:val="20"/>
        </w:rPr>
        <w:t>Great Barrier Reef Marine Park Act 1975</w:t>
      </w:r>
      <w:r w:rsidR="00B126AB" w:rsidRPr="004E3892">
        <w:rPr>
          <w:rFonts w:ascii="Arial" w:hAnsi="Arial" w:cs="Arial"/>
          <w:i w:val="0"/>
          <w:color w:val="auto"/>
          <w:sz w:val="20"/>
          <w:szCs w:val="20"/>
        </w:rPr>
        <w:t>.</w:t>
      </w:r>
    </w:p>
    <w:p w14:paraId="2A3A8B74" w14:textId="77777777" w:rsidR="00785846" w:rsidRPr="00F5057D" w:rsidRDefault="00785846" w:rsidP="00F5057D">
      <w:pPr>
        <w:pStyle w:val="Heading1"/>
      </w:pPr>
      <w:bookmarkStart w:id="5" w:name="_Toc492025630"/>
      <w:bookmarkStart w:id="6" w:name="_Toc494119522"/>
      <w:bookmarkStart w:id="7" w:name="_Toc494179605"/>
      <w:r w:rsidRPr="00F5057D">
        <w:t>Related legislation / standards / policy</w:t>
      </w:r>
      <w:bookmarkEnd w:id="5"/>
      <w:bookmarkEnd w:id="6"/>
      <w:bookmarkEnd w:id="7"/>
      <w:r w:rsidRPr="00F5057D">
        <w:t xml:space="preserve"> </w:t>
      </w:r>
    </w:p>
    <w:p w14:paraId="2304AFAB" w14:textId="066CDAED" w:rsidR="00785846" w:rsidRPr="00174356" w:rsidRDefault="00BB284E" w:rsidP="001F1028">
      <w:pPr>
        <w:numPr>
          <w:ilvl w:val="0"/>
          <w:numId w:val="67"/>
        </w:numPr>
        <w:spacing w:after="160"/>
        <w:rPr>
          <w:rFonts w:ascii="Arial" w:hAnsi="Arial" w:cs="Arial"/>
          <w:color w:val="000000" w:themeColor="text1"/>
          <w:sz w:val="20"/>
          <w:szCs w:val="20"/>
        </w:rPr>
      </w:pPr>
      <w:r>
        <w:rPr>
          <w:rStyle w:val="Hyperlink"/>
          <w:rFonts w:ascii="Arial" w:hAnsi="Arial" w:cs="Arial"/>
          <w:color w:val="auto"/>
          <w:sz w:val="20"/>
          <w:szCs w:val="20"/>
          <w:u w:val="none"/>
        </w:rPr>
        <w:t xml:space="preserve">Refer to </w:t>
      </w:r>
      <w:r w:rsidRPr="000A3877">
        <w:rPr>
          <w:rStyle w:val="Hyperlink"/>
          <w:rFonts w:ascii="Arial" w:hAnsi="Arial" w:cs="Arial"/>
          <w:color w:val="auto"/>
          <w:sz w:val="20"/>
          <w:szCs w:val="20"/>
          <w:u w:val="none"/>
        </w:rPr>
        <w:t xml:space="preserve">the </w:t>
      </w:r>
      <w:hyperlink r:id="rId12" w:history="1">
        <w:r w:rsidRPr="0016636F">
          <w:rPr>
            <w:rFonts w:ascii="Arial" w:eastAsia="Times New Roman" w:hAnsi="Arial" w:cs="Arial"/>
            <w:color w:val="0000FF"/>
            <w:sz w:val="20"/>
            <w:szCs w:val="20"/>
            <w:u w:val="single"/>
            <w:lang w:eastAsia="en-AU"/>
          </w:rPr>
          <w:t>Permission System Policy</w:t>
        </w:r>
      </w:hyperlink>
      <w:r w:rsidRPr="0016636F">
        <w:rPr>
          <w:rFonts w:ascii="Calibri" w:eastAsia="Times New Roman" w:hAnsi="Calibri"/>
          <w:color w:val="0000FF"/>
          <w:sz w:val="22"/>
          <w:szCs w:val="22"/>
          <w:lang w:eastAsia="en-AU"/>
        </w:rPr>
        <w:t xml:space="preserve"> </w:t>
      </w:r>
      <w:r w:rsidR="00785846" w:rsidRPr="00174356">
        <w:rPr>
          <w:rFonts w:ascii="Arial" w:hAnsi="Arial" w:cs="Arial"/>
          <w:color w:val="000000" w:themeColor="text1"/>
          <w:sz w:val="20"/>
          <w:szCs w:val="20"/>
        </w:rPr>
        <w:t>for a full list of related legislation, standards and policy.</w:t>
      </w:r>
    </w:p>
    <w:p w14:paraId="05D3F463" w14:textId="77777777" w:rsidR="00785846" w:rsidRPr="00174356" w:rsidRDefault="00785846" w:rsidP="001F1028">
      <w:pPr>
        <w:pStyle w:val="BodyTextNumbering"/>
        <w:numPr>
          <w:ilvl w:val="0"/>
          <w:numId w:val="67"/>
        </w:numPr>
        <w:spacing w:after="80"/>
        <w:rPr>
          <w:rFonts w:cs="Arial"/>
          <w:szCs w:val="20"/>
        </w:rPr>
      </w:pPr>
      <w:r w:rsidRPr="00174356">
        <w:rPr>
          <w:rFonts w:cs="Arial"/>
          <w:szCs w:val="20"/>
        </w:rPr>
        <w:t>These guidelines apply to the Commonwealth Great Barrier Reef Marine Park (the Marine Park) which is governed by the following key legislation:</w:t>
      </w:r>
    </w:p>
    <w:p w14:paraId="2F533576" w14:textId="77777777" w:rsidR="00785846" w:rsidRPr="00174356" w:rsidRDefault="00232DBF" w:rsidP="001F1028">
      <w:pPr>
        <w:numPr>
          <w:ilvl w:val="0"/>
          <w:numId w:val="65"/>
        </w:numPr>
        <w:spacing w:after="80"/>
        <w:rPr>
          <w:rFonts w:ascii="Arial" w:hAnsi="Arial" w:cs="Arial"/>
          <w:color w:val="000000" w:themeColor="text1"/>
          <w:sz w:val="20"/>
          <w:szCs w:val="20"/>
        </w:rPr>
      </w:pPr>
      <w:hyperlink r:id="rId13" w:history="1">
        <w:r w:rsidR="00785846" w:rsidRPr="00174356">
          <w:rPr>
            <w:rStyle w:val="Hyperlink"/>
            <w:rFonts w:ascii="Arial" w:hAnsi="Arial" w:cs="Arial"/>
            <w:i/>
            <w:sz w:val="20"/>
            <w:szCs w:val="20"/>
          </w:rPr>
          <w:t>Great Barrier Reef Marine Park Act 1975</w:t>
        </w:r>
      </w:hyperlink>
      <w:r w:rsidR="00785846" w:rsidRPr="00174356">
        <w:rPr>
          <w:rFonts w:ascii="Arial" w:hAnsi="Arial" w:cs="Arial"/>
          <w:color w:val="0070C0"/>
          <w:sz w:val="20"/>
          <w:szCs w:val="20"/>
        </w:rPr>
        <w:t xml:space="preserve"> </w:t>
      </w:r>
      <w:r w:rsidR="00785846" w:rsidRPr="00174356">
        <w:rPr>
          <w:rFonts w:ascii="Arial" w:hAnsi="Arial" w:cs="Arial"/>
          <w:color w:val="000000" w:themeColor="text1"/>
          <w:sz w:val="20"/>
          <w:szCs w:val="20"/>
        </w:rPr>
        <w:t>(the Act).</w:t>
      </w:r>
    </w:p>
    <w:p w14:paraId="2636ABE3" w14:textId="0C138102" w:rsidR="00785846" w:rsidRPr="00174356" w:rsidRDefault="00232DBF" w:rsidP="001F1028">
      <w:pPr>
        <w:numPr>
          <w:ilvl w:val="0"/>
          <w:numId w:val="65"/>
        </w:numPr>
        <w:spacing w:after="80"/>
        <w:rPr>
          <w:rFonts w:ascii="Arial" w:hAnsi="Arial" w:cs="Arial"/>
          <w:color w:val="000000" w:themeColor="text1"/>
          <w:sz w:val="20"/>
          <w:szCs w:val="20"/>
        </w:rPr>
      </w:pPr>
      <w:hyperlink r:id="rId14" w:history="1">
        <w:r w:rsidR="00A35530">
          <w:rPr>
            <w:rStyle w:val="Hyperlink"/>
            <w:rFonts w:ascii="Arial" w:hAnsi="Arial" w:cs="Arial"/>
            <w:i/>
            <w:sz w:val="20"/>
            <w:szCs w:val="20"/>
          </w:rPr>
          <w:t>Great Barrier Reef Marine Park Regulations 2019</w:t>
        </w:r>
      </w:hyperlink>
      <w:r w:rsidR="00785846" w:rsidRPr="00174356">
        <w:rPr>
          <w:rFonts w:ascii="Arial" w:hAnsi="Arial" w:cs="Arial"/>
          <w:color w:val="0070C0"/>
          <w:sz w:val="20"/>
          <w:szCs w:val="20"/>
        </w:rPr>
        <w:t xml:space="preserve"> </w:t>
      </w:r>
      <w:r w:rsidR="00785846" w:rsidRPr="00174356">
        <w:rPr>
          <w:rFonts w:ascii="Arial" w:hAnsi="Arial" w:cs="Arial"/>
          <w:color w:val="000000" w:themeColor="text1"/>
          <w:sz w:val="20"/>
          <w:szCs w:val="20"/>
        </w:rPr>
        <w:t xml:space="preserve">(the Regulations). </w:t>
      </w:r>
    </w:p>
    <w:p w14:paraId="1A6CE9E6" w14:textId="77777777" w:rsidR="00785846" w:rsidRPr="00174356" w:rsidRDefault="00232DBF" w:rsidP="001F1028">
      <w:pPr>
        <w:numPr>
          <w:ilvl w:val="0"/>
          <w:numId w:val="65"/>
        </w:numPr>
        <w:spacing w:after="160"/>
        <w:rPr>
          <w:rFonts w:ascii="Arial" w:hAnsi="Arial" w:cs="Arial"/>
          <w:color w:val="000000" w:themeColor="text1"/>
          <w:sz w:val="20"/>
          <w:szCs w:val="20"/>
        </w:rPr>
      </w:pPr>
      <w:hyperlink r:id="rId15" w:history="1">
        <w:r w:rsidR="00785846" w:rsidRPr="00174356">
          <w:rPr>
            <w:rStyle w:val="Hyperlink"/>
            <w:rFonts w:ascii="Arial" w:hAnsi="Arial" w:cs="Arial"/>
            <w:i/>
            <w:sz w:val="20"/>
            <w:szCs w:val="20"/>
          </w:rPr>
          <w:t>Great Barrier Reef Marine Park Zoning Plan 2003</w:t>
        </w:r>
      </w:hyperlink>
      <w:r w:rsidR="00785846" w:rsidRPr="00174356">
        <w:rPr>
          <w:rFonts w:ascii="Arial" w:hAnsi="Arial" w:cs="Arial"/>
          <w:color w:val="0070C0"/>
          <w:sz w:val="20"/>
          <w:szCs w:val="20"/>
        </w:rPr>
        <w:t xml:space="preserve"> </w:t>
      </w:r>
      <w:r w:rsidR="00785846" w:rsidRPr="00174356">
        <w:rPr>
          <w:rFonts w:ascii="Arial" w:hAnsi="Arial" w:cs="Arial"/>
          <w:color w:val="000000" w:themeColor="text1"/>
          <w:sz w:val="20"/>
          <w:szCs w:val="20"/>
        </w:rPr>
        <w:t>(the Zoning Plan).</w:t>
      </w:r>
    </w:p>
    <w:p w14:paraId="5F55EC80" w14:textId="77777777" w:rsidR="00785846" w:rsidRPr="00F5057D" w:rsidRDefault="00785846" w:rsidP="00F5057D">
      <w:pPr>
        <w:pStyle w:val="Heading1"/>
      </w:pPr>
      <w:bookmarkStart w:id="8" w:name="_Toc460331100"/>
      <w:bookmarkStart w:id="9" w:name="_Toc492025631"/>
      <w:bookmarkStart w:id="10" w:name="_Toc494119523"/>
      <w:bookmarkStart w:id="11" w:name="_Toc494179606"/>
      <w:r w:rsidRPr="00F5057D">
        <w:t>Context</w:t>
      </w:r>
      <w:bookmarkEnd w:id="8"/>
      <w:bookmarkEnd w:id="9"/>
      <w:bookmarkEnd w:id="10"/>
      <w:bookmarkEnd w:id="11"/>
      <w:r w:rsidRPr="00F5057D">
        <w:t xml:space="preserve"> </w:t>
      </w:r>
    </w:p>
    <w:p w14:paraId="7E5EE36E" w14:textId="18347F15" w:rsidR="00785846" w:rsidRPr="007419F3" w:rsidRDefault="00785846" w:rsidP="001F1028">
      <w:pPr>
        <w:numPr>
          <w:ilvl w:val="0"/>
          <w:numId w:val="67"/>
        </w:numPr>
        <w:spacing w:after="160"/>
        <w:rPr>
          <w:rFonts w:ascii="Arial" w:hAnsi="Arial"/>
          <w:i/>
          <w:sz w:val="20"/>
        </w:rPr>
      </w:pPr>
      <w:r w:rsidRPr="007419F3">
        <w:rPr>
          <w:rFonts w:ascii="Arial" w:hAnsi="Arial"/>
          <w:sz w:val="20"/>
        </w:rPr>
        <w:t>The</w:t>
      </w:r>
      <w:r w:rsidRPr="007419F3">
        <w:rPr>
          <w:rFonts w:ascii="Arial" w:hAnsi="Arial"/>
          <w:i/>
          <w:sz w:val="20"/>
        </w:rPr>
        <w:t xml:space="preserve"> </w:t>
      </w:r>
      <w:r w:rsidRPr="007419F3">
        <w:rPr>
          <w:rFonts w:ascii="Arial" w:hAnsi="Arial"/>
          <w:sz w:val="20"/>
        </w:rPr>
        <w:t>Great Barrier Re</w:t>
      </w:r>
      <w:r w:rsidR="00B6500C">
        <w:rPr>
          <w:rFonts w:ascii="Arial" w:hAnsi="Arial"/>
          <w:sz w:val="20"/>
        </w:rPr>
        <w:t>ef Marine Park Authority (the Authority</w:t>
      </w:r>
      <w:r w:rsidRPr="007419F3">
        <w:rPr>
          <w:rFonts w:ascii="Arial" w:hAnsi="Arial"/>
          <w:sz w:val="20"/>
        </w:rPr>
        <w:t xml:space="preserve">) is the Commonwealth statutory body that is directly responsible for managing the Marine Park and its permission system. </w:t>
      </w:r>
    </w:p>
    <w:p w14:paraId="1947F99C" w14:textId="77A54C46" w:rsidR="00785846" w:rsidRDefault="00785846" w:rsidP="001F1028">
      <w:pPr>
        <w:pStyle w:val="BodyTextNumbering"/>
        <w:numPr>
          <w:ilvl w:val="0"/>
          <w:numId w:val="67"/>
        </w:numPr>
      </w:pPr>
      <w:r>
        <w:t>Th</w:t>
      </w:r>
      <w:r w:rsidR="00B6500C">
        <w:t>ese guidelines complement the Authority</w:t>
      </w:r>
      <w:r>
        <w:t>’s</w:t>
      </w:r>
      <w:r w:rsidR="00BB284E">
        <w:t xml:space="preserve"> Permission System Policy</w:t>
      </w:r>
      <w:r w:rsidR="00BB284E" w:rsidRPr="00B60F48">
        <w:rPr>
          <w:i/>
        </w:rPr>
        <w:t>.</w:t>
      </w:r>
      <w:r w:rsidR="00BB284E">
        <w:rPr>
          <w:i/>
        </w:rPr>
        <w:t xml:space="preserve"> </w:t>
      </w:r>
      <w:r w:rsidRPr="002131B6">
        <w:t xml:space="preserve">They </w:t>
      </w:r>
      <w:r>
        <w:t xml:space="preserve">provide more detailed guidance to assessors and decision makers about how to apply the Regulations and policy in specific situations. </w:t>
      </w:r>
      <w:r w:rsidR="00B6500C">
        <w:t>These guidelines explain the Authority</w:t>
      </w:r>
      <w:r w:rsidR="000C4B9A">
        <w:t>’s general approach and expectations about assessing proposals and making decisions within the permission system.</w:t>
      </w:r>
    </w:p>
    <w:p w14:paraId="793F98E1" w14:textId="198B36C8" w:rsidR="00785846" w:rsidRDefault="00785846" w:rsidP="001F1028">
      <w:pPr>
        <w:pStyle w:val="BodyTextNumbering"/>
        <w:numPr>
          <w:ilvl w:val="0"/>
          <w:numId w:val="67"/>
        </w:numPr>
        <w:rPr>
          <w:rFonts w:cs="Arial"/>
          <w:i/>
        </w:rPr>
      </w:pPr>
      <w:r>
        <w:t xml:space="preserve">Once a permit application </w:t>
      </w:r>
      <w:r w:rsidR="00BB284E">
        <w:t>received</w:t>
      </w:r>
      <w:r>
        <w:t xml:space="preserve"> by the Great Barrier Re</w:t>
      </w:r>
      <w:r w:rsidR="00B6500C">
        <w:t>ef Marine Park Authority (the Authority</w:t>
      </w:r>
      <w:r>
        <w:t xml:space="preserve">) </w:t>
      </w:r>
      <w:r w:rsidR="00BB284E">
        <w:t xml:space="preserve">and </w:t>
      </w:r>
      <w:r w:rsidR="007419F3">
        <w:t xml:space="preserve">is </w:t>
      </w:r>
      <w:r w:rsidR="00BB284E">
        <w:t>accepted as a properly made</w:t>
      </w:r>
      <w:r>
        <w:t xml:space="preserve"> application (refer to</w:t>
      </w:r>
      <w:r w:rsidR="00BB284E">
        <w:t xml:space="preserve"> </w:t>
      </w:r>
      <w:hyperlink r:id="rId16" w:history="1">
        <w:r w:rsidR="00BB284E">
          <w:rPr>
            <w:rStyle w:val="Hyperlink"/>
          </w:rPr>
          <w:t>Application Guidelines</w:t>
        </w:r>
      </w:hyperlink>
      <w:r>
        <w:t>), the proposal is assessed and a decision is made on whether permission will be granted.</w:t>
      </w:r>
    </w:p>
    <w:p w14:paraId="781526BF" w14:textId="525810EA" w:rsidR="00785846" w:rsidRPr="00A10921" w:rsidRDefault="00785846" w:rsidP="001F1028">
      <w:pPr>
        <w:pStyle w:val="BodyTextNumbering"/>
        <w:numPr>
          <w:ilvl w:val="0"/>
          <w:numId w:val="67"/>
        </w:numPr>
        <w:rPr>
          <w:rFonts w:cs="Arial"/>
          <w:i/>
        </w:rPr>
      </w:pPr>
      <w:r>
        <w:t xml:space="preserve">The assessment and decision phases described in these guidelines are governed by legislation, particularly the Regulations. </w:t>
      </w:r>
    </w:p>
    <w:p w14:paraId="5E7C63EC" w14:textId="3705FD4F" w:rsidR="00785846" w:rsidRPr="00E51F30" w:rsidRDefault="00785846" w:rsidP="001F1028">
      <w:pPr>
        <w:pStyle w:val="BodyTextNumbering"/>
        <w:numPr>
          <w:ilvl w:val="0"/>
          <w:numId w:val="67"/>
        </w:numPr>
        <w:rPr>
          <w:rFonts w:cs="Arial"/>
          <w:szCs w:val="20"/>
        </w:rPr>
      </w:pPr>
      <w:r w:rsidRPr="00A10921">
        <w:rPr>
          <w:color w:val="auto"/>
        </w:rPr>
        <w:lastRenderedPageBreak/>
        <w:t xml:space="preserve">Most </w:t>
      </w:r>
      <w:r w:rsidRPr="00E51F30">
        <w:rPr>
          <w:rFonts w:cs="Arial"/>
        </w:rPr>
        <w:t>assessments</w:t>
      </w:r>
      <w:r w:rsidRPr="00A10921">
        <w:rPr>
          <w:color w:val="auto"/>
        </w:rPr>
        <w:t xml:space="preserve"> are conducted jointly</w:t>
      </w:r>
      <w:r>
        <w:rPr>
          <w:color w:val="auto"/>
        </w:rPr>
        <w:t xml:space="preserve"> with the State of Queensland. </w:t>
      </w:r>
      <w:r w:rsidRPr="00A10921">
        <w:rPr>
          <w:color w:val="auto"/>
        </w:rPr>
        <w:t xml:space="preserve">Refer </w:t>
      </w:r>
      <w:r w:rsidRPr="00E51F30">
        <w:rPr>
          <w:color w:val="auto"/>
        </w:rPr>
        <w:t xml:space="preserve">to the </w:t>
      </w:r>
      <w:r w:rsidR="00A51493">
        <w:t>Permission System Policy</w:t>
      </w:r>
      <w:r>
        <w:rPr>
          <w:rFonts w:cs="Arial"/>
          <w:szCs w:val="20"/>
        </w:rPr>
        <w:t xml:space="preserve"> for more information. </w:t>
      </w:r>
    </w:p>
    <w:p w14:paraId="54CFBD74" w14:textId="3350EE4B" w:rsidR="00287B66" w:rsidRDefault="00785846" w:rsidP="001F1028">
      <w:pPr>
        <w:pStyle w:val="BodyTextNumbering"/>
        <w:numPr>
          <w:ilvl w:val="0"/>
          <w:numId w:val="67"/>
        </w:numPr>
        <w:rPr>
          <w:rFonts w:cs="Arial"/>
          <w:szCs w:val="20"/>
        </w:rPr>
      </w:pPr>
      <w:r w:rsidRPr="00E51F30">
        <w:rPr>
          <w:rFonts w:cs="Arial"/>
        </w:rPr>
        <w:t xml:space="preserve">Some assessments are conducted jointly with the Commonwealth Department of the </w:t>
      </w:r>
      <w:r w:rsidRPr="00E51F30">
        <w:rPr>
          <w:color w:val="auto"/>
        </w:rPr>
        <w:t>Environment</w:t>
      </w:r>
      <w:r w:rsidRPr="00E51F30">
        <w:rPr>
          <w:rFonts w:cs="Arial"/>
        </w:rPr>
        <w:t xml:space="preserve"> and Energy or the Queensland Coordinator-General under processes established in the </w:t>
      </w:r>
      <w:r w:rsidRPr="007A7D01">
        <w:rPr>
          <w:rFonts w:cs="Arial"/>
          <w:i/>
        </w:rPr>
        <w:t>Environment Protection and Biodiversity Conservation Act 1999</w:t>
      </w:r>
      <w:r w:rsidRPr="00E51F30">
        <w:rPr>
          <w:rFonts w:cs="Arial"/>
        </w:rPr>
        <w:t xml:space="preserve"> </w:t>
      </w:r>
      <w:r>
        <w:rPr>
          <w:rFonts w:cs="Arial"/>
        </w:rPr>
        <w:t>(</w:t>
      </w:r>
      <w:r w:rsidR="002441E1" w:rsidRPr="00796B75">
        <w:rPr>
          <w:rFonts w:cs="Arial"/>
        </w:rPr>
        <w:t>EPBC Act</w:t>
      </w:r>
      <w:r>
        <w:rPr>
          <w:rFonts w:cs="Arial"/>
        </w:rPr>
        <w:t xml:space="preserve">) </w:t>
      </w:r>
      <w:r w:rsidRPr="00E51F30">
        <w:rPr>
          <w:rFonts w:cs="Arial"/>
        </w:rPr>
        <w:t>and the Regulations. Refer to the</w:t>
      </w:r>
      <w:r w:rsidR="00A51493">
        <w:rPr>
          <w:rFonts w:cs="Arial"/>
        </w:rPr>
        <w:t xml:space="preserve"> </w:t>
      </w:r>
      <w:hyperlink r:id="rId17" w:history="1">
        <w:r w:rsidR="00A51493">
          <w:rPr>
            <w:rStyle w:val="Hyperlink"/>
            <w:rFonts w:cs="Arial"/>
          </w:rPr>
          <w:t>EPBC referral deemed application information sheet</w:t>
        </w:r>
      </w:hyperlink>
      <w:r w:rsidR="00287B66">
        <w:rPr>
          <w:rFonts w:cs="Arial"/>
          <w:szCs w:val="20"/>
        </w:rPr>
        <w:t>.</w:t>
      </w:r>
    </w:p>
    <w:p w14:paraId="780D8B64" w14:textId="48DF59F0" w:rsidR="007419F3" w:rsidRDefault="007419F3" w:rsidP="007419F3">
      <w:pPr>
        <w:pStyle w:val="BodyTextNumbering"/>
        <w:rPr>
          <w:rFonts w:cs="Arial"/>
          <w:szCs w:val="20"/>
        </w:rPr>
        <w:sectPr w:rsidR="007419F3" w:rsidSect="00AB6DC5">
          <w:headerReference w:type="even" r:id="rId18"/>
          <w:headerReference w:type="default" r:id="rId19"/>
          <w:footerReference w:type="even" r:id="rId20"/>
          <w:footerReference w:type="default" r:id="rId21"/>
          <w:headerReference w:type="first" r:id="rId22"/>
          <w:footerReference w:type="first" r:id="rId23"/>
          <w:pgSz w:w="11906" w:h="16838"/>
          <w:pgMar w:top="851" w:right="1077" w:bottom="1134" w:left="1077" w:header="284" w:footer="567" w:gutter="0"/>
          <w:cols w:space="720"/>
          <w:titlePg/>
          <w:docGrid w:linePitch="326"/>
        </w:sectPr>
      </w:pPr>
    </w:p>
    <w:bookmarkStart w:id="12" w:name="_Toc458588214" w:displacedByCustomXml="next"/>
    <w:bookmarkStart w:id="13" w:name="_Toc446411202" w:displacedByCustomXml="next"/>
    <w:bookmarkStart w:id="14" w:name="_Toc445463203" w:displacedByCustomXml="next"/>
    <w:bookmarkStart w:id="15" w:name="_Toc445463202" w:displacedByCustomXml="next"/>
    <w:bookmarkStart w:id="16" w:name="_Toc446411201" w:displacedByCustomXml="next"/>
    <w:bookmarkStart w:id="17" w:name="_Toc458588213" w:displacedByCustomXml="next"/>
    <w:sdt>
      <w:sdtPr>
        <w:rPr>
          <w:rFonts w:cs="Times New Roman"/>
          <w:bCs w:val="0"/>
          <w:color w:val="auto"/>
          <w:sz w:val="24"/>
          <w:szCs w:val="24"/>
        </w:rPr>
        <w:id w:val="545176770"/>
        <w:docPartObj>
          <w:docPartGallery w:val="Table of Contents"/>
          <w:docPartUnique/>
        </w:docPartObj>
      </w:sdtPr>
      <w:sdtEndPr>
        <w:rPr>
          <w:b/>
          <w:noProof/>
        </w:rPr>
      </w:sdtEndPr>
      <w:sdtContent>
        <w:p w14:paraId="447F4073" w14:textId="77777777" w:rsidR="00E4709C" w:rsidRPr="007845E2" w:rsidRDefault="00E4709C">
          <w:pPr>
            <w:pStyle w:val="TOCHeading"/>
            <w:rPr>
              <w:rStyle w:val="Heading1Char"/>
            </w:rPr>
          </w:pPr>
          <w:r w:rsidRPr="007845E2">
            <w:rPr>
              <w:rStyle w:val="Heading1Char"/>
            </w:rPr>
            <w:t>Contents</w:t>
          </w:r>
        </w:p>
        <w:p w14:paraId="499EE3B9" w14:textId="77777777" w:rsidR="007845E2" w:rsidRPr="007845E2" w:rsidRDefault="00E4709C" w:rsidP="007845E2">
          <w:pPr>
            <w:pStyle w:val="TOC1"/>
            <w:tabs>
              <w:tab w:val="right" w:leader="dot" w:pos="9742"/>
            </w:tabs>
            <w:spacing w:after="60"/>
            <w:rPr>
              <w:rFonts w:ascii="Arial" w:hAnsi="Arial" w:cs="Arial"/>
              <w:noProof/>
              <w:sz w:val="20"/>
              <w:szCs w:val="20"/>
              <w:lang w:eastAsia="en-AU"/>
            </w:rPr>
          </w:pPr>
          <w:r>
            <w:fldChar w:fldCharType="begin"/>
          </w:r>
          <w:r>
            <w:instrText xml:space="preserve"> TOC \o "1-3" \h \z \u </w:instrText>
          </w:r>
          <w:r>
            <w:fldChar w:fldCharType="separate"/>
          </w:r>
          <w:hyperlink w:anchor="_Toc494179604" w:history="1">
            <w:r w:rsidR="007845E2" w:rsidRPr="007845E2">
              <w:rPr>
                <w:rStyle w:val="Hyperlink"/>
                <w:rFonts w:ascii="Arial" w:hAnsi="Arial" w:cs="Arial"/>
                <w:noProof/>
                <w:sz w:val="20"/>
                <w:szCs w:val="20"/>
              </w:rPr>
              <w:t>Purpose</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_Toc494179604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1</w:t>
            </w:r>
            <w:r w:rsidR="007845E2" w:rsidRPr="007845E2">
              <w:rPr>
                <w:rFonts w:ascii="Arial" w:hAnsi="Arial" w:cs="Arial"/>
                <w:noProof/>
                <w:webHidden/>
                <w:sz w:val="20"/>
                <w:szCs w:val="20"/>
              </w:rPr>
              <w:fldChar w:fldCharType="end"/>
            </w:r>
          </w:hyperlink>
        </w:p>
        <w:p w14:paraId="6F930001" w14:textId="77777777" w:rsidR="007845E2" w:rsidRPr="007845E2" w:rsidRDefault="00232DBF" w:rsidP="007845E2">
          <w:pPr>
            <w:pStyle w:val="TOC1"/>
            <w:tabs>
              <w:tab w:val="right" w:leader="dot" w:pos="9742"/>
            </w:tabs>
            <w:spacing w:after="60"/>
            <w:rPr>
              <w:rFonts w:ascii="Arial" w:hAnsi="Arial" w:cs="Arial"/>
              <w:noProof/>
              <w:sz w:val="20"/>
              <w:szCs w:val="20"/>
              <w:lang w:eastAsia="en-AU"/>
            </w:rPr>
          </w:pPr>
          <w:hyperlink w:anchor="_Toc494179605" w:history="1">
            <w:r w:rsidR="007845E2" w:rsidRPr="007845E2">
              <w:rPr>
                <w:rStyle w:val="Hyperlink"/>
                <w:rFonts w:ascii="Arial" w:hAnsi="Arial" w:cs="Arial"/>
                <w:noProof/>
                <w:sz w:val="20"/>
                <w:szCs w:val="20"/>
              </w:rPr>
              <w:t>Related legislation / standards / policy</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_Toc494179605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1</w:t>
            </w:r>
            <w:r w:rsidR="007845E2" w:rsidRPr="007845E2">
              <w:rPr>
                <w:rFonts w:ascii="Arial" w:hAnsi="Arial" w:cs="Arial"/>
                <w:noProof/>
                <w:webHidden/>
                <w:sz w:val="20"/>
                <w:szCs w:val="20"/>
              </w:rPr>
              <w:fldChar w:fldCharType="end"/>
            </w:r>
          </w:hyperlink>
        </w:p>
        <w:p w14:paraId="7574115C" w14:textId="77777777" w:rsidR="007845E2" w:rsidRPr="007845E2" w:rsidRDefault="00232DBF" w:rsidP="007845E2">
          <w:pPr>
            <w:pStyle w:val="TOC1"/>
            <w:tabs>
              <w:tab w:val="right" w:leader="dot" w:pos="9742"/>
            </w:tabs>
            <w:spacing w:after="60"/>
            <w:rPr>
              <w:rFonts w:ascii="Arial" w:hAnsi="Arial" w:cs="Arial"/>
              <w:noProof/>
              <w:sz w:val="20"/>
              <w:szCs w:val="20"/>
              <w:lang w:eastAsia="en-AU"/>
            </w:rPr>
          </w:pPr>
          <w:hyperlink w:anchor="_Toc494179606" w:history="1">
            <w:r w:rsidR="007845E2" w:rsidRPr="007845E2">
              <w:rPr>
                <w:rStyle w:val="Hyperlink"/>
                <w:rFonts w:ascii="Arial" w:hAnsi="Arial" w:cs="Arial"/>
                <w:noProof/>
                <w:sz w:val="20"/>
                <w:szCs w:val="20"/>
              </w:rPr>
              <w:t>Context</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_Toc494179606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1</w:t>
            </w:r>
            <w:r w:rsidR="007845E2" w:rsidRPr="007845E2">
              <w:rPr>
                <w:rFonts w:ascii="Arial" w:hAnsi="Arial" w:cs="Arial"/>
                <w:noProof/>
                <w:webHidden/>
                <w:sz w:val="20"/>
                <w:szCs w:val="20"/>
              </w:rPr>
              <w:fldChar w:fldCharType="end"/>
            </w:r>
          </w:hyperlink>
        </w:p>
        <w:p w14:paraId="00CADEF3" w14:textId="77777777" w:rsidR="007845E2" w:rsidRPr="007845E2" w:rsidRDefault="00232DBF" w:rsidP="007845E2">
          <w:pPr>
            <w:pStyle w:val="TOC1"/>
            <w:tabs>
              <w:tab w:val="right" w:leader="dot" w:pos="9742"/>
            </w:tabs>
            <w:spacing w:after="60"/>
            <w:rPr>
              <w:rFonts w:ascii="Arial" w:hAnsi="Arial" w:cs="Arial"/>
              <w:noProof/>
              <w:sz w:val="20"/>
              <w:szCs w:val="20"/>
              <w:lang w:eastAsia="en-AU"/>
            </w:rPr>
          </w:pPr>
          <w:hyperlink w:anchor="_Toc494179607" w:history="1">
            <w:r w:rsidR="007845E2" w:rsidRPr="007845E2">
              <w:rPr>
                <w:rStyle w:val="Hyperlink"/>
                <w:rFonts w:ascii="Arial" w:hAnsi="Arial" w:cs="Arial"/>
                <w:noProof/>
                <w:sz w:val="20"/>
                <w:szCs w:val="20"/>
              </w:rPr>
              <w:t>General principles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_Toc494179607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w:t>
            </w:r>
            <w:r w:rsidR="007845E2" w:rsidRPr="007845E2">
              <w:rPr>
                <w:rFonts w:ascii="Arial" w:hAnsi="Arial" w:cs="Arial"/>
                <w:noProof/>
                <w:webHidden/>
                <w:sz w:val="20"/>
                <w:szCs w:val="20"/>
              </w:rPr>
              <w:fldChar w:fldCharType="end"/>
            </w:r>
          </w:hyperlink>
        </w:p>
        <w:p w14:paraId="01D7D2BE"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08" w:history="1">
            <w:r w:rsidR="007845E2" w:rsidRPr="007845E2">
              <w:rPr>
                <w:rStyle w:val="Hyperlink"/>
                <w:rFonts w:ascii="Arial" w:hAnsi="Arial" w:cs="Arial"/>
                <w:noProof/>
                <w:sz w:val="20"/>
                <w:szCs w:val="20"/>
              </w:rPr>
              <w:t>Natural justice</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_Toc494179608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w:t>
            </w:r>
            <w:r w:rsidR="007845E2" w:rsidRPr="007845E2">
              <w:rPr>
                <w:rFonts w:ascii="Arial" w:hAnsi="Arial" w:cs="Arial"/>
                <w:noProof/>
                <w:webHidden/>
                <w:sz w:val="20"/>
                <w:szCs w:val="20"/>
              </w:rPr>
              <w:fldChar w:fldCharType="end"/>
            </w:r>
          </w:hyperlink>
        </w:p>
        <w:p w14:paraId="4FBC7AEC"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09" w:history="1">
            <w:r w:rsidR="007845E2" w:rsidRPr="007845E2">
              <w:rPr>
                <w:rStyle w:val="Hyperlink"/>
                <w:rFonts w:ascii="Arial" w:hAnsi="Arial" w:cs="Arial"/>
                <w:noProof/>
                <w:sz w:val="20"/>
                <w:szCs w:val="20"/>
              </w:rPr>
              <w:t>Assessment timeframes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_Toc494179609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w:t>
            </w:r>
            <w:r w:rsidR="007845E2" w:rsidRPr="007845E2">
              <w:rPr>
                <w:rFonts w:ascii="Arial" w:hAnsi="Arial" w:cs="Arial"/>
                <w:noProof/>
                <w:webHidden/>
                <w:sz w:val="20"/>
                <w:szCs w:val="20"/>
              </w:rPr>
              <w:fldChar w:fldCharType="end"/>
            </w:r>
          </w:hyperlink>
        </w:p>
        <w:p w14:paraId="0CC4820B"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10" w:history="1">
            <w:r w:rsidR="007845E2" w:rsidRPr="007845E2">
              <w:rPr>
                <w:rStyle w:val="Hyperlink"/>
                <w:rFonts w:ascii="Arial" w:hAnsi="Arial" w:cs="Arial"/>
                <w:noProof/>
                <w:sz w:val="20"/>
                <w:szCs w:val="20"/>
              </w:rPr>
              <w:t>Further information requests (FINFO)</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_Toc494179610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w:t>
            </w:r>
            <w:r w:rsidR="007845E2" w:rsidRPr="007845E2">
              <w:rPr>
                <w:rFonts w:ascii="Arial" w:hAnsi="Arial" w:cs="Arial"/>
                <w:noProof/>
                <w:webHidden/>
                <w:sz w:val="20"/>
                <w:szCs w:val="20"/>
              </w:rPr>
              <w:fldChar w:fldCharType="end"/>
            </w:r>
          </w:hyperlink>
        </w:p>
        <w:p w14:paraId="69BDA41B"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11" w:history="1">
            <w:r w:rsidR="007845E2" w:rsidRPr="007845E2">
              <w:rPr>
                <w:rStyle w:val="Hyperlink"/>
                <w:rFonts w:ascii="Arial" w:hAnsi="Arial" w:cs="Arial"/>
                <w:noProof/>
                <w:sz w:val="20"/>
                <w:szCs w:val="20"/>
              </w:rPr>
              <w:t>Native Title Notification</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_Toc494179611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5</w:t>
            </w:r>
            <w:r w:rsidR="007845E2" w:rsidRPr="007845E2">
              <w:rPr>
                <w:rFonts w:ascii="Arial" w:hAnsi="Arial" w:cs="Arial"/>
                <w:noProof/>
                <w:webHidden/>
                <w:sz w:val="20"/>
                <w:szCs w:val="20"/>
              </w:rPr>
              <w:fldChar w:fldCharType="end"/>
            </w:r>
          </w:hyperlink>
        </w:p>
        <w:p w14:paraId="2B4D7DEC"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12" w:history="1">
            <w:r w:rsidR="007845E2" w:rsidRPr="007845E2">
              <w:rPr>
                <w:rStyle w:val="Hyperlink"/>
                <w:rFonts w:ascii="Arial" w:hAnsi="Arial" w:cs="Arial"/>
                <w:noProof/>
                <w:sz w:val="20"/>
                <w:szCs w:val="20"/>
              </w:rPr>
              <w:t>Public comment</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_Toc494179612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7</w:t>
            </w:r>
            <w:r w:rsidR="007845E2" w:rsidRPr="007845E2">
              <w:rPr>
                <w:rFonts w:ascii="Arial" w:hAnsi="Arial" w:cs="Arial"/>
                <w:noProof/>
                <w:webHidden/>
                <w:sz w:val="20"/>
                <w:szCs w:val="20"/>
              </w:rPr>
              <w:fldChar w:fldCharType="end"/>
            </w:r>
          </w:hyperlink>
        </w:p>
        <w:p w14:paraId="56E47F9B"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13" w:history="1">
            <w:r w:rsidR="007845E2" w:rsidRPr="007845E2">
              <w:rPr>
                <w:rStyle w:val="Hyperlink"/>
                <w:rFonts w:ascii="Arial" w:hAnsi="Arial" w:cs="Arial"/>
                <w:noProof/>
                <w:sz w:val="20"/>
                <w:szCs w:val="20"/>
              </w:rPr>
              <w:t>Assessment criteria</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_Toc494179613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8</w:t>
            </w:r>
            <w:r w:rsidR="007845E2" w:rsidRPr="007845E2">
              <w:rPr>
                <w:rFonts w:ascii="Arial" w:hAnsi="Arial" w:cs="Arial"/>
                <w:noProof/>
                <w:webHidden/>
                <w:sz w:val="20"/>
                <w:szCs w:val="20"/>
              </w:rPr>
              <w:fldChar w:fldCharType="end"/>
            </w:r>
          </w:hyperlink>
        </w:p>
        <w:p w14:paraId="170031FB" w14:textId="77777777" w:rsidR="007845E2" w:rsidRPr="007845E2" w:rsidRDefault="00232DBF" w:rsidP="00537748">
          <w:pPr>
            <w:pStyle w:val="TOC3"/>
            <w:rPr>
              <w:noProof/>
              <w:lang w:val="en-AU" w:eastAsia="en-AU"/>
            </w:rPr>
          </w:pPr>
          <w:hyperlink w:anchor="_Toc494179614" w:history="1">
            <w:r w:rsidR="007845E2" w:rsidRPr="007845E2">
              <w:rPr>
                <w:rStyle w:val="Hyperlink"/>
                <w:rFonts w:ascii="Arial" w:hAnsi="Arial" w:cs="Arial"/>
                <w:noProof/>
                <w:sz w:val="20"/>
                <w:szCs w:val="20"/>
              </w:rPr>
              <w:t>Consideration A: Objects of the zone</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_Toc494179614 \h </w:instrText>
            </w:r>
            <w:r w:rsidR="007845E2" w:rsidRPr="007845E2">
              <w:rPr>
                <w:noProof/>
                <w:webHidden/>
              </w:rPr>
            </w:r>
            <w:r w:rsidR="007845E2" w:rsidRPr="007845E2">
              <w:rPr>
                <w:noProof/>
                <w:webHidden/>
              </w:rPr>
              <w:fldChar w:fldCharType="separate"/>
            </w:r>
            <w:r w:rsidR="002A09B5">
              <w:rPr>
                <w:noProof/>
                <w:webHidden/>
              </w:rPr>
              <w:t>8</w:t>
            </w:r>
            <w:r w:rsidR="007845E2" w:rsidRPr="007845E2">
              <w:rPr>
                <w:noProof/>
                <w:webHidden/>
              </w:rPr>
              <w:fldChar w:fldCharType="end"/>
            </w:r>
          </w:hyperlink>
        </w:p>
        <w:p w14:paraId="7D8A2766" w14:textId="77777777" w:rsidR="007845E2" w:rsidRPr="007845E2" w:rsidRDefault="00232DBF" w:rsidP="00537748">
          <w:pPr>
            <w:pStyle w:val="TOC3"/>
            <w:rPr>
              <w:noProof/>
              <w:lang w:val="en-AU" w:eastAsia="en-AU"/>
            </w:rPr>
          </w:pPr>
          <w:hyperlink w:anchor="_Toc494179615" w:history="1">
            <w:r w:rsidR="007845E2" w:rsidRPr="007845E2">
              <w:rPr>
                <w:rStyle w:val="Hyperlink"/>
                <w:rFonts w:ascii="Arial" w:hAnsi="Arial" w:cs="Arial"/>
                <w:noProof/>
                <w:sz w:val="20"/>
                <w:szCs w:val="20"/>
              </w:rPr>
              <w:t>Consideration B: Other legislative instruments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_Toc494179615 \h </w:instrText>
            </w:r>
            <w:r w:rsidR="007845E2" w:rsidRPr="007845E2">
              <w:rPr>
                <w:noProof/>
                <w:webHidden/>
              </w:rPr>
            </w:r>
            <w:r w:rsidR="007845E2" w:rsidRPr="007845E2">
              <w:rPr>
                <w:noProof/>
                <w:webHidden/>
              </w:rPr>
              <w:fldChar w:fldCharType="separate"/>
            </w:r>
            <w:r w:rsidR="002A09B5">
              <w:rPr>
                <w:noProof/>
                <w:webHidden/>
              </w:rPr>
              <w:t>14</w:t>
            </w:r>
            <w:r w:rsidR="007845E2" w:rsidRPr="007845E2">
              <w:rPr>
                <w:noProof/>
                <w:webHidden/>
              </w:rPr>
              <w:fldChar w:fldCharType="end"/>
            </w:r>
          </w:hyperlink>
        </w:p>
        <w:p w14:paraId="38165D41" w14:textId="77777777" w:rsidR="007845E2" w:rsidRPr="007845E2" w:rsidRDefault="00232DBF" w:rsidP="00537748">
          <w:pPr>
            <w:pStyle w:val="TOC3"/>
            <w:rPr>
              <w:noProof/>
              <w:lang w:val="en-AU" w:eastAsia="en-AU"/>
            </w:rPr>
          </w:pPr>
          <w:hyperlink w:anchor="_Toc494179616" w:history="1">
            <w:r w:rsidR="007845E2" w:rsidRPr="007845E2">
              <w:rPr>
                <w:rStyle w:val="Hyperlink"/>
                <w:rFonts w:ascii="Arial" w:hAnsi="Arial" w:cs="Arial"/>
                <w:noProof/>
                <w:sz w:val="20"/>
                <w:szCs w:val="20"/>
              </w:rPr>
              <w:t>Consideration C: Suitable person criteria</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_Toc494179616 \h </w:instrText>
            </w:r>
            <w:r w:rsidR="007845E2" w:rsidRPr="007845E2">
              <w:rPr>
                <w:noProof/>
                <w:webHidden/>
              </w:rPr>
            </w:r>
            <w:r w:rsidR="007845E2" w:rsidRPr="007845E2">
              <w:rPr>
                <w:noProof/>
                <w:webHidden/>
              </w:rPr>
              <w:fldChar w:fldCharType="separate"/>
            </w:r>
            <w:r w:rsidR="002A09B5">
              <w:rPr>
                <w:noProof/>
                <w:webHidden/>
              </w:rPr>
              <w:t>15</w:t>
            </w:r>
            <w:r w:rsidR="007845E2" w:rsidRPr="007845E2">
              <w:rPr>
                <w:noProof/>
                <w:webHidden/>
              </w:rPr>
              <w:fldChar w:fldCharType="end"/>
            </w:r>
          </w:hyperlink>
        </w:p>
        <w:p w14:paraId="4D04615A" w14:textId="77777777" w:rsidR="007845E2" w:rsidRPr="007845E2" w:rsidRDefault="00232DBF" w:rsidP="00537748">
          <w:pPr>
            <w:pStyle w:val="TOC3"/>
            <w:rPr>
              <w:noProof/>
              <w:lang w:val="en-AU" w:eastAsia="en-AU"/>
            </w:rPr>
          </w:pPr>
          <w:hyperlink w:anchor="_Toc494179617" w:history="1">
            <w:r w:rsidR="007845E2" w:rsidRPr="007845E2">
              <w:rPr>
                <w:rStyle w:val="Hyperlink"/>
                <w:rFonts w:ascii="Arial" w:hAnsi="Arial" w:cs="Arial"/>
                <w:noProof/>
                <w:sz w:val="20"/>
                <w:szCs w:val="20"/>
              </w:rPr>
              <w:t>Consideration D: Reasonable steps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_Toc494179617 \h </w:instrText>
            </w:r>
            <w:r w:rsidR="007845E2" w:rsidRPr="007845E2">
              <w:rPr>
                <w:noProof/>
                <w:webHidden/>
              </w:rPr>
            </w:r>
            <w:r w:rsidR="007845E2" w:rsidRPr="007845E2">
              <w:rPr>
                <w:noProof/>
                <w:webHidden/>
              </w:rPr>
              <w:fldChar w:fldCharType="separate"/>
            </w:r>
            <w:r w:rsidR="002A09B5">
              <w:rPr>
                <w:noProof/>
                <w:webHidden/>
              </w:rPr>
              <w:t>19</w:t>
            </w:r>
            <w:r w:rsidR="007845E2" w:rsidRPr="007845E2">
              <w:rPr>
                <w:noProof/>
                <w:webHidden/>
              </w:rPr>
              <w:fldChar w:fldCharType="end"/>
            </w:r>
          </w:hyperlink>
        </w:p>
        <w:p w14:paraId="3C179243" w14:textId="77777777" w:rsidR="007845E2" w:rsidRPr="007845E2" w:rsidRDefault="00232DBF" w:rsidP="00537748">
          <w:pPr>
            <w:pStyle w:val="TOC3"/>
            <w:rPr>
              <w:noProof/>
              <w:lang w:val="en-AU" w:eastAsia="en-AU"/>
            </w:rPr>
          </w:pPr>
          <w:hyperlink w:anchor="_Toc494179618" w:history="1">
            <w:r w:rsidR="007845E2" w:rsidRPr="007845E2">
              <w:rPr>
                <w:rStyle w:val="Hyperlink"/>
                <w:rFonts w:ascii="Arial" w:hAnsi="Arial" w:cs="Arial"/>
                <w:noProof/>
                <w:sz w:val="20"/>
                <w:szCs w:val="20"/>
              </w:rPr>
              <w:t>Consideration E: Feasible and prudent alternative</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_Toc494179618 \h </w:instrText>
            </w:r>
            <w:r w:rsidR="007845E2" w:rsidRPr="007845E2">
              <w:rPr>
                <w:noProof/>
                <w:webHidden/>
              </w:rPr>
            </w:r>
            <w:r w:rsidR="007845E2" w:rsidRPr="007845E2">
              <w:rPr>
                <w:noProof/>
                <w:webHidden/>
              </w:rPr>
              <w:fldChar w:fldCharType="separate"/>
            </w:r>
            <w:r w:rsidR="002A09B5">
              <w:rPr>
                <w:noProof/>
                <w:webHidden/>
              </w:rPr>
              <w:t>19</w:t>
            </w:r>
            <w:r w:rsidR="007845E2" w:rsidRPr="007845E2">
              <w:rPr>
                <w:noProof/>
                <w:webHidden/>
              </w:rPr>
              <w:fldChar w:fldCharType="end"/>
            </w:r>
          </w:hyperlink>
        </w:p>
        <w:p w14:paraId="6F52E2A3" w14:textId="77777777" w:rsidR="007845E2" w:rsidRPr="007845E2" w:rsidRDefault="00232DBF" w:rsidP="00537748">
          <w:pPr>
            <w:pStyle w:val="TOC3"/>
            <w:rPr>
              <w:noProof/>
              <w:lang w:val="en-AU" w:eastAsia="en-AU"/>
            </w:rPr>
          </w:pPr>
          <w:hyperlink w:anchor="_Toc494179619" w:history="1">
            <w:r w:rsidR="007845E2" w:rsidRPr="007845E2">
              <w:rPr>
                <w:rStyle w:val="Hyperlink"/>
                <w:rFonts w:ascii="Arial" w:hAnsi="Arial" w:cs="Arial"/>
                <w:noProof/>
                <w:sz w:val="20"/>
                <w:szCs w:val="20"/>
              </w:rPr>
              <w:t>Consideration F: Written comment received</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_Toc494179619 \h </w:instrText>
            </w:r>
            <w:r w:rsidR="007845E2" w:rsidRPr="007845E2">
              <w:rPr>
                <w:noProof/>
                <w:webHidden/>
              </w:rPr>
            </w:r>
            <w:r w:rsidR="007845E2" w:rsidRPr="007845E2">
              <w:rPr>
                <w:noProof/>
                <w:webHidden/>
              </w:rPr>
              <w:fldChar w:fldCharType="separate"/>
            </w:r>
            <w:r w:rsidR="002A09B5">
              <w:rPr>
                <w:noProof/>
                <w:webHidden/>
              </w:rPr>
              <w:t>21</w:t>
            </w:r>
            <w:r w:rsidR="007845E2" w:rsidRPr="007845E2">
              <w:rPr>
                <w:noProof/>
                <w:webHidden/>
              </w:rPr>
              <w:fldChar w:fldCharType="end"/>
            </w:r>
          </w:hyperlink>
        </w:p>
        <w:p w14:paraId="59CD804C" w14:textId="77777777" w:rsidR="007845E2" w:rsidRPr="007845E2" w:rsidRDefault="00232DBF" w:rsidP="00537748">
          <w:pPr>
            <w:pStyle w:val="TOC3"/>
            <w:rPr>
              <w:noProof/>
              <w:lang w:val="en-AU" w:eastAsia="en-AU"/>
            </w:rPr>
          </w:pPr>
          <w:hyperlink w:anchor="_Toc494179620" w:history="1">
            <w:r w:rsidR="007845E2" w:rsidRPr="007845E2">
              <w:rPr>
                <w:rStyle w:val="Hyperlink"/>
                <w:rFonts w:ascii="Arial" w:hAnsi="Arial" w:cs="Arial"/>
                <w:noProof/>
                <w:sz w:val="20"/>
                <w:szCs w:val="20"/>
              </w:rPr>
              <w:t>Consideration G: Relevant Impacts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_Toc494179620 \h </w:instrText>
            </w:r>
            <w:r w:rsidR="007845E2" w:rsidRPr="007845E2">
              <w:rPr>
                <w:noProof/>
                <w:webHidden/>
              </w:rPr>
            </w:r>
            <w:r w:rsidR="007845E2" w:rsidRPr="007845E2">
              <w:rPr>
                <w:noProof/>
                <w:webHidden/>
              </w:rPr>
              <w:fldChar w:fldCharType="separate"/>
            </w:r>
            <w:r w:rsidR="002A09B5">
              <w:rPr>
                <w:noProof/>
                <w:webHidden/>
              </w:rPr>
              <w:t>21</w:t>
            </w:r>
            <w:r w:rsidR="007845E2" w:rsidRPr="007845E2">
              <w:rPr>
                <w:noProof/>
                <w:webHidden/>
              </w:rPr>
              <w:fldChar w:fldCharType="end"/>
            </w:r>
          </w:hyperlink>
        </w:p>
        <w:p w14:paraId="3BBFD1D4" w14:textId="77777777" w:rsidR="007845E2" w:rsidRPr="007845E2" w:rsidRDefault="00232DBF" w:rsidP="00537748">
          <w:pPr>
            <w:pStyle w:val="TOC3"/>
            <w:rPr>
              <w:noProof/>
              <w:lang w:val="en-AU" w:eastAsia="en-AU"/>
            </w:rPr>
          </w:pPr>
          <w:hyperlink w:anchor="_Toc494179621" w:history="1">
            <w:r w:rsidR="007845E2" w:rsidRPr="007845E2">
              <w:rPr>
                <w:rStyle w:val="Hyperlink"/>
                <w:rFonts w:ascii="Arial" w:hAnsi="Arial" w:cs="Arial"/>
                <w:noProof/>
                <w:sz w:val="20"/>
                <w:szCs w:val="20"/>
              </w:rPr>
              <w:t>Consideration H: Avoid, mitigate, offset</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_Toc494179621 \h </w:instrText>
            </w:r>
            <w:r w:rsidR="007845E2" w:rsidRPr="007845E2">
              <w:rPr>
                <w:noProof/>
                <w:webHidden/>
              </w:rPr>
            </w:r>
            <w:r w:rsidR="007845E2" w:rsidRPr="007845E2">
              <w:rPr>
                <w:noProof/>
                <w:webHidden/>
              </w:rPr>
              <w:fldChar w:fldCharType="separate"/>
            </w:r>
            <w:r w:rsidR="002A09B5">
              <w:rPr>
                <w:noProof/>
                <w:webHidden/>
              </w:rPr>
              <w:t>23</w:t>
            </w:r>
            <w:r w:rsidR="007845E2" w:rsidRPr="007845E2">
              <w:rPr>
                <w:noProof/>
                <w:webHidden/>
              </w:rPr>
              <w:fldChar w:fldCharType="end"/>
            </w:r>
          </w:hyperlink>
        </w:p>
        <w:p w14:paraId="48E19346" w14:textId="77777777" w:rsidR="007845E2" w:rsidRPr="007845E2" w:rsidRDefault="00232DBF" w:rsidP="00537748">
          <w:pPr>
            <w:pStyle w:val="TOC3"/>
            <w:rPr>
              <w:noProof/>
              <w:lang w:val="en-AU" w:eastAsia="en-AU"/>
            </w:rPr>
          </w:pPr>
          <w:hyperlink w:anchor="_Toc494179622" w:history="1">
            <w:r w:rsidR="007845E2" w:rsidRPr="007845E2">
              <w:rPr>
                <w:rStyle w:val="Hyperlink"/>
                <w:rFonts w:ascii="Arial" w:hAnsi="Arial" w:cs="Arial"/>
                <w:noProof/>
                <w:sz w:val="20"/>
                <w:szCs w:val="20"/>
              </w:rPr>
              <w:t>Consideration I: Monitoring and managing</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_Toc494179622 \h </w:instrText>
            </w:r>
            <w:r w:rsidR="007845E2" w:rsidRPr="007845E2">
              <w:rPr>
                <w:noProof/>
                <w:webHidden/>
              </w:rPr>
            </w:r>
            <w:r w:rsidR="007845E2" w:rsidRPr="007845E2">
              <w:rPr>
                <w:noProof/>
                <w:webHidden/>
              </w:rPr>
              <w:fldChar w:fldCharType="separate"/>
            </w:r>
            <w:r w:rsidR="002A09B5">
              <w:rPr>
                <w:noProof/>
                <w:webHidden/>
              </w:rPr>
              <w:t>25</w:t>
            </w:r>
            <w:r w:rsidR="007845E2" w:rsidRPr="007845E2">
              <w:rPr>
                <w:noProof/>
                <w:webHidden/>
              </w:rPr>
              <w:fldChar w:fldCharType="end"/>
            </w:r>
          </w:hyperlink>
        </w:p>
        <w:p w14:paraId="10DBB56E" w14:textId="77777777" w:rsidR="007845E2" w:rsidRPr="007845E2" w:rsidRDefault="00232DBF" w:rsidP="00537748">
          <w:pPr>
            <w:pStyle w:val="TOC3"/>
            <w:rPr>
              <w:noProof/>
              <w:lang w:val="en-AU" w:eastAsia="en-AU"/>
            </w:rPr>
          </w:pPr>
          <w:hyperlink w:anchor="_Toc494179623" w:history="1">
            <w:r w:rsidR="007845E2" w:rsidRPr="007845E2">
              <w:rPr>
                <w:rStyle w:val="Hyperlink"/>
                <w:rFonts w:ascii="Arial" w:hAnsi="Arial" w:cs="Arial"/>
                <w:noProof/>
                <w:sz w:val="20"/>
                <w:szCs w:val="20"/>
              </w:rPr>
              <w:t>Consideration J: Laws of the Commonwealth or Queensland</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_Toc494179623 \h </w:instrText>
            </w:r>
            <w:r w:rsidR="007845E2" w:rsidRPr="007845E2">
              <w:rPr>
                <w:noProof/>
                <w:webHidden/>
              </w:rPr>
            </w:r>
            <w:r w:rsidR="007845E2" w:rsidRPr="007845E2">
              <w:rPr>
                <w:noProof/>
                <w:webHidden/>
              </w:rPr>
              <w:fldChar w:fldCharType="separate"/>
            </w:r>
            <w:r w:rsidR="002A09B5">
              <w:rPr>
                <w:noProof/>
                <w:webHidden/>
              </w:rPr>
              <w:t>26</w:t>
            </w:r>
            <w:r w:rsidR="007845E2" w:rsidRPr="007845E2">
              <w:rPr>
                <w:noProof/>
                <w:webHidden/>
              </w:rPr>
              <w:fldChar w:fldCharType="end"/>
            </w:r>
          </w:hyperlink>
        </w:p>
        <w:p w14:paraId="57CBFDFF" w14:textId="77777777" w:rsidR="007845E2" w:rsidRPr="007845E2" w:rsidRDefault="00232DBF" w:rsidP="00537748">
          <w:pPr>
            <w:pStyle w:val="TOC3"/>
            <w:rPr>
              <w:noProof/>
              <w:lang w:val="en-AU" w:eastAsia="en-AU"/>
            </w:rPr>
          </w:pPr>
          <w:hyperlink w:anchor="_Toc494179624" w:history="1">
            <w:r w:rsidR="007845E2" w:rsidRPr="007845E2">
              <w:rPr>
                <w:rStyle w:val="Hyperlink"/>
                <w:rFonts w:ascii="Arial" w:hAnsi="Arial" w:cs="Arial"/>
                <w:noProof/>
                <w:sz w:val="20"/>
                <w:szCs w:val="20"/>
              </w:rPr>
              <w:t>Consideration K: EPBC approvals and permits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_Toc494179624 \h </w:instrText>
            </w:r>
            <w:r w:rsidR="007845E2" w:rsidRPr="007845E2">
              <w:rPr>
                <w:noProof/>
                <w:webHidden/>
              </w:rPr>
            </w:r>
            <w:r w:rsidR="007845E2" w:rsidRPr="007845E2">
              <w:rPr>
                <w:noProof/>
                <w:webHidden/>
              </w:rPr>
              <w:fldChar w:fldCharType="separate"/>
            </w:r>
            <w:r w:rsidR="002A09B5">
              <w:rPr>
                <w:noProof/>
                <w:webHidden/>
              </w:rPr>
              <w:t>28</w:t>
            </w:r>
            <w:r w:rsidR="007845E2" w:rsidRPr="007845E2">
              <w:rPr>
                <w:noProof/>
                <w:webHidden/>
              </w:rPr>
              <w:fldChar w:fldCharType="end"/>
            </w:r>
          </w:hyperlink>
        </w:p>
        <w:p w14:paraId="47DC12F4" w14:textId="77777777" w:rsidR="007845E2" w:rsidRPr="007845E2" w:rsidRDefault="00232DBF" w:rsidP="00537748">
          <w:pPr>
            <w:pStyle w:val="TOC3"/>
            <w:rPr>
              <w:noProof/>
              <w:lang w:val="en-AU" w:eastAsia="en-AU"/>
            </w:rPr>
          </w:pPr>
          <w:hyperlink w:anchor="_Toc494179625" w:history="1">
            <w:r w:rsidR="007845E2" w:rsidRPr="007845E2">
              <w:rPr>
                <w:rStyle w:val="Hyperlink"/>
                <w:rFonts w:ascii="Arial" w:hAnsi="Arial" w:cs="Arial"/>
                <w:noProof/>
                <w:sz w:val="20"/>
                <w:szCs w:val="20"/>
              </w:rPr>
              <w:t>Consideration L: Queensland approvals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_Toc494179625 \h </w:instrText>
            </w:r>
            <w:r w:rsidR="007845E2" w:rsidRPr="007845E2">
              <w:rPr>
                <w:noProof/>
                <w:webHidden/>
              </w:rPr>
            </w:r>
            <w:r w:rsidR="007845E2" w:rsidRPr="007845E2">
              <w:rPr>
                <w:noProof/>
                <w:webHidden/>
              </w:rPr>
              <w:fldChar w:fldCharType="separate"/>
            </w:r>
            <w:r w:rsidR="002A09B5">
              <w:rPr>
                <w:noProof/>
                <w:webHidden/>
              </w:rPr>
              <w:t>28</w:t>
            </w:r>
            <w:r w:rsidR="007845E2" w:rsidRPr="007845E2">
              <w:rPr>
                <w:noProof/>
                <w:webHidden/>
              </w:rPr>
              <w:fldChar w:fldCharType="end"/>
            </w:r>
          </w:hyperlink>
        </w:p>
        <w:p w14:paraId="60CFE305" w14:textId="77777777" w:rsidR="007845E2" w:rsidRPr="007845E2" w:rsidRDefault="00232DBF" w:rsidP="00537748">
          <w:pPr>
            <w:pStyle w:val="TOC3"/>
            <w:rPr>
              <w:noProof/>
              <w:lang w:val="en-AU" w:eastAsia="en-AU"/>
            </w:rPr>
          </w:pPr>
          <w:hyperlink w:anchor="_Toc494179626" w:history="1">
            <w:r w:rsidR="007845E2" w:rsidRPr="007845E2">
              <w:rPr>
                <w:rStyle w:val="Hyperlink"/>
                <w:rFonts w:ascii="Arial" w:hAnsi="Arial" w:cs="Arial"/>
                <w:noProof/>
                <w:sz w:val="20"/>
                <w:szCs w:val="20"/>
              </w:rPr>
              <w:t>Consideration M: Recovery plans and conservation advices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_Toc494179626 \h </w:instrText>
            </w:r>
            <w:r w:rsidR="007845E2" w:rsidRPr="007845E2">
              <w:rPr>
                <w:noProof/>
                <w:webHidden/>
              </w:rPr>
            </w:r>
            <w:r w:rsidR="007845E2" w:rsidRPr="007845E2">
              <w:rPr>
                <w:noProof/>
                <w:webHidden/>
              </w:rPr>
              <w:fldChar w:fldCharType="separate"/>
            </w:r>
            <w:r w:rsidR="002A09B5">
              <w:rPr>
                <w:noProof/>
                <w:webHidden/>
              </w:rPr>
              <w:t>28</w:t>
            </w:r>
            <w:r w:rsidR="007845E2" w:rsidRPr="007845E2">
              <w:rPr>
                <w:noProof/>
                <w:webHidden/>
              </w:rPr>
              <w:fldChar w:fldCharType="end"/>
            </w:r>
          </w:hyperlink>
        </w:p>
        <w:p w14:paraId="2245227E" w14:textId="77777777" w:rsidR="007845E2" w:rsidRPr="007845E2" w:rsidRDefault="00232DBF" w:rsidP="00537748">
          <w:pPr>
            <w:pStyle w:val="TOC3"/>
            <w:rPr>
              <w:noProof/>
              <w:lang w:val="en-AU" w:eastAsia="en-AU"/>
            </w:rPr>
          </w:pPr>
          <w:hyperlink w:anchor="_Toc494179627" w:history="1">
            <w:r w:rsidR="007845E2" w:rsidRPr="007845E2">
              <w:rPr>
                <w:rStyle w:val="Hyperlink"/>
                <w:rFonts w:ascii="Arial" w:hAnsi="Arial" w:cs="Arial"/>
                <w:noProof/>
                <w:sz w:val="20"/>
                <w:szCs w:val="20"/>
              </w:rPr>
              <w:t>Consideration N: Conventions and agreements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_Toc494179627 \h </w:instrText>
            </w:r>
            <w:r w:rsidR="007845E2" w:rsidRPr="007845E2">
              <w:rPr>
                <w:noProof/>
                <w:webHidden/>
              </w:rPr>
            </w:r>
            <w:r w:rsidR="007845E2" w:rsidRPr="007845E2">
              <w:rPr>
                <w:noProof/>
                <w:webHidden/>
              </w:rPr>
              <w:fldChar w:fldCharType="separate"/>
            </w:r>
            <w:r w:rsidR="002A09B5">
              <w:rPr>
                <w:noProof/>
                <w:webHidden/>
              </w:rPr>
              <w:t>29</w:t>
            </w:r>
            <w:r w:rsidR="007845E2" w:rsidRPr="007845E2">
              <w:rPr>
                <w:noProof/>
                <w:webHidden/>
              </w:rPr>
              <w:fldChar w:fldCharType="end"/>
            </w:r>
          </w:hyperlink>
        </w:p>
        <w:p w14:paraId="5148EFEC" w14:textId="77777777" w:rsidR="007845E2" w:rsidRPr="007845E2" w:rsidRDefault="00232DBF" w:rsidP="00537748">
          <w:pPr>
            <w:pStyle w:val="TOC3"/>
            <w:rPr>
              <w:noProof/>
              <w:lang w:val="en-AU" w:eastAsia="en-AU"/>
            </w:rPr>
          </w:pPr>
          <w:hyperlink w:anchor="_Toc494179628" w:history="1">
            <w:r w:rsidR="007845E2" w:rsidRPr="007845E2">
              <w:rPr>
                <w:rStyle w:val="Hyperlink"/>
                <w:rFonts w:ascii="Arial" w:hAnsi="Arial" w:cs="Arial"/>
                <w:noProof/>
                <w:sz w:val="20"/>
                <w:szCs w:val="20"/>
              </w:rPr>
              <w:t>Consideration O: Policies and guidelines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_Toc494179628 \h </w:instrText>
            </w:r>
            <w:r w:rsidR="007845E2" w:rsidRPr="007845E2">
              <w:rPr>
                <w:noProof/>
                <w:webHidden/>
              </w:rPr>
            </w:r>
            <w:r w:rsidR="007845E2" w:rsidRPr="007845E2">
              <w:rPr>
                <w:noProof/>
                <w:webHidden/>
              </w:rPr>
              <w:fldChar w:fldCharType="separate"/>
            </w:r>
            <w:r w:rsidR="002A09B5">
              <w:rPr>
                <w:noProof/>
                <w:webHidden/>
              </w:rPr>
              <w:t>29</w:t>
            </w:r>
            <w:r w:rsidR="007845E2" w:rsidRPr="007845E2">
              <w:rPr>
                <w:noProof/>
                <w:webHidden/>
              </w:rPr>
              <w:fldChar w:fldCharType="end"/>
            </w:r>
          </w:hyperlink>
        </w:p>
        <w:p w14:paraId="76291AC1" w14:textId="77777777" w:rsidR="007845E2" w:rsidRPr="007845E2" w:rsidRDefault="00232DBF" w:rsidP="00537748">
          <w:pPr>
            <w:pStyle w:val="TOC3"/>
            <w:rPr>
              <w:noProof/>
              <w:lang w:val="en-AU" w:eastAsia="en-AU"/>
            </w:rPr>
          </w:pPr>
          <w:hyperlink w:anchor="_Toc494179629" w:history="1">
            <w:r w:rsidR="007845E2" w:rsidRPr="007845E2">
              <w:rPr>
                <w:rStyle w:val="Hyperlink"/>
                <w:rFonts w:ascii="Arial" w:hAnsi="Arial" w:cs="Arial"/>
                <w:noProof/>
                <w:sz w:val="20"/>
                <w:szCs w:val="20"/>
              </w:rPr>
              <w:t>Consideration P: Any other matters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_Toc494179629 \h </w:instrText>
            </w:r>
            <w:r w:rsidR="007845E2" w:rsidRPr="007845E2">
              <w:rPr>
                <w:noProof/>
                <w:webHidden/>
              </w:rPr>
            </w:r>
            <w:r w:rsidR="007845E2" w:rsidRPr="007845E2">
              <w:rPr>
                <w:noProof/>
                <w:webHidden/>
              </w:rPr>
              <w:fldChar w:fldCharType="separate"/>
            </w:r>
            <w:r w:rsidR="002A09B5">
              <w:rPr>
                <w:noProof/>
                <w:webHidden/>
              </w:rPr>
              <w:t>31</w:t>
            </w:r>
            <w:r w:rsidR="007845E2" w:rsidRPr="007845E2">
              <w:rPr>
                <w:noProof/>
                <w:webHidden/>
              </w:rPr>
              <w:fldChar w:fldCharType="end"/>
            </w:r>
          </w:hyperlink>
        </w:p>
        <w:p w14:paraId="21F45F24"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30" w:history="1">
            <w:r w:rsidR="007845E2" w:rsidRPr="007845E2">
              <w:rPr>
                <w:rStyle w:val="Hyperlink"/>
                <w:rFonts w:ascii="Arial" w:hAnsi="Arial" w:cs="Arial"/>
                <w:noProof/>
                <w:sz w:val="20"/>
                <w:szCs w:val="20"/>
              </w:rPr>
              <w:t>Other assessment considerations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_Toc494179630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31</w:t>
            </w:r>
            <w:r w:rsidR="007845E2" w:rsidRPr="007845E2">
              <w:rPr>
                <w:rFonts w:ascii="Arial" w:hAnsi="Arial" w:cs="Arial"/>
                <w:noProof/>
                <w:webHidden/>
                <w:sz w:val="20"/>
                <w:szCs w:val="20"/>
              </w:rPr>
              <w:fldChar w:fldCharType="end"/>
            </w:r>
          </w:hyperlink>
        </w:p>
        <w:p w14:paraId="36F2B9D3" w14:textId="77777777" w:rsidR="007845E2" w:rsidRPr="007845E2" w:rsidRDefault="00232DBF" w:rsidP="00537748">
          <w:pPr>
            <w:pStyle w:val="TOC3"/>
            <w:rPr>
              <w:noProof/>
              <w:lang w:val="en-AU" w:eastAsia="en-AU"/>
            </w:rPr>
          </w:pPr>
          <w:hyperlink w:anchor="_Toc494179631" w:history="1">
            <w:r w:rsidR="007845E2" w:rsidRPr="007845E2">
              <w:rPr>
                <w:rStyle w:val="Hyperlink"/>
                <w:rFonts w:ascii="Arial" w:hAnsi="Arial" w:cs="Arial"/>
                <w:noProof/>
                <w:sz w:val="20"/>
                <w:szCs w:val="20"/>
              </w:rPr>
              <w:t>Limitations on granting permissions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_Toc494179631 \h </w:instrText>
            </w:r>
            <w:r w:rsidR="007845E2" w:rsidRPr="007845E2">
              <w:rPr>
                <w:noProof/>
                <w:webHidden/>
              </w:rPr>
            </w:r>
            <w:r w:rsidR="007845E2" w:rsidRPr="007845E2">
              <w:rPr>
                <w:noProof/>
                <w:webHidden/>
              </w:rPr>
              <w:fldChar w:fldCharType="separate"/>
            </w:r>
            <w:r w:rsidR="002A09B5">
              <w:rPr>
                <w:noProof/>
                <w:webHidden/>
              </w:rPr>
              <w:t>31</w:t>
            </w:r>
            <w:r w:rsidR="007845E2" w:rsidRPr="007845E2">
              <w:rPr>
                <w:noProof/>
                <w:webHidden/>
              </w:rPr>
              <w:fldChar w:fldCharType="end"/>
            </w:r>
          </w:hyperlink>
        </w:p>
        <w:p w14:paraId="18CFB403"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32" w:history="1">
            <w:r w:rsidR="007845E2" w:rsidRPr="007845E2">
              <w:rPr>
                <w:rStyle w:val="Hyperlink"/>
                <w:rFonts w:ascii="Arial" w:hAnsi="Arial" w:cs="Arial"/>
                <w:noProof/>
                <w:sz w:val="20"/>
                <w:szCs w:val="20"/>
              </w:rPr>
              <w:t>Making a Decision</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_Toc494179632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32</w:t>
            </w:r>
            <w:r w:rsidR="007845E2" w:rsidRPr="007845E2">
              <w:rPr>
                <w:rFonts w:ascii="Arial" w:hAnsi="Arial" w:cs="Arial"/>
                <w:noProof/>
                <w:webHidden/>
                <w:sz w:val="20"/>
                <w:szCs w:val="20"/>
              </w:rPr>
              <w:fldChar w:fldCharType="end"/>
            </w:r>
          </w:hyperlink>
        </w:p>
        <w:p w14:paraId="7339A131"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33" w:history="1">
            <w:r w:rsidR="007845E2" w:rsidRPr="007845E2">
              <w:rPr>
                <w:rStyle w:val="Hyperlink"/>
                <w:rFonts w:ascii="Arial" w:hAnsi="Arial" w:cs="Arial"/>
                <w:noProof/>
                <w:sz w:val="20"/>
                <w:szCs w:val="20"/>
              </w:rPr>
              <w:t>Permits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_Toc494179633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33</w:t>
            </w:r>
            <w:r w:rsidR="007845E2" w:rsidRPr="007845E2">
              <w:rPr>
                <w:rFonts w:ascii="Arial" w:hAnsi="Arial" w:cs="Arial"/>
                <w:noProof/>
                <w:webHidden/>
                <w:sz w:val="20"/>
                <w:szCs w:val="20"/>
              </w:rPr>
              <w:fldChar w:fldCharType="end"/>
            </w:r>
          </w:hyperlink>
        </w:p>
        <w:p w14:paraId="04E9C74C"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34" w:history="1">
            <w:r w:rsidR="007845E2" w:rsidRPr="007845E2">
              <w:rPr>
                <w:rStyle w:val="Hyperlink"/>
                <w:rFonts w:ascii="Arial" w:hAnsi="Arial" w:cs="Arial"/>
                <w:noProof/>
                <w:sz w:val="20"/>
                <w:szCs w:val="20"/>
              </w:rPr>
              <w:t>Core matters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_Toc494179634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34</w:t>
            </w:r>
            <w:r w:rsidR="007845E2" w:rsidRPr="007845E2">
              <w:rPr>
                <w:rFonts w:ascii="Arial" w:hAnsi="Arial" w:cs="Arial"/>
                <w:noProof/>
                <w:webHidden/>
                <w:sz w:val="20"/>
                <w:szCs w:val="20"/>
              </w:rPr>
              <w:fldChar w:fldCharType="end"/>
            </w:r>
          </w:hyperlink>
        </w:p>
        <w:p w14:paraId="178F50B4"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35" w:history="1">
            <w:r w:rsidR="007845E2" w:rsidRPr="007845E2">
              <w:rPr>
                <w:rStyle w:val="Hyperlink"/>
                <w:rFonts w:ascii="Arial" w:hAnsi="Arial" w:cs="Arial"/>
                <w:noProof/>
                <w:sz w:val="20"/>
                <w:szCs w:val="20"/>
              </w:rPr>
              <w:t>Permit conditions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_Toc494179635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35</w:t>
            </w:r>
            <w:r w:rsidR="007845E2" w:rsidRPr="007845E2">
              <w:rPr>
                <w:rFonts w:ascii="Arial" w:hAnsi="Arial" w:cs="Arial"/>
                <w:noProof/>
                <w:webHidden/>
                <w:sz w:val="20"/>
                <w:szCs w:val="20"/>
              </w:rPr>
              <w:fldChar w:fldCharType="end"/>
            </w:r>
          </w:hyperlink>
        </w:p>
        <w:p w14:paraId="7017D5AA"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36" w:history="1">
            <w:r w:rsidR="007845E2" w:rsidRPr="007845E2">
              <w:rPr>
                <w:rStyle w:val="Hyperlink"/>
                <w:rFonts w:ascii="Arial" w:hAnsi="Arial" w:cs="Arial"/>
                <w:noProof/>
                <w:sz w:val="20"/>
                <w:szCs w:val="20"/>
              </w:rPr>
              <w:t>Management plans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_Toc494179636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38</w:t>
            </w:r>
            <w:r w:rsidR="007845E2" w:rsidRPr="007845E2">
              <w:rPr>
                <w:rFonts w:ascii="Arial" w:hAnsi="Arial" w:cs="Arial"/>
                <w:noProof/>
                <w:webHidden/>
                <w:sz w:val="20"/>
                <w:szCs w:val="20"/>
              </w:rPr>
              <w:fldChar w:fldCharType="end"/>
            </w:r>
          </w:hyperlink>
        </w:p>
        <w:p w14:paraId="5D6CD783" w14:textId="77777777" w:rsidR="007845E2" w:rsidRPr="007845E2" w:rsidRDefault="00232DBF" w:rsidP="00537748">
          <w:pPr>
            <w:pStyle w:val="TOC3"/>
            <w:rPr>
              <w:noProof/>
              <w:lang w:val="en-AU" w:eastAsia="en-AU"/>
            </w:rPr>
          </w:pPr>
          <w:hyperlink w:anchor="_Toc494179637" w:history="1">
            <w:r w:rsidR="007845E2" w:rsidRPr="007845E2">
              <w:rPr>
                <w:rStyle w:val="Hyperlink"/>
                <w:rFonts w:ascii="Arial" w:hAnsi="Arial" w:cs="Arial"/>
                <w:noProof/>
                <w:sz w:val="20"/>
                <w:szCs w:val="20"/>
              </w:rPr>
              <w:t>Role of an Environmental Management Plan (EMP)</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_Toc494179637 \h </w:instrText>
            </w:r>
            <w:r w:rsidR="007845E2" w:rsidRPr="007845E2">
              <w:rPr>
                <w:noProof/>
                <w:webHidden/>
              </w:rPr>
            </w:r>
            <w:r w:rsidR="007845E2" w:rsidRPr="007845E2">
              <w:rPr>
                <w:noProof/>
                <w:webHidden/>
              </w:rPr>
              <w:fldChar w:fldCharType="separate"/>
            </w:r>
            <w:r w:rsidR="002A09B5">
              <w:rPr>
                <w:noProof/>
                <w:webHidden/>
              </w:rPr>
              <w:t>38</w:t>
            </w:r>
            <w:r w:rsidR="007845E2" w:rsidRPr="007845E2">
              <w:rPr>
                <w:noProof/>
                <w:webHidden/>
              </w:rPr>
              <w:fldChar w:fldCharType="end"/>
            </w:r>
          </w:hyperlink>
        </w:p>
        <w:p w14:paraId="3394A710" w14:textId="77777777" w:rsidR="007845E2" w:rsidRPr="007845E2" w:rsidRDefault="00232DBF" w:rsidP="00537748">
          <w:pPr>
            <w:pStyle w:val="TOC3"/>
            <w:rPr>
              <w:noProof/>
              <w:lang w:val="en-AU" w:eastAsia="en-AU"/>
            </w:rPr>
          </w:pPr>
          <w:hyperlink w:anchor="_Toc494179638" w:history="1">
            <w:r w:rsidR="007845E2" w:rsidRPr="007845E2">
              <w:rPr>
                <w:rStyle w:val="Hyperlink"/>
                <w:rFonts w:ascii="Arial" w:hAnsi="Arial" w:cs="Arial"/>
                <w:noProof/>
                <w:sz w:val="20"/>
                <w:szCs w:val="20"/>
              </w:rPr>
              <w:t>When an EMP is required</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_Toc494179638 \h </w:instrText>
            </w:r>
            <w:r w:rsidR="007845E2" w:rsidRPr="007845E2">
              <w:rPr>
                <w:noProof/>
                <w:webHidden/>
              </w:rPr>
            </w:r>
            <w:r w:rsidR="007845E2" w:rsidRPr="007845E2">
              <w:rPr>
                <w:noProof/>
                <w:webHidden/>
              </w:rPr>
              <w:fldChar w:fldCharType="separate"/>
            </w:r>
            <w:r w:rsidR="002A09B5">
              <w:rPr>
                <w:noProof/>
                <w:webHidden/>
              </w:rPr>
              <w:t>38</w:t>
            </w:r>
            <w:r w:rsidR="007845E2" w:rsidRPr="007845E2">
              <w:rPr>
                <w:noProof/>
                <w:webHidden/>
              </w:rPr>
              <w:fldChar w:fldCharType="end"/>
            </w:r>
          </w:hyperlink>
        </w:p>
        <w:p w14:paraId="68D9EEEC" w14:textId="77777777" w:rsidR="007845E2" w:rsidRPr="007845E2" w:rsidRDefault="00232DBF" w:rsidP="00537748">
          <w:pPr>
            <w:pStyle w:val="TOC3"/>
            <w:rPr>
              <w:noProof/>
              <w:lang w:val="en-AU" w:eastAsia="en-AU"/>
            </w:rPr>
          </w:pPr>
          <w:hyperlink w:anchor="_Toc494179639" w:history="1">
            <w:r w:rsidR="007845E2" w:rsidRPr="007845E2">
              <w:rPr>
                <w:rStyle w:val="Hyperlink"/>
                <w:rFonts w:ascii="Arial" w:hAnsi="Arial" w:cs="Arial"/>
                <w:noProof/>
                <w:sz w:val="20"/>
                <w:szCs w:val="20"/>
              </w:rPr>
              <w:t>Content of an EMP</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_Toc494179639 \h </w:instrText>
            </w:r>
            <w:r w:rsidR="007845E2" w:rsidRPr="007845E2">
              <w:rPr>
                <w:noProof/>
                <w:webHidden/>
              </w:rPr>
            </w:r>
            <w:r w:rsidR="007845E2" w:rsidRPr="007845E2">
              <w:rPr>
                <w:noProof/>
                <w:webHidden/>
              </w:rPr>
              <w:fldChar w:fldCharType="separate"/>
            </w:r>
            <w:r w:rsidR="002A09B5">
              <w:rPr>
                <w:noProof/>
                <w:webHidden/>
              </w:rPr>
              <w:t>40</w:t>
            </w:r>
            <w:r w:rsidR="007845E2" w:rsidRPr="007845E2">
              <w:rPr>
                <w:noProof/>
                <w:webHidden/>
              </w:rPr>
              <w:fldChar w:fldCharType="end"/>
            </w:r>
          </w:hyperlink>
        </w:p>
        <w:p w14:paraId="0BAFB2F9" w14:textId="77777777" w:rsidR="007845E2" w:rsidRPr="007845E2" w:rsidRDefault="00232DBF" w:rsidP="00537748">
          <w:pPr>
            <w:pStyle w:val="TOC3"/>
            <w:rPr>
              <w:noProof/>
              <w:lang w:val="en-AU" w:eastAsia="en-AU"/>
            </w:rPr>
          </w:pPr>
          <w:hyperlink w:anchor="_Toc494179640" w:history="1">
            <w:r w:rsidR="007845E2" w:rsidRPr="007845E2">
              <w:rPr>
                <w:rStyle w:val="Hyperlink"/>
                <w:rFonts w:ascii="Arial" w:hAnsi="Arial" w:cs="Arial"/>
                <w:noProof/>
                <w:sz w:val="20"/>
                <w:szCs w:val="20"/>
              </w:rPr>
              <w:t>Assessing an EMP</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_Toc494179640 \h </w:instrText>
            </w:r>
            <w:r w:rsidR="007845E2" w:rsidRPr="007845E2">
              <w:rPr>
                <w:noProof/>
                <w:webHidden/>
              </w:rPr>
            </w:r>
            <w:r w:rsidR="007845E2" w:rsidRPr="007845E2">
              <w:rPr>
                <w:noProof/>
                <w:webHidden/>
              </w:rPr>
              <w:fldChar w:fldCharType="separate"/>
            </w:r>
            <w:r w:rsidR="002A09B5">
              <w:rPr>
                <w:noProof/>
                <w:webHidden/>
              </w:rPr>
              <w:t>41</w:t>
            </w:r>
            <w:r w:rsidR="007845E2" w:rsidRPr="007845E2">
              <w:rPr>
                <w:noProof/>
                <w:webHidden/>
              </w:rPr>
              <w:fldChar w:fldCharType="end"/>
            </w:r>
          </w:hyperlink>
        </w:p>
        <w:p w14:paraId="6E71A8C3" w14:textId="77777777" w:rsidR="007845E2" w:rsidRPr="007845E2" w:rsidRDefault="00232DBF" w:rsidP="00537748">
          <w:pPr>
            <w:pStyle w:val="TOC3"/>
            <w:rPr>
              <w:noProof/>
              <w:lang w:val="en-AU" w:eastAsia="en-AU"/>
            </w:rPr>
          </w:pPr>
          <w:hyperlink w:anchor="_Toc494179641" w:history="1">
            <w:r w:rsidR="007845E2" w:rsidRPr="007845E2">
              <w:rPr>
                <w:rStyle w:val="Hyperlink"/>
                <w:rFonts w:ascii="Arial" w:hAnsi="Arial" w:cs="Arial"/>
                <w:noProof/>
                <w:sz w:val="20"/>
                <w:szCs w:val="20"/>
              </w:rPr>
              <w:t>When an EMP needs to be updated</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_Toc494179641 \h </w:instrText>
            </w:r>
            <w:r w:rsidR="007845E2" w:rsidRPr="007845E2">
              <w:rPr>
                <w:noProof/>
                <w:webHidden/>
              </w:rPr>
            </w:r>
            <w:r w:rsidR="007845E2" w:rsidRPr="007845E2">
              <w:rPr>
                <w:noProof/>
                <w:webHidden/>
              </w:rPr>
              <w:fldChar w:fldCharType="separate"/>
            </w:r>
            <w:r w:rsidR="002A09B5">
              <w:rPr>
                <w:noProof/>
                <w:webHidden/>
              </w:rPr>
              <w:t>42</w:t>
            </w:r>
            <w:r w:rsidR="007845E2" w:rsidRPr="007845E2">
              <w:rPr>
                <w:noProof/>
                <w:webHidden/>
              </w:rPr>
              <w:fldChar w:fldCharType="end"/>
            </w:r>
          </w:hyperlink>
        </w:p>
        <w:p w14:paraId="1964246C"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42" w:history="1">
            <w:r w:rsidR="007845E2" w:rsidRPr="007845E2">
              <w:rPr>
                <w:rStyle w:val="Hyperlink"/>
                <w:rFonts w:ascii="Arial" w:hAnsi="Arial" w:cs="Arial"/>
                <w:noProof/>
                <w:sz w:val="20"/>
                <w:szCs w:val="20"/>
              </w:rPr>
              <w:t>Schedule of works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_Toc494179642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43</w:t>
            </w:r>
            <w:r w:rsidR="007845E2" w:rsidRPr="007845E2">
              <w:rPr>
                <w:rFonts w:ascii="Arial" w:hAnsi="Arial" w:cs="Arial"/>
                <w:noProof/>
                <w:webHidden/>
                <w:sz w:val="20"/>
                <w:szCs w:val="20"/>
              </w:rPr>
              <w:fldChar w:fldCharType="end"/>
            </w:r>
          </w:hyperlink>
        </w:p>
        <w:p w14:paraId="31D60626" w14:textId="77777777" w:rsidR="007845E2" w:rsidRPr="007845E2" w:rsidRDefault="00232DBF" w:rsidP="00537748">
          <w:pPr>
            <w:pStyle w:val="TOC3"/>
            <w:rPr>
              <w:noProof/>
              <w:lang w:val="en-AU" w:eastAsia="en-AU"/>
            </w:rPr>
          </w:pPr>
          <w:hyperlink w:anchor="_Toc494179643" w:history="1">
            <w:r w:rsidR="007845E2" w:rsidRPr="007845E2">
              <w:rPr>
                <w:rStyle w:val="Hyperlink"/>
                <w:rFonts w:ascii="Arial" w:hAnsi="Arial" w:cs="Arial"/>
                <w:noProof/>
                <w:sz w:val="20"/>
                <w:szCs w:val="20"/>
              </w:rPr>
              <w:t>Content of a schedule of works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_Toc494179643 \h </w:instrText>
            </w:r>
            <w:r w:rsidR="007845E2" w:rsidRPr="007845E2">
              <w:rPr>
                <w:noProof/>
                <w:webHidden/>
              </w:rPr>
            </w:r>
            <w:r w:rsidR="007845E2" w:rsidRPr="007845E2">
              <w:rPr>
                <w:noProof/>
                <w:webHidden/>
              </w:rPr>
              <w:fldChar w:fldCharType="separate"/>
            </w:r>
            <w:r w:rsidR="002A09B5">
              <w:rPr>
                <w:noProof/>
                <w:webHidden/>
              </w:rPr>
              <w:t>43</w:t>
            </w:r>
            <w:r w:rsidR="007845E2" w:rsidRPr="007845E2">
              <w:rPr>
                <w:noProof/>
                <w:webHidden/>
              </w:rPr>
              <w:fldChar w:fldCharType="end"/>
            </w:r>
          </w:hyperlink>
        </w:p>
        <w:p w14:paraId="7AB69B25" w14:textId="77777777" w:rsidR="007845E2" w:rsidRPr="007845E2" w:rsidRDefault="00232DBF" w:rsidP="00537748">
          <w:pPr>
            <w:pStyle w:val="TOC3"/>
            <w:rPr>
              <w:noProof/>
              <w:lang w:val="en-AU" w:eastAsia="en-AU"/>
            </w:rPr>
          </w:pPr>
          <w:hyperlink w:anchor="_Toc494179644" w:history="1">
            <w:r w:rsidR="007845E2" w:rsidRPr="007845E2">
              <w:rPr>
                <w:rStyle w:val="Hyperlink"/>
                <w:rFonts w:ascii="Arial" w:hAnsi="Arial" w:cs="Arial"/>
                <w:noProof/>
                <w:sz w:val="20"/>
                <w:szCs w:val="20"/>
              </w:rPr>
              <w:t>Assessing a schedule of works</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_Toc494179644 \h </w:instrText>
            </w:r>
            <w:r w:rsidR="007845E2" w:rsidRPr="007845E2">
              <w:rPr>
                <w:noProof/>
                <w:webHidden/>
              </w:rPr>
            </w:r>
            <w:r w:rsidR="007845E2" w:rsidRPr="007845E2">
              <w:rPr>
                <w:noProof/>
                <w:webHidden/>
              </w:rPr>
              <w:fldChar w:fldCharType="separate"/>
            </w:r>
            <w:r w:rsidR="002A09B5">
              <w:rPr>
                <w:noProof/>
                <w:webHidden/>
              </w:rPr>
              <w:t>43</w:t>
            </w:r>
            <w:r w:rsidR="007845E2" w:rsidRPr="007845E2">
              <w:rPr>
                <w:noProof/>
                <w:webHidden/>
              </w:rPr>
              <w:fldChar w:fldCharType="end"/>
            </w:r>
          </w:hyperlink>
        </w:p>
        <w:p w14:paraId="4A6AD540" w14:textId="6FBE5B14"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45" w:history="1">
            <w:r w:rsidR="00B6500C">
              <w:rPr>
                <w:rStyle w:val="Hyperlink"/>
                <w:rFonts w:ascii="Arial" w:hAnsi="Arial" w:cs="Arial"/>
                <w:noProof/>
                <w:sz w:val="20"/>
                <w:szCs w:val="20"/>
              </w:rPr>
              <w:t>Notification to th Authority</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_Toc494179645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44</w:t>
            </w:r>
            <w:r w:rsidR="007845E2" w:rsidRPr="007845E2">
              <w:rPr>
                <w:rFonts w:ascii="Arial" w:hAnsi="Arial" w:cs="Arial"/>
                <w:noProof/>
                <w:webHidden/>
                <w:sz w:val="20"/>
                <w:szCs w:val="20"/>
              </w:rPr>
              <w:fldChar w:fldCharType="end"/>
            </w:r>
          </w:hyperlink>
        </w:p>
        <w:p w14:paraId="7F83C6FF"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46" w:history="1">
            <w:r w:rsidR="007845E2" w:rsidRPr="007845E2">
              <w:rPr>
                <w:rStyle w:val="Hyperlink"/>
                <w:rFonts w:ascii="Arial" w:hAnsi="Arial" w:cs="Arial"/>
                <w:noProof/>
                <w:sz w:val="20"/>
                <w:szCs w:val="20"/>
              </w:rPr>
              <w:t>Indemnities and insurances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_Toc494179646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44</w:t>
            </w:r>
            <w:r w:rsidR="007845E2" w:rsidRPr="007845E2">
              <w:rPr>
                <w:rFonts w:ascii="Arial" w:hAnsi="Arial" w:cs="Arial"/>
                <w:noProof/>
                <w:webHidden/>
                <w:sz w:val="20"/>
                <w:szCs w:val="20"/>
              </w:rPr>
              <w:fldChar w:fldCharType="end"/>
            </w:r>
          </w:hyperlink>
        </w:p>
        <w:p w14:paraId="7D76212A"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47" w:history="1">
            <w:r w:rsidR="007845E2" w:rsidRPr="007845E2">
              <w:rPr>
                <w:rStyle w:val="Hyperlink"/>
                <w:rFonts w:ascii="Arial" w:hAnsi="Arial" w:cs="Arial"/>
                <w:noProof/>
                <w:sz w:val="20"/>
                <w:szCs w:val="20"/>
              </w:rPr>
              <w:t>Deeds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_Toc494179647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45</w:t>
            </w:r>
            <w:r w:rsidR="007845E2" w:rsidRPr="007845E2">
              <w:rPr>
                <w:rFonts w:ascii="Arial" w:hAnsi="Arial" w:cs="Arial"/>
                <w:noProof/>
                <w:webHidden/>
                <w:sz w:val="20"/>
                <w:szCs w:val="20"/>
              </w:rPr>
              <w:fldChar w:fldCharType="end"/>
            </w:r>
          </w:hyperlink>
        </w:p>
        <w:p w14:paraId="37E34444"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48" w:history="1">
            <w:r w:rsidR="007845E2" w:rsidRPr="007845E2">
              <w:rPr>
                <w:rStyle w:val="Hyperlink"/>
                <w:rFonts w:ascii="Arial" w:hAnsi="Arial" w:cs="Arial"/>
                <w:noProof/>
                <w:sz w:val="20"/>
                <w:szCs w:val="20"/>
              </w:rPr>
              <w:t>Bonds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_Toc494179648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45</w:t>
            </w:r>
            <w:r w:rsidR="007845E2" w:rsidRPr="007845E2">
              <w:rPr>
                <w:rFonts w:ascii="Arial" w:hAnsi="Arial" w:cs="Arial"/>
                <w:noProof/>
                <w:webHidden/>
                <w:sz w:val="20"/>
                <w:szCs w:val="20"/>
              </w:rPr>
              <w:fldChar w:fldCharType="end"/>
            </w:r>
          </w:hyperlink>
        </w:p>
        <w:p w14:paraId="24BEAFDC" w14:textId="77777777" w:rsidR="007845E2" w:rsidRPr="007845E2" w:rsidRDefault="00232DBF" w:rsidP="00537748">
          <w:pPr>
            <w:pStyle w:val="TOC3"/>
            <w:rPr>
              <w:noProof/>
              <w:lang w:val="en-AU" w:eastAsia="en-AU"/>
            </w:rPr>
          </w:pPr>
          <w:hyperlink w:anchor="_Toc494179649" w:history="1">
            <w:r w:rsidR="007845E2" w:rsidRPr="007845E2">
              <w:rPr>
                <w:rStyle w:val="Hyperlink"/>
                <w:rFonts w:ascii="Arial" w:hAnsi="Arial" w:cs="Arial"/>
                <w:noProof/>
                <w:sz w:val="20"/>
                <w:szCs w:val="20"/>
              </w:rPr>
              <w:t>Determining a bond amount</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_Toc494179649 \h </w:instrText>
            </w:r>
            <w:r w:rsidR="007845E2" w:rsidRPr="007845E2">
              <w:rPr>
                <w:noProof/>
                <w:webHidden/>
              </w:rPr>
            </w:r>
            <w:r w:rsidR="007845E2" w:rsidRPr="007845E2">
              <w:rPr>
                <w:noProof/>
                <w:webHidden/>
              </w:rPr>
              <w:fldChar w:fldCharType="separate"/>
            </w:r>
            <w:r w:rsidR="002A09B5">
              <w:rPr>
                <w:noProof/>
                <w:webHidden/>
              </w:rPr>
              <w:t>46</w:t>
            </w:r>
            <w:r w:rsidR="007845E2" w:rsidRPr="007845E2">
              <w:rPr>
                <w:noProof/>
                <w:webHidden/>
              </w:rPr>
              <w:fldChar w:fldCharType="end"/>
            </w:r>
          </w:hyperlink>
        </w:p>
        <w:p w14:paraId="426D4584" w14:textId="77777777" w:rsidR="007845E2" w:rsidRPr="007845E2" w:rsidRDefault="00232DBF" w:rsidP="00537748">
          <w:pPr>
            <w:pStyle w:val="TOC3"/>
            <w:rPr>
              <w:noProof/>
              <w:lang w:val="en-AU" w:eastAsia="en-AU"/>
            </w:rPr>
          </w:pPr>
          <w:hyperlink w:anchor="_Toc494179650" w:history="1">
            <w:r w:rsidR="007845E2" w:rsidRPr="007845E2">
              <w:rPr>
                <w:rStyle w:val="Hyperlink"/>
                <w:rFonts w:ascii="Arial" w:hAnsi="Arial" w:cs="Arial"/>
                <w:noProof/>
                <w:sz w:val="20"/>
                <w:szCs w:val="20"/>
              </w:rPr>
              <w:t>Calling upon a bond</w:t>
            </w:r>
            <w:r w:rsidR="007845E2" w:rsidRPr="007845E2">
              <w:rPr>
                <w:noProof/>
                <w:webHidden/>
              </w:rPr>
              <w:tab/>
            </w:r>
            <w:r w:rsidR="007845E2" w:rsidRPr="007845E2">
              <w:rPr>
                <w:noProof/>
                <w:webHidden/>
              </w:rPr>
              <w:fldChar w:fldCharType="begin"/>
            </w:r>
            <w:r w:rsidR="007845E2" w:rsidRPr="007845E2">
              <w:rPr>
                <w:noProof/>
                <w:webHidden/>
              </w:rPr>
              <w:instrText xml:space="preserve"> PAGEREF _Toc494179650 \h </w:instrText>
            </w:r>
            <w:r w:rsidR="007845E2" w:rsidRPr="007845E2">
              <w:rPr>
                <w:noProof/>
                <w:webHidden/>
              </w:rPr>
            </w:r>
            <w:r w:rsidR="007845E2" w:rsidRPr="007845E2">
              <w:rPr>
                <w:noProof/>
                <w:webHidden/>
              </w:rPr>
              <w:fldChar w:fldCharType="separate"/>
            </w:r>
            <w:r w:rsidR="002A09B5">
              <w:rPr>
                <w:noProof/>
                <w:webHidden/>
              </w:rPr>
              <w:t>47</w:t>
            </w:r>
            <w:r w:rsidR="007845E2" w:rsidRPr="007845E2">
              <w:rPr>
                <w:noProof/>
                <w:webHidden/>
              </w:rPr>
              <w:fldChar w:fldCharType="end"/>
            </w:r>
          </w:hyperlink>
        </w:p>
        <w:p w14:paraId="7510B470"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51" w:history="1">
            <w:r w:rsidR="007845E2" w:rsidRPr="007845E2">
              <w:rPr>
                <w:rStyle w:val="Hyperlink"/>
                <w:rFonts w:ascii="Arial" w:hAnsi="Arial" w:cs="Arial"/>
                <w:noProof/>
                <w:sz w:val="20"/>
                <w:szCs w:val="20"/>
              </w:rPr>
              <w:t>Permission terms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_Toc494179651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47</w:t>
            </w:r>
            <w:r w:rsidR="007845E2" w:rsidRPr="007845E2">
              <w:rPr>
                <w:rFonts w:ascii="Arial" w:hAnsi="Arial" w:cs="Arial"/>
                <w:noProof/>
                <w:webHidden/>
                <w:sz w:val="20"/>
                <w:szCs w:val="20"/>
              </w:rPr>
              <w:fldChar w:fldCharType="end"/>
            </w:r>
          </w:hyperlink>
        </w:p>
        <w:p w14:paraId="1CE72493"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52" w:history="1">
            <w:r w:rsidR="007845E2" w:rsidRPr="007845E2">
              <w:rPr>
                <w:rStyle w:val="Hyperlink"/>
                <w:rFonts w:ascii="Arial" w:hAnsi="Arial" w:cs="Arial"/>
                <w:noProof/>
                <w:sz w:val="20"/>
                <w:szCs w:val="20"/>
              </w:rPr>
              <w:t>Modifying Permit Conditions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_Toc494179652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48</w:t>
            </w:r>
            <w:r w:rsidR="007845E2" w:rsidRPr="007845E2">
              <w:rPr>
                <w:rFonts w:ascii="Arial" w:hAnsi="Arial" w:cs="Arial"/>
                <w:noProof/>
                <w:webHidden/>
                <w:sz w:val="20"/>
                <w:szCs w:val="20"/>
              </w:rPr>
              <w:fldChar w:fldCharType="end"/>
            </w:r>
          </w:hyperlink>
        </w:p>
        <w:p w14:paraId="6A72E6DA"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53" w:history="1">
            <w:r w:rsidR="007845E2" w:rsidRPr="007845E2">
              <w:rPr>
                <w:rStyle w:val="Hyperlink"/>
                <w:rFonts w:ascii="Arial" w:hAnsi="Arial" w:cs="Arial"/>
                <w:noProof/>
                <w:sz w:val="20"/>
                <w:szCs w:val="20"/>
              </w:rPr>
              <w:t>Permission Transfer</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_Toc494179653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49</w:t>
            </w:r>
            <w:r w:rsidR="007845E2" w:rsidRPr="007845E2">
              <w:rPr>
                <w:rFonts w:ascii="Arial" w:hAnsi="Arial" w:cs="Arial"/>
                <w:noProof/>
                <w:webHidden/>
                <w:sz w:val="20"/>
                <w:szCs w:val="20"/>
              </w:rPr>
              <w:fldChar w:fldCharType="end"/>
            </w:r>
          </w:hyperlink>
        </w:p>
        <w:p w14:paraId="550F3606"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54" w:history="1">
            <w:r w:rsidR="007845E2" w:rsidRPr="007845E2">
              <w:rPr>
                <w:rStyle w:val="Hyperlink"/>
                <w:rFonts w:ascii="Arial" w:hAnsi="Arial" w:cs="Arial"/>
                <w:noProof/>
                <w:sz w:val="20"/>
                <w:szCs w:val="20"/>
              </w:rPr>
              <w:t>Change in Beneficial Ownership</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_Toc494179654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49</w:t>
            </w:r>
            <w:r w:rsidR="007845E2" w:rsidRPr="007845E2">
              <w:rPr>
                <w:rFonts w:ascii="Arial" w:hAnsi="Arial" w:cs="Arial"/>
                <w:noProof/>
                <w:webHidden/>
                <w:sz w:val="20"/>
                <w:szCs w:val="20"/>
              </w:rPr>
              <w:fldChar w:fldCharType="end"/>
            </w:r>
          </w:hyperlink>
        </w:p>
        <w:p w14:paraId="4398758C" w14:textId="77777777" w:rsidR="007845E2" w:rsidRPr="007845E2" w:rsidRDefault="00232DBF" w:rsidP="007845E2">
          <w:pPr>
            <w:pStyle w:val="TOC2"/>
            <w:tabs>
              <w:tab w:val="right" w:leader="dot" w:pos="9742"/>
            </w:tabs>
            <w:spacing w:after="60"/>
            <w:rPr>
              <w:rFonts w:ascii="Arial" w:hAnsi="Arial" w:cs="Arial"/>
              <w:noProof/>
              <w:sz w:val="20"/>
              <w:szCs w:val="20"/>
              <w:lang w:eastAsia="en-AU"/>
            </w:rPr>
          </w:pPr>
          <w:hyperlink w:anchor="_Toc494179655" w:history="1">
            <w:r w:rsidR="007845E2" w:rsidRPr="007845E2">
              <w:rPr>
                <w:rStyle w:val="Hyperlink"/>
                <w:rFonts w:ascii="Arial" w:hAnsi="Arial" w:cs="Arial"/>
                <w:noProof/>
                <w:sz w:val="20"/>
                <w:szCs w:val="20"/>
              </w:rPr>
              <w:t>Accreditations – research and education</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_Toc494179655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50</w:t>
            </w:r>
            <w:r w:rsidR="007845E2" w:rsidRPr="007845E2">
              <w:rPr>
                <w:rFonts w:ascii="Arial" w:hAnsi="Arial" w:cs="Arial"/>
                <w:noProof/>
                <w:webHidden/>
                <w:sz w:val="20"/>
                <w:szCs w:val="20"/>
              </w:rPr>
              <w:fldChar w:fldCharType="end"/>
            </w:r>
          </w:hyperlink>
        </w:p>
        <w:p w14:paraId="4AE24EE1" w14:textId="77777777" w:rsidR="007845E2" w:rsidRPr="007845E2" w:rsidRDefault="00232DBF" w:rsidP="007845E2">
          <w:pPr>
            <w:pStyle w:val="TOC1"/>
            <w:tabs>
              <w:tab w:val="right" w:leader="dot" w:pos="9742"/>
            </w:tabs>
            <w:spacing w:after="60"/>
            <w:rPr>
              <w:rFonts w:ascii="Arial" w:hAnsi="Arial" w:cs="Arial"/>
              <w:noProof/>
              <w:sz w:val="20"/>
              <w:szCs w:val="20"/>
              <w:lang w:eastAsia="en-AU"/>
            </w:rPr>
          </w:pPr>
          <w:hyperlink w:anchor="_Toc494179656" w:history="1">
            <w:r w:rsidR="007845E2" w:rsidRPr="007845E2">
              <w:rPr>
                <w:rStyle w:val="Hyperlink"/>
                <w:rFonts w:ascii="Arial" w:hAnsi="Arial" w:cs="Arial"/>
                <w:noProof/>
                <w:sz w:val="20"/>
                <w:szCs w:val="20"/>
              </w:rPr>
              <w:t>Implementation</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_Toc494179656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50</w:t>
            </w:r>
            <w:r w:rsidR="007845E2" w:rsidRPr="007845E2">
              <w:rPr>
                <w:rFonts w:ascii="Arial" w:hAnsi="Arial" w:cs="Arial"/>
                <w:noProof/>
                <w:webHidden/>
                <w:sz w:val="20"/>
                <w:szCs w:val="20"/>
              </w:rPr>
              <w:fldChar w:fldCharType="end"/>
            </w:r>
          </w:hyperlink>
        </w:p>
        <w:p w14:paraId="66F8F177" w14:textId="77777777" w:rsidR="007845E2" w:rsidRPr="007845E2" w:rsidRDefault="00232DBF" w:rsidP="007845E2">
          <w:pPr>
            <w:pStyle w:val="TOC1"/>
            <w:tabs>
              <w:tab w:val="right" w:leader="dot" w:pos="9742"/>
            </w:tabs>
            <w:spacing w:after="60"/>
            <w:rPr>
              <w:rFonts w:ascii="Arial" w:hAnsi="Arial" w:cs="Arial"/>
              <w:noProof/>
              <w:sz w:val="20"/>
              <w:szCs w:val="20"/>
              <w:lang w:eastAsia="en-AU"/>
            </w:rPr>
          </w:pPr>
          <w:hyperlink w:anchor="_Toc494179657" w:history="1">
            <w:r w:rsidR="007845E2" w:rsidRPr="007845E2">
              <w:rPr>
                <w:rStyle w:val="Hyperlink"/>
                <w:rFonts w:ascii="Arial" w:hAnsi="Arial" w:cs="Arial"/>
                <w:noProof/>
                <w:sz w:val="20"/>
                <w:szCs w:val="20"/>
              </w:rPr>
              <w:t>Definitions</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_Toc494179657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50</w:t>
            </w:r>
            <w:r w:rsidR="007845E2" w:rsidRPr="007845E2">
              <w:rPr>
                <w:rFonts w:ascii="Arial" w:hAnsi="Arial" w:cs="Arial"/>
                <w:noProof/>
                <w:webHidden/>
                <w:sz w:val="20"/>
                <w:szCs w:val="20"/>
              </w:rPr>
              <w:fldChar w:fldCharType="end"/>
            </w:r>
          </w:hyperlink>
        </w:p>
        <w:p w14:paraId="7754595D" w14:textId="77777777" w:rsidR="007845E2" w:rsidRPr="007845E2" w:rsidRDefault="00232DBF" w:rsidP="007845E2">
          <w:pPr>
            <w:pStyle w:val="TOC1"/>
            <w:tabs>
              <w:tab w:val="right" w:leader="dot" w:pos="9742"/>
            </w:tabs>
            <w:spacing w:after="60"/>
            <w:rPr>
              <w:rFonts w:ascii="Arial" w:hAnsi="Arial" w:cs="Arial"/>
              <w:noProof/>
              <w:sz w:val="20"/>
              <w:szCs w:val="20"/>
              <w:lang w:eastAsia="en-AU"/>
            </w:rPr>
          </w:pPr>
          <w:hyperlink w:anchor="_Toc494179658" w:history="1">
            <w:r w:rsidR="007845E2" w:rsidRPr="007845E2">
              <w:rPr>
                <w:rStyle w:val="Hyperlink"/>
                <w:rFonts w:ascii="Arial" w:hAnsi="Arial" w:cs="Arial"/>
                <w:noProof/>
                <w:sz w:val="20"/>
                <w:szCs w:val="20"/>
              </w:rPr>
              <w:t>Supporting information</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_Toc494179658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51</w:t>
            </w:r>
            <w:r w:rsidR="007845E2" w:rsidRPr="007845E2">
              <w:rPr>
                <w:rFonts w:ascii="Arial" w:hAnsi="Arial" w:cs="Arial"/>
                <w:noProof/>
                <w:webHidden/>
                <w:sz w:val="20"/>
                <w:szCs w:val="20"/>
              </w:rPr>
              <w:fldChar w:fldCharType="end"/>
            </w:r>
          </w:hyperlink>
        </w:p>
        <w:p w14:paraId="79F53DA4" w14:textId="77777777" w:rsidR="007845E2" w:rsidRDefault="00232DBF" w:rsidP="007845E2">
          <w:pPr>
            <w:pStyle w:val="TOC1"/>
            <w:tabs>
              <w:tab w:val="right" w:leader="dot" w:pos="9742"/>
            </w:tabs>
            <w:spacing w:after="60"/>
            <w:rPr>
              <w:rFonts w:cstheme="minorBidi"/>
              <w:noProof/>
              <w:sz w:val="22"/>
              <w:szCs w:val="22"/>
              <w:lang w:eastAsia="en-AU"/>
            </w:rPr>
          </w:pPr>
          <w:hyperlink w:anchor="_Toc494179659" w:history="1">
            <w:r w:rsidR="007845E2" w:rsidRPr="007845E2">
              <w:rPr>
                <w:rStyle w:val="Hyperlink"/>
                <w:rFonts w:ascii="Arial" w:hAnsi="Arial" w:cs="Arial"/>
                <w:noProof/>
                <w:sz w:val="20"/>
                <w:szCs w:val="20"/>
              </w:rPr>
              <w:t>Further information</w:t>
            </w:r>
            <w:r w:rsidR="007845E2" w:rsidRPr="007845E2">
              <w:rPr>
                <w:rFonts w:ascii="Arial" w:hAnsi="Arial" w:cs="Arial"/>
                <w:noProof/>
                <w:webHidden/>
                <w:sz w:val="20"/>
                <w:szCs w:val="20"/>
              </w:rPr>
              <w:tab/>
            </w:r>
            <w:r w:rsidR="007845E2" w:rsidRPr="007845E2">
              <w:rPr>
                <w:rFonts w:ascii="Arial" w:hAnsi="Arial" w:cs="Arial"/>
                <w:noProof/>
                <w:webHidden/>
                <w:sz w:val="20"/>
                <w:szCs w:val="20"/>
              </w:rPr>
              <w:fldChar w:fldCharType="begin"/>
            </w:r>
            <w:r w:rsidR="007845E2" w:rsidRPr="007845E2">
              <w:rPr>
                <w:rFonts w:ascii="Arial" w:hAnsi="Arial" w:cs="Arial"/>
                <w:noProof/>
                <w:webHidden/>
                <w:sz w:val="20"/>
                <w:szCs w:val="20"/>
              </w:rPr>
              <w:instrText xml:space="preserve"> PAGEREF _Toc494179659 \h </w:instrText>
            </w:r>
            <w:r w:rsidR="007845E2" w:rsidRPr="007845E2">
              <w:rPr>
                <w:rFonts w:ascii="Arial" w:hAnsi="Arial" w:cs="Arial"/>
                <w:noProof/>
                <w:webHidden/>
                <w:sz w:val="20"/>
                <w:szCs w:val="20"/>
              </w:rPr>
            </w:r>
            <w:r w:rsidR="007845E2" w:rsidRPr="007845E2">
              <w:rPr>
                <w:rFonts w:ascii="Arial" w:hAnsi="Arial" w:cs="Arial"/>
                <w:noProof/>
                <w:webHidden/>
                <w:sz w:val="20"/>
                <w:szCs w:val="20"/>
              </w:rPr>
              <w:fldChar w:fldCharType="separate"/>
            </w:r>
            <w:r w:rsidR="002A09B5">
              <w:rPr>
                <w:rFonts w:ascii="Arial" w:hAnsi="Arial" w:cs="Arial"/>
                <w:noProof/>
                <w:webHidden/>
                <w:sz w:val="20"/>
                <w:szCs w:val="20"/>
              </w:rPr>
              <w:t>51</w:t>
            </w:r>
            <w:r w:rsidR="007845E2" w:rsidRPr="007845E2">
              <w:rPr>
                <w:rFonts w:ascii="Arial" w:hAnsi="Arial" w:cs="Arial"/>
                <w:noProof/>
                <w:webHidden/>
                <w:sz w:val="20"/>
                <w:szCs w:val="20"/>
              </w:rPr>
              <w:fldChar w:fldCharType="end"/>
            </w:r>
          </w:hyperlink>
        </w:p>
        <w:p w14:paraId="60D85A56" w14:textId="49F39707" w:rsidR="00E4709C" w:rsidRDefault="00E4709C">
          <w:r>
            <w:rPr>
              <w:b/>
              <w:bCs/>
              <w:noProof/>
            </w:rPr>
            <w:fldChar w:fldCharType="end"/>
          </w:r>
        </w:p>
      </w:sdtContent>
    </w:sdt>
    <w:p w14:paraId="2AAFCB85" w14:textId="25A4F56C" w:rsidR="00DA54BD" w:rsidRPr="007419F3" w:rsidRDefault="00DA54BD" w:rsidP="007419F3">
      <w:pPr>
        <w:pStyle w:val="BodyTextNumbering"/>
      </w:pPr>
      <w:r w:rsidRPr="007419F3">
        <w:br w:type="page"/>
      </w:r>
    </w:p>
    <w:p w14:paraId="303E66EA" w14:textId="207E85E2" w:rsidR="00A90FD9" w:rsidRDefault="0069694A" w:rsidP="00907369">
      <w:pPr>
        <w:pStyle w:val="Heading1"/>
      </w:pPr>
      <w:bookmarkStart w:id="18" w:name="_Toc445463204"/>
      <w:bookmarkStart w:id="19" w:name="_Toc446411203"/>
      <w:bookmarkStart w:id="20" w:name="_Toc458588215"/>
      <w:bookmarkStart w:id="21" w:name="_Toc460331101"/>
      <w:bookmarkStart w:id="22" w:name="_Toc492025632"/>
      <w:bookmarkStart w:id="23" w:name="_Toc494119524"/>
      <w:bookmarkStart w:id="24" w:name="_Toc494179607"/>
      <w:bookmarkEnd w:id="17"/>
      <w:bookmarkEnd w:id="16"/>
      <w:bookmarkEnd w:id="15"/>
      <w:bookmarkEnd w:id="14"/>
      <w:bookmarkEnd w:id="13"/>
      <w:bookmarkEnd w:id="12"/>
      <w:r w:rsidRPr="0070769F">
        <w:lastRenderedPageBreak/>
        <w:t>General</w:t>
      </w:r>
      <w:r w:rsidRPr="00E33232">
        <w:t xml:space="preserve"> </w:t>
      </w:r>
      <w:r w:rsidRPr="00BD3616">
        <w:t>principles</w:t>
      </w:r>
      <w:bookmarkStart w:id="25" w:name="_Toc446411204"/>
      <w:bookmarkStart w:id="26" w:name="_Toc446411207"/>
      <w:bookmarkEnd w:id="18"/>
      <w:bookmarkEnd w:id="19"/>
      <w:bookmarkEnd w:id="20"/>
      <w:bookmarkEnd w:id="21"/>
      <w:bookmarkEnd w:id="22"/>
      <w:bookmarkEnd w:id="23"/>
      <w:bookmarkEnd w:id="24"/>
    </w:p>
    <w:p w14:paraId="291AF08F" w14:textId="476643CA" w:rsidR="004E26BF" w:rsidRPr="00E4709C" w:rsidRDefault="004E26BF" w:rsidP="00E4709C">
      <w:pPr>
        <w:pStyle w:val="Heading2"/>
      </w:pPr>
      <w:bookmarkStart w:id="27" w:name="_Toc492025633"/>
      <w:bookmarkStart w:id="28" w:name="_Toc494119525"/>
      <w:bookmarkStart w:id="29" w:name="_Toc494179608"/>
      <w:r w:rsidRPr="00E4709C">
        <w:t>Natural justice</w:t>
      </w:r>
      <w:bookmarkEnd w:id="25"/>
      <w:bookmarkEnd w:id="27"/>
      <w:bookmarkEnd w:id="28"/>
      <w:bookmarkEnd w:id="29"/>
    </w:p>
    <w:p w14:paraId="098B6E6D" w14:textId="77777777" w:rsidR="004E26BF" w:rsidRDefault="004E26BF" w:rsidP="001F1028">
      <w:pPr>
        <w:pStyle w:val="BodyTextNumbering"/>
        <w:numPr>
          <w:ilvl w:val="0"/>
          <w:numId w:val="67"/>
        </w:numPr>
      </w:pPr>
      <w:r>
        <w:t>Applicants are afforded natural justice throughout the application and assessment process. Application forms provide clear details about the minimum information requirements that need to be submitted with the application to commence assessment.</w:t>
      </w:r>
    </w:p>
    <w:p w14:paraId="45180238" w14:textId="1B8A491F" w:rsidR="004E26BF" w:rsidRDefault="004E26BF" w:rsidP="001F1028">
      <w:pPr>
        <w:pStyle w:val="BodyTextNumbering"/>
        <w:numPr>
          <w:ilvl w:val="0"/>
          <w:numId w:val="67"/>
        </w:numPr>
      </w:pPr>
      <w:r>
        <w:t xml:space="preserve">During the assessment process, the applicant is advised of any further information which may be required to support the application. The applicant will be given </w:t>
      </w:r>
      <w:r w:rsidR="00DC0910">
        <w:t>reasonable</w:t>
      </w:r>
      <w:r>
        <w:t xml:space="preserve"> opportunity to </w:t>
      </w:r>
      <w:r w:rsidR="00DC0910">
        <w:t>respond</w:t>
      </w:r>
      <w:r>
        <w:t xml:space="preserve"> </w:t>
      </w:r>
      <w:r w:rsidR="00DC0910">
        <w:t>to any potentially adverse matters before a decision is made.</w:t>
      </w:r>
    </w:p>
    <w:p w14:paraId="451A0824" w14:textId="31C2100D" w:rsidR="00F76330" w:rsidRDefault="004E26BF" w:rsidP="001F1028">
      <w:pPr>
        <w:pStyle w:val="BodyTextNumbering"/>
        <w:numPr>
          <w:ilvl w:val="0"/>
          <w:numId w:val="67"/>
        </w:numPr>
        <w:rPr>
          <w:rFonts w:cs="Arial"/>
        </w:rPr>
      </w:pPr>
      <w:r>
        <w:t>After a decision is made, a</w:t>
      </w:r>
      <w:r>
        <w:rPr>
          <w:i/>
        </w:rPr>
        <w:t xml:space="preserve"> </w:t>
      </w:r>
      <w:r>
        <w:t xml:space="preserve">range of </w:t>
      </w:r>
      <w:r w:rsidR="00A51493" w:rsidRPr="0016636F">
        <w:t>review rights</w:t>
      </w:r>
      <w:r>
        <w:t xml:space="preserve"> may be available to applicants or </w:t>
      </w:r>
      <w:r w:rsidR="00F63EC0">
        <w:t>other people</w:t>
      </w:r>
      <w:r>
        <w:t xml:space="preserve"> who believe they may be affected by the decision.</w:t>
      </w:r>
    </w:p>
    <w:p w14:paraId="6C7D9F01" w14:textId="7CF52E46" w:rsidR="00194535" w:rsidRPr="004346CE" w:rsidRDefault="00194535" w:rsidP="00E4709C">
      <w:pPr>
        <w:pStyle w:val="Heading2"/>
      </w:pPr>
      <w:bookmarkStart w:id="30" w:name="_Toc492025634"/>
      <w:bookmarkStart w:id="31" w:name="_Toc494119526"/>
      <w:bookmarkStart w:id="32" w:name="_Toc494179609"/>
      <w:r w:rsidRPr="004346CE">
        <w:t>Assessment timeframes</w:t>
      </w:r>
      <w:bookmarkEnd w:id="26"/>
      <w:bookmarkEnd w:id="30"/>
      <w:bookmarkEnd w:id="31"/>
      <w:bookmarkEnd w:id="32"/>
    </w:p>
    <w:p w14:paraId="2A49E42C" w14:textId="79F148D3" w:rsidR="00194535" w:rsidRPr="00B876B5" w:rsidRDefault="00194535" w:rsidP="001F1028">
      <w:pPr>
        <w:pStyle w:val="BodyTextNumbering"/>
        <w:numPr>
          <w:ilvl w:val="0"/>
          <w:numId w:val="67"/>
        </w:numPr>
        <w:rPr>
          <w:color w:val="auto"/>
        </w:rPr>
      </w:pPr>
      <w:r>
        <w:t xml:space="preserve">The Regulations require </w:t>
      </w:r>
      <w:r w:rsidR="00B6500C">
        <w:t>the Authority</w:t>
      </w:r>
      <w:r>
        <w:t xml:space="preserve"> to make a decision on a permit application</w:t>
      </w:r>
      <w:r w:rsidR="00BF2AD3">
        <w:t>,</w:t>
      </w:r>
      <w:r>
        <w:t xml:space="preserve"> and to notify the applicant of this decision</w:t>
      </w:r>
      <w:r w:rsidR="00BF2AD3">
        <w:t>,</w:t>
      </w:r>
      <w:r>
        <w:t xml:space="preserve"> within a reasonable period after receipt of the application </w:t>
      </w:r>
      <w:r w:rsidR="00BF2AD3">
        <w:t>(</w:t>
      </w:r>
      <w:r>
        <w:t xml:space="preserve">unless it is </w:t>
      </w:r>
      <w:r w:rsidR="00A51493">
        <w:t xml:space="preserve">an </w:t>
      </w:r>
      <w:r>
        <w:t xml:space="preserve">EPBC </w:t>
      </w:r>
      <w:r w:rsidR="00A51493">
        <w:t xml:space="preserve">referral deemed application </w:t>
      </w:r>
      <w:r w:rsidR="00C46D74">
        <w:t>in which case statutory timeframes apply</w:t>
      </w:r>
      <w:r w:rsidR="00BF2AD3">
        <w:t>)</w:t>
      </w:r>
      <w:r>
        <w:t>.</w:t>
      </w:r>
    </w:p>
    <w:p w14:paraId="6FC33ABB" w14:textId="3F481853" w:rsidR="00194535" w:rsidRPr="00B876B5" w:rsidRDefault="00194535" w:rsidP="001F1028">
      <w:pPr>
        <w:pStyle w:val="BodyTextNumbering"/>
        <w:numPr>
          <w:ilvl w:val="0"/>
          <w:numId w:val="67"/>
        </w:numPr>
        <w:rPr>
          <w:color w:val="auto"/>
        </w:rPr>
      </w:pPr>
      <w:r>
        <w:t xml:space="preserve">In general, </w:t>
      </w:r>
      <w:r w:rsidR="00B6500C">
        <w:t>the Authority</w:t>
      </w:r>
      <w:r>
        <w:t xml:space="preserve"> prioritises applications based </w:t>
      </w:r>
      <w:r w:rsidR="008F34B0">
        <w:t xml:space="preserve">on </w:t>
      </w:r>
      <w:r>
        <w:t>the o</w:t>
      </w:r>
      <w:r w:rsidR="00C61496">
        <w:t xml:space="preserve">rder in which they are received. </w:t>
      </w:r>
      <w:r w:rsidR="001A4EB6">
        <w:t>Applicants should apply well in advance of any planned start date to allow for appropriate consideration of the application prior to proposed commencement. F</w:t>
      </w:r>
      <w:r>
        <w:t xml:space="preserve">ollowing a severe environmental incident it may be necessary to prioritise assessments for applications made under </w:t>
      </w:r>
      <w:r w:rsidR="00B6500C">
        <w:t>the Authority</w:t>
      </w:r>
      <w:r w:rsidR="00055CB8">
        <w:t>’s</w:t>
      </w:r>
      <w:r>
        <w:t xml:space="preserve"> </w:t>
      </w:r>
      <w:hyperlink r:id="rId24" w:history="1">
        <w:r w:rsidRPr="0032660D">
          <w:rPr>
            <w:rStyle w:val="Hyperlink"/>
          </w:rPr>
          <w:t>Marine Tourism Contingency Plan</w:t>
        </w:r>
      </w:hyperlink>
      <w:r w:rsidR="00785846">
        <w:rPr>
          <w:rStyle w:val="Hyperlink"/>
        </w:rPr>
        <w:t xml:space="preserve"> </w:t>
      </w:r>
      <w:r w:rsidR="00785846" w:rsidRPr="003F6082">
        <w:rPr>
          <w:rStyle w:val="Hyperlink"/>
          <w:color w:val="auto"/>
          <w:u w:val="none"/>
        </w:rPr>
        <w:t>or to deal with other businesses in the affected area</w:t>
      </w:r>
      <w:r w:rsidRPr="003F6082">
        <w:rPr>
          <w:color w:val="auto"/>
        </w:rPr>
        <w:t>.</w:t>
      </w:r>
      <w:r>
        <w:t xml:space="preserve"> </w:t>
      </w:r>
    </w:p>
    <w:p w14:paraId="69D8AAE3" w14:textId="7F7C6BCF" w:rsidR="00A51493" w:rsidRPr="0016636F" w:rsidRDefault="00194535" w:rsidP="001F1028">
      <w:pPr>
        <w:pStyle w:val="BodyTextNumbering"/>
        <w:numPr>
          <w:ilvl w:val="0"/>
          <w:numId w:val="67"/>
        </w:numPr>
        <w:rPr>
          <w:color w:val="auto"/>
        </w:rPr>
      </w:pPr>
      <w:r>
        <w:t xml:space="preserve">Assessment timeframes are largely influenced by the quality of information provided by the applicant at the time of application, and the time it takes the applicant to respond to any requests for further information. To minimise the amount of time for a decision, applicants should carefully read the </w:t>
      </w:r>
      <w:r w:rsidR="00A51493" w:rsidRPr="0016636F">
        <w:t xml:space="preserve">Application </w:t>
      </w:r>
      <w:r w:rsidR="00A51493">
        <w:rPr>
          <w:rFonts w:cs="Arial"/>
          <w:szCs w:val="20"/>
        </w:rPr>
        <w:t>G</w:t>
      </w:r>
      <w:r w:rsidR="00A51493" w:rsidRPr="0016636F">
        <w:t>uidelines</w:t>
      </w:r>
      <w:r w:rsidR="00E51F30" w:rsidRPr="00E51F30">
        <w:rPr>
          <w:rFonts w:cs="Arial"/>
          <w:szCs w:val="20"/>
        </w:rPr>
        <w:t xml:space="preserve"> </w:t>
      </w:r>
      <w:r>
        <w:t>and</w:t>
      </w:r>
      <w:r w:rsidR="003F6082">
        <w:t xml:space="preserve"> the relevant </w:t>
      </w:r>
      <w:hyperlink r:id="rId25" w:history="1">
        <w:r w:rsidR="00A51493">
          <w:rPr>
            <w:rStyle w:val="Hyperlink"/>
          </w:rPr>
          <w:t>information checklist</w:t>
        </w:r>
      </w:hyperlink>
      <w:r w:rsidR="00A51493">
        <w:t>.</w:t>
      </w:r>
    </w:p>
    <w:p w14:paraId="376AEEE0" w14:textId="754B8F75" w:rsidR="00194535" w:rsidRPr="007D7075" w:rsidRDefault="00194535" w:rsidP="001F1028">
      <w:pPr>
        <w:pStyle w:val="BodyTextNumbering"/>
        <w:numPr>
          <w:ilvl w:val="0"/>
          <w:numId w:val="67"/>
        </w:numPr>
        <w:spacing w:after="80"/>
        <w:rPr>
          <w:color w:val="auto"/>
        </w:rPr>
      </w:pPr>
      <w:r w:rsidRPr="00E51F30">
        <w:rPr>
          <w:color w:val="auto"/>
        </w:rPr>
        <w:t>The</w:t>
      </w:r>
      <w:r w:rsidRPr="007D7075">
        <w:rPr>
          <w:color w:val="auto"/>
          <w:szCs w:val="20"/>
        </w:rPr>
        <w:t xml:space="preserve"> </w:t>
      </w:r>
      <w:r w:rsidR="00785846" w:rsidRPr="0075094C">
        <w:rPr>
          <w:rFonts w:cs="Arial"/>
          <w:szCs w:val="20"/>
        </w:rPr>
        <w:t>Permission System Client Service Charter</w:t>
      </w:r>
      <w:r w:rsidR="00785846">
        <w:rPr>
          <w:rFonts w:cs="Arial"/>
          <w:szCs w:val="20"/>
        </w:rPr>
        <w:t xml:space="preserve"> </w:t>
      </w:r>
      <w:r w:rsidRPr="007D7075">
        <w:rPr>
          <w:color w:val="auto"/>
          <w:szCs w:val="20"/>
        </w:rPr>
        <w:t xml:space="preserve">outlines </w:t>
      </w:r>
      <w:r w:rsidR="00B6500C">
        <w:rPr>
          <w:color w:val="auto"/>
          <w:szCs w:val="20"/>
        </w:rPr>
        <w:t xml:space="preserve">the </w:t>
      </w:r>
      <w:r w:rsidR="003232C7">
        <w:rPr>
          <w:color w:val="auto"/>
          <w:szCs w:val="20"/>
        </w:rPr>
        <w:t>Authority</w:t>
      </w:r>
      <w:r w:rsidR="003232C7" w:rsidRPr="007D7075">
        <w:rPr>
          <w:color w:val="auto"/>
          <w:szCs w:val="20"/>
        </w:rPr>
        <w:t>’s</w:t>
      </w:r>
      <w:r w:rsidRPr="007D7075">
        <w:rPr>
          <w:color w:val="auto"/>
          <w:szCs w:val="20"/>
        </w:rPr>
        <w:t xml:space="preserve"> service level standards for processing</w:t>
      </w:r>
      <w:r w:rsidR="0038304F">
        <w:rPr>
          <w:color w:val="auto"/>
          <w:szCs w:val="20"/>
        </w:rPr>
        <w:t xml:space="preserve"> new applications involving</w:t>
      </w:r>
      <w:r w:rsidRPr="007D7075">
        <w:rPr>
          <w:color w:val="auto"/>
          <w:szCs w:val="20"/>
        </w:rPr>
        <w:t xml:space="preserve"> </w:t>
      </w:r>
      <w:r w:rsidR="00A51493">
        <w:rPr>
          <w:color w:val="auto"/>
          <w:szCs w:val="20"/>
        </w:rPr>
        <w:t xml:space="preserve">routine assessment </w:t>
      </w:r>
      <w:r w:rsidR="0038304F">
        <w:rPr>
          <w:color w:val="auto"/>
          <w:szCs w:val="20"/>
        </w:rPr>
        <w:t xml:space="preserve">or </w:t>
      </w:r>
      <w:r w:rsidR="00A51493">
        <w:rPr>
          <w:color w:val="auto"/>
          <w:szCs w:val="20"/>
        </w:rPr>
        <w:t xml:space="preserve">tailored assessment </w:t>
      </w:r>
      <w:r w:rsidR="000C4B9A">
        <w:rPr>
          <w:color w:val="auto"/>
          <w:szCs w:val="20"/>
        </w:rPr>
        <w:t>approaches</w:t>
      </w:r>
      <w:r w:rsidRPr="007D7075">
        <w:rPr>
          <w:color w:val="auto"/>
          <w:szCs w:val="20"/>
        </w:rPr>
        <w:t xml:space="preserve">. </w:t>
      </w:r>
      <w:r w:rsidRPr="007D7075">
        <w:rPr>
          <w:rFonts w:cs="Arial"/>
          <w:szCs w:val="20"/>
          <w:lang w:val="en"/>
        </w:rPr>
        <w:t>Service level standards serve two key purposes:</w:t>
      </w:r>
    </w:p>
    <w:p w14:paraId="1C5AD275" w14:textId="63AE0904" w:rsidR="00194535" w:rsidRPr="007D7075" w:rsidRDefault="00B126AB" w:rsidP="001F1028">
      <w:pPr>
        <w:pStyle w:val="BodyTextNumbering"/>
        <w:numPr>
          <w:ilvl w:val="0"/>
          <w:numId w:val="68"/>
        </w:numPr>
        <w:spacing w:after="80"/>
        <w:rPr>
          <w:color w:val="auto"/>
        </w:rPr>
      </w:pPr>
      <w:r>
        <w:rPr>
          <w:rFonts w:eastAsia="Times New Roman" w:cs="Arial"/>
          <w:szCs w:val="20"/>
          <w:lang w:val="en"/>
        </w:rPr>
        <w:t>t</w:t>
      </w:r>
      <w:r w:rsidR="00194535" w:rsidRPr="007D7075">
        <w:rPr>
          <w:rFonts w:eastAsia="Times New Roman" w:cs="Arial"/>
          <w:szCs w:val="20"/>
          <w:lang w:val="en"/>
        </w:rPr>
        <w:t>o provide staff with performance targets</w:t>
      </w:r>
    </w:p>
    <w:p w14:paraId="63488621" w14:textId="14D25B44" w:rsidR="00194535" w:rsidRPr="007D7075" w:rsidRDefault="00B126AB" w:rsidP="001F1028">
      <w:pPr>
        <w:pStyle w:val="BodyTextNumbering"/>
        <w:numPr>
          <w:ilvl w:val="0"/>
          <w:numId w:val="68"/>
        </w:numPr>
        <w:rPr>
          <w:color w:val="auto"/>
        </w:rPr>
      </w:pPr>
      <w:r>
        <w:rPr>
          <w:rFonts w:eastAsia="Times New Roman" w:cs="Arial"/>
          <w:szCs w:val="20"/>
          <w:lang w:val="en"/>
        </w:rPr>
        <w:t>t</w:t>
      </w:r>
      <w:r w:rsidR="00194535" w:rsidRPr="007D7075">
        <w:rPr>
          <w:rFonts w:eastAsia="Times New Roman" w:cs="Arial"/>
          <w:szCs w:val="20"/>
          <w:lang w:val="en"/>
        </w:rPr>
        <w:t xml:space="preserve">o inform </w:t>
      </w:r>
      <w:r w:rsidR="00A51493">
        <w:rPr>
          <w:rFonts w:eastAsia="Times New Roman" w:cs="Arial"/>
          <w:szCs w:val="20"/>
          <w:lang w:val="en"/>
        </w:rPr>
        <w:t>applicants</w:t>
      </w:r>
      <w:r w:rsidR="00A51493" w:rsidRPr="007D7075">
        <w:rPr>
          <w:rFonts w:eastAsia="Times New Roman" w:cs="Arial"/>
          <w:szCs w:val="20"/>
          <w:lang w:val="en"/>
        </w:rPr>
        <w:t xml:space="preserve"> </w:t>
      </w:r>
      <w:r w:rsidR="00194535" w:rsidRPr="007D7075">
        <w:rPr>
          <w:rFonts w:eastAsia="Times New Roman" w:cs="Arial"/>
          <w:szCs w:val="20"/>
          <w:lang w:val="en"/>
        </w:rPr>
        <w:t>what to expect with a normal application process.</w:t>
      </w:r>
    </w:p>
    <w:p w14:paraId="704E7F98" w14:textId="24BD18C7" w:rsidR="00194535" w:rsidRPr="008D48F7" w:rsidRDefault="001A4EB6" w:rsidP="001F1028">
      <w:pPr>
        <w:pStyle w:val="BodyTextNumbering"/>
        <w:numPr>
          <w:ilvl w:val="0"/>
          <w:numId w:val="67"/>
        </w:numPr>
        <w:rPr>
          <w:color w:val="auto"/>
          <w:szCs w:val="20"/>
        </w:rPr>
      </w:pPr>
      <w:r>
        <w:rPr>
          <w:color w:val="auto"/>
          <w:szCs w:val="20"/>
        </w:rPr>
        <w:t>T</w:t>
      </w:r>
      <w:r w:rsidR="008F34B0">
        <w:rPr>
          <w:color w:val="auto"/>
          <w:szCs w:val="20"/>
        </w:rPr>
        <w:t xml:space="preserve">hese </w:t>
      </w:r>
      <w:r w:rsidR="00194535" w:rsidRPr="008D48F7">
        <w:rPr>
          <w:color w:val="auto"/>
          <w:szCs w:val="20"/>
        </w:rPr>
        <w:t xml:space="preserve">service level standards are not </w:t>
      </w:r>
      <w:r w:rsidR="00C46D74">
        <w:rPr>
          <w:color w:val="auto"/>
          <w:szCs w:val="20"/>
        </w:rPr>
        <w:t xml:space="preserve">statutory however </w:t>
      </w:r>
      <w:r w:rsidR="00B6500C">
        <w:rPr>
          <w:color w:val="auto"/>
          <w:szCs w:val="20"/>
        </w:rPr>
        <w:t>the Authority</w:t>
      </w:r>
      <w:r>
        <w:rPr>
          <w:color w:val="auto"/>
          <w:szCs w:val="20"/>
        </w:rPr>
        <w:t>’s</w:t>
      </w:r>
      <w:r w:rsidR="00194535">
        <w:rPr>
          <w:color w:val="auto"/>
          <w:szCs w:val="20"/>
        </w:rPr>
        <w:t xml:space="preserve"> </w:t>
      </w:r>
      <w:r w:rsidR="00194535" w:rsidRPr="008D48F7">
        <w:rPr>
          <w:color w:val="auto"/>
          <w:szCs w:val="20"/>
        </w:rPr>
        <w:t xml:space="preserve">intention </w:t>
      </w:r>
      <w:r>
        <w:rPr>
          <w:color w:val="auto"/>
          <w:szCs w:val="20"/>
        </w:rPr>
        <w:t xml:space="preserve">is </w:t>
      </w:r>
      <w:r w:rsidR="00194535" w:rsidRPr="008D48F7">
        <w:rPr>
          <w:color w:val="auto"/>
          <w:szCs w:val="20"/>
        </w:rPr>
        <w:t xml:space="preserve">to strive to meet these standards and to report on performance against the standards. Reporting on the achievement of service level standards will help </w:t>
      </w:r>
      <w:r w:rsidR="00B6500C">
        <w:rPr>
          <w:color w:val="auto"/>
          <w:szCs w:val="20"/>
        </w:rPr>
        <w:t>the Authority</w:t>
      </w:r>
      <w:r w:rsidR="0012666D">
        <w:rPr>
          <w:color w:val="auto"/>
          <w:szCs w:val="20"/>
        </w:rPr>
        <w:t xml:space="preserve"> </w:t>
      </w:r>
      <w:r w:rsidR="00194535" w:rsidRPr="008D48F7">
        <w:rPr>
          <w:color w:val="auto"/>
          <w:szCs w:val="20"/>
        </w:rPr>
        <w:t>determine what level of resourcing and efficiencies are required.</w:t>
      </w:r>
    </w:p>
    <w:p w14:paraId="58A7A652" w14:textId="258CC9B9" w:rsidR="0069694A" w:rsidRPr="004346CE" w:rsidRDefault="0069694A" w:rsidP="00E4709C">
      <w:pPr>
        <w:pStyle w:val="Heading2"/>
      </w:pPr>
      <w:bookmarkStart w:id="33" w:name="_Further_information_requests"/>
      <w:bookmarkStart w:id="34" w:name="_Toc446411208"/>
      <w:bookmarkStart w:id="35" w:name="_Toc492025635"/>
      <w:bookmarkStart w:id="36" w:name="_Toc494119527"/>
      <w:bookmarkStart w:id="37" w:name="_Toc494179610"/>
      <w:bookmarkEnd w:id="33"/>
      <w:r w:rsidRPr="004346CE">
        <w:t>Further information requests</w:t>
      </w:r>
      <w:bookmarkEnd w:id="34"/>
      <w:r w:rsidR="00C46D74">
        <w:t xml:space="preserve"> (FINFO)</w:t>
      </w:r>
      <w:bookmarkEnd w:id="35"/>
      <w:bookmarkEnd w:id="36"/>
      <w:bookmarkEnd w:id="37"/>
    </w:p>
    <w:p w14:paraId="1C912D0D" w14:textId="59B608BE" w:rsidR="00106CDD" w:rsidRPr="00DD4367" w:rsidRDefault="00106CDD" w:rsidP="001F1028">
      <w:pPr>
        <w:pStyle w:val="BodyTextNumbering"/>
        <w:numPr>
          <w:ilvl w:val="0"/>
          <w:numId w:val="67"/>
        </w:numPr>
        <w:rPr>
          <w:spacing w:val="-3"/>
        </w:rPr>
      </w:pPr>
      <w:r w:rsidRPr="00DD4367">
        <w:rPr>
          <w:spacing w:val="-3"/>
        </w:rPr>
        <w:lastRenderedPageBreak/>
        <w:t xml:space="preserve">The </w:t>
      </w:r>
      <w:r w:rsidR="00082E59" w:rsidRPr="00DD4367">
        <w:rPr>
          <w:spacing w:val="-3"/>
        </w:rPr>
        <w:t xml:space="preserve">Regulations </w:t>
      </w:r>
      <w:r w:rsidR="00E110A3" w:rsidRPr="00DD4367">
        <w:rPr>
          <w:spacing w:val="-3"/>
        </w:rPr>
        <w:t>require</w:t>
      </w:r>
      <w:r w:rsidR="00082E59" w:rsidRPr="00DD4367">
        <w:rPr>
          <w:spacing w:val="-3"/>
        </w:rPr>
        <w:t xml:space="preserve"> applicants to provide detailed and accurate information at the time of application. In most cases, if an application is not accompanied by the required</w:t>
      </w:r>
      <w:r w:rsidR="00E110A3" w:rsidRPr="00DD4367">
        <w:rPr>
          <w:spacing w:val="-3"/>
        </w:rPr>
        <w:t xml:space="preserve"> </w:t>
      </w:r>
      <w:r w:rsidRPr="00DD4367">
        <w:rPr>
          <w:spacing w:val="-3"/>
        </w:rPr>
        <w:t xml:space="preserve">minimum information </w:t>
      </w:r>
      <w:r w:rsidR="00B6500C">
        <w:rPr>
          <w:spacing w:val="-3"/>
        </w:rPr>
        <w:t>the Authority</w:t>
      </w:r>
      <w:r w:rsidR="00082E59" w:rsidRPr="00DD4367">
        <w:rPr>
          <w:spacing w:val="-3"/>
        </w:rPr>
        <w:t xml:space="preserve"> will not accept it as a properly made application</w:t>
      </w:r>
      <w:r w:rsidR="001A7A81" w:rsidRPr="00DD4367">
        <w:rPr>
          <w:spacing w:val="-3"/>
        </w:rPr>
        <w:t xml:space="preserve"> (see the </w:t>
      </w:r>
      <w:r w:rsidR="00082E59" w:rsidRPr="00DD4367">
        <w:rPr>
          <w:spacing w:val="-3"/>
        </w:rPr>
        <w:t>Application Guidelines</w:t>
      </w:r>
      <w:r w:rsidR="00E51F30" w:rsidRPr="00DD4367">
        <w:rPr>
          <w:spacing w:val="-3"/>
        </w:rPr>
        <w:t xml:space="preserve"> </w:t>
      </w:r>
      <w:r w:rsidR="003F6082" w:rsidRPr="00DD4367">
        <w:rPr>
          <w:spacing w:val="-3"/>
        </w:rPr>
        <w:t>and relevant information checklist</w:t>
      </w:r>
      <w:r w:rsidR="001A7A81" w:rsidRPr="00DD4367">
        <w:rPr>
          <w:spacing w:val="-3"/>
        </w:rPr>
        <w:t>)</w:t>
      </w:r>
      <w:r w:rsidRPr="00DD4367">
        <w:rPr>
          <w:spacing w:val="-3"/>
        </w:rPr>
        <w:t xml:space="preserve">. However in order </w:t>
      </w:r>
      <w:r w:rsidR="009E0F88" w:rsidRPr="00DD4367">
        <w:rPr>
          <w:spacing w:val="-3"/>
        </w:rPr>
        <w:t xml:space="preserve">to ensure a complete assessment, </w:t>
      </w:r>
      <w:r w:rsidR="00B6500C">
        <w:rPr>
          <w:spacing w:val="-3"/>
        </w:rPr>
        <w:t xml:space="preserve">the Authority </w:t>
      </w:r>
      <w:r w:rsidR="009E0F88" w:rsidRPr="00DD4367">
        <w:rPr>
          <w:spacing w:val="-3"/>
        </w:rPr>
        <w:t xml:space="preserve">may </w:t>
      </w:r>
      <w:r w:rsidR="00BF2AD3" w:rsidRPr="00DD4367">
        <w:rPr>
          <w:spacing w:val="-3"/>
        </w:rPr>
        <w:t xml:space="preserve">generally </w:t>
      </w:r>
      <w:r w:rsidR="009E0F88" w:rsidRPr="00DD4367">
        <w:rPr>
          <w:spacing w:val="-3"/>
        </w:rPr>
        <w:t xml:space="preserve">request </w:t>
      </w:r>
      <w:r w:rsidRPr="00DD4367">
        <w:rPr>
          <w:spacing w:val="-3"/>
        </w:rPr>
        <w:t xml:space="preserve">more information </w:t>
      </w:r>
      <w:r w:rsidR="004F3527" w:rsidRPr="00DD4367">
        <w:rPr>
          <w:spacing w:val="-3"/>
        </w:rPr>
        <w:t xml:space="preserve">at any time </w:t>
      </w:r>
      <w:r w:rsidR="009E0F88" w:rsidRPr="00DD4367">
        <w:rPr>
          <w:spacing w:val="-3"/>
        </w:rPr>
        <w:t>before a decision is made</w:t>
      </w:r>
      <w:r w:rsidRPr="00DD4367">
        <w:rPr>
          <w:spacing w:val="-3"/>
        </w:rPr>
        <w:t>.</w:t>
      </w:r>
      <w:r w:rsidR="00082E59" w:rsidRPr="00DD4367">
        <w:rPr>
          <w:spacing w:val="-3"/>
        </w:rPr>
        <w:t xml:space="preserve"> This includes requesting further information to determine if an application has been properly made.</w:t>
      </w:r>
    </w:p>
    <w:p w14:paraId="1317998A" w14:textId="66620B44" w:rsidR="00567DA9" w:rsidRPr="00DD4367" w:rsidRDefault="00B6500C" w:rsidP="001F1028">
      <w:pPr>
        <w:pStyle w:val="BodyTextNumbering"/>
        <w:numPr>
          <w:ilvl w:val="0"/>
          <w:numId w:val="67"/>
        </w:numPr>
        <w:rPr>
          <w:spacing w:val="-3"/>
        </w:rPr>
      </w:pPr>
      <w:r>
        <w:rPr>
          <w:spacing w:val="-3"/>
        </w:rPr>
        <w:t>The Authority</w:t>
      </w:r>
      <w:r w:rsidR="00567DA9" w:rsidRPr="00DD4367">
        <w:rPr>
          <w:spacing w:val="-3"/>
        </w:rPr>
        <w:t xml:space="preserve"> may make an informal request </w:t>
      </w:r>
      <w:r w:rsidR="004F3527" w:rsidRPr="00DD4367">
        <w:rPr>
          <w:spacing w:val="-3"/>
        </w:rPr>
        <w:t>for</w:t>
      </w:r>
      <w:r w:rsidR="00AA16AD" w:rsidRPr="00DD4367">
        <w:rPr>
          <w:spacing w:val="-3"/>
        </w:rPr>
        <w:t xml:space="preserve"> information by</w:t>
      </w:r>
      <w:r w:rsidR="00567DA9" w:rsidRPr="00DD4367">
        <w:rPr>
          <w:spacing w:val="-3"/>
        </w:rPr>
        <w:t xml:space="preserve"> telephone or email. It is in the applicant’s </w:t>
      </w:r>
      <w:r w:rsidR="00082E59" w:rsidRPr="00DD4367">
        <w:rPr>
          <w:spacing w:val="-3"/>
        </w:rPr>
        <w:t xml:space="preserve">best </w:t>
      </w:r>
      <w:r w:rsidR="00567DA9" w:rsidRPr="00DD4367">
        <w:rPr>
          <w:spacing w:val="-3"/>
        </w:rPr>
        <w:t>interest to respond to such requests to allow the assessment to proceed in a timely manner.</w:t>
      </w:r>
    </w:p>
    <w:p w14:paraId="4C5E2274" w14:textId="60CB1C8D" w:rsidR="00EE5BF5" w:rsidRPr="00DD4367" w:rsidRDefault="00567DA9" w:rsidP="001F1028">
      <w:pPr>
        <w:pStyle w:val="BodyTextNumbering"/>
        <w:numPr>
          <w:ilvl w:val="0"/>
          <w:numId w:val="67"/>
        </w:numPr>
        <w:spacing w:after="80"/>
        <w:rPr>
          <w:spacing w:val="-3"/>
        </w:rPr>
      </w:pPr>
      <w:r w:rsidRPr="00DD4367">
        <w:rPr>
          <w:spacing w:val="-3"/>
        </w:rPr>
        <w:t>A formal</w:t>
      </w:r>
      <w:r w:rsidR="00106CDD" w:rsidRPr="00DD4367">
        <w:rPr>
          <w:spacing w:val="-3"/>
        </w:rPr>
        <w:t xml:space="preserve"> written request </w:t>
      </w:r>
      <w:r w:rsidRPr="00DD4367">
        <w:rPr>
          <w:spacing w:val="-3"/>
        </w:rPr>
        <w:t xml:space="preserve">may </w:t>
      </w:r>
      <w:r w:rsidR="00106CDD" w:rsidRPr="00DD4367">
        <w:rPr>
          <w:spacing w:val="-3"/>
        </w:rPr>
        <w:t>be made</w:t>
      </w:r>
      <w:r w:rsidR="00BF2AD3" w:rsidRPr="00DD4367">
        <w:rPr>
          <w:spacing w:val="-3"/>
        </w:rPr>
        <w:t xml:space="preserve"> pursuant to the Regulations</w:t>
      </w:r>
      <w:r w:rsidRPr="00DD4367">
        <w:rPr>
          <w:spacing w:val="-3"/>
        </w:rPr>
        <w:t xml:space="preserve"> if there is no response to an informal request, or where otherwise necessary,</w:t>
      </w:r>
      <w:r w:rsidR="00106CDD" w:rsidRPr="00DD4367">
        <w:rPr>
          <w:spacing w:val="-3"/>
        </w:rPr>
        <w:t xml:space="preserve"> </w:t>
      </w:r>
      <w:r w:rsidR="00F407CB" w:rsidRPr="00DD4367">
        <w:rPr>
          <w:spacing w:val="-3"/>
        </w:rPr>
        <w:t>detailing what information</w:t>
      </w:r>
      <w:r w:rsidR="00C46D74" w:rsidRPr="00DD4367">
        <w:rPr>
          <w:spacing w:val="-3"/>
        </w:rPr>
        <w:t xml:space="preserve"> is required. This is called a f</w:t>
      </w:r>
      <w:r w:rsidR="00F407CB" w:rsidRPr="00DD4367">
        <w:rPr>
          <w:spacing w:val="-3"/>
        </w:rPr>
        <w:t>urther in</w:t>
      </w:r>
      <w:r w:rsidR="00C46D74" w:rsidRPr="00DD4367">
        <w:rPr>
          <w:spacing w:val="-3"/>
        </w:rPr>
        <w:t>formation request</w:t>
      </w:r>
      <w:r w:rsidR="009E0F88" w:rsidRPr="00DD4367">
        <w:rPr>
          <w:spacing w:val="-3"/>
        </w:rPr>
        <w:t xml:space="preserve"> (o</w:t>
      </w:r>
      <w:r w:rsidR="00C46D74" w:rsidRPr="00DD4367">
        <w:rPr>
          <w:spacing w:val="-3"/>
        </w:rPr>
        <w:t>r FINFO</w:t>
      </w:r>
      <w:r w:rsidR="009E0F88" w:rsidRPr="00DD4367">
        <w:rPr>
          <w:spacing w:val="-3"/>
        </w:rPr>
        <w:t>) and can be done by email or letter</w:t>
      </w:r>
      <w:r w:rsidR="00525243" w:rsidRPr="00DD4367">
        <w:rPr>
          <w:spacing w:val="-3"/>
        </w:rPr>
        <w:t>.</w:t>
      </w:r>
    </w:p>
    <w:p w14:paraId="56FEACAD" w14:textId="5C3D7B51" w:rsidR="00EE5BF5" w:rsidRPr="00DD4367" w:rsidRDefault="00B6500C" w:rsidP="001F1028">
      <w:pPr>
        <w:pStyle w:val="BodyTextNumbering"/>
        <w:numPr>
          <w:ilvl w:val="1"/>
          <w:numId w:val="67"/>
        </w:numPr>
        <w:rPr>
          <w:spacing w:val="-3"/>
        </w:rPr>
      </w:pPr>
      <w:r>
        <w:rPr>
          <w:spacing w:val="-3"/>
        </w:rPr>
        <w:t>Under the Regulations, the Authority</w:t>
      </w:r>
      <w:r w:rsidR="00EE5BF5" w:rsidRPr="00DD4367">
        <w:rPr>
          <w:spacing w:val="-3"/>
        </w:rPr>
        <w:t xml:space="preserve"> cannot issue a FINFO under a routine assessment approach.</w:t>
      </w:r>
      <w:r w:rsidR="00525243" w:rsidRPr="00DD4367">
        <w:rPr>
          <w:spacing w:val="-3"/>
        </w:rPr>
        <w:t xml:space="preserve"> </w:t>
      </w:r>
    </w:p>
    <w:p w14:paraId="2016D9D7" w14:textId="3E2BB483" w:rsidR="00525243" w:rsidRPr="00DD4367" w:rsidRDefault="00525243" w:rsidP="001F1028">
      <w:pPr>
        <w:pStyle w:val="BodyTextNumbering"/>
        <w:numPr>
          <w:ilvl w:val="0"/>
          <w:numId w:val="67"/>
        </w:numPr>
        <w:spacing w:after="80"/>
        <w:rPr>
          <w:spacing w:val="-3"/>
        </w:rPr>
      </w:pPr>
      <w:r w:rsidRPr="00DD4367">
        <w:rPr>
          <w:spacing w:val="-3"/>
        </w:rPr>
        <w:t>The</w:t>
      </w:r>
      <w:r w:rsidR="00646DC6" w:rsidRPr="00DD4367">
        <w:rPr>
          <w:spacing w:val="-3"/>
        </w:rPr>
        <w:t xml:space="preserve"> preference is for a FINFO to be made as soon as possible following receipt of a </w:t>
      </w:r>
      <w:r w:rsidR="008D1E45" w:rsidRPr="00DD4367">
        <w:rPr>
          <w:spacing w:val="-3"/>
        </w:rPr>
        <w:t>properly made</w:t>
      </w:r>
      <w:r w:rsidR="00646DC6" w:rsidRPr="00DD4367">
        <w:rPr>
          <w:spacing w:val="-3"/>
        </w:rPr>
        <w:t xml:space="preserve"> application.</w:t>
      </w:r>
    </w:p>
    <w:p w14:paraId="71A7F9BB" w14:textId="3F31EE57" w:rsidR="00EE5BF5" w:rsidRPr="00DD4367" w:rsidRDefault="00525243" w:rsidP="001F1028">
      <w:pPr>
        <w:pStyle w:val="ListParagraph"/>
        <w:numPr>
          <w:ilvl w:val="0"/>
          <w:numId w:val="71"/>
        </w:numPr>
        <w:spacing w:after="160"/>
        <w:contextualSpacing w:val="0"/>
        <w:rPr>
          <w:rFonts w:ascii="Arial" w:hAnsi="Arial"/>
          <w:spacing w:val="-3"/>
          <w:sz w:val="20"/>
        </w:rPr>
      </w:pPr>
      <w:r w:rsidRPr="00DD4367">
        <w:rPr>
          <w:rFonts w:ascii="Arial" w:hAnsi="Arial"/>
          <w:spacing w:val="-3"/>
          <w:sz w:val="20"/>
        </w:rPr>
        <w:t>Prior</w:t>
      </w:r>
      <w:r w:rsidR="00B6500C">
        <w:rPr>
          <w:rFonts w:ascii="Arial" w:hAnsi="Arial"/>
          <w:spacing w:val="-3"/>
          <w:sz w:val="20"/>
        </w:rPr>
        <w:t xml:space="preserve"> to a FINFO being issued, the Authority</w:t>
      </w:r>
      <w:r w:rsidRPr="00DD4367">
        <w:rPr>
          <w:rFonts w:ascii="Arial" w:hAnsi="Arial"/>
          <w:spacing w:val="-3"/>
          <w:sz w:val="20"/>
        </w:rPr>
        <w:t xml:space="preserve"> may request a meeting with the applicant to discuss the information requirements, including proposed methods and contractors; or</w:t>
      </w:r>
      <w:r w:rsidR="004F3527" w:rsidRPr="00DD4367">
        <w:rPr>
          <w:rFonts w:ascii="Arial" w:hAnsi="Arial"/>
          <w:spacing w:val="-3"/>
          <w:sz w:val="20"/>
        </w:rPr>
        <w:t xml:space="preserve"> to</w:t>
      </w:r>
      <w:r w:rsidRPr="00DD4367">
        <w:rPr>
          <w:rFonts w:ascii="Arial" w:hAnsi="Arial"/>
          <w:spacing w:val="-3"/>
          <w:sz w:val="20"/>
        </w:rPr>
        <w:t xml:space="preserve"> identify community groups, Traditional Owners and key stakeholders whose interests may be affected by the proposed activity or who may have local knowledge.</w:t>
      </w:r>
    </w:p>
    <w:p w14:paraId="3217C13A" w14:textId="73D162B4" w:rsidR="00082E59" w:rsidRPr="00DD4367" w:rsidRDefault="00567DA9" w:rsidP="001F1028">
      <w:pPr>
        <w:pStyle w:val="BodyTextNumbering"/>
        <w:numPr>
          <w:ilvl w:val="0"/>
          <w:numId w:val="67"/>
        </w:numPr>
        <w:rPr>
          <w:spacing w:val="-3"/>
        </w:rPr>
      </w:pPr>
      <w:r w:rsidRPr="00DD4367">
        <w:rPr>
          <w:spacing w:val="-3"/>
        </w:rPr>
        <w:t xml:space="preserve">Where a FINFO has been issued, </w:t>
      </w:r>
      <w:r w:rsidR="001A699B" w:rsidRPr="00DD4367">
        <w:rPr>
          <w:spacing w:val="-3"/>
        </w:rPr>
        <w:t>t</w:t>
      </w:r>
      <w:r w:rsidR="00106CDD" w:rsidRPr="00DD4367">
        <w:rPr>
          <w:spacing w:val="-3"/>
        </w:rPr>
        <w:t xml:space="preserve">he applicant </w:t>
      </w:r>
      <w:r w:rsidR="00082E59" w:rsidRPr="00DD4367">
        <w:rPr>
          <w:spacing w:val="-3"/>
        </w:rPr>
        <w:t>will be given</w:t>
      </w:r>
      <w:r w:rsidR="00D95F8E" w:rsidRPr="00DD4367">
        <w:rPr>
          <w:spacing w:val="-3"/>
        </w:rPr>
        <w:t xml:space="preserve"> </w:t>
      </w:r>
      <w:r w:rsidR="00106CDD" w:rsidRPr="00DD4367">
        <w:rPr>
          <w:spacing w:val="-3"/>
        </w:rPr>
        <w:t xml:space="preserve">20 business days to submit the information to </w:t>
      </w:r>
      <w:r w:rsidR="00343950">
        <w:rPr>
          <w:spacing w:val="-3"/>
        </w:rPr>
        <w:t>the Authority (section</w:t>
      </w:r>
      <w:r w:rsidR="00B6500C">
        <w:rPr>
          <w:spacing w:val="-3"/>
        </w:rPr>
        <w:t xml:space="preserve"> 78(3</w:t>
      </w:r>
      <w:r w:rsidRPr="00DD4367">
        <w:rPr>
          <w:spacing w:val="-3"/>
        </w:rPr>
        <w:t>)</w:t>
      </w:r>
      <w:r w:rsidR="00B6500C">
        <w:rPr>
          <w:spacing w:val="-3"/>
        </w:rPr>
        <w:t>)</w:t>
      </w:r>
      <w:r w:rsidR="00106CDD" w:rsidRPr="00DD4367">
        <w:rPr>
          <w:spacing w:val="-3"/>
        </w:rPr>
        <w:t>.</w:t>
      </w:r>
      <w:r w:rsidR="009E0F88" w:rsidRPr="00DD4367">
        <w:rPr>
          <w:spacing w:val="-3"/>
        </w:rPr>
        <w:t xml:space="preserve"> A longer period of time may be </w:t>
      </w:r>
      <w:r w:rsidRPr="00DD4367">
        <w:rPr>
          <w:spacing w:val="-3"/>
        </w:rPr>
        <w:t>granted by</w:t>
      </w:r>
      <w:r w:rsidR="00443993">
        <w:rPr>
          <w:spacing w:val="-3"/>
        </w:rPr>
        <w:t xml:space="preserve"> the Authority</w:t>
      </w:r>
      <w:r w:rsidRPr="00DD4367">
        <w:rPr>
          <w:spacing w:val="-3"/>
        </w:rPr>
        <w:t xml:space="preserve"> </w:t>
      </w:r>
      <w:r w:rsidR="009E0F88" w:rsidRPr="00DD4367">
        <w:rPr>
          <w:spacing w:val="-3"/>
        </w:rPr>
        <w:t>if it is clear that the information may t</w:t>
      </w:r>
      <w:r w:rsidR="0099507F" w:rsidRPr="00DD4367">
        <w:rPr>
          <w:spacing w:val="-3"/>
        </w:rPr>
        <w:t>ake some time to provide</w:t>
      </w:r>
      <w:r w:rsidRPr="00DD4367">
        <w:rPr>
          <w:spacing w:val="-3"/>
        </w:rPr>
        <w:t xml:space="preserve"> or if the applicant seeks an extension prior to the end of this period</w:t>
      </w:r>
      <w:r w:rsidR="003F6082" w:rsidRPr="00DD4367">
        <w:rPr>
          <w:spacing w:val="-3"/>
        </w:rPr>
        <w:t>.</w:t>
      </w:r>
    </w:p>
    <w:p w14:paraId="25A4F4F2" w14:textId="50EA50B7" w:rsidR="00567DA9" w:rsidRPr="00DD4367" w:rsidRDefault="003F6082" w:rsidP="001F1028">
      <w:pPr>
        <w:pStyle w:val="BodyTextNumbering"/>
        <w:numPr>
          <w:ilvl w:val="0"/>
          <w:numId w:val="67"/>
        </w:numPr>
        <w:spacing w:after="80"/>
        <w:rPr>
          <w:spacing w:val="-3"/>
        </w:rPr>
      </w:pPr>
      <w:r w:rsidRPr="00DD4367">
        <w:rPr>
          <w:spacing w:val="-3"/>
        </w:rPr>
        <w:t>It should be noted that:</w:t>
      </w:r>
    </w:p>
    <w:p w14:paraId="63815198" w14:textId="306C1E0B" w:rsidR="00567DA9" w:rsidRPr="00DD4367" w:rsidRDefault="00567DA9" w:rsidP="001F1028">
      <w:pPr>
        <w:pStyle w:val="BodyTextNumbering"/>
        <w:numPr>
          <w:ilvl w:val="1"/>
          <w:numId w:val="67"/>
        </w:numPr>
        <w:spacing w:after="80"/>
        <w:rPr>
          <w:spacing w:val="-3"/>
        </w:rPr>
      </w:pPr>
      <w:r w:rsidRPr="00DD4367">
        <w:rPr>
          <w:spacing w:val="-3"/>
        </w:rPr>
        <w:t>An extension will only be granted if progress is being made on the collection of information or if unforeseen circumstances have prevented the collection of information.</w:t>
      </w:r>
    </w:p>
    <w:p w14:paraId="7D7F7A0D" w14:textId="4133A645" w:rsidR="00567DA9" w:rsidRPr="00DD4367" w:rsidRDefault="00567DA9" w:rsidP="001F1028">
      <w:pPr>
        <w:pStyle w:val="BodyTextNumbering"/>
        <w:numPr>
          <w:ilvl w:val="1"/>
          <w:numId w:val="67"/>
        </w:numPr>
        <w:rPr>
          <w:spacing w:val="-3"/>
        </w:rPr>
      </w:pPr>
      <w:r w:rsidRPr="00DD4367">
        <w:rPr>
          <w:spacing w:val="-3"/>
        </w:rPr>
        <w:t xml:space="preserve">If the information specified in the request is not provided within the designated timeframe, the application is automatically taken to have been withdrawn under </w:t>
      </w:r>
      <w:r w:rsidR="00D24CED">
        <w:rPr>
          <w:spacing w:val="-3"/>
        </w:rPr>
        <w:t>section</w:t>
      </w:r>
      <w:r w:rsidR="00082E59" w:rsidRPr="00DD4367">
        <w:rPr>
          <w:spacing w:val="-3"/>
        </w:rPr>
        <w:t xml:space="preserve"> </w:t>
      </w:r>
      <w:r w:rsidR="00443993">
        <w:rPr>
          <w:spacing w:val="-3"/>
        </w:rPr>
        <w:t>78</w:t>
      </w:r>
      <w:r w:rsidRPr="00DD4367">
        <w:rPr>
          <w:spacing w:val="-3"/>
        </w:rPr>
        <w:t>(3).</w:t>
      </w:r>
    </w:p>
    <w:tbl>
      <w:tblPr>
        <w:tblStyle w:val="TableGrid"/>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able"/>
        <w:tblDescription w:val="Examples of when 20 business days may be extended to respond to a FINFO."/>
      </w:tblPr>
      <w:tblGrid>
        <w:gridCol w:w="8726"/>
      </w:tblGrid>
      <w:tr w:rsidR="00567DA9" w:rsidRPr="00DD4367" w14:paraId="57C5B3C8" w14:textId="77777777" w:rsidTr="00360D4C">
        <w:trPr>
          <w:tblHeader/>
        </w:trPr>
        <w:tc>
          <w:tcPr>
            <w:tcW w:w="8726" w:type="dxa"/>
            <w:shd w:val="clear" w:color="auto" w:fill="DBE5F1" w:themeFill="accent1" w:themeFillTint="33"/>
          </w:tcPr>
          <w:p w14:paraId="5B6FEBE7" w14:textId="39751F61" w:rsidR="00646DC6" w:rsidRPr="00DD4367" w:rsidRDefault="00082E59" w:rsidP="00907369">
            <w:pPr>
              <w:pStyle w:val="BodyTextNumbering"/>
              <w:spacing w:after="80"/>
              <w:rPr>
                <w:b/>
                <w:spacing w:val="-3"/>
              </w:rPr>
            </w:pPr>
            <w:r w:rsidRPr="00DD4367">
              <w:rPr>
                <w:b/>
                <w:spacing w:val="-3"/>
              </w:rPr>
              <w:lastRenderedPageBreak/>
              <w:t>Example</w:t>
            </w:r>
          </w:p>
          <w:p w14:paraId="6776CDD2" w14:textId="7385B75D" w:rsidR="00567DA9" w:rsidRPr="00DD4367" w:rsidRDefault="00646DC6" w:rsidP="00907369">
            <w:pPr>
              <w:pStyle w:val="BodyTextNumbering"/>
              <w:spacing w:after="80"/>
              <w:rPr>
                <w:spacing w:val="-3"/>
              </w:rPr>
            </w:pPr>
            <w:r w:rsidRPr="00DD4367">
              <w:rPr>
                <w:spacing w:val="-3"/>
              </w:rPr>
              <w:t xml:space="preserve">The </w:t>
            </w:r>
            <w:r w:rsidR="001F1827">
              <w:rPr>
                <w:spacing w:val="-3"/>
              </w:rPr>
              <w:t>Authority</w:t>
            </w:r>
            <w:r w:rsidR="00907369" w:rsidRPr="00DD4367">
              <w:rPr>
                <w:spacing w:val="-3"/>
              </w:rPr>
              <w:t xml:space="preserve"> </w:t>
            </w:r>
            <w:r w:rsidRPr="00DD4367">
              <w:rPr>
                <w:spacing w:val="-3"/>
              </w:rPr>
              <w:t>delegate</w:t>
            </w:r>
            <w:r w:rsidR="005462BE" w:rsidRPr="00DD4367">
              <w:rPr>
                <w:spacing w:val="-3"/>
              </w:rPr>
              <w:t xml:space="preserve"> (the decision maker)</w:t>
            </w:r>
            <w:r w:rsidRPr="00DD4367">
              <w:rPr>
                <w:spacing w:val="-3"/>
              </w:rPr>
              <w:t xml:space="preserve"> may provide more than 20 business days for the applicant to respond to a FINFO</w:t>
            </w:r>
            <w:r w:rsidR="00567DA9" w:rsidRPr="00DD4367">
              <w:rPr>
                <w:spacing w:val="-3"/>
              </w:rPr>
              <w:t xml:space="preserve"> where</w:t>
            </w:r>
            <w:r w:rsidRPr="00DD4367">
              <w:rPr>
                <w:spacing w:val="-3"/>
              </w:rPr>
              <w:t>:</w:t>
            </w:r>
          </w:p>
          <w:p w14:paraId="53C2D64B" w14:textId="77777777" w:rsidR="00567DA9" w:rsidRPr="00DD4367" w:rsidRDefault="00567DA9" w:rsidP="001F1028">
            <w:pPr>
              <w:pStyle w:val="BodyTextNumbering"/>
              <w:numPr>
                <w:ilvl w:val="0"/>
                <w:numId w:val="69"/>
              </w:numPr>
              <w:spacing w:after="80"/>
              <w:rPr>
                <w:spacing w:val="-3"/>
              </w:rPr>
            </w:pPr>
            <w:r w:rsidRPr="00DD4367">
              <w:rPr>
                <w:spacing w:val="-3"/>
              </w:rPr>
              <w:t>the applicant may need to engage an external contractor to collect the information</w:t>
            </w:r>
          </w:p>
          <w:p w14:paraId="74A3CF63" w14:textId="77777777" w:rsidR="00567DA9" w:rsidRPr="00DD4367" w:rsidRDefault="00567DA9" w:rsidP="001F1028">
            <w:pPr>
              <w:pStyle w:val="BodyTextNumbering"/>
              <w:numPr>
                <w:ilvl w:val="0"/>
                <w:numId w:val="69"/>
              </w:numPr>
              <w:spacing w:after="80"/>
              <w:rPr>
                <w:spacing w:val="-3"/>
              </w:rPr>
            </w:pPr>
            <w:r w:rsidRPr="00DD4367">
              <w:rPr>
                <w:spacing w:val="-3"/>
              </w:rPr>
              <w:t>the information needs to take account of seasonal or temporal changes</w:t>
            </w:r>
          </w:p>
          <w:p w14:paraId="4B58087E" w14:textId="77777777" w:rsidR="00567DA9" w:rsidRPr="00DD4367" w:rsidRDefault="00567DA9" w:rsidP="001F1028">
            <w:pPr>
              <w:pStyle w:val="BodyTextNumbering"/>
              <w:numPr>
                <w:ilvl w:val="0"/>
                <w:numId w:val="69"/>
              </w:numPr>
              <w:spacing w:after="80"/>
              <w:rPr>
                <w:spacing w:val="-3"/>
              </w:rPr>
            </w:pPr>
            <w:r w:rsidRPr="00DD4367">
              <w:rPr>
                <w:spacing w:val="-3"/>
              </w:rPr>
              <w:t>there is a large amount of information needed</w:t>
            </w:r>
          </w:p>
          <w:p w14:paraId="0B4AA99C" w14:textId="77777777" w:rsidR="00567DA9" w:rsidRPr="00DD4367" w:rsidRDefault="00567DA9" w:rsidP="001F1028">
            <w:pPr>
              <w:pStyle w:val="BodyTextNumbering"/>
              <w:numPr>
                <w:ilvl w:val="0"/>
                <w:numId w:val="69"/>
              </w:numPr>
              <w:spacing w:after="80"/>
              <w:rPr>
                <w:spacing w:val="-3"/>
              </w:rPr>
            </w:pPr>
            <w:r w:rsidRPr="00DD4367">
              <w:rPr>
                <w:spacing w:val="-3"/>
              </w:rPr>
              <w:t>the information is complex or difficult to find</w:t>
            </w:r>
          </w:p>
          <w:p w14:paraId="4A59855C" w14:textId="77777777" w:rsidR="00567DA9" w:rsidRPr="00DD4367" w:rsidRDefault="00567DA9" w:rsidP="001F1028">
            <w:pPr>
              <w:pStyle w:val="BodyTextNumbering"/>
              <w:numPr>
                <w:ilvl w:val="0"/>
                <w:numId w:val="69"/>
              </w:numPr>
              <w:spacing w:after="80"/>
              <w:rPr>
                <w:spacing w:val="-3"/>
              </w:rPr>
            </w:pPr>
            <w:r w:rsidRPr="00DD4367">
              <w:rPr>
                <w:spacing w:val="-3"/>
              </w:rPr>
              <w:t>weather conditions (such as cyclone season or strong winds) may delay field visits</w:t>
            </w:r>
          </w:p>
          <w:p w14:paraId="1BCE6357" w14:textId="450DF0E5" w:rsidR="00567DA9" w:rsidRPr="00DD4367" w:rsidRDefault="00567DA9" w:rsidP="001F1028">
            <w:pPr>
              <w:pStyle w:val="BodyTextNumbering"/>
              <w:numPr>
                <w:ilvl w:val="0"/>
                <w:numId w:val="69"/>
              </w:numPr>
              <w:spacing w:after="0"/>
              <w:rPr>
                <w:spacing w:val="-3"/>
              </w:rPr>
            </w:pPr>
            <w:r w:rsidRPr="00DD4367">
              <w:rPr>
                <w:spacing w:val="-3"/>
              </w:rPr>
              <w:t>the applicant is not available for a period of time due to travel, health or other reasons.</w:t>
            </w:r>
          </w:p>
        </w:tc>
      </w:tr>
    </w:tbl>
    <w:p w14:paraId="08A9DF2A" w14:textId="5D4190DF" w:rsidR="00EA2593" w:rsidRPr="00DD4367" w:rsidRDefault="00525243" w:rsidP="001F1028">
      <w:pPr>
        <w:numPr>
          <w:ilvl w:val="0"/>
          <w:numId w:val="126"/>
        </w:numPr>
        <w:spacing w:before="160" w:after="80"/>
        <w:rPr>
          <w:rFonts w:ascii="Arial" w:hAnsi="Arial"/>
          <w:color w:val="000000" w:themeColor="text1"/>
          <w:spacing w:val="-3"/>
          <w:sz w:val="20"/>
        </w:rPr>
      </w:pPr>
      <w:r w:rsidRPr="00DD4367">
        <w:rPr>
          <w:rFonts w:ascii="Arial" w:hAnsi="Arial"/>
          <w:spacing w:val="-3"/>
          <w:sz w:val="20"/>
        </w:rPr>
        <w:t>The material provided in</w:t>
      </w:r>
      <w:r w:rsidR="00646DC6" w:rsidRPr="00DD4367">
        <w:rPr>
          <w:rFonts w:ascii="Arial" w:hAnsi="Arial"/>
          <w:spacing w:val="-3"/>
          <w:sz w:val="20"/>
        </w:rPr>
        <w:t xml:space="preserve"> response </w:t>
      </w:r>
      <w:r w:rsidR="00560C04" w:rsidRPr="00DD4367">
        <w:rPr>
          <w:rFonts w:ascii="Arial" w:hAnsi="Arial"/>
          <w:spacing w:val="-3"/>
          <w:sz w:val="20"/>
        </w:rPr>
        <w:t>to a FINFO</w:t>
      </w:r>
      <w:r w:rsidR="00646DC6" w:rsidRPr="00DD4367">
        <w:rPr>
          <w:rFonts w:ascii="Arial" w:hAnsi="Arial"/>
          <w:spacing w:val="-3"/>
          <w:sz w:val="20"/>
        </w:rPr>
        <w:t xml:space="preserve"> will be reviewed by the assessment officer to determine whether all the information has been provided and is adequate for assessment. The assessment officer may consider whether:</w:t>
      </w:r>
      <w:r w:rsidR="00646DC6" w:rsidRPr="00DD4367" w:rsidDel="00646DC6">
        <w:rPr>
          <w:rFonts w:ascii="Arial" w:hAnsi="Arial"/>
          <w:color w:val="000000" w:themeColor="text1"/>
          <w:spacing w:val="-3"/>
          <w:sz w:val="20"/>
        </w:rPr>
        <w:t xml:space="preserve"> </w:t>
      </w:r>
    </w:p>
    <w:p w14:paraId="41780A64" w14:textId="13F9AAFB" w:rsidR="00EA2593" w:rsidRPr="00DD4367" w:rsidRDefault="00646DC6" w:rsidP="001F1028">
      <w:pPr>
        <w:pStyle w:val="ListParagraph"/>
        <w:numPr>
          <w:ilvl w:val="0"/>
          <w:numId w:val="70"/>
        </w:numPr>
        <w:spacing w:after="80"/>
        <w:contextualSpacing w:val="0"/>
        <w:rPr>
          <w:rFonts w:ascii="Arial" w:hAnsi="Arial"/>
          <w:color w:val="000000" w:themeColor="text1"/>
          <w:spacing w:val="-3"/>
          <w:sz w:val="20"/>
        </w:rPr>
      </w:pPr>
      <w:r w:rsidRPr="00DD4367">
        <w:rPr>
          <w:rFonts w:ascii="Arial" w:hAnsi="Arial"/>
          <w:color w:val="000000" w:themeColor="text1"/>
          <w:spacing w:val="-3"/>
          <w:sz w:val="20"/>
        </w:rPr>
        <w:t>T</w:t>
      </w:r>
      <w:r w:rsidR="00EA2593" w:rsidRPr="00DD4367">
        <w:rPr>
          <w:rFonts w:ascii="Arial" w:hAnsi="Arial"/>
          <w:color w:val="000000" w:themeColor="text1"/>
          <w:spacing w:val="-3"/>
          <w:sz w:val="20"/>
        </w:rPr>
        <w:t xml:space="preserve">he </w:t>
      </w:r>
      <w:r w:rsidR="00C475C3" w:rsidRPr="00DD4367">
        <w:rPr>
          <w:rFonts w:ascii="Arial" w:hAnsi="Arial"/>
          <w:color w:val="000000" w:themeColor="text1"/>
          <w:spacing w:val="-3"/>
          <w:sz w:val="20"/>
        </w:rPr>
        <w:t>methods used to collect the information were</w:t>
      </w:r>
      <w:r w:rsidR="00EA2593" w:rsidRPr="00DD4367">
        <w:rPr>
          <w:rFonts w:ascii="Arial" w:hAnsi="Arial"/>
          <w:color w:val="000000" w:themeColor="text1"/>
          <w:spacing w:val="-3"/>
          <w:sz w:val="20"/>
        </w:rPr>
        <w:t xml:space="preserve"> appropriate, particularly where professio</w:t>
      </w:r>
      <w:r w:rsidR="000F424F" w:rsidRPr="00DD4367">
        <w:rPr>
          <w:rFonts w:ascii="Arial" w:hAnsi="Arial"/>
          <w:color w:val="000000" w:themeColor="text1"/>
          <w:spacing w:val="-3"/>
          <w:sz w:val="20"/>
        </w:rPr>
        <w:t>nal or national standards exist</w:t>
      </w:r>
      <w:r w:rsidRPr="00DD4367">
        <w:rPr>
          <w:rFonts w:ascii="Arial" w:hAnsi="Arial"/>
          <w:color w:val="000000" w:themeColor="text1"/>
          <w:spacing w:val="-3"/>
          <w:sz w:val="20"/>
        </w:rPr>
        <w:t>.</w:t>
      </w:r>
    </w:p>
    <w:p w14:paraId="36CE3505" w14:textId="3F208D92" w:rsidR="00EA2593" w:rsidRPr="00DD4367" w:rsidRDefault="00646DC6" w:rsidP="001F1028">
      <w:pPr>
        <w:pStyle w:val="ListParagraph"/>
        <w:numPr>
          <w:ilvl w:val="0"/>
          <w:numId w:val="70"/>
        </w:numPr>
        <w:spacing w:after="80"/>
        <w:contextualSpacing w:val="0"/>
        <w:rPr>
          <w:rFonts w:ascii="Arial" w:hAnsi="Arial"/>
          <w:color w:val="000000" w:themeColor="text1"/>
          <w:spacing w:val="-3"/>
          <w:sz w:val="20"/>
        </w:rPr>
      </w:pPr>
      <w:r w:rsidRPr="00DD4367">
        <w:rPr>
          <w:rFonts w:ascii="Arial" w:hAnsi="Arial"/>
          <w:color w:val="000000" w:themeColor="text1"/>
          <w:spacing w:val="-3"/>
          <w:sz w:val="20"/>
        </w:rPr>
        <w:t xml:space="preserve">The </w:t>
      </w:r>
      <w:r w:rsidR="00EA2593" w:rsidRPr="00DD4367">
        <w:rPr>
          <w:rFonts w:ascii="Arial" w:hAnsi="Arial"/>
          <w:color w:val="000000" w:themeColor="text1"/>
          <w:spacing w:val="-3"/>
          <w:sz w:val="20"/>
        </w:rPr>
        <w:t>pe</w:t>
      </w:r>
      <w:r w:rsidR="00AE40F6" w:rsidRPr="00DD4367">
        <w:rPr>
          <w:rFonts w:ascii="Arial" w:hAnsi="Arial"/>
          <w:color w:val="000000" w:themeColor="text1"/>
          <w:spacing w:val="-3"/>
          <w:sz w:val="20"/>
        </w:rPr>
        <w:t>rson(s)</w:t>
      </w:r>
      <w:r w:rsidR="00EA2593" w:rsidRPr="00DD4367">
        <w:rPr>
          <w:rFonts w:ascii="Arial" w:hAnsi="Arial"/>
          <w:color w:val="000000" w:themeColor="text1"/>
          <w:spacing w:val="-3"/>
          <w:sz w:val="20"/>
        </w:rPr>
        <w:t xml:space="preserve"> </w:t>
      </w:r>
      <w:r w:rsidR="008D1E45" w:rsidRPr="00DD4367">
        <w:rPr>
          <w:rFonts w:ascii="Arial" w:hAnsi="Arial"/>
          <w:color w:val="000000" w:themeColor="text1"/>
          <w:spacing w:val="-3"/>
          <w:sz w:val="20"/>
        </w:rPr>
        <w:t xml:space="preserve">who </w:t>
      </w:r>
      <w:r w:rsidR="00EA2593" w:rsidRPr="00DD4367">
        <w:rPr>
          <w:rFonts w:ascii="Arial" w:hAnsi="Arial"/>
          <w:color w:val="000000" w:themeColor="text1"/>
          <w:spacing w:val="-3"/>
          <w:sz w:val="20"/>
        </w:rPr>
        <w:t>collect</w:t>
      </w:r>
      <w:r w:rsidR="008D1E45" w:rsidRPr="00DD4367">
        <w:rPr>
          <w:rFonts w:ascii="Arial" w:hAnsi="Arial"/>
          <w:color w:val="000000" w:themeColor="text1"/>
          <w:spacing w:val="-3"/>
          <w:sz w:val="20"/>
        </w:rPr>
        <w:t>ed</w:t>
      </w:r>
      <w:r w:rsidR="00EA2593" w:rsidRPr="00DD4367">
        <w:rPr>
          <w:rFonts w:ascii="Arial" w:hAnsi="Arial"/>
          <w:color w:val="000000" w:themeColor="text1"/>
          <w:spacing w:val="-3"/>
          <w:sz w:val="20"/>
        </w:rPr>
        <w:t>, analys</w:t>
      </w:r>
      <w:r w:rsidR="008D1E45" w:rsidRPr="00DD4367">
        <w:rPr>
          <w:rFonts w:ascii="Arial" w:hAnsi="Arial"/>
          <w:color w:val="000000" w:themeColor="text1"/>
          <w:spacing w:val="-3"/>
          <w:sz w:val="20"/>
        </w:rPr>
        <w:t>ed</w:t>
      </w:r>
      <w:r w:rsidR="00EA2593" w:rsidRPr="00DD4367">
        <w:rPr>
          <w:rFonts w:ascii="Arial" w:hAnsi="Arial"/>
          <w:color w:val="000000" w:themeColor="text1"/>
          <w:spacing w:val="-3"/>
          <w:sz w:val="20"/>
        </w:rPr>
        <w:t xml:space="preserve"> and/or present</w:t>
      </w:r>
      <w:r w:rsidR="008D1E45" w:rsidRPr="00DD4367">
        <w:rPr>
          <w:rFonts w:ascii="Arial" w:hAnsi="Arial"/>
          <w:color w:val="000000" w:themeColor="text1"/>
          <w:spacing w:val="-3"/>
          <w:sz w:val="20"/>
        </w:rPr>
        <w:t>ed</w:t>
      </w:r>
      <w:r w:rsidR="00EA2593" w:rsidRPr="00DD4367">
        <w:rPr>
          <w:rFonts w:ascii="Arial" w:hAnsi="Arial"/>
          <w:color w:val="000000" w:themeColor="text1"/>
          <w:spacing w:val="-3"/>
          <w:sz w:val="20"/>
        </w:rPr>
        <w:t xml:space="preserve"> the information </w:t>
      </w:r>
      <w:r w:rsidR="008D1E45" w:rsidRPr="00DD4367">
        <w:rPr>
          <w:rFonts w:ascii="Arial" w:hAnsi="Arial"/>
          <w:color w:val="000000" w:themeColor="text1"/>
          <w:spacing w:val="-3"/>
          <w:sz w:val="20"/>
        </w:rPr>
        <w:t>we</w:t>
      </w:r>
      <w:r w:rsidR="00EA2593" w:rsidRPr="00DD4367">
        <w:rPr>
          <w:rFonts w:ascii="Arial" w:hAnsi="Arial"/>
          <w:color w:val="000000" w:themeColor="text1"/>
          <w:spacing w:val="-3"/>
          <w:sz w:val="20"/>
        </w:rPr>
        <w:t>re appropriately qualified or experienced</w:t>
      </w:r>
      <w:r w:rsidR="00AE40F6" w:rsidRPr="00DD4367">
        <w:rPr>
          <w:rFonts w:ascii="Arial" w:hAnsi="Arial"/>
          <w:color w:val="000000" w:themeColor="text1"/>
          <w:spacing w:val="-3"/>
          <w:sz w:val="20"/>
        </w:rPr>
        <w:t>.</w:t>
      </w:r>
    </w:p>
    <w:p w14:paraId="2266BAC3" w14:textId="4F34A927" w:rsidR="00560C04" w:rsidRPr="00DD4367" w:rsidRDefault="00560C04" w:rsidP="001F1028">
      <w:pPr>
        <w:pStyle w:val="ListParagraph"/>
        <w:numPr>
          <w:ilvl w:val="0"/>
          <w:numId w:val="70"/>
        </w:numPr>
        <w:spacing w:after="160"/>
        <w:contextualSpacing w:val="0"/>
        <w:rPr>
          <w:rFonts w:ascii="Arial" w:hAnsi="Arial"/>
          <w:color w:val="000000" w:themeColor="text1"/>
          <w:spacing w:val="-3"/>
          <w:sz w:val="20"/>
        </w:rPr>
      </w:pPr>
      <w:r w:rsidRPr="00DD4367">
        <w:rPr>
          <w:rFonts w:ascii="Arial" w:hAnsi="Arial"/>
          <w:color w:val="000000" w:themeColor="text1"/>
          <w:spacing w:val="-3"/>
          <w:sz w:val="20"/>
        </w:rPr>
        <w:t>The information provided addresses the information needs of the assessment.</w:t>
      </w:r>
    </w:p>
    <w:p w14:paraId="2125CAE4" w14:textId="6628F947" w:rsidR="00A64B41" w:rsidRPr="00DD4367" w:rsidRDefault="00AA16AD" w:rsidP="001F1028">
      <w:pPr>
        <w:numPr>
          <w:ilvl w:val="0"/>
          <w:numId w:val="126"/>
        </w:numPr>
        <w:spacing w:after="80"/>
        <w:rPr>
          <w:rFonts w:ascii="Arial" w:hAnsi="Arial"/>
          <w:color w:val="000000" w:themeColor="text1"/>
          <w:spacing w:val="-3"/>
          <w:sz w:val="20"/>
        </w:rPr>
      </w:pPr>
      <w:r w:rsidRPr="00DD4367">
        <w:rPr>
          <w:rFonts w:ascii="Arial" w:hAnsi="Arial"/>
          <w:color w:val="000000" w:themeColor="text1"/>
          <w:spacing w:val="-3"/>
          <w:sz w:val="20"/>
        </w:rPr>
        <w:t>If t</w:t>
      </w:r>
      <w:r w:rsidR="00525243" w:rsidRPr="00DD4367">
        <w:rPr>
          <w:rFonts w:ascii="Arial" w:hAnsi="Arial"/>
          <w:color w:val="000000" w:themeColor="text1"/>
          <w:spacing w:val="-3"/>
          <w:sz w:val="20"/>
        </w:rPr>
        <w:t xml:space="preserve">he applicant’s response to a FINFO </w:t>
      </w:r>
      <w:r w:rsidR="001F1827">
        <w:rPr>
          <w:rFonts w:ascii="Arial" w:hAnsi="Arial"/>
          <w:color w:val="000000" w:themeColor="text1"/>
          <w:spacing w:val="-3"/>
          <w:sz w:val="20"/>
        </w:rPr>
        <w:t>is not adequate, the Authority</w:t>
      </w:r>
      <w:r w:rsidRPr="00DD4367">
        <w:rPr>
          <w:rFonts w:ascii="Arial" w:hAnsi="Arial"/>
          <w:color w:val="000000" w:themeColor="text1"/>
          <w:spacing w:val="-3"/>
          <w:sz w:val="20"/>
        </w:rPr>
        <w:t xml:space="preserve"> may provide</w:t>
      </w:r>
      <w:r w:rsidR="00525243" w:rsidRPr="00DD4367">
        <w:rPr>
          <w:rFonts w:ascii="Arial" w:hAnsi="Arial"/>
          <w:color w:val="000000" w:themeColor="text1"/>
          <w:spacing w:val="-3"/>
          <w:sz w:val="20"/>
        </w:rPr>
        <w:t xml:space="preserve"> </w:t>
      </w:r>
      <w:r w:rsidR="00D93A1A" w:rsidRPr="00DD4367">
        <w:rPr>
          <w:rFonts w:ascii="Arial" w:hAnsi="Arial"/>
          <w:color w:val="000000" w:themeColor="text1"/>
          <w:spacing w:val="-3"/>
          <w:sz w:val="20"/>
        </w:rPr>
        <w:t xml:space="preserve">the applicant </w:t>
      </w:r>
      <w:r w:rsidRPr="00DD4367">
        <w:rPr>
          <w:rFonts w:ascii="Arial" w:hAnsi="Arial"/>
          <w:color w:val="000000" w:themeColor="text1"/>
          <w:spacing w:val="-3"/>
          <w:sz w:val="20"/>
        </w:rPr>
        <w:t xml:space="preserve">an opportunity </w:t>
      </w:r>
      <w:r w:rsidR="00D93A1A" w:rsidRPr="00DD4367">
        <w:rPr>
          <w:rFonts w:ascii="Arial" w:hAnsi="Arial"/>
          <w:color w:val="000000" w:themeColor="text1"/>
          <w:spacing w:val="-3"/>
          <w:sz w:val="20"/>
        </w:rPr>
        <w:t>to address any</w:t>
      </w:r>
      <w:r w:rsidR="00525243" w:rsidRPr="00DD4367">
        <w:rPr>
          <w:rFonts w:ascii="Arial" w:hAnsi="Arial"/>
          <w:color w:val="000000" w:themeColor="text1"/>
          <w:spacing w:val="-3"/>
          <w:sz w:val="20"/>
        </w:rPr>
        <w:t xml:space="preserve"> deficiencies</w:t>
      </w:r>
      <w:r w:rsidR="00A64B41" w:rsidRPr="00DD4367">
        <w:rPr>
          <w:rFonts w:ascii="Arial" w:hAnsi="Arial"/>
          <w:color w:val="000000" w:themeColor="text1"/>
          <w:spacing w:val="-3"/>
          <w:sz w:val="20"/>
        </w:rPr>
        <w:t>:</w:t>
      </w:r>
    </w:p>
    <w:p w14:paraId="30C3FB01" w14:textId="5DC0AC70" w:rsidR="00A70BD9" w:rsidRPr="00DD4367" w:rsidRDefault="00A70BD9" w:rsidP="001F1028">
      <w:pPr>
        <w:numPr>
          <w:ilvl w:val="1"/>
          <w:numId w:val="126"/>
        </w:numPr>
        <w:spacing w:after="80"/>
        <w:rPr>
          <w:rFonts w:ascii="Arial" w:hAnsi="Arial"/>
          <w:color w:val="000000" w:themeColor="text1"/>
          <w:spacing w:val="-3"/>
          <w:sz w:val="20"/>
        </w:rPr>
      </w:pPr>
      <w:r w:rsidRPr="00DD4367">
        <w:rPr>
          <w:rFonts w:ascii="Arial" w:hAnsi="Arial"/>
          <w:color w:val="000000" w:themeColor="text1"/>
          <w:spacing w:val="-3"/>
          <w:sz w:val="20"/>
        </w:rPr>
        <w:t xml:space="preserve">If the applicant fails to respond to the FINFO within the allocated timeframe the application is taken to </w:t>
      </w:r>
      <w:r w:rsidR="00276D4F">
        <w:rPr>
          <w:rFonts w:ascii="Arial" w:hAnsi="Arial"/>
          <w:color w:val="000000" w:themeColor="text1"/>
          <w:spacing w:val="-3"/>
          <w:sz w:val="20"/>
        </w:rPr>
        <w:t>have been withdrawn (section</w:t>
      </w:r>
      <w:r w:rsidR="001F1827">
        <w:rPr>
          <w:rFonts w:ascii="Arial" w:hAnsi="Arial"/>
          <w:color w:val="000000" w:themeColor="text1"/>
          <w:spacing w:val="-3"/>
          <w:sz w:val="20"/>
        </w:rPr>
        <w:t>78</w:t>
      </w:r>
      <w:r w:rsidR="00C475C3" w:rsidRPr="00DD4367">
        <w:rPr>
          <w:rFonts w:ascii="Arial" w:hAnsi="Arial"/>
          <w:color w:val="000000" w:themeColor="text1"/>
          <w:spacing w:val="-3"/>
          <w:sz w:val="20"/>
        </w:rPr>
        <w:t xml:space="preserve"> (</w:t>
      </w:r>
      <w:r w:rsidRPr="00DD4367">
        <w:rPr>
          <w:rFonts w:ascii="Arial" w:hAnsi="Arial"/>
          <w:color w:val="000000" w:themeColor="text1"/>
          <w:spacing w:val="-3"/>
          <w:sz w:val="20"/>
        </w:rPr>
        <w:t>3)).</w:t>
      </w:r>
    </w:p>
    <w:p w14:paraId="3819504C" w14:textId="2418965F" w:rsidR="007B078F" w:rsidRPr="00276D4F" w:rsidRDefault="007B078F" w:rsidP="00276D4F">
      <w:pPr>
        <w:numPr>
          <w:ilvl w:val="1"/>
          <w:numId w:val="126"/>
        </w:numPr>
        <w:spacing w:after="80"/>
        <w:rPr>
          <w:rFonts w:ascii="Arial" w:hAnsi="Arial"/>
          <w:color w:val="000000" w:themeColor="text1"/>
          <w:spacing w:val="-3"/>
          <w:sz w:val="20"/>
        </w:rPr>
      </w:pPr>
      <w:r w:rsidRPr="00DD4367">
        <w:rPr>
          <w:rFonts w:ascii="Arial" w:hAnsi="Arial"/>
          <w:color w:val="000000" w:themeColor="text1"/>
          <w:spacing w:val="-3"/>
          <w:sz w:val="20"/>
        </w:rPr>
        <w:t xml:space="preserve">If the applicant’s response is not adequate to address the deficiencies and there is not enough information to continue an assessment, the application will be taken to </w:t>
      </w:r>
      <w:r w:rsidR="00276D4F">
        <w:rPr>
          <w:rFonts w:ascii="Arial" w:hAnsi="Arial"/>
          <w:color w:val="000000" w:themeColor="text1"/>
          <w:spacing w:val="-3"/>
          <w:sz w:val="20"/>
        </w:rPr>
        <w:t xml:space="preserve">have been withdrawn </w:t>
      </w:r>
      <w:r w:rsidR="00276D4F" w:rsidRPr="00276D4F">
        <w:rPr>
          <w:rFonts w:ascii="Arial" w:hAnsi="Arial"/>
          <w:color w:val="000000" w:themeColor="text1"/>
          <w:spacing w:val="-3"/>
          <w:sz w:val="20"/>
        </w:rPr>
        <w:t xml:space="preserve">(section </w:t>
      </w:r>
      <w:r w:rsidR="001F1827" w:rsidRPr="00276D4F">
        <w:rPr>
          <w:rFonts w:ascii="Arial" w:hAnsi="Arial"/>
          <w:color w:val="000000" w:themeColor="text1"/>
          <w:spacing w:val="-3"/>
          <w:sz w:val="20"/>
        </w:rPr>
        <w:t>78</w:t>
      </w:r>
      <w:r w:rsidR="00C475C3" w:rsidRPr="00276D4F">
        <w:rPr>
          <w:rFonts w:ascii="Arial" w:hAnsi="Arial"/>
          <w:color w:val="000000" w:themeColor="text1"/>
          <w:spacing w:val="-3"/>
          <w:sz w:val="20"/>
        </w:rPr>
        <w:t xml:space="preserve"> (</w:t>
      </w:r>
      <w:r w:rsidRPr="00276D4F">
        <w:rPr>
          <w:rFonts w:ascii="Arial" w:hAnsi="Arial"/>
          <w:color w:val="000000" w:themeColor="text1"/>
          <w:spacing w:val="-3"/>
          <w:sz w:val="20"/>
        </w:rPr>
        <w:t>3)).</w:t>
      </w:r>
    </w:p>
    <w:p w14:paraId="12DA594A" w14:textId="16216B3B" w:rsidR="00A64B41" w:rsidRPr="00DD4367" w:rsidRDefault="00A64B41" w:rsidP="001F1028">
      <w:pPr>
        <w:numPr>
          <w:ilvl w:val="1"/>
          <w:numId w:val="126"/>
        </w:numPr>
        <w:spacing w:after="80"/>
        <w:rPr>
          <w:rFonts w:ascii="Arial" w:hAnsi="Arial"/>
          <w:color w:val="000000" w:themeColor="text1"/>
          <w:spacing w:val="-3"/>
          <w:sz w:val="20"/>
        </w:rPr>
      </w:pPr>
      <w:r w:rsidRPr="00DD4367">
        <w:rPr>
          <w:rFonts w:ascii="Arial" w:hAnsi="Arial"/>
          <w:color w:val="000000" w:themeColor="text1"/>
          <w:spacing w:val="-3"/>
          <w:sz w:val="20"/>
        </w:rPr>
        <w:t>If the applicant</w:t>
      </w:r>
      <w:r w:rsidR="00A70BD9" w:rsidRPr="00DD4367">
        <w:rPr>
          <w:rFonts w:ascii="Arial" w:hAnsi="Arial"/>
          <w:color w:val="000000" w:themeColor="text1"/>
          <w:spacing w:val="-3"/>
          <w:sz w:val="20"/>
        </w:rPr>
        <w:t>’s response</w:t>
      </w:r>
      <w:r w:rsidRPr="00DD4367">
        <w:rPr>
          <w:rFonts w:ascii="Arial" w:hAnsi="Arial"/>
          <w:color w:val="000000" w:themeColor="text1"/>
          <w:spacing w:val="-3"/>
          <w:sz w:val="20"/>
        </w:rPr>
        <w:t xml:space="preserve"> fails to address the deficiencies but there is enough information t</w:t>
      </w:r>
      <w:r w:rsidR="001F1827">
        <w:rPr>
          <w:rFonts w:ascii="Arial" w:hAnsi="Arial"/>
          <w:color w:val="000000" w:themeColor="text1"/>
          <w:spacing w:val="-3"/>
          <w:sz w:val="20"/>
        </w:rPr>
        <w:t>o continue an assessment, the Authority</w:t>
      </w:r>
      <w:r w:rsidRPr="00DD4367">
        <w:rPr>
          <w:rFonts w:ascii="Arial" w:hAnsi="Arial"/>
          <w:color w:val="000000" w:themeColor="text1"/>
          <w:spacing w:val="-3"/>
          <w:sz w:val="20"/>
        </w:rPr>
        <w:t xml:space="preserve"> may </w:t>
      </w:r>
      <w:r w:rsidR="00BF3C98" w:rsidRPr="00DD4367">
        <w:rPr>
          <w:rFonts w:ascii="Arial" w:hAnsi="Arial"/>
          <w:color w:val="000000" w:themeColor="text1"/>
          <w:spacing w:val="-3"/>
          <w:sz w:val="20"/>
        </w:rPr>
        <w:t xml:space="preserve">continue the assessment as </w:t>
      </w:r>
      <w:r w:rsidR="00B60F48" w:rsidRPr="00DD4367">
        <w:rPr>
          <w:rFonts w:ascii="Arial" w:hAnsi="Arial"/>
          <w:color w:val="000000" w:themeColor="text1"/>
          <w:spacing w:val="-3"/>
          <w:sz w:val="20"/>
        </w:rPr>
        <w:t>a high</w:t>
      </w:r>
      <w:r w:rsidR="00B265BA" w:rsidRPr="00DD4367">
        <w:rPr>
          <w:rFonts w:ascii="Arial" w:hAnsi="Arial"/>
          <w:color w:val="000000" w:themeColor="text1"/>
          <w:spacing w:val="-3"/>
          <w:sz w:val="20"/>
        </w:rPr>
        <w:t>er</w:t>
      </w:r>
      <w:r w:rsidR="00B60F48" w:rsidRPr="00DD4367">
        <w:rPr>
          <w:rFonts w:ascii="Arial" w:hAnsi="Arial"/>
          <w:color w:val="000000" w:themeColor="text1"/>
          <w:spacing w:val="-3"/>
          <w:sz w:val="20"/>
        </w:rPr>
        <w:t xml:space="preserve"> risk application based on the information provided</w:t>
      </w:r>
      <w:r w:rsidR="00B265BA" w:rsidRPr="00DD4367">
        <w:rPr>
          <w:rFonts w:ascii="Arial" w:hAnsi="Arial"/>
          <w:color w:val="000000" w:themeColor="text1"/>
          <w:spacing w:val="-3"/>
          <w:sz w:val="20"/>
        </w:rPr>
        <w:t>, and proportionate with the potential consequences under analysis</w:t>
      </w:r>
      <w:r w:rsidRPr="00DD4367">
        <w:rPr>
          <w:rFonts w:ascii="Arial" w:hAnsi="Arial"/>
          <w:color w:val="000000" w:themeColor="text1"/>
          <w:spacing w:val="-3"/>
          <w:sz w:val="20"/>
        </w:rPr>
        <w:t>.</w:t>
      </w:r>
    </w:p>
    <w:p w14:paraId="1E557094" w14:textId="5D5E3A2A" w:rsidR="000A3877" w:rsidRPr="00DD4367" w:rsidRDefault="000A3877" w:rsidP="001F1028">
      <w:pPr>
        <w:numPr>
          <w:ilvl w:val="1"/>
          <w:numId w:val="126"/>
        </w:numPr>
        <w:spacing w:after="160"/>
        <w:rPr>
          <w:rFonts w:ascii="Arial" w:hAnsi="Arial"/>
          <w:color w:val="000000" w:themeColor="text1"/>
          <w:spacing w:val="-3"/>
          <w:sz w:val="20"/>
        </w:rPr>
      </w:pPr>
      <w:r w:rsidRPr="00DD4367">
        <w:rPr>
          <w:rFonts w:ascii="Arial" w:hAnsi="Arial"/>
          <w:color w:val="000000" w:themeColor="text1"/>
          <w:spacing w:val="-3"/>
          <w:sz w:val="20"/>
        </w:rPr>
        <w:t xml:space="preserve">If the applicant provides </w:t>
      </w:r>
      <w:r w:rsidR="00B60F48" w:rsidRPr="00DD4367">
        <w:rPr>
          <w:rFonts w:ascii="Arial" w:hAnsi="Arial"/>
          <w:color w:val="000000" w:themeColor="text1"/>
          <w:spacing w:val="-3"/>
          <w:sz w:val="20"/>
        </w:rPr>
        <w:t>an</w:t>
      </w:r>
      <w:r w:rsidRPr="00DD4367">
        <w:rPr>
          <w:rFonts w:ascii="Arial" w:hAnsi="Arial"/>
          <w:color w:val="000000" w:themeColor="text1"/>
          <w:spacing w:val="-3"/>
          <w:sz w:val="20"/>
        </w:rPr>
        <w:t xml:space="preserve"> explanation of why the requested information is not relevant or required to make a decision on the application, </w:t>
      </w:r>
      <w:r w:rsidR="00CA4B87" w:rsidRPr="00DD4367">
        <w:rPr>
          <w:rFonts w:ascii="Arial" w:hAnsi="Arial"/>
          <w:color w:val="000000" w:themeColor="text1"/>
          <w:spacing w:val="-3"/>
          <w:sz w:val="20"/>
        </w:rPr>
        <w:t xml:space="preserve">and there is not enough existing information for the </w:t>
      </w:r>
      <w:r w:rsidR="00B60F48" w:rsidRPr="00DD4367">
        <w:rPr>
          <w:rFonts w:ascii="Arial" w:hAnsi="Arial"/>
          <w:color w:val="000000" w:themeColor="text1"/>
          <w:spacing w:val="-3"/>
          <w:sz w:val="20"/>
        </w:rPr>
        <w:t>delegate to make a decision (as a higher risk application), the</w:t>
      </w:r>
      <w:r w:rsidR="00CA4B87" w:rsidRPr="00DD4367">
        <w:rPr>
          <w:rFonts w:ascii="Arial" w:hAnsi="Arial"/>
          <w:color w:val="000000" w:themeColor="text1"/>
          <w:spacing w:val="-3"/>
          <w:sz w:val="20"/>
        </w:rPr>
        <w:t xml:space="preserve">n </w:t>
      </w:r>
      <w:r w:rsidR="00B60F48" w:rsidRPr="00DD4367">
        <w:rPr>
          <w:rFonts w:ascii="Arial" w:hAnsi="Arial"/>
          <w:color w:val="000000" w:themeColor="text1"/>
          <w:spacing w:val="-3"/>
          <w:sz w:val="20"/>
        </w:rPr>
        <w:t>the application will be taken</w:t>
      </w:r>
      <w:r w:rsidR="00F0703E">
        <w:rPr>
          <w:rFonts w:ascii="Arial" w:hAnsi="Arial"/>
          <w:color w:val="000000" w:themeColor="text1"/>
          <w:spacing w:val="-3"/>
          <w:sz w:val="20"/>
        </w:rPr>
        <w:t xml:space="preserve"> to be withdrawn (section</w:t>
      </w:r>
      <w:r w:rsidR="001F1827">
        <w:rPr>
          <w:rFonts w:ascii="Arial" w:hAnsi="Arial"/>
          <w:color w:val="000000" w:themeColor="text1"/>
          <w:spacing w:val="-3"/>
          <w:sz w:val="20"/>
        </w:rPr>
        <w:t xml:space="preserve"> 78</w:t>
      </w:r>
      <w:r w:rsidR="00B60F48" w:rsidRPr="00DD4367">
        <w:rPr>
          <w:rFonts w:ascii="Arial" w:hAnsi="Arial"/>
          <w:color w:val="000000" w:themeColor="text1"/>
          <w:spacing w:val="-3"/>
          <w:sz w:val="20"/>
        </w:rPr>
        <w:t xml:space="preserve">). </w:t>
      </w:r>
    </w:p>
    <w:p w14:paraId="0F40C923" w14:textId="46D11A50" w:rsidR="00BC5E5E" w:rsidRPr="004346CE" w:rsidRDefault="00BC5E5E" w:rsidP="00E4709C">
      <w:pPr>
        <w:pStyle w:val="Heading2"/>
      </w:pPr>
      <w:bookmarkStart w:id="38" w:name="_Toc446411209"/>
      <w:bookmarkStart w:id="39" w:name="_Toc492025636"/>
      <w:bookmarkStart w:id="40" w:name="_Toc494119528"/>
      <w:bookmarkStart w:id="41" w:name="_Toc494179611"/>
      <w:r w:rsidRPr="004346CE">
        <w:t>Native Title Notification</w:t>
      </w:r>
      <w:bookmarkEnd w:id="38"/>
      <w:bookmarkEnd w:id="39"/>
      <w:bookmarkEnd w:id="40"/>
      <w:bookmarkEnd w:id="41"/>
    </w:p>
    <w:p w14:paraId="38134764" w14:textId="26492426" w:rsidR="00CA0A16" w:rsidRPr="00CA0A16" w:rsidRDefault="000A3877" w:rsidP="001F1028">
      <w:pPr>
        <w:pStyle w:val="BodyTextNumbering"/>
        <w:numPr>
          <w:ilvl w:val="0"/>
          <w:numId w:val="126"/>
        </w:numPr>
        <w:rPr>
          <w:szCs w:val="20"/>
        </w:rPr>
      </w:pPr>
      <w:r>
        <w:t>N</w:t>
      </w:r>
      <w:r w:rsidR="00CA0A16">
        <w:t>ative title notification refer</w:t>
      </w:r>
      <w:r>
        <w:t>s</w:t>
      </w:r>
      <w:r w:rsidR="00CA0A16">
        <w:t xml:space="preserve"> to the process </w:t>
      </w:r>
      <w:r w:rsidR="003F2161">
        <w:t>used by the Authority</w:t>
      </w:r>
      <w:r w:rsidR="00CA0A16">
        <w:t xml:space="preserve"> to comply with</w:t>
      </w:r>
      <w:r w:rsidR="00C61496">
        <w:t xml:space="preserve"> </w:t>
      </w:r>
      <w:r w:rsidR="00595610">
        <w:t>f</w:t>
      </w:r>
      <w:r w:rsidR="00C61496">
        <w:t xml:space="preserve">uture </w:t>
      </w:r>
      <w:r w:rsidR="00595610">
        <w:t>a</w:t>
      </w:r>
      <w:r w:rsidR="00C61496">
        <w:t xml:space="preserve">ct </w:t>
      </w:r>
      <w:r w:rsidR="00595610">
        <w:t>n</w:t>
      </w:r>
      <w:r w:rsidR="00C61496">
        <w:t xml:space="preserve">otice requirements </w:t>
      </w:r>
      <w:r w:rsidR="00CA0A16">
        <w:t xml:space="preserve">under </w:t>
      </w:r>
      <w:r w:rsidR="00C61496">
        <w:t xml:space="preserve">Division 3 of </w:t>
      </w:r>
      <w:r w:rsidR="00595610">
        <w:t xml:space="preserve">Part 2 of </w:t>
      </w:r>
      <w:r w:rsidR="00CA0A16">
        <w:t xml:space="preserve">the </w:t>
      </w:r>
      <w:r w:rsidR="00CA0A16" w:rsidRPr="00CA0A16">
        <w:rPr>
          <w:i/>
        </w:rPr>
        <w:t>Native Title Act</w:t>
      </w:r>
      <w:r w:rsidR="00C61496">
        <w:rPr>
          <w:i/>
        </w:rPr>
        <w:t xml:space="preserve"> 1993</w:t>
      </w:r>
      <w:r w:rsidR="00626AF3">
        <w:rPr>
          <w:i/>
        </w:rPr>
        <w:t>.</w:t>
      </w:r>
    </w:p>
    <w:p w14:paraId="3340AE21" w14:textId="52D1F9B5" w:rsidR="005B3D18" w:rsidRPr="002E7299" w:rsidRDefault="005B3D18" w:rsidP="001F1028">
      <w:pPr>
        <w:pStyle w:val="BodyTextNumbering"/>
        <w:numPr>
          <w:ilvl w:val="0"/>
          <w:numId w:val="126"/>
        </w:numPr>
        <w:rPr>
          <w:szCs w:val="20"/>
        </w:rPr>
      </w:pPr>
      <w:r>
        <w:rPr>
          <w:iCs/>
          <w:szCs w:val="20"/>
        </w:rPr>
        <w:lastRenderedPageBreak/>
        <w:t xml:space="preserve">The purpose of native title notification is to </w:t>
      </w:r>
      <w:r w:rsidRPr="00BC7B83">
        <w:rPr>
          <w:rFonts w:cs="Arial"/>
          <w:szCs w:val="20"/>
        </w:rPr>
        <w:t xml:space="preserve">ensure that the possible impact of the grant </w:t>
      </w:r>
      <w:r>
        <w:rPr>
          <w:rFonts w:cs="Arial"/>
          <w:szCs w:val="20"/>
        </w:rPr>
        <w:t xml:space="preserve">of the permission </w:t>
      </w:r>
      <w:r w:rsidRPr="00BC7B83">
        <w:rPr>
          <w:rFonts w:cs="Arial"/>
          <w:szCs w:val="20"/>
        </w:rPr>
        <w:t xml:space="preserve">on native title rights is not overlooked </w:t>
      </w:r>
      <w:r w:rsidR="00626AF3">
        <w:rPr>
          <w:rFonts w:cs="Arial"/>
          <w:szCs w:val="20"/>
        </w:rPr>
        <w:t>by</w:t>
      </w:r>
      <w:r w:rsidRPr="00BC7B83">
        <w:rPr>
          <w:rFonts w:cs="Arial"/>
          <w:szCs w:val="20"/>
        </w:rPr>
        <w:t xml:space="preserve"> the decision maker</w:t>
      </w:r>
      <w:r w:rsidR="008E36E9">
        <w:rPr>
          <w:rFonts w:cs="Arial"/>
          <w:szCs w:val="20"/>
        </w:rPr>
        <w:t>.</w:t>
      </w:r>
      <w:r w:rsidRPr="00BC7B83">
        <w:rPr>
          <w:rFonts w:cs="Arial"/>
          <w:szCs w:val="20"/>
        </w:rPr>
        <w:t xml:space="preserve"> </w:t>
      </w:r>
    </w:p>
    <w:p w14:paraId="4F19C6D7" w14:textId="68D2A490" w:rsidR="005B3D18" w:rsidRPr="00B112FA" w:rsidRDefault="00626AF3" w:rsidP="001F1028">
      <w:pPr>
        <w:pStyle w:val="BodyTextNumbering"/>
        <w:numPr>
          <w:ilvl w:val="0"/>
          <w:numId w:val="126"/>
        </w:numPr>
        <w:spacing w:after="80"/>
        <w:rPr>
          <w:szCs w:val="20"/>
        </w:rPr>
      </w:pPr>
      <w:r>
        <w:rPr>
          <w:iCs/>
          <w:szCs w:val="20"/>
        </w:rPr>
        <w:t xml:space="preserve">The granting of </w:t>
      </w:r>
      <w:r w:rsidR="005B3D18" w:rsidRPr="00705A85">
        <w:rPr>
          <w:iCs/>
          <w:szCs w:val="20"/>
        </w:rPr>
        <w:t xml:space="preserve">Marine Park permission is </w:t>
      </w:r>
      <w:r w:rsidR="000A3877">
        <w:rPr>
          <w:iCs/>
          <w:szCs w:val="20"/>
        </w:rPr>
        <w:t xml:space="preserve">considered </w:t>
      </w:r>
      <w:r w:rsidR="005B3D18" w:rsidRPr="00705A85">
        <w:rPr>
          <w:iCs/>
          <w:szCs w:val="20"/>
        </w:rPr>
        <w:t xml:space="preserve">a </w:t>
      </w:r>
      <w:r w:rsidR="000A3877">
        <w:rPr>
          <w:iCs/>
          <w:szCs w:val="20"/>
        </w:rPr>
        <w:t>f</w:t>
      </w:r>
      <w:r w:rsidR="005B3D18" w:rsidRPr="00705A85">
        <w:rPr>
          <w:iCs/>
          <w:szCs w:val="20"/>
        </w:rPr>
        <w:t>uture act</w:t>
      </w:r>
      <w:bookmarkStart w:id="42" w:name="_Toc412343548"/>
      <w:r w:rsidR="005B3D18" w:rsidRPr="00705A85">
        <w:rPr>
          <w:iCs/>
          <w:szCs w:val="20"/>
        </w:rPr>
        <w:t xml:space="preserve"> </w:t>
      </w:r>
      <w:bookmarkEnd w:id="42"/>
      <w:r w:rsidR="005B3D18" w:rsidRPr="00705A85">
        <w:rPr>
          <w:iCs/>
          <w:szCs w:val="20"/>
        </w:rPr>
        <w:t xml:space="preserve">under the </w:t>
      </w:r>
      <w:r w:rsidR="005B3D18" w:rsidRPr="00705A85">
        <w:rPr>
          <w:i/>
          <w:iCs/>
          <w:szCs w:val="20"/>
        </w:rPr>
        <w:t>Native Title Act 1993</w:t>
      </w:r>
      <w:r w:rsidR="005B3D18" w:rsidRPr="00B112FA">
        <w:rPr>
          <w:i/>
          <w:iCs/>
          <w:szCs w:val="20"/>
        </w:rPr>
        <w:t>.</w:t>
      </w:r>
    </w:p>
    <w:p w14:paraId="5A92659C" w14:textId="7AFA5772" w:rsidR="00B2298E" w:rsidRPr="00D25AEE" w:rsidRDefault="00B2298E" w:rsidP="00B265BA">
      <w:pPr>
        <w:pStyle w:val="BodyTextNumbering"/>
        <w:numPr>
          <w:ilvl w:val="0"/>
          <w:numId w:val="29"/>
        </w:numPr>
        <w:spacing w:after="80"/>
        <w:ind w:left="1134" w:hanging="567"/>
        <w:rPr>
          <w:szCs w:val="20"/>
        </w:rPr>
      </w:pPr>
      <w:r>
        <w:rPr>
          <w:iCs/>
          <w:szCs w:val="20"/>
        </w:rPr>
        <w:t xml:space="preserve">A ‘future act’ is </w:t>
      </w:r>
      <w:r w:rsidR="00904C71">
        <w:rPr>
          <w:iCs/>
          <w:szCs w:val="20"/>
        </w:rPr>
        <w:t>an act that</w:t>
      </w:r>
      <w:r>
        <w:rPr>
          <w:iCs/>
          <w:szCs w:val="20"/>
        </w:rPr>
        <w:t xml:space="preserve"> </w:t>
      </w:r>
      <w:r w:rsidR="00904C71">
        <w:rPr>
          <w:iCs/>
          <w:szCs w:val="20"/>
        </w:rPr>
        <w:t>‘</w:t>
      </w:r>
      <w:r>
        <w:rPr>
          <w:iCs/>
          <w:szCs w:val="20"/>
        </w:rPr>
        <w:t>affect</w:t>
      </w:r>
      <w:r w:rsidR="00904C71">
        <w:rPr>
          <w:iCs/>
          <w:szCs w:val="20"/>
        </w:rPr>
        <w:t>s’</w:t>
      </w:r>
      <w:r>
        <w:rPr>
          <w:iCs/>
          <w:szCs w:val="20"/>
        </w:rPr>
        <w:t xml:space="preserve"> native title rights and interests</w:t>
      </w:r>
      <w:r w:rsidR="00904C71">
        <w:rPr>
          <w:iCs/>
          <w:szCs w:val="20"/>
        </w:rPr>
        <w:t xml:space="preserve">, which is only the case if the act ‘extinguishes native title rights and interests or if it is otherwise wholly </w:t>
      </w:r>
      <w:r w:rsidR="00AD2A5E">
        <w:rPr>
          <w:iCs/>
          <w:szCs w:val="20"/>
        </w:rPr>
        <w:t xml:space="preserve">or </w:t>
      </w:r>
      <w:r w:rsidR="00904C71">
        <w:rPr>
          <w:iCs/>
          <w:szCs w:val="20"/>
        </w:rPr>
        <w:t>partially inconsistent with their continued existence, enjoyment or exercise’</w:t>
      </w:r>
      <w:r>
        <w:rPr>
          <w:iCs/>
          <w:szCs w:val="20"/>
        </w:rPr>
        <w:t xml:space="preserve">. </w:t>
      </w:r>
    </w:p>
    <w:p w14:paraId="26C8C263" w14:textId="7901AB76" w:rsidR="005B3D18" w:rsidRPr="0091371B" w:rsidRDefault="008D0202" w:rsidP="00B265BA">
      <w:pPr>
        <w:pStyle w:val="BodyTextNumbering"/>
        <w:numPr>
          <w:ilvl w:val="0"/>
          <w:numId w:val="29"/>
        </w:numPr>
        <w:ind w:left="1134" w:hanging="567"/>
        <w:rPr>
          <w:szCs w:val="20"/>
        </w:rPr>
      </w:pPr>
      <w:r>
        <w:rPr>
          <w:iCs/>
          <w:szCs w:val="20"/>
        </w:rPr>
        <w:t>I</w:t>
      </w:r>
      <w:r w:rsidRPr="008D0202">
        <w:rPr>
          <w:iCs/>
          <w:szCs w:val="20"/>
        </w:rPr>
        <w:t>t</w:t>
      </w:r>
      <w:r>
        <w:rPr>
          <w:iCs/>
          <w:szCs w:val="20"/>
        </w:rPr>
        <w:t xml:space="preserve"> </w:t>
      </w:r>
      <w:r w:rsidRPr="004F3527">
        <w:rPr>
          <w:iCs/>
          <w:szCs w:val="20"/>
        </w:rPr>
        <w:t>is not intended that any permissions</w:t>
      </w:r>
      <w:r>
        <w:rPr>
          <w:iCs/>
          <w:szCs w:val="20"/>
        </w:rPr>
        <w:t xml:space="preserve"> granted</w:t>
      </w:r>
      <w:r w:rsidRPr="004F3527">
        <w:rPr>
          <w:iCs/>
          <w:szCs w:val="20"/>
        </w:rPr>
        <w:t xml:space="preserve"> would extinguish Native Title</w:t>
      </w:r>
      <w:r w:rsidR="003F6082">
        <w:rPr>
          <w:iCs/>
          <w:szCs w:val="20"/>
        </w:rPr>
        <w:t>.</w:t>
      </w:r>
      <w:r w:rsidRPr="00705A85">
        <w:rPr>
          <w:iCs/>
          <w:szCs w:val="20"/>
        </w:rPr>
        <w:t xml:space="preserve"> </w:t>
      </w:r>
    </w:p>
    <w:p w14:paraId="4A0E94DD" w14:textId="34C7EDC2" w:rsidR="00086B08" w:rsidRPr="00B265BA" w:rsidRDefault="00705A85" w:rsidP="001F1028">
      <w:pPr>
        <w:pStyle w:val="BodyTextNumbering"/>
        <w:numPr>
          <w:ilvl w:val="0"/>
          <w:numId w:val="126"/>
        </w:numPr>
        <w:rPr>
          <w:spacing w:val="-3"/>
        </w:rPr>
      </w:pPr>
      <w:r w:rsidRPr="00B265BA">
        <w:rPr>
          <w:spacing w:val="-3"/>
        </w:rPr>
        <w:t xml:space="preserve">Under </w:t>
      </w:r>
      <w:r w:rsidR="00904C71" w:rsidRPr="00B265BA">
        <w:rPr>
          <w:spacing w:val="-3"/>
        </w:rPr>
        <w:t>s</w:t>
      </w:r>
      <w:r w:rsidR="008C4B89" w:rsidRPr="00B265BA">
        <w:rPr>
          <w:spacing w:val="-3"/>
        </w:rPr>
        <w:t>ubs</w:t>
      </w:r>
      <w:r w:rsidR="00904C71" w:rsidRPr="00B265BA">
        <w:rPr>
          <w:spacing w:val="-3"/>
        </w:rPr>
        <w:t xml:space="preserve">ection </w:t>
      </w:r>
      <w:r w:rsidRPr="00B265BA">
        <w:rPr>
          <w:spacing w:val="-3"/>
        </w:rPr>
        <w:t>24HA</w:t>
      </w:r>
      <w:r w:rsidR="008C4B89" w:rsidRPr="00B265BA">
        <w:rPr>
          <w:spacing w:val="-3"/>
        </w:rPr>
        <w:t>(7)</w:t>
      </w:r>
      <w:r w:rsidRPr="00B265BA">
        <w:rPr>
          <w:spacing w:val="-3"/>
        </w:rPr>
        <w:t xml:space="preserve"> </w:t>
      </w:r>
      <w:r w:rsidR="005B3D18" w:rsidRPr="00B265BA">
        <w:rPr>
          <w:spacing w:val="-3"/>
        </w:rPr>
        <w:t xml:space="preserve">of the </w:t>
      </w:r>
      <w:r w:rsidR="005B3D18" w:rsidRPr="00B265BA">
        <w:rPr>
          <w:i/>
          <w:spacing w:val="-3"/>
        </w:rPr>
        <w:t>Native Title Act</w:t>
      </w:r>
      <w:r w:rsidR="00626AF3" w:rsidRPr="00B265BA">
        <w:rPr>
          <w:i/>
          <w:spacing w:val="-3"/>
        </w:rPr>
        <w:t>,</w:t>
      </w:r>
      <w:r w:rsidR="005B3D18" w:rsidRPr="00B265BA">
        <w:rPr>
          <w:spacing w:val="-3"/>
        </w:rPr>
        <w:t xml:space="preserve"> </w:t>
      </w:r>
      <w:r w:rsidR="001E3EE8">
        <w:rPr>
          <w:spacing w:val="-3"/>
        </w:rPr>
        <w:t>the Authority</w:t>
      </w:r>
      <w:r w:rsidR="00BC5E5E" w:rsidRPr="00B265BA">
        <w:rPr>
          <w:spacing w:val="-3"/>
        </w:rPr>
        <w:t xml:space="preserve"> is required to notify a</w:t>
      </w:r>
      <w:r w:rsidR="00904C71" w:rsidRPr="00B265BA">
        <w:rPr>
          <w:spacing w:val="-3"/>
        </w:rPr>
        <w:t>ny</w:t>
      </w:r>
      <w:r w:rsidR="00BC5E5E" w:rsidRPr="00B265BA">
        <w:rPr>
          <w:spacing w:val="-3"/>
        </w:rPr>
        <w:t xml:space="preserve"> re</w:t>
      </w:r>
      <w:r w:rsidR="00904C71" w:rsidRPr="00B265BA">
        <w:rPr>
          <w:spacing w:val="-3"/>
        </w:rPr>
        <w:t>presentative</w:t>
      </w:r>
      <w:r w:rsidR="00BC5E5E" w:rsidRPr="00B265BA">
        <w:rPr>
          <w:spacing w:val="-3"/>
        </w:rPr>
        <w:t xml:space="preserve"> Aboriginal/Torres Strait Islander bodies, registered native title bodies corporate and re</w:t>
      </w:r>
      <w:r w:rsidR="00B2298E" w:rsidRPr="00B265BA">
        <w:rPr>
          <w:spacing w:val="-3"/>
        </w:rPr>
        <w:t>gistered native title claimants</w:t>
      </w:r>
      <w:r w:rsidR="00BC5E5E" w:rsidRPr="00B265BA">
        <w:rPr>
          <w:spacing w:val="-3"/>
        </w:rPr>
        <w:t xml:space="preserve"> </w:t>
      </w:r>
      <w:r w:rsidR="00A500C0" w:rsidRPr="00B265BA">
        <w:rPr>
          <w:spacing w:val="-3"/>
        </w:rPr>
        <w:t>(Native Title bodies)</w:t>
      </w:r>
      <w:r w:rsidR="00904C71" w:rsidRPr="00B265BA">
        <w:rPr>
          <w:spacing w:val="-3"/>
        </w:rPr>
        <w:t xml:space="preserve"> in relation to the land or waters that will be affected</w:t>
      </w:r>
      <w:r w:rsidR="00A500C0" w:rsidRPr="00B265BA">
        <w:rPr>
          <w:spacing w:val="-3"/>
        </w:rPr>
        <w:t xml:space="preserve"> </w:t>
      </w:r>
      <w:r w:rsidR="00904C71" w:rsidRPr="00B265BA">
        <w:rPr>
          <w:spacing w:val="-3"/>
        </w:rPr>
        <w:t>by</w:t>
      </w:r>
      <w:r w:rsidR="00BC5E5E" w:rsidRPr="00B265BA">
        <w:rPr>
          <w:spacing w:val="-3"/>
        </w:rPr>
        <w:t xml:space="preserve"> a</w:t>
      </w:r>
      <w:r w:rsidR="00821E7D" w:rsidRPr="00B265BA">
        <w:rPr>
          <w:spacing w:val="-3"/>
        </w:rPr>
        <w:t>ny</w:t>
      </w:r>
      <w:r w:rsidR="00BC5E5E" w:rsidRPr="00B265BA">
        <w:rPr>
          <w:spacing w:val="-3"/>
        </w:rPr>
        <w:t xml:space="preserve"> </w:t>
      </w:r>
      <w:r w:rsidR="00904C71" w:rsidRPr="00B265BA">
        <w:rPr>
          <w:spacing w:val="-3"/>
        </w:rPr>
        <w:t xml:space="preserve">proposed </w:t>
      </w:r>
      <w:r w:rsidR="002E7B58" w:rsidRPr="00B265BA">
        <w:rPr>
          <w:spacing w:val="-3"/>
        </w:rPr>
        <w:t>permission</w:t>
      </w:r>
      <w:r w:rsidR="00CA0A16" w:rsidRPr="00B265BA">
        <w:rPr>
          <w:spacing w:val="-3"/>
        </w:rPr>
        <w:t>.</w:t>
      </w:r>
      <w:r w:rsidR="00CC6989" w:rsidRPr="00B265BA">
        <w:rPr>
          <w:spacing w:val="-3"/>
        </w:rPr>
        <w:t xml:space="preserve"> Relevant </w:t>
      </w:r>
      <w:r w:rsidR="00A500C0" w:rsidRPr="00B265BA">
        <w:rPr>
          <w:spacing w:val="-3"/>
        </w:rPr>
        <w:t>Native Title bodies</w:t>
      </w:r>
      <w:r w:rsidR="00CA0A16" w:rsidRPr="00B265BA">
        <w:rPr>
          <w:spacing w:val="-3"/>
        </w:rPr>
        <w:t xml:space="preserve"> are notified and given </w:t>
      </w:r>
      <w:r w:rsidRPr="00B265BA">
        <w:rPr>
          <w:spacing w:val="-3"/>
        </w:rPr>
        <w:t xml:space="preserve">opportunity to comment via a </w:t>
      </w:r>
      <w:r w:rsidR="00CA0A16" w:rsidRPr="00B265BA">
        <w:rPr>
          <w:spacing w:val="-3"/>
        </w:rPr>
        <w:t>native title notification</w:t>
      </w:r>
      <w:r w:rsidRPr="00B265BA">
        <w:rPr>
          <w:spacing w:val="-3"/>
        </w:rPr>
        <w:t>.</w:t>
      </w:r>
      <w:r w:rsidR="00CC6989" w:rsidRPr="00B265BA">
        <w:rPr>
          <w:spacing w:val="-3"/>
        </w:rPr>
        <w:t xml:space="preserve"> </w:t>
      </w:r>
    </w:p>
    <w:p w14:paraId="4DE49F48" w14:textId="10FA3E57" w:rsidR="00E619C1" w:rsidRPr="00B265BA" w:rsidRDefault="001E3EE8" w:rsidP="001F1028">
      <w:pPr>
        <w:pStyle w:val="BodyTextNumbering"/>
        <w:numPr>
          <w:ilvl w:val="0"/>
          <w:numId w:val="126"/>
        </w:numPr>
        <w:autoSpaceDE w:val="0"/>
        <w:autoSpaceDN w:val="0"/>
        <w:adjustRightInd w:val="0"/>
        <w:rPr>
          <w:spacing w:val="-3"/>
        </w:rPr>
      </w:pPr>
      <w:r>
        <w:rPr>
          <w:spacing w:val="-3"/>
        </w:rPr>
        <w:t>The Authority</w:t>
      </w:r>
      <w:r w:rsidR="003521D4" w:rsidRPr="00B265BA">
        <w:rPr>
          <w:spacing w:val="-3"/>
        </w:rPr>
        <w:t xml:space="preserve"> considers that a</w:t>
      </w:r>
      <w:r w:rsidR="00E619C1" w:rsidRPr="00B265BA">
        <w:rPr>
          <w:spacing w:val="-3"/>
        </w:rPr>
        <w:t xml:space="preserve">ccreditation </w:t>
      </w:r>
      <w:r w:rsidR="00CC6989" w:rsidRPr="00B265BA">
        <w:rPr>
          <w:spacing w:val="-3"/>
        </w:rPr>
        <w:t>of</w:t>
      </w:r>
      <w:r w:rsidR="0091371B" w:rsidRPr="00B265BA">
        <w:rPr>
          <w:spacing w:val="-3"/>
        </w:rPr>
        <w:t xml:space="preserve"> </w:t>
      </w:r>
      <w:r w:rsidR="00E619C1" w:rsidRPr="00B265BA">
        <w:rPr>
          <w:spacing w:val="-3"/>
        </w:rPr>
        <w:t>an educational</w:t>
      </w:r>
      <w:r w:rsidR="003521D4" w:rsidRPr="00B265BA">
        <w:rPr>
          <w:spacing w:val="-3"/>
        </w:rPr>
        <w:t xml:space="preserve"> institution</w:t>
      </w:r>
      <w:r w:rsidR="0091371B" w:rsidRPr="00B265BA">
        <w:rPr>
          <w:spacing w:val="-3"/>
        </w:rPr>
        <w:t xml:space="preserve">, </w:t>
      </w:r>
      <w:r w:rsidR="00E619C1" w:rsidRPr="00B265BA">
        <w:rPr>
          <w:spacing w:val="-3"/>
        </w:rPr>
        <w:t>research institution</w:t>
      </w:r>
      <w:r w:rsidR="00CC6989" w:rsidRPr="00B265BA">
        <w:rPr>
          <w:spacing w:val="-3"/>
        </w:rPr>
        <w:t xml:space="preserve">, or </w:t>
      </w:r>
      <w:r w:rsidR="0091371B" w:rsidRPr="00B265BA">
        <w:rPr>
          <w:spacing w:val="-3"/>
        </w:rPr>
        <w:t>Traditional Use of Marine Resource Agreement</w:t>
      </w:r>
      <w:r w:rsidR="00E619C1" w:rsidRPr="00B265BA">
        <w:rPr>
          <w:spacing w:val="-3"/>
        </w:rPr>
        <w:t xml:space="preserve"> may constitute a future act and </w:t>
      </w:r>
      <w:r w:rsidR="003521D4" w:rsidRPr="00B265BA">
        <w:rPr>
          <w:spacing w:val="-3"/>
        </w:rPr>
        <w:t xml:space="preserve">therefore </w:t>
      </w:r>
      <w:r w:rsidR="00E619C1" w:rsidRPr="00B265BA">
        <w:rPr>
          <w:spacing w:val="-3"/>
        </w:rPr>
        <w:t xml:space="preserve">gives notice of the proposed accreditation in accordance with </w:t>
      </w:r>
      <w:r w:rsidR="008C4B89" w:rsidRPr="00B265BA">
        <w:rPr>
          <w:spacing w:val="-3"/>
        </w:rPr>
        <w:t>sub</w:t>
      </w:r>
      <w:r w:rsidR="00E619C1" w:rsidRPr="00B265BA">
        <w:rPr>
          <w:spacing w:val="-3"/>
        </w:rPr>
        <w:t>section 24HA(7).</w:t>
      </w:r>
    </w:p>
    <w:p w14:paraId="6C1C5291" w14:textId="1EDD2A18" w:rsidR="008850A6" w:rsidRPr="00B265BA" w:rsidRDefault="001E3EE8" w:rsidP="001F1028">
      <w:pPr>
        <w:pStyle w:val="BodyTextNumbering"/>
        <w:numPr>
          <w:ilvl w:val="0"/>
          <w:numId w:val="126"/>
        </w:numPr>
        <w:spacing w:after="80"/>
        <w:rPr>
          <w:spacing w:val="-3"/>
        </w:rPr>
      </w:pPr>
      <w:r>
        <w:rPr>
          <w:spacing w:val="-3"/>
        </w:rPr>
        <w:t>The Authority</w:t>
      </w:r>
      <w:r w:rsidR="00B2298E" w:rsidRPr="00B265BA">
        <w:rPr>
          <w:spacing w:val="-3"/>
        </w:rPr>
        <w:t xml:space="preserve"> conducts </w:t>
      </w:r>
      <w:r w:rsidR="008850A6" w:rsidRPr="00B265BA">
        <w:rPr>
          <w:spacing w:val="-3"/>
        </w:rPr>
        <w:t>t</w:t>
      </w:r>
      <w:r w:rsidR="003C376F" w:rsidRPr="00B265BA">
        <w:rPr>
          <w:spacing w:val="-3"/>
        </w:rPr>
        <w:t xml:space="preserve">wo types of </w:t>
      </w:r>
      <w:r w:rsidR="00FC6DB1" w:rsidRPr="00B265BA">
        <w:rPr>
          <w:spacing w:val="-3"/>
        </w:rPr>
        <w:t xml:space="preserve">native title </w:t>
      </w:r>
      <w:r w:rsidR="003C376F" w:rsidRPr="00B265BA">
        <w:rPr>
          <w:spacing w:val="-3"/>
        </w:rPr>
        <w:t>notifications</w:t>
      </w:r>
      <w:r w:rsidR="008850A6" w:rsidRPr="00B265BA">
        <w:rPr>
          <w:spacing w:val="-3"/>
        </w:rPr>
        <w:t>:</w:t>
      </w:r>
    </w:p>
    <w:p w14:paraId="15C16DD6" w14:textId="00AA13A9" w:rsidR="008850A6" w:rsidRPr="00B265BA" w:rsidRDefault="00585989" w:rsidP="00B265BA">
      <w:pPr>
        <w:pStyle w:val="BodyTextNumbering"/>
        <w:numPr>
          <w:ilvl w:val="0"/>
          <w:numId w:val="28"/>
        </w:numPr>
        <w:spacing w:after="80"/>
        <w:ind w:hanging="567"/>
        <w:rPr>
          <w:spacing w:val="-3"/>
        </w:rPr>
      </w:pPr>
      <w:r w:rsidRPr="00B265BA">
        <w:rPr>
          <w:spacing w:val="-3"/>
        </w:rPr>
        <w:t>Individual</w:t>
      </w:r>
      <w:r w:rsidR="003C376F" w:rsidRPr="00B265BA">
        <w:rPr>
          <w:spacing w:val="-3"/>
        </w:rPr>
        <w:t xml:space="preserve"> </w:t>
      </w:r>
      <w:r w:rsidR="00B95D91" w:rsidRPr="00B265BA">
        <w:rPr>
          <w:spacing w:val="-3"/>
        </w:rPr>
        <w:t xml:space="preserve">notification </w:t>
      </w:r>
      <w:r w:rsidRPr="00B265BA">
        <w:rPr>
          <w:spacing w:val="-3"/>
        </w:rPr>
        <w:t>is made for</w:t>
      </w:r>
      <w:r w:rsidR="008850A6" w:rsidRPr="00B265BA">
        <w:rPr>
          <w:spacing w:val="-3"/>
        </w:rPr>
        <w:t xml:space="preserve"> an individual </w:t>
      </w:r>
      <w:r w:rsidRPr="00B265BA">
        <w:rPr>
          <w:spacing w:val="-3"/>
        </w:rPr>
        <w:t xml:space="preserve">permit </w:t>
      </w:r>
      <w:r w:rsidR="008850A6" w:rsidRPr="00B265BA">
        <w:rPr>
          <w:spacing w:val="-3"/>
        </w:rPr>
        <w:t>application at the time the application is received.</w:t>
      </w:r>
    </w:p>
    <w:p w14:paraId="473DB203" w14:textId="1B9349A8" w:rsidR="00785846" w:rsidRPr="00B265BA" w:rsidRDefault="003C376F" w:rsidP="00B265BA">
      <w:pPr>
        <w:pStyle w:val="BodyTextNumbering"/>
        <w:numPr>
          <w:ilvl w:val="0"/>
          <w:numId w:val="28"/>
        </w:numPr>
        <w:ind w:hanging="567"/>
        <w:rPr>
          <w:spacing w:val="-3"/>
        </w:rPr>
      </w:pPr>
      <w:r w:rsidRPr="00B265BA">
        <w:rPr>
          <w:spacing w:val="-3"/>
        </w:rPr>
        <w:t xml:space="preserve">Class </w:t>
      </w:r>
      <w:r w:rsidR="00B95D91" w:rsidRPr="00B265BA">
        <w:rPr>
          <w:spacing w:val="-3"/>
        </w:rPr>
        <w:t xml:space="preserve">notification </w:t>
      </w:r>
      <w:r w:rsidRPr="00B265BA">
        <w:rPr>
          <w:spacing w:val="-3"/>
        </w:rPr>
        <w:t xml:space="preserve">may occur where </w:t>
      </w:r>
      <w:r w:rsidR="001E3EE8">
        <w:rPr>
          <w:spacing w:val="-3"/>
        </w:rPr>
        <w:t>the Authority</w:t>
      </w:r>
      <w:r w:rsidRPr="00B265BA">
        <w:rPr>
          <w:spacing w:val="-3"/>
        </w:rPr>
        <w:t xml:space="preserve"> is awar</w:t>
      </w:r>
      <w:r w:rsidR="00C17B62" w:rsidRPr="00B265BA">
        <w:rPr>
          <w:spacing w:val="-3"/>
        </w:rPr>
        <w:t>e</w:t>
      </w:r>
      <w:r w:rsidRPr="00B265BA">
        <w:rPr>
          <w:spacing w:val="-3"/>
        </w:rPr>
        <w:t xml:space="preserve"> that </w:t>
      </w:r>
      <w:r w:rsidR="00B2298E" w:rsidRPr="00B265BA">
        <w:rPr>
          <w:spacing w:val="-3"/>
        </w:rPr>
        <w:t xml:space="preserve">it </w:t>
      </w:r>
      <w:r w:rsidRPr="00B265BA">
        <w:rPr>
          <w:spacing w:val="-3"/>
        </w:rPr>
        <w:t>will receive numerous similar applications during a certain period</w:t>
      </w:r>
      <w:r w:rsidR="00BF14D0" w:rsidRPr="00B265BA">
        <w:rPr>
          <w:spacing w:val="-3"/>
        </w:rPr>
        <w:t xml:space="preserve">. </w:t>
      </w:r>
      <w:r w:rsidR="001E3EE8">
        <w:rPr>
          <w:spacing w:val="-3"/>
        </w:rPr>
        <w:t>The Authority</w:t>
      </w:r>
      <w:r w:rsidR="00585989" w:rsidRPr="00B265BA">
        <w:rPr>
          <w:spacing w:val="-3"/>
        </w:rPr>
        <w:t xml:space="preserve"> notifies the relevant bodies that a class of future acts may be permitted,</w:t>
      </w:r>
      <w:r w:rsidR="006B457D" w:rsidRPr="00B265BA">
        <w:rPr>
          <w:spacing w:val="-3"/>
        </w:rPr>
        <w:t xml:space="preserve"> instead of a </w:t>
      </w:r>
      <w:r w:rsidR="00585989" w:rsidRPr="00B265BA">
        <w:rPr>
          <w:spacing w:val="-3"/>
        </w:rPr>
        <w:t xml:space="preserve">single </w:t>
      </w:r>
      <w:r w:rsidR="006B457D" w:rsidRPr="00B265BA">
        <w:rPr>
          <w:spacing w:val="-3"/>
        </w:rPr>
        <w:t xml:space="preserve">notification for </w:t>
      </w:r>
      <w:r w:rsidR="00585989" w:rsidRPr="00B265BA">
        <w:rPr>
          <w:spacing w:val="-3"/>
        </w:rPr>
        <w:t>each individual</w:t>
      </w:r>
      <w:r w:rsidR="006B457D" w:rsidRPr="00B265BA">
        <w:rPr>
          <w:spacing w:val="-3"/>
        </w:rPr>
        <w:t xml:space="preserve"> </w:t>
      </w:r>
      <w:r w:rsidR="00585989" w:rsidRPr="00B265BA">
        <w:rPr>
          <w:spacing w:val="-3"/>
        </w:rPr>
        <w:t>permit application</w:t>
      </w:r>
      <w:r w:rsidR="006B457D" w:rsidRPr="00B265BA">
        <w:rPr>
          <w:spacing w:val="-3"/>
        </w:rPr>
        <w:t>.</w:t>
      </w:r>
    </w:p>
    <w:tbl>
      <w:tblPr>
        <w:tblStyle w:val="TableGrid"/>
        <w:tblW w:w="0" w:type="auto"/>
        <w:tblInd w:w="675" w:type="dxa"/>
        <w:tblLook w:val="04A0" w:firstRow="1" w:lastRow="0" w:firstColumn="1" w:lastColumn="0" w:noHBand="0" w:noVBand="1"/>
        <w:tblCaption w:val="Example box"/>
        <w:tblDescription w:val="Example of when GBRMPA may issue a class native title notification"/>
      </w:tblPr>
      <w:tblGrid>
        <w:gridCol w:w="9293"/>
      </w:tblGrid>
      <w:tr w:rsidR="00785846" w:rsidRPr="00B265BA" w14:paraId="07A3EB6B" w14:textId="77777777" w:rsidTr="00360D4C">
        <w:trPr>
          <w:tblHeader/>
        </w:trPr>
        <w:tc>
          <w:tcPr>
            <w:tcW w:w="9293" w:type="dxa"/>
            <w:tcBorders>
              <w:top w:val="nil"/>
              <w:left w:val="nil"/>
              <w:bottom w:val="nil"/>
              <w:right w:val="nil"/>
            </w:tcBorders>
            <w:shd w:val="clear" w:color="auto" w:fill="DBE5F1" w:themeFill="accent1" w:themeFillTint="33"/>
          </w:tcPr>
          <w:p w14:paraId="59258C31" w14:textId="32BF88CE" w:rsidR="00785846" w:rsidRPr="00B265BA" w:rsidRDefault="003768CE" w:rsidP="00B265BA">
            <w:pPr>
              <w:pStyle w:val="BodyTextNumbering"/>
              <w:spacing w:after="60"/>
              <w:rPr>
                <w:b/>
                <w:spacing w:val="-3"/>
              </w:rPr>
            </w:pPr>
            <w:r w:rsidRPr="00B265BA">
              <w:rPr>
                <w:b/>
                <w:spacing w:val="-3"/>
              </w:rPr>
              <w:t>Example</w:t>
            </w:r>
          </w:p>
          <w:p w14:paraId="28A2C673" w14:textId="23EAF7B2" w:rsidR="00785846" w:rsidRPr="00B265BA" w:rsidRDefault="00CE6090" w:rsidP="00B265BA">
            <w:pPr>
              <w:pStyle w:val="BodyTextNumbering"/>
              <w:spacing w:after="60"/>
              <w:rPr>
                <w:spacing w:val="-3"/>
              </w:rPr>
            </w:pPr>
            <w:r>
              <w:rPr>
                <w:spacing w:val="-3"/>
              </w:rPr>
              <w:t>The Authority</w:t>
            </w:r>
            <w:r w:rsidR="00785846" w:rsidRPr="00B265BA">
              <w:rPr>
                <w:spacing w:val="-3"/>
              </w:rPr>
              <w:t xml:space="preserve"> may issue a class notification for granting up to 250 permits per year for three years for tourist programs. Class notifications reduce the burden on Native Title bodies to respond to multiple identical proposals, by rolling these together into a single class notification with a single response.</w:t>
            </w:r>
          </w:p>
        </w:tc>
      </w:tr>
    </w:tbl>
    <w:p w14:paraId="32993068" w14:textId="46C86EA4" w:rsidR="006B665B" w:rsidRPr="00B265BA" w:rsidRDefault="006B665B" w:rsidP="001F1028">
      <w:pPr>
        <w:pStyle w:val="BodyTextNumbering"/>
        <w:numPr>
          <w:ilvl w:val="0"/>
          <w:numId w:val="126"/>
        </w:numPr>
        <w:spacing w:before="160" w:after="80"/>
        <w:rPr>
          <w:spacing w:val="-3"/>
        </w:rPr>
      </w:pPr>
      <w:r w:rsidRPr="00B265BA">
        <w:rPr>
          <w:spacing w:val="-3"/>
        </w:rPr>
        <w:t>Native Title bodies</w:t>
      </w:r>
      <w:r w:rsidR="00C17B62" w:rsidRPr="00B265BA">
        <w:rPr>
          <w:spacing w:val="-3"/>
        </w:rPr>
        <w:t xml:space="preserve"> are inv</w:t>
      </w:r>
      <w:r w:rsidR="00880555" w:rsidRPr="00B265BA">
        <w:rPr>
          <w:spacing w:val="-3"/>
        </w:rPr>
        <w:t>i</w:t>
      </w:r>
      <w:r w:rsidR="00C17B62" w:rsidRPr="00B265BA">
        <w:rPr>
          <w:spacing w:val="-3"/>
        </w:rPr>
        <w:t>ted to comment on the possible grant of Marine Park permi</w:t>
      </w:r>
      <w:r w:rsidR="00E619C1" w:rsidRPr="00B265BA">
        <w:rPr>
          <w:spacing w:val="-3"/>
        </w:rPr>
        <w:t>ssion</w:t>
      </w:r>
      <w:r w:rsidR="00880555" w:rsidRPr="00B265BA">
        <w:rPr>
          <w:spacing w:val="-3"/>
        </w:rPr>
        <w:t>.</w:t>
      </w:r>
      <w:r w:rsidR="00D913FD" w:rsidRPr="00B265BA">
        <w:rPr>
          <w:spacing w:val="-3"/>
        </w:rPr>
        <w:t xml:space="preserve"> Those with the right to comment </w:t>
      </w:r>
      <w:r w:rsidR="008C4B89" w:rsidRPr="00B265BA">
        <w:rPr>
          <w:spacing w:val="-3"/>
        </w:rPr>
        <w:t>may</w:t>
      </w:r>
      <w:r w:rsidRPr="00B265BA">
        <w:rPr>
          <w:spacing w:val="-3"/>
        </w:rPr>
        <w:t>:</w:t>
      </w:r>
      <w:r w:rsidR="00F801F5" w:rsidRPr="00B265BA">
        <w:rPr>
          <w:spacing w:val="-3"/>
        </w:rPr>
        <w:t xml:space="preserve"> </w:t>
      </w:r>
    </w:p>
    <w:p w14:paraId="4276B6EC" w14:textId="49AAE671" w:rsidR="006B665B" w:rsidRPr="00B265BA" w:rsidRDefault="00F801F5" w:rsidP="00B265BA">
      <w:pPr>
        <w:pStyle w:val="BodyTextNumbering"/>
        <w:numPr>
          <w:ilvl w:val="0"/>
          <w:numId w:val="27"/>
        </w:numPr>
        <w:spacing w:after="80"/>
        <w:ind w:left="1134" w:hanging="567"/>
        <w:rPr>
          <w:spacing w:val="-3"/>
        </w:rPr>
      </w:pPr>
      <w:r w:rsidRPr="00B265BA">
        <w:rPr>
          <w:spacing w:val="-3"/>
        </w:rPr>
        <w:t>explain why</w:t>
      </w:r>
      <w:r w:rsidR="00A500C0" w:rsidRPr="00B265BA">
        <w:rPr>
          <w:spacing w:val="-3"/>
        </w:rPr>
        <w:t xml:space="preserve"> they believe </w:t>
      </w:r>
      <w:r w:rsidR="006B665B" w:rsidRPr="00B265BA">
        <w:rPr>
          <w:spacing w:val="-3"/>
        </w:rPr>
        <w:t>permission</w:t>
      </w:r>
      <w:r w:rsidRPr="00B265BA">
        <w:rPr>
          <w:spacing w:val="-3"/>
        </w:rPr>
        <w:t xml:space="preserve"> should not </w:t>
      </w:r>
      <w:r w:rsidR="00C47A6A" w:rsidRPr="00B265BA">
        <w:rPr>
          <w:spacing w:val="-3"/>
        </w:rPr>
        <w:t>be granted</w:t>
      </w:r>
    </w:p>
    <w:p w14:paraId="0114FFA6" w14:textId="6BB1BD8A" w:rsidR="006B665B" w:rsidRPr="00B265BA" w:rsidRDefault="00A500C0" w:rsidP="00B265BA">
      <w:pPr>
        <w:pStyle w:val="BodyTextNumbering"/>
        <w:numPr>
          <w:ilvl w:val="0"/>
          <w:numId w:val="27"/>
        </w:numPr>
        <w:spacing w:after="80"/>
        <w:ind w:left="1134" w:hanging="567"/>
        <w:rPr>
          <w:spacing w:val="-3"/>
        </w:rPr>
      </w:pPr>
      <w:r w:rsidRPr="00B265BA">
        <w:rPr>
          <w:spacing w:val="-3"/>
        </w:rPr>
        <w:t xml:space="preserve">explain why </w:t>
      </w:r>
      <w:r w:rsidR="006B665B" w:rsidRPr="00B265BA">
        <w:rPr>
          <w:spacing w:val="-3"/>
        </w:rPr>
        <w:t>permission should be grante</w:t>
      </w:r>
      <w:r w:rsidR="00C47A6A" w:rsidRPr="00B265BA">
        <w:rPr>
          <w:spacing w:val="-3"/>
        </w:rPr>
        <w:t>d subject to certain conditions</w:t>
      </w:r>
    </w:p>
    <w:p w14:paraId="1C567E68" w14:textId="2E7E85E4" w:rsidR="00BC7B83" w:rsidRPr="00B265BA" w:rsidRDefault="00F801F5" w:rsidP="00B265BA">
      <w:pPr>
        <w:pStyle w:val="BodyTextNumbering"/>
        <w:numPr>
          <w:ilvl w:val="0"/>
          <w:numId w:val="27"/>
        </w:numPr>
        <w:ind w:left="1134" w:hanging="567"/>
        <w:rPr>
          <w:spacing w:val="-3"/>
        </w:rPr>
      </w:pPr>
      <w:r w:rsidRPr="00B265BA">
        <w:rPr>
          <w:spacing w:val="-3"/>
        </w:rPr>
        <w:t>dra</w:t>
      </w:r>
      <w:r w:rsidR="003B1073" w:rsidRPr="00B265BA">
        <w:rPr>
          <w:spacing w:val="-3"/>
        </w:rPr>
        <w:t xml:space="preserve">w the attention of the decision </w:t>
      </w:r>
      <w:r w:rsidRPr="00B265BA">
        <w:rPr>
          <w:spacing w:val="-3"/>
        </w:rPr>
        <w:t xml:space="preserve">maker </w:t>
      </w:r>
      <w:r w:rsidR="006B665B" w:rsidRPr="00B265BA">
        <w:rPr>
          <w:spacing w:val="-3"/>
        </w:rPr>
        <w:t xml:space="preserve">to </w:t>
      </w:r>
      <w:r w:rsidRPr="00B265BA">
        <w:rPr>
          <w:spacing w:val="-3"/>
        </w:rPr>
        <w:t>information which they possess and w</w:t>
      </w:r>
      <w:r w:rsidR="003B1073" w:rsidRPr="00B265BA">
        <w:rPr>
          <w:spacing w:val="-3"/>
        </w:rPr>
        <w:t xml:space="preserve">hich they consider the decision </w:t>
      </w:r>
      <w:r w:rsidRPr="00B265BA">
        <w:rPr>
          <w:spacing w:val="-3"/>
        </w:rPr>
        <w:t xml:space="preserve">maker </w:t>
      </w:r>
      <w:r w:rsidR="00B95D91" w:rsidRPr="00B265BA">
        <w:rPr>
          <w:spacing w:val="-3"/>
        </w:rPr>
        <w:t>should be aware of</w:t>
      </w:r>
      <w:r w:rsidRPr="00B265BA">
        <w:rPr>
          <w:spacing w:val="-3"/>
        </w:rPr>
        <w:t xml:space="preserve"> before </w:t>
      </w:r>
      <w:r w:rsidR="006B665B" w:rsidRPr="00B265BA">
        <w:rPr>
          <w:spacing w:val="-3"/>
        </w:rPr>
        <w:t>making a decision</w:t>
      </w:r>
      <w:r w:rsidRPr="00B265BA">
        <w:rPr>
          <w:spacing w:val="-3"/>
        </w:rPr>
        <w:t>.</w:t>
      </w:r>
    </w:p>
    <w:p w14:paraId="058A9E56" w14:textId="46E35A03" w:rsidR="00CC6989" w:rsidRPr="00B265BA" w:rsidRDefault="00CC6989" w:rsidP="001F1028">
      <w:pPr>
        <w:pStyle w:val="BodyTextNumbering"/>
        <w:numPr>
          <w:ilvl w:val="0"/>
          <w:numId w:val="126"/>
        </w:numPr>
        <w:rPr>
          <w:color w:val="auto"/>
          <w:spacing w:val="-3"/>
        </w:rPr>
      </w:pPr>
      <w:r w:rsidRPr="00B265BA">
        <w:rPr>
          <w:spacing w:val="-3"/>
        </w:rPr>
        <w:t xml:space="preserve">It may be necessary to re-notify if the application changes significantly or if an extensive period of time has elapsed between the application being received and an assessment report being submitted </w:t>
      </w:r>
      <w:r w:rsidRPr="00B265BA">
        <w:rPr>
          <w:spacing w:val="-3"/>
        </w:rPr>
        <w:lastRenderedPageBreak/>
        <w:t>to the decision maker. This is because new Native Title bodies may have formed in areas where the activity is proposed and may need a chance to provide comment.</w:t>
      </w:r>
    </w:p>
    <w:p w14:paraId="4B8EE79C" w14:textId="31E90E67" w:rsidR="00BE4C41" w:rsidRPr="00B265BA" w:rsidRDefault="00BE4C41" w:rsidP="001F1028">
      <w:pPr>
        <w:pStyle w:val="BodyTextNumbering"/>
        <w:numPr>
          <w:ilvl w:val="0"/>
          <w:numId w:val="126"/>
        </w:numPr>
        <w:rPr>
          <w:color w:val="auto"/>
          <w:spacing w:val="-3"/>
        </w:rPr>
      </w:pPr>
      <w:r w:rsidRPr="00B265BA">
        <w:rPr>
          <w:color w:val="auto"/>
          <w:spacing w:val="-3"/>
        </w:rPr>
        <w:t xml:space="preserve">If comments are received, they </w:t>
      </w:r>
      <w:r w:rsidR="00A44F51" w:rsidRPr="00B265BA">
        <w:rPr>
          <w:color w:val="auto"/>
          <w:spacing w:val="-3"/>
        </w:rPr>
        <w:t>are</w:t>
      </w:r>
      <w:r w:rsidRPr="00B265BA">
        <w:rPr>
          <w:color w:val="auto"/>
          <w:spacing w:val="-3"/>
        </w:rPr>
        <w:t xml:space="preserve"> kept as a government record. </w:t>
      </w:r>
      <w:r w:rsidR="005C452F" w:rsidRPr="00B265BA">
        <w:rPr>
          <w:color w:val="auto"/>
          <w:spacing w:val="-3"/>
        </w:rPr>
        <w:t>The assessment should also note if comments were not received.</w:t>
      </w:r>
    </w:p>
    <w:p w14:paraId="59CDC819" w14:textId="456B7A0D" w:rsidR="007531D4" w:rsidRPr="00B265BA" w:rsidRDefault="00F204DD" w:rsidP="001F1028">
      <w:pPr>
        <w:pStyle w:val="BodyTextNumbering"/>
        <w:numPr>
          <w:ilvl w:val="0"/>
          <w:numId w:val="126"/>
        </w:numPr>
        <w:rPr>
          <w:color w:val="auto"/>
          <w:spacing w:val="-3"/>
        </w:rPr>
      </w:pPr>
      <w:r w:rsidRPr="00B265BA">
        <w:rPr>
          <w:color w:val="auto"/>
          <w:spacing w:val="-3"/>
        </w:rPr>
        <w:t>I</w:t>
      </w:r>
      <w:r w:rsidR="00EF787C" w:rsidRPr="00B265BA">
        <w:rPr>
          <w:color w:val="auto"/>
          <w:spacing w:val="-3"/>
        </w:rPr>
        <w:t>n the</w:t>
      </w:r>
      <w:r w:rsidRPr="00B265BA">
        <w:rPr>
          <w:color w:val="auto"/>
          <w:spacing w:val="-3"/>
        </w:rPr>
        <w:t xml:space="preserve"> case</w:t>
      </w:r>
      <w:r w:rsidR="00EF787C" w:rsidRPr="00B265BA">
        <w:rPr>
          <w:color w:val="auto"/>
          <w:spacing w:val="-3"/>
        </w:rPr>
        <w:t xml:space="preserve"> of</w:t>
      </w:r>
      <w:r w:rsidRPr="00B265BA">
        <w:rPr>
          <w:color w:val="auto"/>
          <w:spacing w:val="-3"/>
        </w:rPr>
        <w:t xml:space="preserve"> </w:t>
      </w:r>
      <w:hyperlink r:id="rId26" w:history="1">
        <w:r w:rsidR="008C4B89" w:rsidRPr="00B265BA">
          <w:rPr>
            <w:rStyle w:val="Hyperlink"/>
            <w:spacing w:val="-3"/>
          </w:rPr>
          <w:t>Harris v Great Barrier Reef Marine Park Authority (2000) 98 FCR 60</w:t>
        </w:r>
      </w:hyperlink>
      <w:r w:rsidRPr="00B265BA">
        <w:rPr>
          <w:color w:val="auto"/>
          <w:spacing w:val="-3"/>
        </w:rPr>
        <w:t xml:space="preserve">, </w:t>
      </w:r>
      <w:r w:rsidR="00EF787C" w:rsidRPr="00B265BA">
        <w:rPr>
          <w:color w:val="auto"/>
          <w:spacing w:val="-3"/>
        </w:rPr>
        <w:t xml:space="preserve">in 2000 </w:t>
      </w:r>
      <w:r w:rsidRPr="00B265BA">
        <w:rPr>
          <w:color w:val="auto"/>
          <w:spacing w:val="-3"/>
        </w:rPr>
        <w:t xml:space="preserve">the </w:t>
      </w:r>
      <w:r w:rsidR="008C4B89" w:rsidRPr="00B265BA">
        <w:rPr>
          <w:color w:val="auto"/>
          <w:spacing w:val="-3"/>
        </w:rPr>
        <w:t xml:space="preserve">Full </w:t>
      </w:r>
      <w:r w:rsidRPr="00B265BA">
        <w:rPr>
          <w:color w:val="auto"/>
          <w:spacing w:val="-3"/>
        </w:rPr>
        <w:t>Federal Court found</w:t>
      </w:r>
      <w:r w:rsidR="00241C33" w:rsidRPr="00B265BA">
        <w:rPr>
          <w:color w:val="auto"/>
          <w:spacing w:val="-3"/>
        </w:rPr>
        <w:t>, among other things,</w:t>
      </w:r>
      <w:r w:rsidRPr="00B265BA">
        <w:rPr>
          <w:color w:val="auto"/>
          <w:spacing w:val="-3"/>
        </w:rPr>
        <w:t xml:space="preserve"> that u</w:t>
      </w:r>
      <w:r w:rsidR="007B3739" w:rsidRPr="00B265BA">
        <w:rPr>
          <w:color w:val="auto"/>
          <w:spacing w:val="-3"/>
        </w:rPr>
        <w:t xml:space="preserve">nder the </w:t>
      </w:r>
      <w:r w:rsidR="007B3739" w:rsidRPr="00796B75">
        <w:rPr>
          <w:color w:val="auto"/>
          <w:spacing w:val="-3"/>
        </w:rPr>
        <w:t>Native Title Act</w:t>
      </w:r>
      <w:r w:rsidR="007B3739" w:rsidRPr="00B265BA">
        <w:rPr>
          <w:color w:val="auto"/>
          <w:spacing w:val="-3"/>
        </w:rPr>
        <w:t xml:space="preserve"> </w:t>
      </w:r>
      <w:r w:rsidR="00CE6090">
        <w:rPr>
          <w:color w:val="auto"/>
          <w:spacing w:val="-3"/>
        </w:rPr>
        <w:t>the Authority</w:t>
      </w:r>
      <w:r w:rsidR="00BC7B83" w:rsidRPr="00B265BA">
        <w:rPr>
          <w:color w:val="auto"/>
          <w:spacing w:val="-3"/>
        </w:rPr>
        <w:t xml:space="preserve"> is required to have regard to comments made, but is not under an obligation to </w:t>
      </w:r>
      <w:r w:rsidR="00241C33" w:rsidRPr="00B265BA">
        <w:rPr>
          <w:color w:val="auto"/>
          <w:spacing w:val="-3"/>
        </w:rPr>
        <w:t>involve the Native Title body in the decision makin</w:t>
      </w:r>
      <w:r w:rsidR="00CE6090">
        <w:rPr>
          <w:color w:val="auto"/>
          <w:spacing w:val="-3"/>
        </w:rPr>
        <w:t>g process. On that basis, the Authority</w:t>
      </w:r>
      <w:r w:rsidR="00241C33" w:rsidRPr="00B265BA">
        <w:rPr>
          <w:color w:val="auto"/>
          <w:spacing w:val="-3"/>
        </w:rPr>
        <w:t xml:space="preserve"> generally does not provide any </w:t>
      </w:r>
      <w:r w:rsidR="00776F2F" w:rsidRPr="00B265BA">
        <w:rPr>
          <w:color w:val="auto"/>
          <w:spacing w:val="-3"/>
        </w:rPr>
        <w:t>respon</w:t>
      </w:r>
      <w:r w:rsidR="00241C33" w:rsidRPr="00B265BA">
        <w:rPr>
          <w:color w:val="auto"/>
          <w:spacing w:val="-3"/>
        </w:rPr>
        <w:t>se</w:t>
      </w:r>
      <w:r w:rsidR="00776F2F" w:rsidRPr="00B265BA">
        <w:rPr>
          <w:color w:val="auto"/>
          <w:spacing w:val="-3"/>
        </w:rPr>
        <w:t xml:space="preserve"> to the Native Title body</w:t>
      </w:r>
      <w:r w:rsidR="00241C33" w:rsidRPr="00B265BA">
        <w:rPr>
          <w:color w:val="auto"/>
          <w:spacing w:val="-3"/>
        </w:rPr>
        <w:t xml:space="preserve"> on comments received</w:t>
      </w:r>
      <w:r w:rsidR="007531D4" w:rsidRPr="00B265BA">
        <w:rPr>
          <w:color w:val="auto"/>
          <w:spacing w:val="-3"/>
        </w:rPr>
        <w:t>.</w:t>
      </w:r>
    </w:p>
    <w:p w14:paraId="0D47255B" w14:textId="17C5455C" w:rsidR="001B57F3" w:rsidRPr="00B265BA" w:rsidRDefault="0091371B" w:rsidP="001F1028">
      <w:pPr>
        <w:pStyle w:val="BodyTextNumbering"/>
        <w:numPr>
          <w:ilvl w:val="0"/>
          <w:numId w:val="126"/>
        </w:numPr>
        <w:rPr>
          <w:spacing w:val="-3"/>
        </w:rPr>
      </w:pPr>
      <w:r w:rsidRPr="00B265BA">
        <w:rPr>
          <w:color w:val="auto"/>
          <w:spacing w:val="-3"/>
        </w:rPr>
        <w:t>U</w:t>
      </w:r>
      <w:r w:rsidR="007B3739" w:rsidRPr="00B265BA">
        <w:rPr>
          <w:color w:val="auto"/>
          <w:spacing w:val="-3"/>
        </w:rPr>
        <w:t xml:space="preserve">nder the Regulations the potential impacts of the activity on </w:t>
      </w:r>
      <w:r w:rsidR="00824EAD" w:rsidRPr="00B265BA">
        <w:rPr>
          <w:color w:val="auto"/>
          <w:spacing w:val="-3"/>
        </w:rPr>
        <w:t xml:space="preserve">Traditional Owner </w:t>
      </w:r>
      <w:r w:rsidR="007B3739" w:rsidRPr="00B265BA">
        <w:rPr>
          <w:color w:val="auto"/>
          <w:spacing w:val="-3"/>
        </w:rPr>
        <w:t xml:space="preserve">heritage values are considered. For more information, refer to the section </w:t>
      </w:r>
      <w:hyperlink w:anchor="_Consideration_G:_Relevant" w:history="1">
        <w:r w:rsidR="007B3739" w:rsidRPr="007845E2">
          <w:rPr>
            <w:rStyle w:val="Hyperlink"/>
            <w:i/>
            <w:spacing w:val="-3"/>
          </w:rPr>
          <w:t xml:space="preserve">Assessment Criteria – Consideration </w:t>
        </w:r>
        <w:r w:rsidR="006F130E" w:rsidRPr="007845E2">
          <w:rPr>
            <w:rStyle w:val="Hyperlink"/>
            <w:i/>
            <w:spacing w:val="-3"/>
          </w:rPr>
          <w:t>G</w:t>
        </w:r>
        <w:r w:rsidR="007B3739" w:rsidRPr="007845E2">
          <w:rPr>
            <w:rStyle w:val="Hyperlink"/>
            <w:i/>
            <w:spacing w:val="-3"/>
          </w:rPr>
          <w:t xml:space="preserve">: </w:t>
        </w:r>
        <w:r w:rsidR="001F6758" w:rsidRPr="007845E2">
          <w:rPr>
            <w:rStyle w:val="Hyperlink"/>
            <w:i/>
            <w:spacing w:val="-3"/>
          </w:rPr>
          <w:t>Relevant Impacts</w:t>
        </w:r>
      </w:hyperlink>
      <w:r w:rsidR="007B3739" w:rsidRPr="00B265BA">
        <w:rPr>
          <w:b/>
          <w:color w:val="auto"/>
          <w:spacing w:val="-3"/>
        </w:rPr>
        <w:t xml:space="preserve"> </w:t>
      </w:r>
      <w:r w:rsidR="007B3739" w:rsidRPr="00B265BA">
        <w:rPr>
          <w:color w:val="auto"/>
          <w:spacing w:val="-3"/>
        </w:rPr>
        <w:t>and the</w:t>
      </w:r>
      <w:r w:rsidR="001F6758" w:rsidRPr="00B265BA">
        <w:rPr>
          <w:color w:val="auto"/>
          <w:spacing w:val="-3"/>
        </w:rPr>
        <w:t xml:space="preserve"> </w:t>
      </w:r>
      <w:hyperlink r:id="rId27" w:history="1">
        <w:r w:rsidR="001F6758" w:rsidRPr="00B265BA">
          <w:rPr>
            <w:rStyle w:val="Hyperlink"/>
            <w:spacing w:val="-3"/>
          </w:rPr>
          <w:t>Traditional Owner heritage assessment guidelines</w:t>
        </w:r>
      </w:hyperlink>
      <w:r w:rsidR="008518C8" w:rsidRPr="00B265BA">
        <w:rPr>
          <w:spacing w:val="-3"/>
        </w:rPr>
        <w:t>.</w:t>
      </w:r>
    </w:p>
    <w:p w14:paraId="07EBB8D2" w14:textId="015F1613" w:rsidR="007B3739" w:rsidRPr="00B265BA" w:rsidRDefault="00D665CC" w:rsidP="001F1028">
      <w:pPr>
        <w:pStyle w:val="BodyTextNumbering"/>
        <w:numPr>
          <w:ilvl w:val="0"/>
          <w:numId w:val="126"/>
        </w:numPr>
        <w:rPr>
          <w:color w:val="auto"/>
          <w:spacing w:val="-3"/>
        </w:rPr>
      </w:pPr>
      <w:r w:rsidRPr="00B265BA">
        <w:rPr>
          <w:color w:val="auto"/>
          <w:spacing w:val="-3"/>
        </w:rPr>
        <w:t xml:space="preserve">Information or views </w:t>
      </w:r>
      <w:r w:rsidR="007B3739" w:rsidRPr="00B265BA">
        <w:rPr>
          <w:color w:val="auto"/>
          <w:spacing w:val="-3"/>
        </w:rPr>
        <w:t xml:space="preserve">obtained via the </w:t>
      </w:r>
      <w:r w:rsidR="001F6758" w:rsidRPr="00B265BA">
        <w:rPr>
          <w:color w:val="auto"/>
          <w:spacing w:val="-3"/>
        </w:rPr>
        <w:t>native title</w:t>
      </w:r>
      <w:r w:rsidR="007B3739" w:rsidRPr="00B265BA">
        <w:rPr>
          <w:color w:val="auto"/>
          <w:spacing w:val="-3"/>
        </w:rPr>
        <w:t xml:space="preserve"> notification process should be used throughout the assessment. The future act notice under the </w:t>
      </w:r>
      <w:r w:rsidR="007B3739" w:rsidRPr="000932C6">
        <w:rPr>
          <w:color w:val="auto"/>
          <w:spacing w:val="-3"/>
        </w:rPr>
        <w:t>Native Title Act</w:t>
      </w:r>
      <w:r w:rsidR="007B3739" w:rsidRPr="00B265BA">
        <w:rPr>
          <w:color w:val="auto"/>
          <w:spacing w:val="-3"/>
        </w:rPr>
        <w:t xml:space="preserve">, and the text of the notification sent by </w:t>
      </w:r>
      <w:r w:rsidR="00CE6090">
        <w:rPr>
          <w:color w:val="auto"/>
          <w:spacing w:val="-3"/>
        </w:rPr>
        <w:t>the Authority</w:t>
      </w:r>
      <w:r w:rsidR="007B3739" w:rsidRPr="00B265BA">
        <w:rPr>
          <w:color w:val="auto"/>
          <w:spacing w:val="-3"/>
        </w:rPr>
        <w:t xml:space="preserve">, clearly intend that comments are used in evaluating how the proposal may impact on </w:t>
      </w:r>
      <w:r w:rsidR="001245B0" w:rsidRPr="00B265BA">
        <w:rPr>
          <w:color w:val="auto"/>
          <w:spacing w:val="-3"/>
        </w:rPr>
        <w:t xml:space="preserve">Traditional Owner </w:t>
      </w:r>
      <w:r w:rsidR="007B3739" w:rsidRPr="00B265BA">
        <w:rPr>
          <w:color w:val="auto"/>
          <w:spacing w:val="-3"/>
        </w:rPr>
        <w:t>heritage value</w:t>
      </w:r>
      <w:r w:rsidR="00365A1C" w:rsidRPr="00B265BA">
        <w:rPr>
          <w:color w:val="auto"/>
          <w:spacing w:val="-3"/>
        </w:rPr>
        <w:t>s and whe</w:t>
      </w:r>
      <w:r w:rsidR="007B3739" w:rsidRPr="00B265BA">
        <w:rPr>
          <w:color w:val="auto"/>
          <w:spacing w:val="-3"/>
        </w:rPr>
        <w:t>t</w:t>
      </w:r>
      <w:r w:rsidR="00365A1C" w:rsidRPr="00B265BA">
        <w:rPr>
          <w:color w:val="auto"/>
          <w:spacing w:val="-3"/>
        </w:rPr>
        <w:t>her any specific</w:t>
      </w:r>
      <w:r w:rsidR="007B3739" w:rsidRPr="00B265BA">
        <w:rPr>
          <w:color w:val="auto"/>
          <w:spacing w:val="-3"/>
        </w:rPr>
        <w:t xml:space="preserve"> conditions sh</w:t>
      </w:r>
      <w:r w:rsidR="008260A2" w:rsidRPr="00B265BA">
        <w:rPr>
          <w:color w:val="auto"/>
          <w:spacing w:val="-3"/>
        </w:rPr>
        <w:t>ould be placed on the proposal.</w:t>
      </w:r>
    </w:p>
    <w:p w14:paraId="3CE37480" w14:textId="27EFA36D" w:rsidR="008518C8" w:rsidRPr="00B265BA" w:rsidRDefault="004350AF" w:rsidP="001F1028">
      <w:pPr>
        <w:pStyle w:val="BodyTextNumbering"/>
        <w:numPr>
          <w:ilvl w:val="0"/>
          <w:numId w:val="126"/>
        </w:numPr>
        <w:rPr>
          <w:color w:val="auto"/>
          <w:spacing w:val="-3"/>
        </w:rPr>
      </w:pPr>
      <w:r w:rsidRPr="00B265BA">
        <w:rPr>
          <w:color w:val="auto"/>
          <w:spacing w:val="-3"/>
        </w:rPr>
        <w:t>If permit c</w:t>
      </w:r>
      <w:r w:rsidR="00B112FA" w:rsidRPr="00B265BA">
        <w:rPr>
          <w:color w:val="auto"/>
          <w:spacing w:val="-3"/>
        </w:rPr>
        <w:t xml:space="preserve">onditions are </w:t>
      </w:r>
      <w:r w:rsidR="00BE4C41" w:rsidRPr="00B265BA">
        <w:rPr>
          <w:color w:val="auto"/>
          <w:spacing w:val="-3"/>
        </w:rPr>
        <w:t>recommend</w:t>
      </w:r>
      <w:r w:rsidR="00A93B80" w:rsidRPr="00B265BA">
        <w:rPr>
          <w:color w:val="auto"/>
          <w:spacing w:val="-3"/>
        </w:rPr>
        <w:t xml:space="preserve">ed to address native title </w:t>
      </w:r>
      <w:r w:rsidR="001F6758" w:rsidRPr="00B265BA">
        <w:rPr>
          <w:color w:val="auto"/>
          <w:spacing w:val="-3"/>
        </w:rPr>
        <w:t>concerns</w:t>
      </w:r>
      <w:r w:rsidR="00010F7B" w:rsidRPr="00B265BA">
        <w:rPr>
          <w:color w:val="auto"/>
          <w:spacing w:val="-3"/>
        </w:rPr>
        <w:t>,</w:t>
      </w:r>
      <w:r w:rsidR="00991C66" w:rsidRPr="00B265BA">
        <w:rPr>
          <w:color w:val="auto"/>
          <w:spacing w:val="-3"/>
        </w:rPr>
        <w:t xml:space="preserve"> </w:t>
      </w:r>
      <w:r w:rsidR="00A93B80" w:rsidRPr="00B265BA">
        <w:rPr>
          <w:color w:val="auto"/>
          <w:spacing w:val="-3"/>
        </w:rPr>
        <w:t xml:space="preserve">the assessment </w:t>
      </w:r>
      <w:r w:rsidR="00BE4C41" w:rsidRPr="00B265BA">
        <w:rPr>
          <w:color w:val="auto"/>
          <w:spacing w:val="-3"/>
        </w:rPr>
        <w:t>should explain</w:t>
      </w:r>
      <w:r w:rsidR="00A93B80" w:rsidRPr="00B265BA">
        <w:rPr>
          <w:color w:val="auto"/>
          <w:spacing w:val="-3"/>
        </w:rPr>
        <w:t xml:space="preserve"> </w:t>
      </w:r>
      <w:r w:rsidR="00BE4C41" w:rsidRPr="00B265BA">
        <w:rPr>
          <w:color w:val="auto"/>
          <w:spacing w:val="-3"/>
        </w:rPr>
        <w:t>how the conditions would</w:t>
      </w:r>
      <w:r w:rsidR="00A62CC9" w:rsidRPr="00B265BA">
        <w:rPr>
          <w:color w:val="auto"/>
          <w:spacing w:val="-3"/>
        </w:rPr>
        <w:t xml:space="preserve"> mitigate potential impacts.</w:t>
      </w:r>
    </w:p>
    <w:tbl>
      <w:tblPr>
        <w:tblStyle w:val="TableGrid"/>
        <w:tblW w:w="0" w:type="auto"/>
        <w:tblInd w:w="675" w:type="dxa"/>
        <w:tblLook w:val="04A0" w:firstRow="1" w:lastRow="0" w:firstColumn="1" w:lastColumn="0" w:noHBand="0" w:noVBand="1"/>
        <w:tblCaption w:val="Example Box"/>
        <w:tblDescription w:val="Example of the type of comment received through native title notification"/>
      </w:tblPr>
      <w:tblGrid>
        <w:gridCol w:w="9293"/>
      </w:tblGrid>
      <w:tr w:rsidR="008518C8" w:rsidRPr="00B265BA" w14:paraId="3899C935" w14:textId="77777777" w:rsidTr="00360D4C">
        <w:trPr>
          <w:tblHeader/>
        </w:trPr>
        <w:tc>
          <w:tcPr>
            <w:tcW w:w="9293" w:type="dxa"/>
            <w:tcBorders>
              <w:top w:val="nil"/>
              <w:left w:val="nil"/>
              <w:bottom w:val="nil"/>
              <w:right w:val="nil"/>
            </w:tcBorders>
            <w:shd w:val="clear" w:color="auto" w:fill="DBE5F1" w:themeFill="accent1" w:themeFillTint="33"/>
          </w:tcPr>
          <w:p w14:paraId="17BDE7B8" w14:textId="28EE3960" w:rsidR="00B37C9C" w:rsidRPr="00B265BA" w:rsidRDefault="003768CE" w:rsidP="00761499">
            <w:pPr>
              <w:pStyle w:val="BodyTextNumbering"/>
              <w:spacing w:after="60"/>
              <w:rPr>
                <w:color w:val="auto"/>
                <w:spacing w:val="-3"/>
              </w:rPr>
            </w:pPr>
            <w:r w:rsidRPr="00B265BA">
              <w:rPr>
                <w:b/>
                <w:spacing w:val="-3"/>
              </w:rPr>
              <w:t>Example</w:t>
            </w:r>
          </w:p>
          <w:p w14:paraId="26B9951A" w14:textId="2EC6B67A" w:rsidR="008518C8" w:rsidRPr="00B265BA" w:rsidRDefault="008518C8" w:rsidP="00761499">
            <w:pPr>
              <w:pStyle w:val="BodyTextNumbering"/>
              <w:spacing w:after="60"/>
              <w:rPr>
                <w:color w:val="auto"/>
                <w:spacing w:val="-3"/>
              </w:rPr>
            </w:pPr>
            <w:r w:rsidRPr="00B265BA">
              <w:rPr>
                <w:color w:val="auto"/>
                <w:spacing w:val="-3"/>
              </w:rPr>
              <w:t xml:space="preserve">A Traditional Owner group raised concerns about potential impacts on humpback whales, </w:t>
            </w:r>
            <w:r w:rsidR="00D52573">
              <w:rPr>
                <w:color w:val="auto"/>
                <w:spacing w:val="-3"/>
              </w:rPr>
              <w:t>their totem. In response, the Authority</w:t>
            </w:r>
            <w:r w:rsidRPr="00B265BA">
              <w:rPr>
                <w:color w:val="auto"/>
                <w:spacing w:val="-3"/>
              </w:rPr>
              <w:t xml:space="preserve"> included a condition prohibiting extractive research (such as taking tissue samples or tagging whales) within that geographical area.</w:t>
            </w:r>
          </w:p>
        </w:tc>
      </w:tr>
    </w:tbl>
    <w:p w14:paraId="5633D227" w14:textId="0F22132C" w:rsidR="004F3527" w:rsidRPr="00B265BA" w:rsidRDefault="005B3D18" w:rsidP="001F1028">
      <w:pPr>
        <w:pStyle w:val="BodyTextNumbering"/>
        <w:numPr>
          <w:ilvl w:val="0"/>
          <w:numId w:val="126"/>
        </w:numPr>
        <w:spacing w:before="100"/>
        <w:rPr>
          <w:color w:val="auto"/>
          <w:spacing w:val="-3"/>
        </w:rPr>
      </w:pPr>
      <w:r w:rsidRPr="00B265BA">
        <w:rPr>
          <w:color w:val="auto"/>
          <w:spacing w:val="-3"/>
        </w:rPr>
        <w:t>C</w:t>
      </w:r>
      <w:r w:rsidR="00D913FD" w:rsidRPr="00B265BA">
        <w:rPr>
          <w:color w:val="auto"/>
          <w:spacing w:val="-3"/>
        </w:rPr>
        <w:t xml:space="preserve">omments received after the </w:t>
      </w:r>
      <w:r w:rsidRPr="00B265BA">
        <w:rPr>
          <w:color w:val="auto"/>
          <w:spacing w:val="-3"/>
        </w:rPr>
        <w:t xml:space="preserve">due </w:t>
      </w:r>
      <w:r w:rsidR="00D913FD" w:rsidRPr="00B265BA">
        <w:rPr>
          <w:color w:val="auto"/>
          <w:spacing w:val="-3"/>
        </w:rPr>
        <w:t xml:space="preserve">date </w:t>
      </w:r>
      <w:r w:rsidR="00027878" w:rsidRPr="00B265BA">
        <w:rPr>
          <w:color w:val="auto"/>
          <w:spacing w:val="-3"/>
        </w:rPr>
        <w:t xml:space="preserve">may </w:t>
      </w:r>
      <w:r w:rsidR="008850A6" w:rsidRPr="00B265BA">
        <w:rPr>
          <w:color w:val="auto"/>
          <w:spacing w:val="-3"/>
        </w:rPr>
        <w:t>still be considered</w:t>
      </w:r>
      <w:r w:rsidR="00D913FD" w:rsidRPr="00B265BA">
        <w:rPr>
          <w:color w:val="auto"/>
          <w:spacing w:val="-3"/>
        </w:rPr>
        <w:t xml:space="preserve"> as part of the assessment process</w:t>
      </w:r>
      <w:r w:rsidR="001F6758" w:rsidRPr="00B265BA">
        <w:rPr>
          <w:color w:val="auto"/>
          <w:spacing w:val="-3"/>
        </w:rPr>
        <w:t xml:space="preserve"> i</w:t>
      </w:r>
      <w:r w:rsidR="003B795F" w:rsidRPr="00B265BA">
        <w:rPr>
          <w:color w:val="auto"/>
          <w:spacing w:val="-3"/>
        </w:rPr>
        <w:t>f the assessment report has not been complete</w:t>
      </w:r>
      <w:r w:rsidR="003B1073" w:rsidRPr="00B265BA">
        <w:rPr>
          <w:color w:val="auto"/>
          <w:spacing w:val="-3"/>
        </w:rPr>
        <w:t xml:space="preserve">d and submitted to the decision </w:t>
      </w:r>
      <w:r w:rsidR="003B795F" w:rsidRPr="00B265BA">
        <w:rPr>
          <w:color w:val="auto"/>
          <w:spacing w:val="-3"/>
        </w:rPr>
        <w:t>maker</w:t>
      </w:r>
      <w:r w:rsidR="001F6758" w:rsidRPr="00B265BA">
        <w:rPr>
          <w:color w:val="auto"/>
          <w:spacing w:val="-3"/>
        </w:rPr>
        <w:t>.</w:t>
      </w:r>
      <w:r w:rsidR="00BF14D0" w:rsidRPr="00B265BA">
        <w:rPr>
          <w:color w:val="auto"/>
          <w:spacing w:val="-3"/>
        </w:rPr>
        <w:t xml:space="preserve"> </w:t>
      </w:r>
      <w:r w:rsidR="003B795F" w:rsidRPr="00B265BA">
        <w:rPr>
          <w:color w:val="auto"/>
          <w:spacing w:val="-3"/>
        </w:rPr>
        <w:t>However, there is no guarantee that late comments will be included.</w:t>
      </w:r>
    </w:p>
    <w:p w14:paraId="1DAA4853" w14:textId="767F521F" w:rsidR="0069694A" w:rsidRPr="004F3527" w:rsidRDefault="0069694A" w:rsidP="00E4709C">
      <w:pPr>
        <w:pStyle w:val="Heading2"/>
      </w:pPr>
      <w:bookmarkStart w:id="43" w:name="_Toc446411210"/>
      <w:bookmarkStart w:id="44" w:name="_Toc492025637"/>
      <w:bookmarkStart w:id="45" w:name="_Toc494119529"/>
      <w:bookmarkStart w:id="46" w:name="_Toc494179612"/>
      <w:r w:rsidRPr="004346CE">
        <w:t>Public co</w:t>
      </w:r>
      <w:r w:rsidR="00F83AF7" w:rsidRPr="004346CE">
        <w:t>mme</w:t>
      </w:r>
      <w:r w:rsidRPr="004346CE">
        <w:t>n</w:t>
      </w:r>
      <w:r w:rsidR="00F83AF7" w:rsidRPr="004346CE">
        <w:t>t</w:t>
      </w:r>
      <w:bookmarkEnd w:id="43"/>
      <w:bookmarkEnd w:id="44"/>
      <w:bookmarkEnd w:id="45"/>
      <w:bookmarkEnd w:id="46"/>
      <w:r w:rsidRPr="004346CE">
        <w:t xml:space="preserve"> </w:t>
      </w:r>
    </w:p>
    <w:p w14:paraId="64362217" w14:textId="51541E7F" w:rsidR="00BC2C85" w:rsidRPr="00E51F30" w:rsidRDefault="00F72688" w:rsidP="001F1028">
      <w:pPr>
        <w:pStyle w:val="BodyTextNumbering"/>
        <w:numPr>
          <w:ilvl w:val="0"/>
          <w:numId w:val="126"/>
        </w:numPr>
        <w:rPr>
          <w:color w:val="auto"/>
        </w:rPr>
      </w:pPr>
      <w:r w:rsidRPr="00E51F30">
        <w:rPr>
          <w:color w:val="auto"/>
        </w:rPr>
        <w:t>The opportunity for p</w:t>
      </w:r>
      <w:r w:rsidR="00BC2C85" w:rsidRPr="00E51F30">
        <w:rPr>
          <w:color w:val="auto"/>
        </w:rPr>
        <w:t xml:space="preserve">ublic </w:t>
      </w:r>
      <w:r w:rsidRPr="00E51F30">
        <w:rPr>
          <w:color w:val="auto"/>
        </w:rPr>
        <w:t xml:space="preserve">comment </w:t>
      </w:r>
      <w:r w:rsidR="00BC2C85" w:rsidRPr="00E51F30">
        <w:rPr>
          <w:color w:val="auto"/>
        </w:rPr>
        <w:t xml:space="preserve">is required for any application for an activity that </w:t>
      </w:r>
      <w:r w:rsidRPr="00E51F30">
        <w:rPr>
          <w:color w:val="auto"/>
        </w:rPr>
        <w:t>may</w:t>
      </w:r>
      <w:r w:rsidR="00BC2C85" w:rsidRPr="00E51F30">
        <w:rPr>
          <w:color w:val="auto"/>
        </w:rPr>
        <w:t xml:space="preserve"> restrict the public’s reasonable use of part of the Marine Park or have a significant impact on </w:t>
      </w:r>
      <w:r w:rsidR="00A93A77" w:rsidRPr="00E51F30">
        <w:rPr>
          <w:color w:val="auto"/>
        </w:rPr>
        <w:t>the values of the Ma</w:t>
      </w:r>
      <w:r w:rsidR="00D5792F" w:rsidRPr="00E51F30">
        <w:rPr>
          <w:color w:val="auto"/>
        </w:rPr>
        <w:t>ri</w:t>
      </w:r>
      <w:r w:rsidR="00A93A77" w:rsidRPr="00E51F30">
        <w:rPr>
          <w:color w:val="auto"/>
        </w:rPr>
        <w:t>ne Park</w:t>
      </w:r>
      <w:r w:rsidR="00BC2C85" w:rsidRPr="00E51F30">
        <w:rPr>
          <w:color w:val="auto"/>
        </w:rPr>
        <w:t>.</w:t>
      </w:r>
      <w:r w:rsidR="00BF14D0" w:rsidRPr="00E51F30">
        <w:rPr>
          <w:color w:val="auto"/>
        </w:rPr>
        <w:t xml:space="preserve"> </w:t>
      </w:r>
      <w:r w:rsidR="004301D1" w:rsidRPr="00E51F30">
        <w:rPr>
          <w:color w:val="auto"/>
        </w:rPr>
        <w:t xml:space="preserve">Refer to the </w:t>
      </w:r>
      <w:r w:rsidR="00CA4C3F" w:rsidRPr="0016636F">
        <w:t xml:space="preserve">Permission </w:t>
      </w:r>
      <w:r w:rsidR="00CA4C3F">
        <w:t>S</w:t>
      </w:r>
      <w:r w:rsidR="00CA4C3F" w:rsidRPr="0016636F">
        <w:t xml:space="preserve">ystem </w:t>
      </w:r>
      <w:r w:rsidR="00CA4C3F">
        <w:t>P</w:t>
      </w:r>
      <w:r w:rsidR="00CA4C3F" w:rsidRPr="0016636F">
        <w:t>olicy</w:t>
      </w:r>
      <w:r w:rsidR="00E51F30" w:rsidRPr="00E51F30">
        <w:rPr>
          <w:color w:val="0070C0"/>
        </w:rPr>
        <w:t xml:space="preserve"> </w:t>
      </w:r>
      <w:r w:rsidR="004301D1" w:rsidRPr="00E51F30">
        <w:rPr>
          <w:color w:val="auto"/>
        </w:rPr>
        <w:t xml:space="preserve">and </w:t>
      </w:r>
      <w:r w:rsidR="00CA4C3F" w:rsidRPr="0016636F">
        <w:t xml:space="preserve">Application </w:t>
      </w:r>
      <w:r w:rsidR="00CA4C3F">
        <w:t>G</w:t>
      </w:r>
      <w:r w:rsidR="00CA4C3F" w:rsidRPr="0016636F">
        <w:t>uidelines</w:t>
      </w:r>
      <w:r w:rsidR="00E51F30" w:rsidRPr="00E51F30">
        <w:rPr>
          <w:color w:val="0070C0"/>
        </w:rPr>
        <w:t xml:space="preserve"> </w:t>
      </w:r>
      <w:r w:rsidR="004301D1" w:rsidRPr="00E51F30">
        <w:rPr>
          <w:color w:val="auto"/>
        </w:rPr>
        <w:t>for more information on deciding whether public comment is required.</w:t>
      </w:r>
    </w:p>
    <w:p w14:paraId="0BC6B9FB" w14:textId="72AB5FC4" w:rsidR="00BC2C85" w:rsidRDefault="005F34CA" w:rsidP="001F1028">
      <w:pPr>
        <w:pStyle w:val="BodyTextNumbering"/>
        <w:numPr>
          <w:ilvl w:val="0"/>
          <w:numId w:val="126"/>
        </w:numPr>
        <w:spacing w:after="80"/>
        <w:rPr>
          <w:color w:val="auto"/>
        </w:rPr>
      </w:pPr>
      <w:r>
        <w:rPr>
          <w:color w:val="auto"/>
        </w:rPr>
        <w:t xml:space="preserve">Public comment is </w:t>
      </w:r>
      <w:r w:rsidR="00A443E5">
        <w:rPr>
          <w:color w:val="auto"/>
        </w:rPr>
        <w:t xml:space="preserve">a component of </w:t>
      </w:r>
      <w:r w:rsidR="00CA4C3F">
        <w:rPr>
          <w:color w:val="auto"/>
        </w:rPr>
        <w:t>public i</w:t>
      </w:r>
      <w:r>
        <w:rPr>
          <w:color w:val="auto"/>
        </w:rPr>
        <w:t xml:space="preserve">nformation </w:t>
      </w:r>
      <w:r w:rsidR="00CA4C3F">
        <w:rPr>
          <w:color w:val="auto"/>
        </w:rPr>
        <w:t xml:space="preserve">package </w:t>
      </w:r>
      <w:r>
        <w:rPr>
          <w:color w:val="auto"/>
        </w:rPr>
        <w:t xml:space="preserve">(PIP), </w:t>
      </w:r>
      <w:r w:rsidR="00CA4C3F">
        <w:rPr>
          <w:color w:val="auto"/>
        </w:rPr>
        <w:t xml:space="preserve">public environment report </w:t>
      </w:r>
      <w:r>
        <w:rPr>
          <w:color w:val="auto"/>
        </w:rPr>
        <w:t xml:space="preserve">(PER) and </w:t>
      </w:r>
      <w:r w:rsidR="00CA4C3F">
        <w:rPr>
          <w:color w:val="auto"/>
        </w:rPr>
        <w:t xml:space="preserve">environmental impact statement </w:t>
      </w:r>
      <w:r>
        <w:rPr>
          <w:color w:val="auto"/>
        </w:rPr>
        <w:t xml:space="preserve">(EIS) </w:t>
      </w:r>
      <w:r w:rsidR="00CA4C3F">
        <w:rPr>
          <w:color w:val="auto"/>
        </w:rPr>
        <w:t xml:space="preserve">assessment </w:t>
      </w:r>
      <w:r w:rsidR="00B51BBC">
        <w:rPr>
          <w:color w:val="auto"/>
        </w:rPr>
        <w:t>approaches</w:t>
      </w:r>
      <w:r>
        <w:rPr>
          <w:color w:val="auto"/>
        </w:rPr>
        <w:t xml:space="preserve">. </w:t>
      </w:r>
      <w:r w:rsidR="00470EF0">
        <w:rPr>
          <w:color w:val="auto"/>
        </w:rPr>
        <w:t xml:space="preserve">The process </w:t>
      </w:r>
      <w:r w:rsidR="003A6726">
        <w:rPr>
          <w:color w:val="auto"/>
        </w:rPr>
        <w:t xml:space="preserve">of seeking public comments </w:t>
      </w:r>
      <w:r w:rsidR="00470EF0">
        <w:rPr>
          <w:color w:val="auto"/>
        </w:rPr>
        <w:t>is slightly different for each:</w:t>
      </w:r>
    </w:p>
    <w:p w14:paraId="759258F8" w14:textId="67D4E7F1" w:rsidR="00613D19" w:rsidRDefault="00A0639E" w:rsidP="00761499">
      <w:pPr>
        <w:pStyle w:val="BodyTextNumbering"/>
        <w:numPr>
          <w:ilvl w:val="0"/>
          <w:numId w:val="26"/>
        </w:numPr>
        <w:spacing w:after="80"/>
        <w:rPr>
          <w:color w:val="auto"/>
        </w:rPr>
      </w:pPr>
      <w:r>
        <w:rPr>
          <w:color w:val="auto"/>
        </w:rPr>
        <w:lastRenderedPageBreak/>
        <w:t xml:space="preserve">PIP – </w:t>
      </w:r>
      <w:r w:rsidR="00613D19">
        <w:rPr>
          <w:color w:val="auto"/>
        </w:rPr>
        <w:t>Terms of Reference m</w:t>
      </w:r>
      <w:r w:rsidR="00C10B0F">
        <w:rPr>
          <w:color w:val="auto"/>
        </w:rPr>
        <w:t>ust</w:t>
      </w:r>
      <w:r w:rsidR="00613D19">
        <w:rPr>
          <w:color w:val="auto"/>
        </w:rPr>
        <w:t xml:space="preserve"> be issued </w:t>
      </w:r>
      <w:r w:rsidR="00EC53D2">
        <w:rPr>
          <w:color w:val="auto"/>
        </w:rPr>
        <w:t>by the Authority</w:t>
      </w:r>
      <w:r w:rsidR="00C10B0F">
        <w:rPr>
          <w:color w:val="auto"/>
        </w:rPr>
        <w:t xml:space="preserve"> </w:t>
      </w:r>
      <w:r w:rsidR="00613D19">
        <w:rPr>
          <w:color w:val="auto"/>
        </w:rPr>
        <w:t>which will outline how public comments are to be invited, collected and considered</w:t>
      </w:r>
      <w:r w:rsidR="0028751D">
        <w:rPr>
          <w:color w:val="auto"/>
        </w:rPr>
        <w:t xml:space="preserve"> (</w:t>
      </w:r>
      <w:r w:rsidR="00F0703E">
        <w:rPr>
          <w:color w:val="auto"/>
        </w:rPr>
        <w:t>section</w:t>
      </w:r>
      <w:r w:rsidR="005F0731" w:rsidRPr="00EA24C2">
        <w:rPr>
          <w:color w:val="auto"/>
        </w:rPr>
        <w:t xml:space="preserve"> 94 and 95</w:t>
      </w:r>
      <w:r w:rsidR="0028751D">
        <w:rPr>
          <w:color w:val="auto"/>
        </w:rPr>
        <w:t>)</w:t>
      </w:r>
      <w:r w:rsidR="00613D19">
        <w:rPr>
          <w:color w:val="auto"/>
        </w:rPr>
        <w:t>.</w:t>
      </w:r>
      <w:r w:rsidR="001B57F3">
        <w:rPr>
          <w:color w:val="auto"/>
        </w:rPr>
        <w:t xml:space="preserve"> </w:t>
      </w:r>
      <w:r w:rsidR="0028751D">
        <w:rPr>
          <w:color w:val="auto"/>
        </w:rPr>
        <w:t>In</w:t>
      </w:r>
      <w:r w:rsidR="001B57F3">
        <w:rPr>
          <w:color w:val="auto"/>
        </w:rPr>
        <w:t xml:space="preserve"> general</w:t>
      </w:r>
      <w:r w:rsidR="0028751D">
        <w:rPr>
          <w:color w:val="auto"/>
        </w:rPr>
        <w:t xml:space="preserve">, the minimum </w:t>
      </w:r>
      <w:r w:rsidR="00A7488D">
        <w:rPr>
          <w:color w:val="auto"/>
        </w:rPr>
        <w:t xml:space="preserve">public comment </w:t>
      </w:r>
      <w:r w:rsidR="001B57F3">
        <w:rPr>
          <w:color w:val="auto"/>
        </w:rPr>
        <w:t xml:space="preserve">approach </w:t>
      </w:r>
      <w:r w:rsidR="00A7488D">
        <w:rPr>
          <w:color w:val="auto"/>
        </w:rPr>
        <w:t>will involve</w:t>
      </w:r>
      <w:r w:rsidR="001B57F3">
        <w:rPr>
          <w:color w:val="auto"/>
        </w:rPr>
        <w:t>:</w:t>
      </w:r>
      <w:r w:rsidR="00613D19">
        <w:rPr>
          <w:color w:val="auto"/>
        </w:rPr>
        <w:t xml:space="preserve"> </w:t>
      </w:r>
    </w:p>
    <w:p w14:paraId="4E204624" w14:textId="15221A32" w:rsidR="00A072A2" w:rsidRDefault="00A0639E" w:rsidP="001F1028">
      <w:pPr>
        <w:pStyle w:val="BodyTextNumbering"/>
        <w:numPr>
          <w:ilvl w:val="1"/>
          <w:numId w:val="139"/>
        </w:numPr>
        <w:spacing w:after="80"/>
        <w:ind w:left="1701" w:hanging="567"/>
        <w:rPr>
          <w:color w:val="auto"/>
        </w:rPr>
      </w:pPr>
      <w:r>
        <w:rPr>
          <w:color w:val="auto"/>
        </w:rPr>
        <w:t xml:space="preserve">The applicant </w:t>
      </w:r>
      <w:r w:rsidR="001B57F3">
        <w:rPr>
          <w:color w:val="auto"/>
        </w:rPr>
        <w:t>prepares</w:t>
      </w:r>
      <w:r>
        <w:rPr>
          <w:color w:val="auto"/>
        </w:rPr>
        <w:t xml:space="preserve"> an information package explaining the proposal, possible impacts and </w:t>
      </w:r>
      <w:r w:rsidR="0019315E">
        <w:rPr>
          <w:color w:val="auto"/>
        </w:rPr>
        <w:t>measures</w:t>
      </w:r>
      <w:r>
        <w:rPr>
          <w:color w:val="auto"/>
        </w:rPr>
        <w:t xml:space="preserve"> to avoid, </w:t>
      </w:r>
      <w:r w:rsidR="007B078F">
        <w:rPr>
          <w:color w:val="auto"/>
        </w:rPr>
        <w:t xml:space="preserve">mitigate </w:t>
      </w:r>
      <w:r>
        <w:rPr>
          <w:color w:val="auto"/>
        </w:rPr>
        <w:t xml:space="preserve">or offset these impacts. This package must be </w:t>
      </w:r>
      <w:r w:rsidR="00355A84">
        <w:rPr>
          <w:color w:val="auto"/>
        </w:rPr>
        <w:t xml:space="preserve">approved by </w:t>
      </w:r>
      <w:r w:rsidR="007B2EB4">
        <w:rPr>
          <w:color w:val="auto"/>
        </w:rPr>
        <w:t xml:space="preserve">the Authority </w:t>
      </w:r>
      <w:r w:rsidR="00355A84">
        <w:rPr>
          <w:color w:val="auto"/>
        </w:rPr>
        <w:t xml:space="preserve">and </w:t>
      </w:r>
      <w:r>
        <w:rPr>
          <w:color w:val="auto"/>
        </w:rPr>
        <w:t xml:space="preserve">published on </w:t>
      </w:r>
      <w:r w:rsidR="00D95CF4">
        <w:rPr>
          <w:color w:val="auto"/>
        </w:rPr>
        <w:t>the applicant</w:t>
      </w:r>
      <w:r w:rsidR="0012666D">
        <w:rPr>
          <w:color w:val="auto"/>
        </w:rPr>
        <w:t>’</w:t>
      </w:r>
      <w:r w:rsidR="00D95CF4">
        <w:rPr>
          <w:color w:val="auto"/>
        </w:rPr>
        <w:t xml:space="preserve">s </w:t>
      </w:r>
      <w:r>
        <w:rPr>
          <w:color w:val="auto"/>
        </w:rPr>
        <w:t xml:space="preserve">website. </w:t>
      </w:r>
    </w:p>
    <w:p w14:paraId="23394026" w14:textId="77777777" w:rsidR="00F04255" w:rsidRDefault="00F04255" w:rsidP="001F1028">
      <w:pPr>
        <w:pStyle w:val="BodyTextNumbering"/>
        <w:numPr>
          <w:ilvl w:val="1"/>
          <w:numId w:val="139"/>
        </w:numPr>
        <w:spacing w:after="80"/>
        <w:ind w:left="1701" w:hanging="567"/>
        <w:rPr>
          <w:color w:val="auto"/>
        </w:rPr>
      </w:pPr>
      <w:r>
        <w:rPr>
          <w:color w:val="auto"/>
        </w:rPr>
        <w:t>The applicant publishes a notice in the local newspaper (a weekly or daily newspaper which circulates nearest to the site of the proposed activity).</w:t>
      </w:r>
    </w:p>
    <w:p w14:paraId="69068CA8" w14:textId="7988FCDC" w:rsidR="00A0639E" w:rsidRDefault="007B2EB4" w:rsidP="001F1028">
      <w:pPr>
        <w:pStyle w:val="BodyTextNumbering"/>
        <w:numPr>
          <w:ilvl w:val="1"/>
          <w:numId w:val="139"/>
        </w:numPr>
        <w:ind w:left="1701" w:hanging="567"/>
        <w:rPr>
          <w:color w:val="auto"/>
        </w:rPr>
      </w:pPr>
      <w:r>
        <w:rPr>
          <w:color w:val="auto"/>
        </w:rPr>
        <w:t>The Authority</w:t>
      </w:r>
      <w:r w:rsidR="0012666D">
        <w:rPr>
          <w:color w:val="auto"/>
        </w:rPr>
        <w:t xml:space="preserve"> </w:t>
      </w:r>
      <w:r w:rsidR="00A0639E">
        <w:rPr>
          <w:color w:val="auto"/>
        </w:rPr>
        <w:t>will als</w:t>
      </w:r>
      <w:r>
        <w:rPr>
          <w:color w:val="auto"/>
        </w:rPr>
        <w:t>o publish a notice on the Authority</w:t>
      </w:r>
      <w:r w:rsidR="00A0639E">
        <w:rPr>
          <w:color w:val="auto"/>
        </w:rPr>
        <w:t xml:space="preserve"> website, linking to the applicant’s </w:t>
      </w:r>
      <w:r w:rsidR="007B078F">
        <w:rPr>
          <w:color w:val="auto"/>
        </w:rPr>
        <w:t xml:space="preserve">advertisement and </w:t>
      </w:r>
      <w:r w:rsidR="00A0639E">
        <w:rPr>
          <w:color w:val="auto"/>
        </w:rPr>
        <w:t>website.</w:t>
      </w:r>
    </w:p>
    <w:p w14:paraId="07B07C9A" w14:textId="1140F743" w:rsidR="007B078F" w:rsidRDefault="00A0639E" w:rsidP="00761499">
      <w:pPr>
        <w:pStyle w:val="BodyTextNumbering"/>
        <w:numPr>
          <w:ilvl w:val="0"/>
          <w:numId w:val="26"/>
        </w:numPr>
        <w:spacing w:after="80"/>
        <w:rPr>
          <w:color w:val="auto"/>
        </w:rPr>
      </w:pPr>
      <w:r>
        <w:rPr>
          <w:color w:val="auto"/>
        </w:rPr>
        <w:t xml:space="preserve">PER and EIS </w:t>
      </w:r>
      <w:r w:rsidR="007B078F">
        <w:rPr>
          <w:color w:val="auto"/>
        </w:rPr>
        <w:t>(</w:t>
      </w:r>
      <w:r w:rsidR="008E701E">
        <w:rPr>
          <w:color w:val="auto"/>
        </w:rPr>
        <w:t>section</w:t>
      </w:r>
      <w:r w:rsidR="00C2537B" w:rsidRPr="00EA24C2">
        <w:rPr>
          <w:color w:val="auto"/>
        </w:rPr>
        <w:t xml:space="preserve"> 98</w:t>
      </w:r>
      <w:r w:rsidR="00826A60" w:rsidRPr="00EA24C2">
        <w:rPr>
          <w:color w:val="auto"/>
        </w:rPr>
        <w:t xml:space="preserve"> and </w:t>
      </w:r>
      <w:r w:rsidR="00C2537B" w:rsidRPr="00EA24C2">
        <w:rPr>
          <w:color w:val="auto"/>
        </w:rPr>
        <w:t>99</w:t>
      </w:r>
      <w:r w:rsidR="007B078F">
        <w:rPr>
          <w:color w:val="auto"/>
        </w:rPr>
        <w:t xml:space="preserve">) </w:t>
      </w:r>
      <w:r>
        <w:rPr>
          <w:color w:val="auto"/>
        </w:rPr>
        <w:t>– The Terms of Reference will outline how public comments are invited</w:t>
      </w:r>
      <w:r w:rsidR="00613D19">
        <w:rPr>
          <w:color w:val="auto"/>
        </w:rPr>
        <w:t xml:space="preserve">, </w:t>
      </w:r>
      <w:r>
        <w:rPr>
          <w:color w:val="auto"/>
        </w:rPr>
        <w:t>collected</w:t>
      </w:r>
      <w:r w:rsidR="00613D19">
        <w:rPr>
          <w:color w:val="auto"/>
        </w:rPr>
        <w:t xml:space="preserve"> and considered</w:t>
      </w:r>
      <w:r>
        <w:rPr>
          <w:color w:val="auto"/>
        </w:rPr>
        <w:t>.</w:t>
      </w:r>
      <w:r w:rsidR="00A072A2">
        <w:rPr>
          <w:color w:val="auto"/>
        </w:rPr>
        <w:t xml:space="preserve"> In general the minimum public comment approach will involve:</w:t>
      </w:r>
      <w:r w:rsidR="00470EF0">
        <w:rPr>
          <w:color w:val="auto"/>
        </w:rPr>
        <w:t xml:space="preserve"> </w:t>
      </w:r>
    </w:p>
    <w:p w14:paraId="2671E388" w14:textId="4E706B12" w:rsidR="00A072A2" w:rsidRDefault="00A072A2" w:rsidP="001F1028">
      <w:pPr>
        <w:pStyle w:val="BodyTextNumbering"/>
        <w:numPr>
          <w:ilvl w:val="1"/>
          <w:numId w:val="140"/>
        </w:numPr>
        <w:spacing w:after="80"/>
        <w:ind w:left="1701" w:hanging="567"/>
        <w:rPr>
          <w:color w:val="auto"/>
        </w:rPr>
      </w:pPr>
      <w:r>
        <w:rPr>
          <w:color w:val="auto"/>
        </w:rPr>
        <w:t xml:space="preserve">A draft PER or EIS being published for public comment, with advertising and targeted consultation requirements specified in the Terms of Reference. </w:t>
      </w:r>
    </w:p>
    <w:p w14:paraId="7213EF6A" w14:textId="2D7B0056" w:rsidR="007B078F" w:rsidRPr="00AB1CAC" w:rsidRDefault="00C746CC" w:rsidP="001F1028">
      <w:pPr>
        <w:pStyle w:val="BodyTextNumbering"/>
        <w:numPr>
          <w:ilvl w:val="1"/>
          <w:numId w:val="140"/>
        </w:numPr>
        <w:spacing w:after="80"/>
        <w:ind w:left="1701" w:hanging="567"/>
        <w:rPr>
          <w:rStyle w:val="Hyperlink"/>
          <w:color w:val="auto"/>
          <w:u w:val="none"/>
        </w:rPr>
      </w:pPr>
      <w:r>
        <w:rPr>
          <w:color w:val="auto"/>
        </w:rPr>
        <w:t>Where the application is an EPBC referral deeme</w:t>
      </w:r>
      <w:r w:rsidR="008E701E">
        <w:rPr>
          <w:color w:val="auto"/>
        </w:rPr>
        <w:t>d application, section</w:t>
      </w:r>
      <w:r w:rsidR="007B078F">
        <w:rPr>
          <w:rStyle w:val="Hyperlink"/>
          <w:rFonts w:cs="Arial"/>
          <w:color w:val="auto"/>
          <w:szCs w:val="20"/>
          <w:u w:val="none"/>
        </w:rPr>
        <w:t xml:space="preserve"> </w:t>
      </w:r>
      <w:r w:rsidR="00625B63" w:rsidRPr="00EA24C2">
        <w:rPr>
          <w:rStyle w:val="Hyperlink"/>
          <w:rFonts w:cs="Arial"/>
          <w:color w:val="auto"/>
          <w:szCs w:val="20"/>
          <w:u w:val="none"/>
        </w:rPr>
        <w:t>100</w:t>
      </w:r>
      <w:r w:rsidR="007B078F">
        <w:rPr>
          <w:rStyle w:val="Hyperlink"/>
          <w:rFonts w:cs="Arial"/>
          <w:color w:val="auto"/>
          <w:szCs w:val="20"/>
          <w:u w:val="none"/>
        </w:rPr>
        <w:t xml:space="preserve"> provide for the PER or EIS guidelines prepared under </w:t>
      </w:r>
      <w:r>
        <w:rPr>
          <w:rStyle w:val="Hyperlink"/>
          <w:rFonts w:cs="Arial"/>
          <w:color w:val="auto"/>
          <w:szCs w:val="20"/>
          <w:u w:val="none"/>
        </w:rPr>
        <w:t>the</w:t>
      </w:r>
      <w:r w:rsidR="007B078F">
        <w:rPr>
          <w:rStyle w:val="Hyperlink"/>
          <w:rFonts w:cs="Arial"/>
          <w:color w:val="auto"/>
          <w:szCs w:val="20"/>
          <w:u w:val="none"/>
        </w:rPr>
        <w:t xml:space="preserve"> </w:t>
      </w:r>
      <w:r w:rsidR="002441E1" w:rsidRPr="000932C6">
        <w:rPr>
          <w:rStyle w:val="Hyperlink"/>
          <w:rFonts w:cs="Arial"/>
          <w:color w:val="auto"/>
          <w:szCs w:val="20"/>
          <w:u w:val="none"/>
        </w:rPr>
        <w:t>EPBC Act</w:t>
      </w:r>
      <w:r w:rsidR="007B078F">
        <w:rPr>
          <w:rStyle w:val="Hyperlink"/>
          <w:rFonts w:cs="Arial"/>
          <w:color w:val="auto"/>
          <w:szCs w:val="20"/>
          <w:u w:val="none"/>
        </w:rPr>
        <w:t xml:space="preserve"> to be used for the GBRMP assessment</w:t>
      </w:r>
      <w:r>
        <w:rPr>
          <w:rStyle w:val="Hyperlink"/>
          <w:rFonts w:cs="Arial"/>
          <w:color w:val="auto"/>
          <w:szCs w:val="20"/>
          <w:u w:val="none"/>
        </w:rPr>
        <w:t xml:space="preserve"> (instead of having separate terms of reference for</w:t>
      </w:r>
      <w:r w:rsidR="00CB4EA6">
        <w:rPr>
          <w:rStyle w:val="Hyperlink"/>
          <w:rFonts w:cs="Arial"/>
          <w:color w:val="auto"/>
          <w:szCs w:val="20"/>
          <w:u w:val="none"/>
        </w:rPr>
        <w:t xml:space="preserve"> the GBRMP Assessment) if the Authority</w:t>
      </w:r>
      <w:r>
        <w:rPr>
          <w:rStyle w:val="Hyperlink"/>
          <w:rFonts w:cs="Arial"/>
          <w:color w:val="auto"/>
          <w:szCs w:val="20"/>
          <w:u w:val="none"/>
        </w:rPr>
        <w:t xml:space="preserve"> decides that this is appropriate</w:t>
      </w:r>
      <w:r w:rsidR="007B078F">
        <w:rPr>
          <w:rStyle w:val="Hyperlink"/>
          <w:rFonts w:cs="Arial"/>
          <w:color w:val="auto"/>
          <w:szCs w:val="20"/>
          <w:u w:val="none"/>
        </w:rPr>
        <w:t>.</w:t>
      </w:r>
    </w:p>
    <w:p w14:paraId="4674DA36" w14:textId="0E754AEB" w:rsidR="00A0639E" w:rsidRPr="00B60F48" w:rsidRDefault="0028751D" w:rsidP="001F1028">
      <w:pPr>
        <w:pStyle w:val="BodyTextNumbering"/>
        <w:numPr>
          <w:ilvl w:val="1"/>
          <w:numId w:val="140"/>
        </w:numPr>
        <w:ind w:left="1701" w:hanging="567"/>
        <w:rPr>
          <w:color w:val="auto"/>
        </w:rPr>
      </w:pPr>
      <w:r>
        <w:rPr>
          <w:color w:val="auto"/>
        </w:rPr>
        <w:t>The</w:t>
      </w:r>
      <w:r w:rsidR="005B6D0B">
        <w:rPr>
          <w:color w:val="auto"/>
        </w:rPr>
        <w:t xml:space="preserve"> </w:t>
      </w:r>
      <w:hyperlink r:id="rId28" w:history="1">
        <w:r w:rsidR="00E51F30" w:rsidRPr="00E51F30">
          <w:rPr>
            <w:rStyle w:val="Hyperlink"/>
            <w:rFonts w:cs="Arial"/>
            <w:szCs w:val="20"/>
          </w:rPr>
          <w:t xml:space="preserve">EPBC </w:t>
        </w:r>
        <w:r>
          <w:rPr>
            <w:rStyle w:val="Hyperlink"/>
            <w:rFonts w:cs="Arial"/>
            <w:szCs w:val="20"/>
          </w:rPr>
          <w:t xml:space="preserve">referral </w:t>
        </w:r>
        <w:r w:rsidR="00E51F30" w:rsidRPr="00E51F30">
          <w:rPr>
            <w:rStyle w:val="Hyperlink"/>
            <w:rFonts w:cs="Arial"/>
            <w:szCs w:val="20"/>
          </w:rPr>
          <w:t>deemed application information sheet</w:t>
        </w:r>
      </w:hyperlink>
      <w:r>
        <w:rPr>
          <w:rStyle w:val="Hyperlink"/>
          <w:rFonts w:cs="Arial"/>
          <w:szCs w:val="20"/>
          <w:u w:val="none"/>
        </w:rPr>
        <w:t xml:space="preserve"> </w:t>
      </w:r>
      <w:r w:rsidRPr="0016636F">
        <w:rPr>
          <w:rStyle w:val="Hyperlink"/>
          <w:rFonts w:cs="Arial"/>
          <w:color w:val="auto"/>
          <w:szCs w:val="20"/>
          <w:u w:val="none"/>
        </w:rPr>
        <w:t>provides</w:t>
      </w:r>
      <w:r w:rsidR="007B078F">
        <w:rPr>
          <w:rStyle w:val="Hyperlink"/>
          <w:rFonts w:cs="Arial"/>
          <w:color w:val="auto"/>
          <w:szCs w:val="20"/>
          <w:u w:val="none"/>
        </w:rPr>
        <w:t xml:space="preserve"> further</w:t>
      </w:r>
      <w:r w:rsidRPr="0016636F">
        <w:rPr>
          <w:rStyle w:val="Hyperlink"/>
          <w:rFonts w:cs="Arial"/>
          <w:color w:val="auto"/>
          <w:szCs w:val="20"/>
          <w:u w:val="none"/>
        </w:rPr>
        <w:t xml:space="preserve"> information specifically related to assessments conducted under the EPBC process</w:t>
      </w:r>
      <w:r w:rsidR="007B078F">
        <w:rPr>
          <w:rStyle w:val="Hyperlink"/>
          <w:rFonts w:cs="Arial"/>
          <w:color w:val="auto"/>
          <w:szCs w:val="20"/>
          <w:u w:val="none"/>
        </w:rPr>
        <w:t>.</w:t>
      </w:r>
    </w:p>
    <w:p w14:paraId="5AF84E21" w14:textId="4E583533" w:rsidR="003A6726" w:rsidRDefault="003A6726" w:rsidP="00761499">
      <w:pPr>
        <w:pStyle w:val="BodyTextNumbering"/>
        <w:numPr>
          <w:ilvl w:val="0"/>
          <w:numId w:val="26"/>
        </w:numPr>
        <w:spacing w:after="80"/>
        <w:rPr>
          <w:color w:val="auto"/>
        </w:rPr>
      </w:pPr>
      <w:r>
        <w:rPr>
          <w:color w:val="auto"/>
        </w:rPr>
        <w:t>F</w:t>
      </w:r>
      <w:r w:rsidR="005F34CA">
        <w:rPr>
          <w:color w:val="auto"/>
        </w:rPr>
        <w:t xml:space="preserve">or all three processes (PIP, PER and EIS), </w:t>
      </w:r>
      <w:r w:rsidR="00CB4EA6">
        <w:rPr>
          <w:color w:val="auto"/>
        </w:rPr>
        <w:t xml:space="preserve">where the Authority </w:t>
      </w:r>
      <w:r>
        <w:rPr>
          <w:color w:val="auto"/>
        </w:rPr>
        <w:t>receive</w:t>
      </w:r>
      <w:r w:rsidR="00036AE8">
        <w:rPr>
          <w:color w:val="auto"/>
        </w:rPr>
        <w:t>s</w:t>
      </w:r>
      <w:r>
        <w:rPr>
          <w:color w:val="auto"/>
        </w:rPr>
        <w:t xml:space="preserve"> the</w:t>
      </w:r>
      <w:r w:rsidR="00C746CC">
        <w:rPr>
          <w:color w:val="auto"/>
        </w:rPr>
        <w:t xml:space="preserve"> public</w:t>
      </w:r>
      <w:r>
        <w:rPr>
          <w:color w:val="auto"/>
        </w:rPr>
        <w:t xml:space="preserve"> comments</w:t>
      </w:r>
      <w:r w:rsidR="00C746CC">
        <w:rPr>
          <w:color w:val="auto"/>
        </w:rPr>
        <w:t xml:space="preserve"> made pursuant to the formal public consultation process</w:t>
      </w:r>
      <w:r>
        <w:rPr>
          <w:color w:val="auto"/>
        </w:rPr>
        <w:t>, these or a summary of the comments will be provided to the applicant.</w:t>
      </w:r>
      <w:r w:rsidR="00125211">
        <w:rPr>
          <w:color w:val="auto"/>
        </w:rPr>
        <w:t xml:space="preserve"> </w:t>
      </w:r>
      <w:r w:rsidR="00C746CC">
        <w:rPr>
          <w:color w:val="auto"/>
        </w:rPr>
        <w:t xml:space="preserve">It will often be necessary </w:t>
      </w:r>
      <w:r w:rsidR="0030568C">
        <w:rPr>
          <w:color w:val="auto"/>
        </w:rPr>
        <w:t xml:space="preserve">for </w:t>
      </w:r>
      <w:r w:rsidR="00CB4EA6">
        <w:rPr>
          <w:color w:val="auto"/>
        </w:rPr>
        <w:t>the Authority</w:t>
      </w:r>
      <w:r w:rsidR="00C746CC">
        <w:rPr>
          <w:color w:val="auto"/>
        </w:rPr>
        <w:t xml:space="preserve"> to remove personal information and other information from the comments before providing them to the applicant. </w:t>
      </w:r>
      <w:r w:rsidR="00CB4EA6">
        <w:rPr>
          <w:color w:val="auto"/>
        </w:rPr>
        <w:t>The Authority</w:t>
      </w:r>
      <w:r w:rsidR="00125211">
        <w:rPr>
          <w:color w:val="auto"/>
        </w:rPr>
        <w:t xml:space="preserve"> will ask the applicant</w:t>
      </w:r>
      <w:r w:rsidR="00036AE8">
        <w:rPr>
          <w:color w:val="auto"/>
        </w:rPr>
        <w:t>, through a FINFO,</w:t>
      </w:r>
      <w:r w:rsidR="00125211">
        <w:rPr>
          <w:color w:val="auto"/>
        </w:rPr>
        <w:t xml:space="preserve"> to respond to the new information or specific issues raised.</w:t>
      </w:r>
    </w:p>
    <w:p w14:paraId="45E98D4B" w14:textId="17C9D5F6" w:rsidR="003A6726" w:rsidRDefault="003A6726" w:rsidP="001F1028">
      <w:pPr>
        <w:pStyle w:val="BodyTextNumbering"/>
        <w:numPr>
          <w:ilvl w:val="0"/>
          <w:numId w:val="141"/>
        </w:numPr>
        <w:spacing w:after="80"/>
        <w:ind w:left="1701" w:hanging="567"/>
        <w:rPr>
          <w:color w:val="auto"/>
        </w:rPr>
      </w:pPr>
      <w:r>
        <w:rPr>
          <w:color w:val="auto"/>
        </w:rPr>
        <w:t>The applicant will</w:t>
      </w:r>
      <w:r w:rsidR="00036AE8">
        <w:rPr>
          <w:color w:val="auto"/>
        </w:rPr>
        <w:t xml:space="preserve"> then be required to</w:t>
      </w:r>
      <w:r>
        <w:rPr>
          <w:color w:val="auto"/>
        </w:rPr>
        <w:t xml:space="preserve"> </w:t>
      </w:r>
      <w:r w:rsidR="00125211">
        <w:rPr>
          <w:color w:val="auto"/>
        </w:rPr>
        <w:t xml:space="preserve">publicise a document, generally a </w:t>
      </w:r>
      <w:r>
        <w:rPr>
          <w:color w:val="auto"/>
        </w:rPr>
        <w:t>final</w:t>
      </w:r>
      <w:r w:rsidR="00125211">
        <w:rPr>
          <w:color w:val="auto"/>
        </w:rPr>
        <w:t xml:space="preserve"> report, which will </w:t>
      </w:r>
      <w:r>
        <w:rPr>
          <w:color w:val="auto"/>
        </w:rPr>
        <w:t>demonstrate how comments have been considered and addressed.</w:t>
      </w:r>
      <w:r w:rsidR="00036AE8">
        <w:rPr>
          <w:color w:val="auto"/>
        </w:rPr>
        <w:t xml:space="preserve"> This ensures that respondents can identify how their comments have been addressed.</w:t>
      </w:r>
    </w:p>
    <w:p w14:paraId="3ED6AC79" w14:textId="4CA368A9" w:rsidR="00036AE8" w:rsidRDefault="00036AE8" w:rsidP="001F1028">
      <w:pPr>
        <w:pStyle w:val="BodyTextNumbering"/>
        <w:numPr>
          <w:ilvl w:val="0"/>
          <w:numId w:val="141"/>
        </w:numPr>
        <w:ind w:left="1701" w:hanging="567"/>
        <w:rPr>
          <w:color w:val="auto"/>
        </w:rPr>
      </w:pPr>
      <w:r>
        <w:rPr>
          <w:color w:val="auto"/>
        </w:rPr>
        <w:t>If the applicant decides not to consider certain issues raised by the public, the applicant will be required to demonstrate why these issues were not deemed relevant to the assessment of the proposal.</w:t>
      </w:r>
    </w:p>
    <w:p w14:paraId="55B14CEB" w14:textId="36E642A5" w:rsidR="001F09C5" w:rsidRPr="009A3E3C" w:rsidRDefault="00C822D7" w:rsidP="001F1028">
      <w:pPr>
        <w:pStyle w:val="BodyTextNumbering"/>
        <w:numPr>
          <w:ilvl w:val="0"/>
          <w:numId w:val="126"/>
        </w:numPr>
        <w:spacing w:after="80"/>
        <w:rPr>
          <w:color w:val="auto"/>
        </w:rPr>
      </w:pPr>
      <w:r>
        <w:rPr>
          <w:color w:val="auto"/>
        </w:rPr>
        <w:t>Depending</w:t>
      </w:r>
      <w:r w:rsidR="009A3E3C">
        <w:rPr>
          <w:color w:val="auto"/>
        </w:rPr>
        <w:t xml:space="preserve"> on the situation</w:t>
      </w:r>
      <w:r>
        <w:rPr>
          <w:color w:val="auto"/>
        </w:rPr>
        <w:t>,</w:t>
      </w:r>
      <w:r w:rsidR="009A3E3C">
        <w:rPr>
          <w:color w:val="auto"/>
        </w:rPr>
        <w:t xml:space="preserve"> another appro</w:t>
      </w:r>
      <w:r w:rsidR="00BF14D0">
        <w:rPr>
          <w:color w:val="auto"/>
        </w:rPr>
        <w:t xml:space="preserve">ach might be more appropriate. </w:t>
      </w:r>
      <w:r w:rsidR="009A3E3C">
        <w:rPr>
          <w:color w:val="auto"/>
        </w:rPr>
        <w:t>For example</w:t>
      </w:r>
      <w:r w:rsidR="001F09C5" w:rsidRPr="009A3E3C">
        <w:rPr>
          <w:color w:val="auto"/>
        </w:rPr>
        <w:t>:</w:t>
      </w:r>
    </w:p>
    <w:p w14:paraId="0F5F77BB" w14:textId="48709A7C" w:rsidR="00004ED0" w:rsidRDefault="009A3E3C" w:rsidP="00761499">
      <w:pPr>
        <w:pStyle w:val="BodyTextNumbering"/>
        <w:numPr>
          <w:ilvl w:val="0"/>
          <w:numId w:val="25"/>
        </w:numPr>
        <w:spacing w:after="80"/>
        <w:rPr>
          <w:color w:val="auto"/>
        </w:rPr>
      </w:pPr>
      <w:r>
        <w:rPr>
          <w:color w:val="auto"/>
        </w:rPr>
        <w:t xml:space="preserve">Where </w:t>
      </w:r>
      <w:r w:rsidR="00C434F5">
        <w:rPr>
          <w:color w:val="auto"/>
        </w:rPr>
        <w:t xml:space="preserve">timelines are tight and only a few issues were raised during the public </w:t>
      </w:r>
      <w:r w:rsidR="000D4F6A">
        <w:rPr>
          <w:color w:val="auto"/>
        </w:rPr>
        <w:t>comment period, the Authority</w:t>
      </w:r>
      <w:r w:rsidR="00C434F5">
        <w:rPr>
          <w:color w:val="auto"/>
        </w:rPr>
        <w:t xml:space="preserve"> might decide not to provide a s</w:t>
      </w:r>
      <w:r>
        <w:rPr>
          <w:color w:val="auto"/>
        </w:rPr>
        <w:t>ummary to the applicant</w:t>
      </w:r>
      <w:r w:rsidR="00C434F5">
        <w:rPr>
          <w:color w:val="auto"/>
        </w:rPr>
        <w:t xml:space="preserve"> of all comments</w:t>
      </w:r>
      <w:r w:rsidR="00BF14D0">
        <w:rPr>
          <w:color w:val="auto"/>
        </w:rPr>
        <w:t xml:space="preserve">. </w:t>
      </w:r>
      <w:r w:rsidR="000D4F6A">
        <w:rPr>
          <w:color w:val="auto"/>
        </w:rPr>
        <w:lastRenderedPageBreak/>
        <w:t>The Authority</w:t>
      </w:r>
      <w:r>
        <w:rPr>
          <w:color w:val="auto"/>
        </w:rPr>
        <w:t xml:space="preserve"> </w:t>
      </w:r>
      <w:r w:rsidR="00C434F5">
        <w:rPr>
          <w:color w:val="auto"/>
        </w:rPr>
        <w:t>might simply issue</w:t>
      </w:r>
      <w:r>
        <w:rPr>
          <w:color w:val="auto"/>
        </w:rPr>
        <w:t xml:space="preserve"> a </w:t>
      </w:r>
      <w:r w:rsidR="00036AE8">
        <w:rPr>
          <w:color w:val="auto"/>
        </w:rPr>
        <w:t>FINFO</w:t>
      </w:r>
      <w:r>
        <w:rPr>
          <w:color w:val="auto"/>
        </w:rPr>
        <w:t xml:space="preserve"> asking the applicant to reply to a few </w:t>
      </w:r>
      <w:r w:rsidR="007C1486">
        <w:rPr>
          <w:color w:val="auto"/>
        </w:rPr>
        <w:t>specific issues</w:t>
      </w:r>
      <w:r w:rsidR="00C434F5">
        <w:rPr>
          <w:color w:val="auto"/>
        </w:rPr>
        <w:t>.</w:t>
      </w:r>
    </w:p>
    <w:p w14:paraId="45A58046" w14:textId="29491FC2" w:rsidR="00600EF1" w:rsidRDefault="00C434F5" w:rsidP="00761499">
      <w:pPr>
        <w:pStyle w:val="BodyTextNumbering"/>
        <w:numPr>
          <w:ilvl w:val="0"/>
          <w:numId w:val="25"/>
        </w:numPr>
        <w:spacing w:after="80"/>
        <w:rPr>
          <w:color w:val="auto"/>
        </w:rPr>
      </w:pPr>
      <w:r w:rsidRPr="00C434F5">
        <w:rPr>
          <w:color w:val="auto"/>
        </w:rPr>
        <w:t>Where a very large num</w:t>
      </w:r>
      <w:r w:rsidR="000D4F6A">
        <w:rPr>
          <w:color w:val="auto"/>
        </w:rPr>
        <w:t>ber of comments are made, the Authority</w:t>
      </w:r>
      <w:r w:rsidRPr="00C434F5">
        <w:rPr>
          <w:color w:val="auto"/>
        </w:rPr>
        <w:t xml:space="preserve"> migh</w:t>
      </w:r>
      <w:r>
        <w:rPr>
          <w:color w:val="auto"/>
        </w:rPr>
        <w:t>t p</w:t>
      </w:r>
      <w:r w:rsidR="001F09C5" w:rsidRPr="00C434F5">
        <w:rPr>
          <w:color w:val="auto"/>
        </w:rPr>
        <w:t xml:space="preserve">ass on all submissions </w:t>
      </w:r>
      <w:r w:rsidR="001F09C5" w:rsidRPr="00C434F5">
        <w:rPr>
          <w:i/>
          <w:color w:val="auto"/>
        </w:rPr>
        <w:t>v</w:t>
      </w:r>
      <w:r w:rsidR="00C62AE9" w:rsidRPr="00C434F5">
        <w:rPr>
          <w:i/>
          <w:color w:val="auto"/>
        </w:rPr>
        <w:t>erbatim</w:t>
      </w:r>
      <w:r w:rsidR="00C62AE9" w:rsidRPr="00C434F5">
        <w:rPr>
          <w:color w:val="auto"/>
        </w:rPr>
        <w:t xml:space="preserve"> </w:t>
      </w:r>
      <w:r w:rsidR="001F09C5" w:rsidRPr="00C434F5">
        <w:rPr>
          <w:color w:val="auto"/>
        </w:rPr>
        <w:t>to the applicant (</w:t>
      </w:r>
      <w:r w:rsidR="00C62AE9" w:rsidRPr="00C434F5">
        <w:rPr>
          <w:color w:val="auto"/>
        </w:rPr>
        <w:t>but with</w:t>
      </w:r>
      <w:r w:rsidR="001F09C5" w:rsidRPr="00C434F5">
        <w:rPr>
          <w:color w:val="auto"/>
        </w:rPr>
        <w:t xml:space="preserve">out names or contact details of the submitters) and require the applicant to </w:t>
      </w:r>
      <w:r w:rsidR="007C1486" w:rsidRPr="00C434F5">
        <w:rPr>
          <w:color w:val="auto"/>
        </w:rPr>
        <w:t>provide</w:t>
      </w:r>
      <w:r w:rsidR="001F09C5" w:rsidRPr="00C434F5">
        <w:rPr>
          <w:color w:val="auto"/>
        </w:rPr>
        <w:t xml:space="preserve"> a report summarising the submissions and responding to issues raised. </w:t>
      </w:r>
      <w:r w:rsidR="000D4F6A">
        <w:rPr>
          <w:color w:val="auto"/>
        </w:rPr>
        <w:t>The Authority</w:t>
      </w:r>
      <w:r w:rsidR="00004ED0">
        <w:rPr>
          <w:color w:val="auto"/>
        </w:rPr>
        <w:t xml:space="preserve"> expects the applicant’s response to be publicly available, so that people who commented can see how their comments were considered.</w:t>
      </w:r>
    </w:p>
    <w:p w14:paraId="234BA527" w14:textId="7E6D2F6A" w:rsidR="00B51BBC" w:rsidRPr="00004ED0" w:rsidRDefault="000D4F6A" w:rsidP="00761499">
      <w:pPr>
        <w:pStyle w:val="BodyTextNumbering"/>
        <w:numPr>
          <w:ilvl w:val="0"/>
          <w:numId w:val="25"/>
        </w:numPr>
        <w:rPr>
          <w:color w:val="auto"/>
        </w:rPr>
      </w:pPr>
      <w:r>
        <w:rPr>
          <w:color w:val="auto"/>
        </w:rPr>
        <w:t>The Authority</w:t>
      </w:r>
      <w:r w:rsidR="00A52CF4">
        <w:rPr>
          <w:color w:val="auto"/>
        </w:rPr>
        <w:t xml:space="preserve"> may seek to</w:t>
      </w:r>
      <w:r w:rsidR="00B51BBC">
        <w:rPr>
          <w:color w:val="auto"/>
        </w:rPr>
        <w:t xml:space="preserve"> have comments </w:t>
      </w:r>
      <w:r w:rsidR="00A52CF4">
        <w:rPr>
          <w:color w:val="auto"/>
        </w:rPr>
        <w:t>submitted</w:t>
      </w:r>
      <w:r w:rsidR="00B51BBC">
        <w:rPr>
          <w:color w:val="auto"/>
        </w:rPr>
        <w:t xml:space="preserve"> direct</w:t>
      </w:r>
      <w:r w:rsidR="00A52CF4">
        <w:rPr>
          <w:color w:val="auto"/>
        </w:rPr>
        <w:t>ly</w:t>
      </w:r>
      <w:r w:rsidR="00B51BBC">
        <w:rPr>
          <w:color w:val="auto"/>
        </w:rPr>
        <w:t xml:space="preserve"> to the applicant</w:t>
      </w:r>
      <w:r w:rsidR="00CA4B87">
        <w:rPr>
          <w:color w:val="auto"/>
        </w:rPr>
        <w:t>, particularly if the application is an EPBC deemed application under a public environment report or environmental impact statement assessment, to be consistent with the EPBC assessment approach</w:t>
      </w:r>
      <w:r w:rsidR="00B51BBC">
        <w:rPr>
          <w:color w:val="auto"/>
        </w:rPr>
        <w:t>. T</w:t>
      </w:r>
      <w:r w:rsidR="007B36F1">
        <w:rPr>
          <w:color w:val="auto"/>
        </w:rPr>
        <w:t xml:space="preserve">he applicant </w:t>
      </w:r>
      <w:r w:rsidR="00B51BBC">
        <w:rPr>
          <w:color w:val="auto"/>
        </w:rPr>
        <w:t>then provide</w:t>
      </w:r>
      <w:r w:rsidR="007B36F1">
        <w:rPr>
          <w:color w:val="auto"/>
        </w:rPr>
        <w:t>s a</w:t>
      </w:r>
      <w:r>
        <w:rPr>
          <w:color w:val="auto"/>
        </w:rPr>
        <w:t xml:space="preserve"> copy of all comments to the Authority with their response. The Authority</w:t>
      </w:r>
      <w:r w:rsidR="00B51BBC">
        <w:rPr>
          <w:color w:val="auto"/>
        </w:rPr>
        <w:t xml:space="preserve"> can then determine if any other response to issues raised in submissions is required.</w:t>
      </w:r>
    </w:p>
    <w:p w14:paraId="5415385B" w14:textId="51480656" w:rsidR="0069694A" w:rsidRPr="004346CE" w:rsidRDefault="0069694A" w:rsidP="00E4709C">
      <w:pPr>
        <w:pStyle w:val="Heading2"/>
      </w:pPr>
      <w:bookmarkStart w:id="47" w:name="_Assessment_criteria"/>
      <w:bookmarkStart w:id="48" w:name="_Toc446411211"/>
      <w:bookmarkStart w:id="49" w:name="_Toc492025638"/>
      <w:bookmarkStart w:id="50" w:name="_Toc494119530"/>
      <w:bookmarkStart w:id="51" w:name="_Toc494179613"/>
      <w:bookmarkEnd w:id="47"/>
      <w:r w:rsidRPr="004346CE">
        <w:t>Assessment criteria</w:t>
      </w:r>
      <w:bookmarkEnd w:id="48"/>
      <w:bookmarkEnd w:id="49"/>
      <w:bookmarkEnd w:id="50"/>
      <w:bookmarkEnd w:id="51"/>
    </w:p>
    <w:p w14:paraId="387D57AF" w14:textId="302AE79D" w:rsidR="00A078CA" w:rsidRDefault="0022537B" w:rsidP="001F1028">
      <w:pPr>
        <w:pStyle w:val="BodyTextNumbering"/>
        <w:numPr>
          <w:ilvl w:val="0"/>
          <w:numId w:val="126"/>
        </w:numPr>
        <w:rPr>
          <w:color w:val="auto"/>
        </w:rPr>
      </w:pPr>
      <w:r>
        <w:t xml:space="preserve">When </w:t>
      </w:r>
      <w:r w:rsidDel="003C17F8">
        <w:t>deciding whether to</w:t>
      </w:r>
      <w:r w:rsidRPr="00513334" w:rsidDel="003C17F8">
        <w:t xml:space="preserve"> grant or refus</w:t>
      </w:r>
      <w:r w:rsidDel="003C17F8">
        <w:t>e</w:t>
      </w:r>
      <w:r w:rsidRPr="00513334">
        <w:t xml:space="preserve"> permission</w:t>
      </w:r>
      <w:r>
        <w:t xml:space="preserve">, </w:t>
      </w:r>
      <w:r w:rsidR="00BD42C5">
        <w:t>the Authority</w:t>
      </w:r>
      <w:r w:rsidRPr="00513334">
        <w:t xml:space="preserve"> must </w:t>
      </w:r>
      <w:r w:rsidRPr="00513334" w:rsidDel="009000D5">
        <w:t>consider</w:t>
      </w:r>
      <w:r w:rsidDel="009000D5">
        <w:t xml:space="preserve"> </w:t>
      </w:r>
      <w:r w:rsidRPr="00513334">
        <w:t xml:space="preserve">matters </w:t>
      </w:r>
      <w:r w:rsidDel="009000D5">
        <w:t>specifi</w:t>
      </w:r>
      <w:r w:rsidRPr="00513334" w:rsidDel="009000D5">
        <w:t>ed</w:t>
      </w:r>
      <w:r w:rsidRPr="00513334">
        <w:t xml:space="preserve"> in </w:t>
      </w:r>
      <w:r w:rsidR="001270D0">
        <w:t>Section</w:t>
      </w:r>
      <w:r w:rsidR="00625B63">
        <w:t xml:space="preserve"> 103</w:t>
      </w:r>
      <w:r w:rsidR="00036AE8">
        <w:t xml:space="preserve"> – </w:t>
      </w:r>
      <w:r w:rsidR="00036AE8">
        <w:rPr>
          <w:i/>
        </w:rPr>
        <w:t>Mandatory consideration</w:t>
      </w:r>
      <w:r w:rsidR="005736E7">
        <w:rPr>
          <w:i/>
        </w:rPr>
        <w:t>s</w:t>
      </w:r>
      <w:r w:rsidR="00036AE8">
        <w:rPr>
          <w:i/>
        </w:rPr>
        <w:t xml:space="preserve"> in deciding whether to grant permission</w:t>
      </w:r>
      <w:r w:rsidR="00BC4B63">
        <w:t>.</w:t>
      </w:r>
      <w:r w:rsidR="0019315E">
        <w:t xml:space="preserve"> </w:t>
      </w:r>
      <w:r w:rsidR="00BD42C5">
        <w:rPr>
          <w:rFonts w:cs="Arial"/>
          <w:color w:val="auto"/>
          <w:szCs w:val="20"/>
        </w:rPr>
        <w:t>The Authority</w:t>
      </w:r>
      <w:r w:rsidR="0019315E" w:rsidRPr="0019315E">
        <w:rPr>
          <w:rFonts w:cs="Arial"/>
          <w:color w:val="auto"/>
          <w:szCs w:val="20"/>
        </w:rPr>
        <w:t xml:space="preserve"> may seek expert advice to assist in reviewing </w:t>
      </w:r>
      <w:r w:rsidR="005736E7">
        <w:rPr>
          <w:rFonts w:cs="Arial"/>
          <w:color w:val="auto"/>
          <w:szCs w:val="20"/>
        </w:rPr>
        <w:t>information relevant to the application</w:t>
      </w:r>
      <w:r w:rsidR="0019315E">
        <w:rPr>
          <w:rFonts w:cs="Arial"/>
          <w:color w:val="auto"/>
          <w:szCs w:val="20"/>
        </w:rPr>
        <w:t>.</w:t>
      </w:r>
    </w:p>
    <w:p w14:paraId="33B700AB" w14:textId="736C8E29" w:rsidR="0048376E" w:rsidRDefault="0048376E" w:rsidP="001F1028">
      <w:pPr>
        <w:pStyle w:val="BodyTextNumbering"/>
        <w:numPr>
          <w:ilvl w:val="0"/>
          <w:numId w:val="126"/>
        </w:numPr>
        <w:rPr>
          <w:color w:val="auto"/>
        </w:rPr>
      </w:pPr>
      <w:r>
        <w:rPr>
          <w:color w:val="auto"/>
        </w:rPr>
        <w:t xml:space="preserve">All criteria </w:t>
      </w:r>
      <w:r w:rsidR="00036AE8">
        <w:rPr>
          <w:color w:val="auto"/>
        </w:rPr>
        <w:t xml:space="preserve">must be </w:t>
      </w:r>
      <w:r>
        <w:rPr>
          <w:color w:val="auto"/>
        </w:rPr>
        <w:t xml:space="preserve">considered. The </w:t>
      </w:r>
      <w:r w:rsidR="00CE1F8A">
        <w:rPr>
          <w:color w:val="auto"/>
        </w:rPr>
        <w:t>decision maker</w:t>
      </w:r>
      <w:r>
        <w:rPr>
          <w:color w:val="auto"/>
        </w:rPr>
        <w:t xml:space="preserve"> weighs up the considerations and makes an overall decision on the application. For more information, refer to the section </w:t>
      </w:r>
      <w:hyperlink w:anchor="_Making_a_Decision" w:history="1">
        <w:r w:rsidRPr="007845E2">
          <w:rPr>
            <w:rStyle w:val="Hyperlink"/>
            <w:i/>
          </w:rPr>
          <w:t>Making a decision</w:t>
        </w:r>
      </w:hyperlink>
      <w:r>
        <w:rPr>
          <w:color w:val="auto"/>
        </w:rPr>
        <w:t>.</w:t>
      </w:r>
    </w:p>
    <w:p w14:paraId="22CE2366" w14:textId="5A059847" w:rsidR="006D3EF4" w:rsidRPr="003C4F5E" w:rsidRDefault="0053012B" w:rsidP="001F1028">
      <w:pPr>
        <w:pStyle w:val="BodyTextNumbering"/>
        <w:numPr>
          <w:ilvl w:val="0"/>
          <w:numId w:val="126"/>
        </w:numPr>
        <w:rPr>
          <w:color w:val="auto"/>
        </w:rPr>
      </w:pPr>
      <w:r>
        <w:rPr>
          <w:color w:val="auto"/>
        </w:rPr>
        <w:t>A separate assessment is carried out for e</w:t>
      </w:r>
      <w:r w:rsidR="006D3EF4">
        <w:rPr>
          <w:color w:val="auto"/>
        </w:rPr>
        <w:t>ach permission, even when an applicant has r</w:t>
      </w:r>
      <w:r w:rsidR="00BF14D0">
        <w:rPr>
          <w:color w:val="auto"/>
        </w:rPr>
        <w:t xml:space="preserve">equested multiple permissions. </w:t>
      </w:r>
      <w:r w:rsidR="006D3EF4">
        <w:rPr>
          <w:color w:val="auto"/>
        </w:rPr>
        <w:t xml:space="preserve">See the section </w:t>
      </w:r>
      <w:hyperlink w:anchor="_Making_a_Decision" w:history="1">
        <w:r w:rsidR="006D3EF4" w:rsidRPr="007845E2">
          <w:rPr>
            <w:rStyle w:val="Hyperlink"/>
            <w:i/>
          </w:rPr>
          <w:t>Making a decision</w:t>
        </w:r>
      </w:hyperlink>
      <w:r w:rsidR="006D3EF4">
        <w:rPr>
          <w:color w:val="auto"/>
        </w:rPr>
        <w:t xml:space="preserve"> for more information.</w:t>
      </w:r>
    </w:p>
    <w:p w14:paraId="6689000D" w14:textId="2B73CFB8" w:rsidR="003C4F5E" w:rsidRDefault="00A078CA" w:rsidP="001F1028">
      <w:pPr>
        <w:pStyle w:val="BodyTextNumbering"/>
        <w:numPr>
          <w:ilvl w:val="0"/>
          <w:numId w:val="126"/>
        </w:numPr>
        <w:rPr>
          <w:color w:val="auto"/>
        </w:rPr>
      </w:pPr>
      <w:r>
        <w:rPr>
          <w:color w:val="auto"/>
        </w:rPr>
        <w:t xml:space="preserve">Specific regulations </w:t>
      </w:r>
      <w:r w:rsidR="0053012B">
        <w:rPr>
          <w:color w:val="auto"/>
        </w:rPr>
        <w:t>may</w:t>
      </w:r>
      <w:r>
        <w:rPr>
          <w:color w:val="auto"/>
        </w:rPr>
        <w:t xml:space="preserve"> apply to </w:t>
      </w:r>
      <w:r w:rsidR="00DE47B1">
        <w:rPr>
          <w:color w:val="auto"/>
        </w:rPr>
        <w:t xml:space="preserve">certain </w:t>
      </w:r>
      <w:r>
        <w:rPr>
          <w:color w:val="auto"/>
        </w:rPr>
        <w:t>activities o</w:t>
      </w:r>
      <w:r w:rsidR="003C4F5E">
        <w:rPr>
          <w:color w:val="auto"/>
        </w:rPr>
        <w:t>r locations</w:t>
      </w:r>
      <w:r w:rsidR="00865983">
        <w:rPr>
          <w:color w:val="auto"/>
        </w:rPr>
        <w:t xml:space="preserve">. See </w:t>
      </w:r>
      <w:hyperlink w:anchor="_Other_assessment_considerations" w:history="1">
        <w:r w:rsidR="000C4B9A" w:rsidRPr="007845E2">
          <w:rPr>
            <w:rStyle w:val="Hyperlink"/>
            <w:i/>
          </w:rPr>
          <w:t>Other assessment c</w:t>
        </w:r>
        <w:r w:rsidR="00865983" w:rsidRPr="007845E2">
          <w:rPr>
            <w:rStyle w:val="Hyperlink"/>
            <w:i/>
          </w:rPr>
          <w:t>onsideration</w:t>
        </w:r>
        <w:r w:rsidR="000C4B9A" w:rsidRPr="007845E2">
          <w:rPr>
            <w:rStyle w:val="Hyperlink"/>
            <w:i/>
          </w:rPr>
          <w:t>s</w:t>
        </w:r>
      </w:hyperlink>
      <w:r w:rsidR="006E1CE1">
        <w:rPr>
          <w:i/>
          <w:color w:val="auto"/>
        </w:rPr>
        <w:t>.</w:t>
      </w:r>
    </w:p>
    <w:p w14:paraId="7C9899E7" w14:textId="120993E6" w:rsidR="001B57F3" w:rsidRPr="001B57F3" w:rsidRDefault="00334ECE" w:rsidP="001F1028">
      <w:pPr>
        <w:pStyle w:val="BodyTextNumbering"/>
        <w:numPr>
          <w:ilvl w:val="0"/>
          <w:numId w:val="126"/>
        </w:numPr>
        <w:rPr>
          <w:color w:val="auto"/>
        </w:rPr>
      </w:pPr>
      <w:r>
        <w:t>Complementary criteria for joint assessments are outlined in t</w:t>
      </w:r>
      <w:r w:rsidR="00775BD5">
        <w:t xml:space="preserve">he </w:t>
      </w:r>
      <w:hyperlink r:id="rId29" w:history="1">
        <w:r w:rsidR="006E1CE1" w:rsidRPr="00B9778F">
          <w:rPr>
            <w:rStyle w:val="Hyperlink"/>
          </w:rPr>
          <w:t>Queensland Marine Parks Regulation 20</w:t>
        </w:r>
        <w:r w:rsidR="006E1CE1">
          <w:rPr>
            <w:rStyle w:val="Hyperlink"/>
          </w:rPr>
          <w:t>17</w:t>
        </w:r>
      </w:hyperlink>
      <w:r w:rsidR="003C4F5E" w:rsidRPr="00CE1555">
        <w:t>.</w:t>
      </w:r>
    </w:p>
    <w:p w14:paraId="64BF8A2C" w14:textId="49AC7D9B" w:rsidR="000C4B9A" w:rsidRPr="00AB1CAC" w:rsidRDefault="0053012B" w:rsidP="001F1028">
      <w:pPr>
        <w:pStyle w:val="BodyTextNumbering"/>
        <w:numPr>
          <w:ilvl w:val="0"/>
          <w:numId w:val="126"/>
        </w:numPr>
        <w:rPr>
          <w:b/>
          <w:i/>
        </w:rPr>
      </w:pPr>
      <w:r>
        <w:t>A</w:t>
      </w:r>
      <w:r w:rsidR="00CF2B0B">
        <w:t>n</w:t>
      </w:r>
      <w:r w:rsidR="00EE09F9">
        <w:t xml:space="preserve"> assessment </w:t>
      </w:r>
      <w:r w:rsidR="003C4F5E">
        <w:t xml:space="preserve">report </w:t>
      </w:r>
      <w:r w:rsidR="00F73B18">
        <w:t>will</w:t>
      </w:r>
      <w:r w:rsidR="00EE09F9">
        <w:t xml:space="preserve"> </w:t>
      </w:r>
      <w:r w:rsidR="00CF2B0B">
        <w:t xml:space="preserve">be prepared </w:t>
      </w:r>
      <w:r w:rsidR="006E1CE1">
        <w:t xml:space="preserve">which will assess the application under both </w:t>
      </w:r>
      <w:r w:rsidR="00A97920">
        <w:t>sets of crite</w:t>
      </w:r>
      <w:r w:rsidR="006E1CE1">
        <w:t>r</w:t>
      </w:r>
      <w:r w:rsidR="00A97920">
        <w:t>i</w:t>
      </w:r>
      <w:r w:rsidR="006E1CE1">
        <w:t>a set out in the State and GBRMP Regulations.</w:t>
      </w:r>
    </w:p>
    <w:p w14:paraId="78641432" w14:textId="4EE550EF" w:rsidR="00191F24" w:rsidRPr="003401F8" w:rsidRDefault="00BF14D0" w:rsidP="00E4709C">
      <w:pPr>
        <w:pStyle w:val="Heading3"/>
      </w:pPr>
      <w:bookmarkStart w:id="52" w:name="_Toc494119531"/>
      <w:bookmarkStart w:id="53" w:name="_Toc494179614"/>
      <w:r w:rsidRPr="003401F8">
        <w:t xml:space="preserve">Consideration </w:t>
      </w:r>
      <w:r w:rsidR="00940B01" w:rsidRPr="003401F8">
        <w:t>A</w:t>
      </w:r>
      <w:r w:rsidRPr="003401F8">
        <w:t xml:space="preserve">: </w:t>
      </w:r>
      <w:r w:rsidR="00191F24" w:rsidRPr="003401F8">
        <w:t>Objects of the zone</w:t>
      </w:r>
      <w:bookmarkEnd w:id="52"/>
      <w:bookmarkEnd w:id="53"/>
    </w:p>
    <w:p w14:paraId="07A633E2" w14:textId="281710FA" w:rsidR="00CE5804" w:rsidRPr="00374CFD" w:rsidRDefault="00962F86" w:rsidP="00374CFD">
      <w:pPr>
        <w:pStyle w:val="Heading4"/>
      </w:pPr>
      <w:r>
        <w:t>103</w:t>
      </w:r>
      <w:r w:rsidR="00191F24" w:rsidRPr="00374CFD">
        <w:t xml:space="preserve">(a) </w:t>
      </w:r>
      <w:r w:rsidR="00AB1CAC" w:rsidRPr="00374CFD">
        <w:t>If the proposed conduct will take place in a zone – the objectives (if any) of the zoning plan for the zone</w:t>
      </w:r>
    </w:p>
    <w:p w14:paraId="6F34DC7B" w14:textId="03B9535B" w:rsidR="00846DCC" w:rsidRPr="00E3445C" w:rsidRDefault="00563841" w:rsidP="001F1028">
      <w:pPr>
        <w:pStyle w:val="BodyTextNumbering"/>
        <w:numPr>
          <w:ilvl w:val="0"/>
          <w:numId w:val="126"/>
        </w:numPr>
        <w:spacing w:after="80"/>
        <w:rPr>
          <w:color w:val="auto"/>
        </w:rPr>
      </w:pPr>
      <w:r>
        <w:t>The</w:t>
      </w:r>
      <w:r w:rsidR="00846DCC">
        <w:t xml:space="preserve"> </w:t>
      </w:r>
      <w:hyperlink r:id="rId30" w:history="1">
        <w:r w:rsidR="00846DCC">
          <w:rPr>
            <w:rStyle w:val="Hyperlink"/>
          </w:rPr>
          <w:t>Z</w:t>
        </w:r>
        <w:r w:rsidR="00846DCC" w:rsidRPr="00F64960">
          <w:rPr>
            <w:rStyle w:val="Hyperlink"/>
          </w:rPr>
          <w:t>oning</w:t>
        </w:r>
        <w:r w:rsidR="00846DCC">
          <w:rPr>
            <w:rStyle w:val="Hyperlink"/>
          </w:rPr>
          <w:t xml:space="preserve"> P</w:t>
        </w:r>
        <w:r w:rsidR="00846DCC" w:rsidRPr="00F64960">
          <w:rPr>
            <w:rStyle w:val="Hyperlink"/>
          </w:rPr>
          <w:t>lan</w:t>
        </w:r>
      </w:hyperlink>
      <w:r>
        <w:t xml:space="preserve"> identifies</w:t>
      </w:r>
      <w:r w:rsidR="00846DCC">
        <w:t xml:space="preserve"> the </w:t>
      </w:r>
      <w:r w:rsidR="00846DCC" w:rsidRPr="00E3445C">
        <w:rPr>
          <w:szCs w:val="22"/>
        </w:rPr>
        <w:t xml:space="preserve">types of activities that may occur in each Marine Park </w:t>
      </w:r>
      <w:r w:rsidR="00BC50FB">
        <w:rPr>
          <w:szCs w:val="22"/>
        </w:rPr>
        <w:t>z</w:t>
      </w:r>
      <w:r w:rsidR="00846DCC" w:rsidRPr="00E3445C">
        <w:rPr>
          <w:szCs w:val="22"/>
        </w:rPr>
        <w:t>one</w:t>
      </w:r>
      <w:r w:rsidR="00846DCC">
        <w:t xml:space="preserve">. </w:t>
      </w:r>
      <w:r w:rsidR="005C6F92">
        <w:t>In</w:t>
      </w:r>
      <w:r w:rsidR="00846DCC">
        <w:t xml:space="preserve"> assess</w:t>
      </w:r>
      <w:r w:rsidR="005C6F92">
        <w:t>ing</w:t>
      </w:r>
      <w:r w:rsidR="00846DCC">
        <w:t xml:space="preserve"> </w:t>
      </w:r>
      <w:r w:rsidR="00DE37B6">
        <w:t>the application, the Authority</w:t>
      </w:r>
      <w:r w:rsidR="005C6F92">
        <w:t xml:space="preserve"> </w:t>
      </w:r>
      <w:r w:rsidR="00846DCC">
        <w:t xml:space="preserve">must consider which </w:t>
      </w:r>
      <w:r w:rsidR="00BC50FB">
        <w:t>z</w:t>
      </w:r>
      <w:r w:rsidR="00846DCC">
        <w:t>one(s) the proposed activity</w:t>
      </w:r>
      <w:r w:rsidR="005C6F92">
        <w:t xml:space="preserve"> will take place in</w:t>
      </w:r>
      <w:r w:rsidR="00846DCC">
        <w:t xml:space="preserve"> </w:t>
      </w:r>
      <w:r w:rsidR="005C6F92">
        <w:t>and</w:t>
      </w:r>
      <w:r w:rsidR="00846DCC">
        <w:t xml:space="preserve"> the object</w:t>
      </w:r>
      <w:r w:rsidR="005C6F92">
        <w:t>ives</w:t>
      </w:r>
      <w:r w:rsidR="00846DCC">
        <w:t xml:space="preserve"> of</w:t>
      </w:r>
      <w:r w:rsidR="005C6F92">
        <w:t xml:space="preserve"> the Zoning Plan for</w:t>
      </w:r>
      <w:r w:rsidR="00846DCC">
        <w:t xml:space="preserve"> the relevant </w:t>
      </w:r>
      <w:r w:rsidR="00BC50FB">
        <w:t>z</w:t>
      </w:r>
      <w:r w:rsidR="00846DCC">
        <w:t>one</w:t>
      </w:r>
      <w:r w:rsidR="005C6F92">
        <w:t>(s)</w:t>
      </w:r>
      <w:r w:rsidR="00846DCC">
        <w:t>.</w:t>
      </w:r>
    </w:p>
    <w:p w14:paraId="0FEE8DD9" w14:textId="0B01162C" w:rsidR="00AB1CAC" w:rsidRPr="0016636F" w:rsidRDefault="005C6F92" w:rsidP="005F271D">
      <w:pPr>
        <w:pStyle w:val="BodyTextNumbering"/>
        <w:numPr>
          <w:ilvl w:val="0"/>
          <w:numId w:val="24"/>
        </w:numPr>
        <w:spacing w:after="80"/>
        <w:rPr>
          <w:color w:val="auto"/>
        </w:rPr>
      </w:pPr>
      <w:r>
        <w:rPr>
          <w:color w:val="auto"/>
        </w:rPr>
        <w:lastRenderedPageBreak/>
        <w:t>In ca</w:t>
      </w:r>
      <w:r w:rsidR="00DE37B6">
        <w:rPr>
          <w:color w:val="auto"/>
        </w:rPr>
        <w:t>rrying out the assessment the Authority</w:t>
      </w:r>
      <w:r>
        <w:rPr>
          <w:color w:val="auto"/>
        </w:rPr>
        <w:t xml:space="preserve"> will c</w:t>
      </w:r>
      <w:r w:rsidR="00AB1CAC">
        <w:rPr>
          <w:color w:val="auto"/>
        </w:rPr>
        <w:t xml:space="preserve">onsider whether there is a clearly defined area of operations proposed within the application and explain how the area of operation is delineated (for example </w:t>
      </w:r>
      <w:r w:rsidR="005F271D">
        <w:rPr>
          <w:color w:val="auto"/>
        </w:rPr>
        <w:t xml:space="preserve">a </w:t>
      </w:r>
      <w:r w:rsidR="00AB1CAC">
        <w:t xml:space="preserve">map, GPS coordinates). </w:t>
      </w:r>
    </w:p>
    <w:p w14:paraId="007534E8" w14:textId="129C780D" w:rsidR="00AB1CAC" w:rsidRPr="00A03031" w:rsidRDefault="00AB1CAC" w:rsidP="005F271D">
      <w:pPr>
        <w:pStyle w:val="BodyTextNumbering"/>
        <w:numPr>
          <w:ilvl w:val="0"/>
          <w:numId w:val="24"/>
        </w:numPr>
        <w:spacing w:after="80"/>
        <w:rPr>
          <w:color w:val="auto"/>
        </w:rPr>
      </w:pPr>
      <w:r>
        <w:t>The activity may be proposed to occur in a number of different zones</w:t>
      </w:r>
      <w:r w:rsidR="000159A3">
        <w:t xml:space="preserve"> or locations</w:t>
      </w:r>
      <w:r w:rsidR="005C6F92">
        <w:t xml:space="preserve"> within zones</w:t>
      </w:r>
      <w:r>
        <w:t>. If this is the case, each zone</w:t>
      </w:r>
      <w:r w:rsidR="000159A3">
        <w:t xml:space="preserve"> and location</w:t>
      </w:r>
      <w:r>
        <w:t xml:space="preserve"> will need separate consideration to identify whether the activity is consistent with the objective of th</w:t>
      </w:r>
      <w:r w:rsidR="005C6F92">
        <w:t>e relevant</w:t>
      </w:r>
      <w:r>
        <w:t xml:space="preserve"> zone</w:t>
      </w:r>
      <w:r w:rsidR="005C6F92">
        <w:t>(s)</w:t>
      </w:r>
      <w:r>
        <w:t xml:space="preserve"> as identified in the Zoning Plan (</w:t>
      </w:r>
      <w:r w:rsidR="005F271D">
        <w:fldChar w:fldCharType="begin"/>
      </w:r>
      <w:r w:rsidR="005F271D">
        <w:instrText xml:space="preserve"> REF _Ref494095277 \h </w:instrText>
      </w:r>
      <w:r w:rsidR="005F271D">
        <w:fldChar w:fldCharType="separate"/>
      </w:r>
      <w:r w:rsidR="005F271D" w:rsidRPr="005F271D">
        <w:rPr>
          <w:color w:val="1F497D" w:themeColor="text2"/>
          <w:szCs w:val="20"/>
        </w:rPr>
        <w:t xml:space="preserve">Table </w:t>
      </w:r>
      <w:r w:rsidR="005F271D" w:rsidRPr="005F271D">
        <w:rPr>
          <w:noProof/>
          <w:color w:val="1F497D" w:themeColor="text2"/>
          <w:szCs w:val="20"/>
        </w:rPr>
        <w:t>1</w:t>
      </w:r>
      <w:r w:rsidR="005F271D">
        <w:fldChar w:fldCharType="end"/>
      </w:r>
      <w:r>
        <w:t xml:space="preserve">). </w:t>
      </w:r>
    </w:p>
    <w:p w14:paraId="6487FEAB" w14:textId="38A0FA73" w:rsidR="00E3445C" w:rsidRPr="00E3445C" w:rsidRDefault="00E3445C" w:rsidP="005F271D">
      <w:pPr>
        <w:pStyle w:val="BodyTextNumbering"/>
        <w:numPr>
          <w:ilvl w:val="0"/>
          <w:numId w:val="24"/>
        </w:numPr>
        <w:spacing w:after="80"/>
        <w:rPr>
          <w:color w:val="auto"/>
        </w:rPr>
      </w:pPr>
      <w:r>
        <w:rPr>
          <w:color w:val="auto"/>
        </w:rPr>
        <w:t xml:space="preserve">Zones </w:t>
      </w:r>
      <w:r>
        <w:t>such as the Preservation Zone and Marine National Park Zone are highly protect</w:t>
      </w:r>
      <w:r w:rsidR="00365A1C">
        <w:t>ed and have strict limitations o</w:t>
      </w:r>
      <w:r>
        <w:t>n the activities which may be permitted.</w:t>
      </w:r>
    </w:p>
    <w:p w14:paraId="769DA8EC" w14:textId="6E0591EA" w:rsidR="00E3445C" w:rsidRPr="0016636F" w:rsidRDefault="00DE37B6" w:rsidP="005F271D">
      <w:pPr>
        <w:pStyle w:val="BodyTextNumbering"/>
        <w:numPr>
          <w:ilvl w:val="0"/>
          <w:numId w:val="24"/>
        </w:numPr>
        <w:rPr>
          <w:color w:val="auto"/>
        </w:rPr>
      </w:pPr>
      <w:r>
        <w:rPr>
          <w:color w:val="auto"/>
        </w:rPr>
        <w:t>The Authority</w:t>
      </w:r>
      <w:r w:rsidR="005C6F92">
        <w:rPr>
          <w:color w:val="auto"/>
        </w:rPr>
        <w:t xml:space="preserve"> will c</w:t>
      </w:r>
      <w:r w:rsidR="00E3445C">
        <w:rPr>
          <w:color w:val="auto"/>
        </w:rPr>
        <w:t xml:space="preserve">onsider </w:t>
      </w:r>
      <w:r w:rsidR="00E3445C">
        <w:t xml:space="preserve">whether the activity includes </w:t>
      </w:r>
      <w:r w:rsidR="00BD37E0">
        <w:t>the Remote Natural Area</w:t>
      </w:r>
      <w:r w:rsidR="00E3445C">
        <w:t xml:space="preserve"> (Part 3 of the Zoning Plan) and any restrictions on proposed activities as a result. Notably, most facilities are prohibited within </w:t>
      </w:r>
      <w:r w:rsidR="00BD37E0">
        <w:t>the Remote Natural Area</w:t>
      </w:r>
      <w:r w:rsidR="00E3445C">
        <w:t xml:space="preserve">. </w:t>
      </w:r>
    </w:p>
    <w:p w14:paraId="7A37B3A6" w14:textId="646C79D0" w:rsidR="007428B6" w:rsidRPr="001C56D8" w:rsidRDefault="007428B6" w:rsidP="001F1028">
      <w:pPr>
        <w:pStyle w:val="BodyTextNumbering"/>
        <w:numPr>
          <w:ilvl w:val="0"/>
          <w:numId w:val="126"/>
        </w:numPr>
        <w:spacing w:after="80"/>
        <w:rPr>
          <w:color w:val="auto"/>
        </w:rPr>
      </w:pPr>
      <w:r w:rsidRPr="001C56D8">
        <w:rPr>
          <w:color w:val="auto"/>
        </w:rPr>
        <w:t>For e</w:t>
      </w:r>
      <w:r>
        <w:rPr>
          <w:color w:val="auto"/>
        </w:rPr>
        <w:t>ach</w:t>
      </w:r>
      <w:r w:rsidRPr="001C56D8">
        <w:rPr>
          <w:color w:val="auto"/>
        </w:rPr>
        <w:t xml:space="preserve"> zone:</w:t>
      </w:r>
    </w:p>
    <w:p w14:paraId="02CE60DA" w14:textId="4B93EE54" w:rsidR="00562B85" w:rsidRDefault="00562B85" w:rsidP="005F271D">
      <w:pPr>
        <w:pStyle w:val="BodyTextNumbering"/>
        <w:numPr>
          <w:ilvl w:val="0"/>
          <w:numId w:val="23"/>
        </w:numPr>
        <w:rPr>
          <w:color w:val="auto"/>
        </w:rPr>
      </w:pPr>
      <w:r w:rsidRPr="00D80B90">
        <w:rPr>
          <w:color w:val="auto"/>
        </w:rPr>
        <w:t xml:space="preserve">Activities which are not listed as being allowed with or without permission in </w:t>
      </w:r>
      <w:r w:rsidR="005C6F92">
        <w:rPr>
          <w:color w:val="auto"/>
        </w:rPr>
        <w:t>a</w:t>
      </w:r>
      <w:r w:rsidRPr="00D80B90">
        <w:rPr>
          <w:color w:val="auto"/>
        </w:rPr>
        <w:t xml:space="preserve"> zone have </w:t>
      </w:r>
      <w:r w:rsidR="001F0E35" w:rsidRPr="00D80B90">
        <w:rPr>
          <w:color w:val="auto"/>
        </w:rPr>
        <w:t>a greater likelihood of being</w:t>
      </w:r>
      <w:r w:rsidRPr="00D80B90">
        <w:rPr>
          <w:color w:val="auto"/>
        </w:rPr>
        <w:t xml:space="preserve"> inconsistent with </w:t>
      </w:r>
      <w:r w:rsidR="00C12FFD" w:rsidRPr="00D80B90">
        <w:rPr>
          <w:color w:val="auto"/>
        </w:rPr>
        <w:t xml:space="preserve">the objectives of </w:t>
      </w:r>
      <w:r w:rsidRPr="00D80B90">
        <w:rPr>
          <w:color w:val="auto"/>
        </w:rPr>
        <w:t>that</w:t>
      </w:r>
      <w:r w:rsidR="00BF14D0">
        <w:rPr>
          <w:color w:val="auto"/>
        </w:rPr>
        <w:t xml:space="preserve"> zone. </w:t>
      </w:r>
      <w:r w:rsidR="005C6F92">
        <w:rPr>
          <w:color w:val="auto"/>
        </w:rPr>
        <w:t>In carrying out the</w:t>
      </w:r>
      <w:r w:rsidR="009441E1">
        <w:rPr>
          <w:color w:val="auto"/>
        </w:rPr>
        <w:t xml:space="preserve"> assessment</w:t>
      </w:r>
      <w:r w:rsidR="00DE37B6">
        <w:rPr>
          <w:color w:val="auto"/>
        </w:rPr>
        <w:t xml:space="preserve"> the Authority</w:t>
      </w:r>
      <w:r w:rsidR="009441E1">
        <w:rPr>
          <w:color w:val="auto"/>
        </w:rPr>
        <w:t xml:space="preserve"> </w:t>
      </w:r>
      <w:r w:rsidR="001F0E35">
        <w:rPr>
          <w:color w:val="auto"/>
        </w:rPr>
        <w:t xml:space="preserve">is required </w:t>
      </w:r>
      <w:r w:rsidR="009441E1">
        <w:rPr>
          <w:color w:val="auto"/>
        </w:rPr>
        <w:t xml:space="preserve">to determine </w:t>
      </w:r>
      <w:r w:rsidR="001F0E35">
        <w:rPr>
          <w:color w:val="auto"/>
        </w:rPr>
        <w:t>whether the</w:t>
      </w:r>
      <w:r w:rsidR="009441E1">
        <w:rPr>
          <w:color w:val="auto"/>
        </w:rPr>
        <w:t xml:space="preserve"> activity can be conducted in a manner which is consistent with the </w:t>
      </w:r>
      <w:r w:rsidR="001F0E35">
        <w:rPr>
          <w:color w:val="auto"/>
        </w:rPr>
        <w:t>object</w:t>
      </w:r>
      <w:r w:rsidR="00D80B90">
        <w:rPr>
          <w:color w:val="auto"/>
        </w:rPr>
        <w:t>ive</w:t>
      </w:r>
      <w:r w:rsidR="001F0E35">
        <w:rPr>
          <w:color w:val="auto"/>
        </w:rPr>
        <w:t xml:space="preserve">s of </w:t>
      </w:r>
      <w:r w:rsidR="00D80B90">
        <w:rPr>
          <w:color w:val="auto"/>
        </w:rPr>
        <w:t>th</w:t>
      </w:r>
      <w:r w:rsidR="005C6F92">
        <w:rPr>
          <w:color w:val="auto"/>
        </w:rPr>
        <w:t>e relevant</w:t>
      </w:r>
      <w:r w:rsidR="00D80B90">
        <w:rPr>
          <w:color w:val="auto"/>
        </w:rPr>
        <w:t xml:space="preserve"> zone</w:t>
      </w:r>
      <w:r w:rsidR="005C6F92">
        <w:rPr>
          <w:color w:val="auto"/>
        </w:rPr>
        <w:t>(s)</w:t>
      </w:r>
      <w:r w:rsidR="009441E1">
        <w:rPr>
          <w:color w:val="auto"/>
        </w:rPr>
        <w:t>.</w:t>
      </w:r>
      <w:r w:rsidR="00BF14D0">
        <w:rPr>
          <w:color w:val="auto"/>
        </w:rPr>
        <w:t xml:space="preserve"> </w:t>
      </w:r>
      <w:r w:rsidR="00AB1CAC">
        <w:rPr>
          <w:color w:val="auto"/>
        </w:rPr>
        <w:t xml:space="preserve">Applicants </w:t>
      </w:r>
      <w:r w:rsidR="009441E1">
        <w:rPr>
          <w:color w:val="auto"/>
        </w:rPr>
        <w:t xml:space="preserve">are encouraged to consider </w:t>
      </w:r>
      <w:r w:rsidR="00AB1CAC">
        <w:rPr>
          <w:color w:val="auto"/>
        </w:rPr>
        <w:t xml:space="preserve">which </w:t>
      </w:r>
      <w:r w:rsidR="009441E1">
        <w:rPr>
          <w:color w:val="auto"/>
        </w:rPr>
        <w:t xml:space="preserve">zones </w:t>
      </w:r>
      <w:r w:rsidR="00AB1CAC">
        <w:rPr>
          <w:color w:val="auto"/>
        </w:rPr>
        <w:t>are most</w:t>
      </w:r>
      <w:r w:rsidR="00BC616A">
        <w:rPr>
          <w:color w:val="auto"/>
        </w:rPr>
        <w:t xml:space="preserve"> appropriate </w:t>
      </w:r>
      <w:r w:rsidR="009441E1">
        <w:rPr>
          <w:color w:val="auto"/>
        </w:rPr>
        <w:t xml:space="preserve">for the </w:t>
      </w:r>
      <w:r w:rsidR="00AB1CAC">
        <w:rPr>
          <w:color w:val="auto"/>
        </w:rPr>
        <w:t xml:space="preserve">proposed </w:t>
      </w:r>
      <w:r w:rsidR="009441E1">
        <w:rPr>
          <w:color w:val="auto"/>
        </w:rPr>
        <w:t>activity.</w:t>
      </w:r>
    </w:p>
    <w:p w14:paraId="16EB506A" w14:textId="2BA9B048" w:rsidR="00865983" w:rsidRPr="004D55C1" w:rsidRDefault="005F271D" w:rsidP="001F1028">
      <w:pPr>
        <w:pStyle w:val="BodyTextNumbering"/>
        <w:numPr>
          <w:ilvl w:val="0"/>
          <w:numId w:val="126"/>
        </w:numPr>
        <w:rPr>
          <w:color w:val="auto"/>
        </w:rPr>
      </w:pPr>
      <w:r>
        <w:rPr>
          <w:color w:val="auto"/>
        </w:rPr>
        <w:fldChar w:fldCharType="begin"/>
      </w:r>
      <w:r>
        <w:rPr>
          <w:color w:val="auto"/>
        </w:rPr>
        <w:instrText xml:space="preserve"> REF _Ref494095277 \h </w:instrText>
      </w:r>
      <w:r>
        <w:rPr>
          <w:color w:val="auto"/>
        </w:rPr>
      </w:r>
      <w:r>
        <w:rPr>
          <w:color w:val="auto"/>
        </w:rPr>
        <w:fldChar w:fldCharType="separate"/>
      </w:r>
      <w:r w:rsidRPr="005F271D">
        <w:rPr>
          <w:color w:val="1F497D" w:themeColor="text2"/>
          <w:szCs w:val="20"/>
        </w:rPr>
        <w:t xml:space="preserve">Table </w:t>
      </w:r>
      <w:r w:rsidRPr="005F271D">
        <w:rPr>
          <w:noProof/>
          <w:color w:val="1F497D" w:themeColor="text2"/>
          <w:szCs w:val="20"/>
        </w:rPr>
        <w:t>1</w:t>
      </w:r>
      <w:r>
        <w:rPr>
          <w:color w:val="auto"/>
        </w:rPr>
        <w:fldChar w:fldCharType="end"/>
      </w:r>
      <w:r w:rsidR="00805A60" w:rsidRPr="00B86EB7">
        <w:rPr>
          <w:color w:val="auto"/>
        </w:rPr>
        <w:t xml:space="preserve"> provides a summary of activities which are generally consistent</w:t>
      </w:r>
      <w:r w:rsidR="00FB7B49" w:rsidRPr="00AB1CAC">
        <w:rPr>
          <w:color w:val="auto"/>
        </w:rPr>
        <w:t xml:space="preserve"> </w:t>
      </w:r>
      <w:r w:rsidR="00805A60" w:rsidRPr="00AB1CAC">
        <w:rPr>
          <w:color w:val="auto"/>
        </w:rPr>
        <w:t>with the objectives of each zone</w:t>
      </w:r>
      <w:r w:rsidR="000159A3">
        <w:rPr>
          <w:color w:val="auto"/>
        </w:rPr>
        <w:t>, allowed without permission and allowed with permission</w:t>
      </w:r>
      <w:r w:rsidR="00805A60" w:rsidRPr="004D55C1">
        <w:rPr>
          <w:color w:val="auto"/>
        </w:rPr>
        <w:t>. See the Zoning Plan for further details.</w:t>
      </w:r>
    </w:p>
    <w:p w14:paraId="693DDB55" w14:textId="77777777" w:rsidR="002D756C" w:rsidRDefault="002D756C" w:rsidP="002D756C">
      <w:pPr>
        <w:pStyle w:val="BodyTextNumbering"/>
        <w:rPr>
          <w:rFonts w:cs="Arial"/>
          <w:lang w:val="en-US"/>
        </w:rPr>
      </w:pPr>
      <w:bookmarkStart w:id="54" w:name="_Ref494095277"/>
      <w:r>
        <w:br w:type="page"/>
      </w:r>
    </w:p>
    <w:p w14:paraId="0D4A6B51" w14:textId="753E11CD" w:rsidR="005F271D" w:rsidRPr="005F271D" w:rsidRDefault="005F271D" w:rsidP="005F271D">
      <w:pPr>
        <w:pStyle w:val="Caption"/>
        <w:keepNext/>
        <w:spacing w:before="200" w:after="0"/>
        <w:ind w:left="851" w:hanging="851"/>
        <w:rPr>
          <w:color w:val="1F497D" w:themeColor="text2"/>
          <w:sz w:val="20"/>
          <w:szCs w:val="20"/>
        </w:rPr>
      </w:pPr>
      <w:r w:rsidRPr="005F271D">
        <w:rPr>
          <w:color w:val="1F497D" w:themeColor="text2"/>
          <w:sz w:val="20"/>
          <w:szCs w:val="20"/>
        </w:rPr>
        <w:lastRenderedPageBreak/>
        <w:t xml:space="preserve">Table </w:t>
      </w:r>
      <w:r w:rsidRPr="005F271D">
        <w:rPr>
          <w:color w:val="1F497D" w:themeColor="text2"/>
          <w:sz w:val="20"/>
          <w:szCs w:val="20"/>
        </w:rPr>
        <w:fldChar w:fldCharType="begin"/>
      </w:r>
      <w:r w:rsidRPr="005F271D">
        <w:rPr>
          <w:color w:val="1F497D" w:themeColor="text2"/>
          <w:sz w:val="20"/>
          <w:szCs w:val="20"/>
        </w:rPr>
        <w:instrText xml:space="preserve"> SEQ Table \* ARABIC </w:instrText>
      </w:r>
      <w:r w:rsidRPr="005F271D">
        <w:rPr>
          <w:color w:val="1F497D" w:themeColor="text2"/>
          <w:sz w:val="20"/>
          <w:szCs w:val="20"/>
        </w:rPr>
        <w:fldChar w:fldCharType="separate"/>
      </w:r>
      <w:r w:rsidR="00DE66F7">
        <w:rPr>
          <w:noProof/>
          <w:color w:val="1F497D" w:themeColor="text2"/>
          <w:sz w:val="20"/>
          <w:szCs w:val="20"/>
        </w:rPr>
        <w:t>1</w:t>
      </w:r>
      <w:r w:rsidRPr="005F271D">
        <w:rPr>
          <w:color w:val="1F497D" w:themeColor="text2"/>
          <w:sz w:val="20"/>
          <w:szCs w:val="20"/>
        </w:rPr>
        <w:fldChar w:fldCharType="end"/>
      </w:r>
      <w:bookmarkEnd w:id="54"/>
      <w:r w:rsidRPr="005F271D">
        <w:rPr>
          <w:b w:val="0"/>
          <w:color w:val="1F497D" w:themeColor="text2"/>
          <w:sz w:val="20"/>
          <w:szCs w:val="20"/>
        </w:rPr>
        <w:t>:  Summary of activities which are generally consistent and possibly consistent with the objective of each zone.</w:t>
      </w:r>
    </w:p>
    <w:tbl>
      <w:tblPr>
        <w:tblW w:w="10031" w:type="dxa"/>
        <w:tblInd w:w="-108" w:type="dxa"/>
        <w:tblLook w:val="04A0" w:firstRow="1" w:lastRow="0" w:firstColumn="1" w:lastColumn="0" w:noHBand="0" w:noVBand="1"/>
        <w:tblCaption w:val="Summary of activities which are generally consistent and possible consistent with the objective of each zone"/>
        <w:tblDescription w:val="Lists the zone name and what is consistent with the zone objectives (allowed without permission) and could be consistent with zone objective (allowed with permission)"/>
      </w:tblPr>
      <w:tblGrid>
        <w:gridCol w:w="1634"/>
        <w:gridCol w:w="3260"/>
        <w:gridCol w:w="5137"/>
      </w:tblGrid>
      <w:tr w:rsidR="006B0163" w:rsidRPr="001D4E74" w14:paraId="5B19D6F4" w14:textId="6D4FCFA8" w:rsidTr="002D756C">
        <w:trPr>
          <w:trHeight w:val="510"/>
          <w:tblHeader/>
        </w:trPr>
        <w:tc>
          <w:tcPr>
            <w:tcW w:w="163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958D693" w14:textId="71DF4609" w:rsidR="006B0163" w:rsidRPr="00DD4367" w:rsidRDefault="006B0163" w:rsidP="00DD4367">
            <w:pPr>
              <w:spacing w:after="40"/>
              <w:jc w:val="center"/>
              <w:rPr>
                <w:rFonts w:ascii="Arial" w:hAnsi="Arial" w:cs="Arial"/>
                <w:b/>
                <w:color w:val="006187"/>
                <w:sz w:val="20"/>
                <w:szCs w:val="20"/>
              </w:rPr>
            </w:pPr>
            <w:r w:rsidRPr="0008161D">
              <w:rPr>
                <w:rFonts w:ascii="Arial" w:hAnsi="Arial" w:cs="Arial"/>
                <w:b/>
                <w:color w:val="006187"/>
                <w:sz w:val="20"/>
                <w:szCs w:val="20"/>
              </w:rPr>
              <w:t>Zone name</w:t>
            </w:r>
            <w:r w:rsidR="00DD4367">
              <w:rPr>
                <w:rFonts w:ascii="Arial" w:hAnsi="Arial" w:cs="Arial"/>
                <w:b/>
                <w:color w:val="006187"/>
                <w:sz w:val="20"/>
                <w:szCs w:val="20"/>
              </w:rPr>
              <w:t xml:space="preserve">  </w:t>
            </w:r>
            <w:r w:rsidRPr="002D756C">
              <w:rPr>
                <w:rFonts w:ascii="Arial" w:hAnsi="Arial"/>
                <w:color w:val="006187"/>
                <w:sz w:val="20"/>
              </w:rPr>
              <w:t xml:space="preserve">(colour </w:t>
            </w:r>
            <w:r w:rsidR="000159A3" w:rsidRPr="002D756C">
              <w:rPr>
                <w:rFonts w:ascii="Arial" w:hAnsi="Arial"/>
                <w:color w:val="006187"/>
                <w:sz w:val="20"/>
              </w:rPr>
              <w:t xml:space="preserve">on </w:t>
            </w:r>
            <w:r w:rsidRPr="002D756C">
              <w:rPr>
                <w:rFonts w:ascii="Arial" w:hAnsi="Arial"/>
                <w:color w:val="006187"/>
                <w:sz w:val="20"/>
              </w:rPr>
              <w:t>zoning map</w:t>
            </w:r>
            <w:r w:rsidR="000159A3" w:rsidRPr="002D756C">
              <w:rPr>
                <w:rFonts w:ascii="Arial" w:hAnsi="Arial"/>
                <w:color w:val="006187"/>
                <w:sz w:val="20"/>
              </w:rPr>
              <w:t>s</w:t>
            </w:r>
            <w:r w:rsidRPr="002D756C">
              <w:rPr>
                <w:rFonts w:ascii="Arial" w:hAnsi="Arial"/>
                <w:color w:val="006187"/>
                <w:sz w:val="20"/>
              </w:rPr>
              <w:t>)</w:t>
            </w:r>
          </w:p>
        </w:tc>
        <w:tc>
          <w:tcPr>
            <w:tcW w:w="3260" w:type="dxa"/>
            <w:tcBorders>
              <w:top w:val="single" w:sz="4" w:space="0" w:color="auto"/>
              <w:left w:val="nil"/>
              <w:bottom w:val="single" w:sz="4" w:space="0" w:color="auto"/>
              <w:right w:val="single" w:sz="4" w:space="0" w:color="auto"/>
            </w:tcBorders>
            <w:shd w:val="clear" w:color="000000" w:fill="F2F2F2"/>
            <w:vAlign w:val="center"/>
            <w:hideMark/>
          </w:tcPr>
          <w:p w14:paraId="002C8DCA" w14:textId="5A21F587" w:rsidR="006B0163" w:rsidRPr="0008161D" w:rsidRDefault="000159A3" w:rsidP="002D756C">
            <w:pPr>
              <w:spacing w:after="40"/>
              <w:jc w:val="center"/>
              <w:rPr>
                <w:rFonts w:ascii="Arial" w:hAnsi="Arial" w:cs="Arial"/>
                <w:b/>
                <w:color w:val="006187"/>
                <w:sz w:val="20"/>
                <w:szCs w:val="20"/>
              </w:rPr>
            </w:pPr>
            <w:r>
              <w:rPr>
                <w:rFonts w:ascii="Arial" w:hAnsi="Arial" w:cs="Arial"/>
                <w:b/>
                <w:color w:val="006187"/>
                <w:sz w:val="20"/>
                <w:szCs w:val="20"/>
              </w:rPr>
              <w:t>Activities a</w:t>
            </w:r>
            <w:r w:rsidR="006B0163" w:rsidRPr="0008161D">
              <w:rPr>
                <w:rFonts w:ascii="Arial" w:hAnsi="Arial" w:cs="Arial"/>
                <w:b/>
                <w:color w:val="006187"/>
                <w:sz w:val="20"/>
                <w:szCs w:val="20"/>
              </w:rPr>
              <w:t>llowed without permission</w:t>
            </w:r>
          </w:p>
        </w:tc>
        <w:tc>
          <w:tcPr>
            <w:tcW w:w="5137" w:type="dxa"/>
            <w:tcBorders>
              <w:top w:val="single" w:sz="4" w:space="0" w:color="auto"/>
              <w:left w:val="nil"/>
              <w:bottom w:val="single" w:sz="4" w:space="0" w:color="auto"/>
              <w:right w:val="single" w:sz="4" w:space="0" w:color="auto"/>
            </w:tcBorders>
            <w:shd w:val="clear" w:color="000000" w:fill="F2F2F2"/>
            <w:vAlign w:val="center"/>
            <w:hideMark/>
          </w:tcPr>
          <w:p w14:paraId="48481D54" w14:textId="3CFDDE9E" w:rsidR="006B0163" w:rsidRPr="0008161D" w:rsidRDefault="000159A3" w:rsidP="002D756C">
            <w:pPr>
              <w:spacing w:after="40"/>
              <w:jc w:val="center"/>
              <w:rPr>
                <w:rFonts w:ascii="Arial" w:hAnsi="Arial" w:cs="Arial"/>
                <w:b/>
                <w:color w:val="006187"/>
                <w:sz w:val="20"/>
                <w:szCs w:val="20"/>
              </w:rPr>
            </w:pPr>
            <w:r>
              <w:rPr>
                <w:rFonts w:ascii="Arial" w:hAnsi="Arial" w:cs="Arial"/>
                <w:b/>
                <w:color w:val="006187"/>
                <w:sz w:val="20"/>
                <w:szCs w:val="20"/>
              </w:rPr>
              <w:t>Activities a</w:t>
            </w:r>
            <w:r w:rsidR="006B0163" w:rsidRPr="0008161D">
              <w:rPr>
                <w:rFonts w:ascii="Arial" w:hAnsi="Arial" w:cs="Arial"/>
                <w:b/>
                <w:color w:val="006187"/>
                <w:sz w:val="20"/>
                <w:szCs w:val="20"/>
              </w:rPr>
              <w:t>llowed with permissio</w:t>
            </w:r>
            <w:r>
              <w:rPr>
                <w:rFonts w:ascii="Arial" w:hAnsi="Arial" w:cs="Arial"/>
                <w:b/>
                <w:color w:val="006187"/>
                <w:sz w:val="20"/>
                <w:szCs w:val="20"/>
              </w:rPr>
              <w:t>n</w:t>
            </w:r>
          </w:p>
        </w:tc>
      </w:tr>
      <w:tr w:rsidR="006B0163" w:rsidRPr="001D4E74" w14:paraId="2F2A418F" w14:textId="40557BB7" w:rsidTr="002D756C">
        <w:trPr>
          <w:trHeight w:val="510"/>
        </w:trPr>
        <w:tc>
          <w:tcPr>
            <w:tcW w:w="1634" w:type="dxa"/>
            <w:tcBorders>
              <w:top w:val="nil"/>
              <w:left w:val="single" w:sz="4" w:space="0" w:color="auto"/>
              <w:bottom w:val="single" w:sz="4" w:space="0" w:color="auto"/>
              <w:right w:val="single" w:sz="4" w:space="0" w:color="auto"/>
            </w:tcBorders>
            <w:shd w:val="clear" w:color="auto" w:fill="DBE5F1" w:themeFill="accent1" w:themeFillTint="33"/>
            <w:hideMark/>
          </w:tcPr>
          <w:p w14:paraId="614D250B" w14:textId="77777777" w:rsidR="006B0163" w:rsidRPr="006B0163" w:rsidRDefault="006B0163" w:rsidP="002D756C">
            <w:pPr>
              <w:spacing w:after="40"/>
              <w:rPr>
                <w:rFonts w:ascii="Arial" w:eastAsia="Times New Roman" w:hAnsi="Arial" w:cs="Arial"/>
                <w:b/>
                <w:color w:val="000000"/>
                <w:sz w:val="18"/>
                <w:szCs w:val="18"/>
              </w:rPr>
            </w:pPr>
            <w:r w:rsidRPr="006B0163">
              <w:rPr>
                <w:rFonts w:ascii="Arial" w:eastAsia="Times New Roman" w:hAnsi="Arial" w:cs="Arial"/>
                <w:b/>
                <w:color w:val="000000"/>
                <w:sz w:val="18"/>
                <w:szCs w:val="18"/>
              </w:rPr>
              <w:t>General Use</w:t>
            </w:r>
          </w:p>
          <w:p w14:paraId="09582483" w14:textId="359B18A3" w:rsidR="006B0163" w:rsidRPr="00547869" w:rsidRDefault="006B0163" w:rsidP="002D756C">
            <w:pPr>
              <w:spacing w:after="40"/>
              <w:rPr>
                <w:rFonts w:ascii="Arial" w:eastAsia="Times New Roman" w:hAnsi="Arial" w:cs="Arial"/>
                <w:color w:val="000000"/>
                <w:sz w:val="18"/>
                <w:szCs w:val="18"/>
              </w:rPr>
            </w:pPr>
            <w:r>
              <w:rPr>
                <w:rFonts w:ascii="Arial" w:eastAsia="Times New Roman" w:hAnsi="Arial" w:cs="Arial"/>
                <w:color w:val="000000"/>
                <w:sz w:val="18"/>
                <w:szCs w:val="18"/>
              </w:rPr>
              <w:t>(Light Blue)</w:t>
            </w:r>
          </w:p>
        </w:tc>
        <w:tc>
          <w:tcPr>
            <w:tcW w:w="3260" w:type="dxa"/>
            <w:tcBorders>
              <w:top w:val="nil"/>
              <w:left w:val="nil"/>
              <w:bottom w:val="single" w:sz="4" w:space="0" w:color="auto"/>
              <w:right w:val="single" w:sz="4" w:space="0" w:color="auto"/>
            </w:tcBorders>
            <w:shd w:val="clear" w:color="auto" w:fill="DBE5F1" w:themeFill="accent1" w:themeFillTint="33"/>
            <w:hideMark/>
          </w:tcPr>
          <w:p w14:paraId="43B640C4"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Fishing or collecting involving trawling, trolling, line fishing, limited spearfishing, netting (including bait netting), trapping, taking in accordance with an accredited harvest fishery, or limited collecting</w:t>
            </w:r>
          </w:p>
          <w:p w14:paraId="36BC00B5" w14:textId="03FB8A29"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impact research under accreditation</w:t>
            </w:r>
          </w:p>
          <w:p w14:paraId="63F00289"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educational program under accreditation</w:t>
            </w:r>
          </w:p>
          <w:p w14:paraId="2C0A1A22" w14:textId="77777777" w:rsidR="00114BEF" w:rsidRPr="00805A60" w:rsidRDefault="00114BE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Low impact activities</w:t>
            </w:r>
          </w:p>
          <w:p w14:paraId="5ACEB7DE"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Navigating a vessel or aircraft (other than a managed vessel or aircraft) </w:t>
            </w:r>
          </w:p>
          <w:p w14:paraId="78313794" w14:textId="1A04A227" w:rsidR="00114BEF" w:rsidRDefault="00114BE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Photography, filming or sound recording that is low impact</w:t>
            </w:r>
          </w:p>
          <w:p w14:paraId="157D6F36" w14:textId="4BA34976" w:rsidR="00114BEF" w:rsidRPr="00114BEF" w:rsidRDefault="00114BE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in accordance with a TUMRA</w:t>
            </w:r>
          </w:p>
        </w:tc>
        <w:tc>
          <w:tcPr>
            <w:tcW w:w="5137" w:type="dxa"/>
            <w:tcBorders>
              <w:top w:val="nil"/>
              <w:left w:val="nil"/>
              <w:bottom w:val="single" w:sz="4" w:space="0" w:color="auto"/>
              <w:right w:val="single" w:sz="4" w:space="0" w:color="auto"/>
            </w:tcBorders>
            <w:shd w:val="clear" w:color="auto" w:fill="DBE5F1" w:themeFill="accent1" w:themeFillTint="33"/>
            <w:hideMark/>
          </w:tcPr>
          <w:p w14:paraId="129CDFED" w14:textId="77777777" w:rsidR="005D3DF3" w:rsidRDefault="005D3DF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Aquaculture</w:t>
            </w:r>
          </w:p>
          <w:p w14:paraId="21F51FD8" w14:textId="77777777" w:rsidR="005D3DF3" w:rsidRPr="001F0E35" w:rsidRDefault="005D3DF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Carrying out works including dredging, spoil dumping, reclamation, beach protection works or harbour works</w:t>
            </w:r>
          </w:p>
          <w:p w14:paraId="341DED7B" w14:textId="2C115F47" w:rsidR="008D104F" w:rsidRPr="002D756C" w:rsidRDefault="005D3DF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Collecting </w:t>
            </w:r>
          </w:p>
          <w:p w14:paraId="435775DD" w14:textId="77777777" w:rsidR="003B4E59" w:rsidRDefault="003B4E5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 Developmental fishery program</w:t>
            </w:r>
          </w:p>
          <w:p w14:paraId="754B6CBD" w14:textId="4D0CC81E" w:rsidR="006B0163" w:rsidRDefault="005D3DF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Fishing - </w:t>
            </w:r>
            <w:r w:rsidR="006B0163">
              <w:rPr>
                <w:rFonts w:ascii="Arial" w:eastAsia="Times New Roman" w:hAnsi="Arial" w:cs="Arial"/>
                <w:color w:val="000000"/>
                <w:sz w:val="18"/>
                <w:szCs w:val="18"/>
              </w:rPr>
              <w:t>Harvest fishery that is not accredited</w:t>
            </w:r>
          </w:p>
          <w:p w14:paraId="39F98C1D" w14:textId="1B128B3E"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industry service vessel</w:t>
            </w:r>
          </w:p>
          <w:p w14:paraId="561F34F9"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Navigating a managed vessel or aircraft</w:t>
            </w:r>
          </w:p>
          <w:p w14:paraId="7EA2CD0B"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facility</w:t>
            </w:r>
          </w:p>
          <w:p w14:paraId="1D996B8A" w14:textId="77777777" w:rsidR="005D3DF3" w:rsidRDefault="005D3DF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vessel or aircraft in 1 vicinity</w:t>
            </w:r>
          </w:p>
          <w:p w14:paraId="3014A0BB" w14:textId="77777777" w:rsidR="006C21D1" w:rsidRDefault="006C21D1"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Research</w:t>
            </w:r>
          </w:p>
          <w:p w14:paraId="1AF8C589" w14:textId="7801FC1F"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Take of plants or animals that pose a threat</w:t>
            </w:r>
          </w:p>
          <w:p w14:paraId="22BD80C3" w14:textId="77777777" w:rsidR="005D3DF3" w:rsidRDefault="005D3DF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Tourist program</w:t>
            </w:r>
          </w:p>
          <w:p w14:paraId="66BC5C0E" w14:textId="77777777" w:rsidR="005D3DF3" w:rsidRDefault="005D3DF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not under a TUMRA</w:t>
            </w:r>
          </w:p>
          <w:p w14:paraId="43270600" w14:textId="6F1E7692" w:rsidR="000418D9" w:rsidRP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Vessel or aircraft charter</w:t>
            </w:r>
          </w:p>
          <w:p w14:paraId="0820383F" w14:textId="2B8683CB" w:rsidR="00BB2372" w:rsidRPr="00805A60"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Any other purpose that is consistent with the zone objective</w:t>
            </w:r>
          </w:p>
        </w:tc>
      </w:tr>
      <w:tr w:rsidR="006B0163" w:rsidRPr="001D4E74" w14:paraId="427D602E" w14:textId="48A6DCA2" w:rsidTr="002D756C">
        <w:trPr>
          <w:trHeight w:val="706"/>
        </w:trPr>
        <w:tc>
          <w:tcPr>
            <w:tcW w:w="1634" w:type="dxa"/>
            <w:tcBorders>
              <w:top w:val="nil"/>
              <w:left w:val="single" w:sz="4" w:space="0" w:color="auto"/>
              <w:bottom w:val="single" w:sz="4" w:space="0" w:color="auto"/>
              <w:right w:val="single" w:sz="4" w:space="0" w:color="auto"/>
            </w:tcBorders>
            <w:shd w:val="clear" w:color="auto" w:fill="8DB3E2" w:themeFill="text2" w:themeFillTint="66"/>
            <w:hideMark/>
          </w:tcPr>
          <w:p w14:paraId="4B608569" w14:textId="2266FA61" w:rsidR="006B0163" w:rsidRPr="006B0163" w:rsidRDefault="006B0163" w:rsidP="002D756C">
            <w:pPr>
              <w:spacing w:after="40"/>
              <w:rPr>
                <w:rFonts w:ascii="Arial" w:eastAsia="Times New Roman" w:hAnsi="Arial" w:cs="Arial"/>
                <w:b/>
                <w:color w:val="000000"/>
                <w:sz w:val="18"/>
                <w:szCs w:val="18"/>
              </w:rPr>
            </w:pPr>
            <w:r w:rsidRPr="006B0163">
              <w:rPr>
                <w:rFonts w:ascii="Arial" w:eastAsia="Times New Roman" w:hAnsi="Arial" w:cs="Arial"/>
                <w:b/>
                <w:color w:val="000000"/>
                <w:sz w:val="18"/>
                <w:szCs w:val="18"/>
              </w:rPr>
              <w:t>Habitat Protection</w:t>
            </w:r>
          </w:p>
          <w:p w14:paraId="0321E8D7" w14:textId="6926F689" w:rsidR="006B0163" w:rsidRPr="00547869" w:rsidRDefault="006B0163" w:rsidP="002D756C">
            <w:pPr>
              <w:spacing w:after="40"/>
              <w:rPr>
                <w:rFonts w:ascii="Arial" w:eastAsia="Times New Roman" w:hAnsi="Arial" w:cs="Arial"/>
                <w:color w:val="000000"/>
                <w:sz w:val="18"/>
                <w:szCs w:val="18"/>
              </w:rPr>
            </w:pPr>
            <w:r>
              <w:rPr>
                <w:rFonts w:ascii="Arial" w:eastAsia="Times New Roman" w:hAnsi="Arial" w:cs="Arial"/>
                <w:color w:val="000000"/>
                <w:sz w:val="18"/>
                <w:szCs w:val="18"/>
              </w:rPr>
              <w:t>(Dark Blue)</w:t>
            </w:r>
          </w:p>
        </w:tc>
        <w:tc>
          <w:tcPr>
            <w:tcW w:w="3260" w:type="dxa"/>
            <w:tcBorders>
              <w:top w:val="nil"/>
              <w:left w:val="nil"/>
              <w:bottom w:val="single" w:sz="4" w:space="0" w:color="auto"/>
              <w:right w:val="single" w:sz="4" w:space="0" w:color="auto"/>
            </w:tcBorders>
            <w:shd w:val="clear" w:color="auto" w:fill="8DB3E2" w:themeFill="text2" w:themeFillTint="66"/>
            <w:hideMark/>
          </w:tcPr>
          <w:p w14:paraId="2FCF9B98" w14:textId="603BE81E"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Fishing or collecting involving trolling, line fishing, limited spearfishing, netting (including bait netting), trapping, taking in accordance with an accredited harvest fishery, or limited collecting</w:t>
            </w:r>
          </w:p>
          <w:p w14:paraId="3BDBFC50"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impact research under accreditation</w:t>
            </w:r>
          </w:p>
          <w:p w14:paraId="016B539F"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educational program under accreditation</w:t>
            </w:r>
          </w:p>
          <w:p w14:paraId="6D35C068" w14:textId="77777777" w:rsidR="00114BEF" w:rsidRPr="00805A60" w:rsidRDefault="00114BE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Low impact activities</w:t>
            </w:r>
          </w:p>
          <w:p w14:paraId="6B8A1C8A"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Navigating a vessel or aircraft (other than a managed vessel or aircraft) </w:t>
            </w:r>
          </w:p>
          <w:p w14:paraId="2C75C150" w14:textId="77777777" w:rsidR="00114BEF" w:rsidRDefault="00114BE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Photography, filming or sound recording that is low impact</w:t>
            </w:r>
          </w:p>
          <w:p w14:paraId="2EC45854" w14:textId="77777777" w:rsidR="00114BEF" w:rsidRDefault="00114BE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in accordance with a TUMRA</w:t>
            </w:r>
          </w:p>
          <w:p w14:paraId="46EE2412" w14:textId="70339E2B" w:rsidR="00114BEF" w:rsidRPr="00114BEF" w:rsidRDefault="00114BEF" w:rsidP="00DD4367">
            <w:pPr>
              <w:spacing w:after="40"/>
              <w:ind w:left="175" w:right="-108" w:hanging="175"/>
              <w:rPr>
                <w:rFonts w:ascii="Arial" w:eastAsia="Times New Roman" w:hAnsi="Arial" w:cs="Arial"/>
                <w:color w:val="000000"/>
                <w:sz w:val="18"/>
                <w:szCs w:val="18"/>
              </w:rPr>
            </w:pPr>
          </w:p>
        </w:tc>
        <w:tc>
          <w:tcPr>
            <w:tcW w:w="5137" w:type="dxa"/>
            <w:tcBorders>
              <w:top w:val="nil"/>
              <w:left w:val="nil"/>
              <w:bottom w:val="single" w:sz="4" w:space="0" w:color="auto"/>
              <w:right w:val="single" w:sz="4" w:space="0" w:color="auto"/>
            </w:tcBorders>
            <w:shd w:val="clear" w:color="auto" w:fill="8DB3E2" w:themeFill="text2" w:themeFillTint="66"/>
            <w:hideMark/>
          </w:tcPr>
          <w:p w14:paraId="62FB92BF" w14:textId="77777777" w:rsidR="00453F77" w:rsidRDefault="00453F77"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Aquaculture that does not involve the addition of feed</w:t>
            </w:r>
          </w:p>
          <w:p w14:paraId="1EFFFC36" w14:textId="77777777" w:rsidR="00453F77" w:rsidRPr="001F0E35" w:rsidRDefault="00453F77"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Carrying out works including dredging, spoil dumping, reclamation, beach protection works or harbour works</w:t>
            </w:r>
          </w:p>
          <w:p w14:paraId="6CB02113" w14:textId="76ABE230" w:rsidR="003B4E59" w:rsidRDefault="003B4E5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Collecting </w:t>
            </w:r>
          </w:p>
          <w:p w14:paraId="79828536" w14:textId="12202804" w:rsidR="00453F77" w:rsidRDefault="00453F77"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Educational program </w:t>
            </w:r>
          </w:p>
          <w:p w14:paraId="22A7B206" w14:textId="77777777" w:rsidR="003B4E59" w:rsidRDefault="003B4E5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 Developmental fishery program</w:t>
            </w:r>
          </w:p>
          <w:p w14:paraId="7D35B9A9" w14:textId="07EE18F1" w:rsidR="006B0163" w:rsidRDefault="003B4E5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Fishing - </w:t>
            </w:r>
            <w:r w:rsidR="006B0163">
              <w:rPr>
                <w:rFonts w:ascii="Arial" w:eastAsia="Times New Roman" w:hAnsi="Arial" w:cs="Arial"/>
                <w:color w:val="000000"/>
                <w:sz w:val="18"/>
                <w:szCs w:val="18"/>
              </w:rPr>
              <w:t>Harvest fishery that is not accredited</w:t>
            </w:r>
          </w:p>
          <w:p w14:paraId="2E245959" w14:textId="7EF680B6" w:rsidR="006B0163" w:rsidRDefault="003B4E5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Fishing - </w:t>
            </w:r>
            <w:r w:rsidR="006B0163">
              <w:rPr>
                <w:rFonts w:ascii="Arial" w:eastAsia="Times New Roman" w:hAnsi="Arial" w:cs="Arial"/>
                <w:color w:val="000000"/>
                <w:sz w:val="18"/>
                <w:szCs w:val="18"/>
              </w:rPr>
              <w:t>Leader prawn broodstock in Mission Beach</w:t>
            </w:r>
          </w:p>
          <w:p w14:paraId="21094028"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industry service vessel</w:t>
            </w:r>
          </w:p>
          <w:p w14:paraId="5B8E42F4" w14:textId="7BA1B8AD"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Navigating a ship, managed vessel or managed aircraft</w:t>
            </w:r>
          </w:p>
          <w:p w14:paraId="40B7CF7F"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vessel or aircraft in 1 vicinity</w:t>
            </w:r>
          </w:p>
          <w:p w14:paraId="24BF1E9A"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facility</w:t>
            </w:r>
          </w:p>
          <w:p w14:paraId="46799417" w14:textId="77777777" w:rsidR="00453F77" w:rsidRDefault="00453F77"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Research</w:t>
            </w:r>
          </w:p>
          <w:p w14:paraId="2AF1C87A"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sidRPr="00D12ECA">
              <w:rPr>
                <w:rFonts w:ascii="Arial" w:eastAsia="Times New Roman" w:hAnsi="Arial" w:cs="Arial"/>
                <w:color w:val="000000"/>
                <w:sz w:val="18"/>
                <w:szCs w:val="18"/>
              </w:rPr>
              <w:t>Take of plants or animals that pose a threat</w:t>
            </w:r>
          </w:p>
          <w:p w14:paraId="279B02E6" w14:textId="77777777" w:rsidR="00453F77" w:rsidRDefault="00453F77"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Tourist program</w:t>
            </w:r>
          </w:p>
          <w:p w14:paraId="18A4C046" w14:textId="77777777" w:rsidR="00453F77" w:rsidRDefault="00453F77"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not under a TUMRA</w:t>
            </w:r>
          </w:p>
          <w:p w14:paraId="40A9BE8F" w14:textId="77777777"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Vessel or aircraft charter</w:t>
            </w:r>
          </w:p>
          <w:p w14:paraId="38EAA793" w14:textId="344C102D" w:rsidR="0094179B" w:rsidRPr="00D12ECA"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Any other purpose that is consistent with the zone objective</w:t>
            </w:r>
          </w:p>
        </w:tc>
      </w:tr>
      <w:tr w:rsidR="006B0163" w:rsidRPr="001D4E74" w14:paraId="30E7E912" w14:textId="09EE21E6" w:rsidTr="002D756C">
        <w:trPr>
          <w:trHeight w:val="170"/>
        </w:trPr>
        <w:tc>
          <w:tcPr>
            <w:tcW w:w="1634" w:type="dxa"/>
            <w:tcBorders>
              <w:top w:val="nil"/>
              <w:left w:val="single" w:sz="4" w:space="0" w:color="auto"/>
              <w:bottom w:val="single" w:sz="4" w:space="0" w:color="auto"/>
              <w:right w:val="single" w:sz="4" w:space="0" w:color="auto"/>
            </w:tcBorders>
            <w:shd w:val="clear" w:color="auto" w:fill="FFFF99"/>
            <w:hideMark/>
          </w:tcPr>
          <w:p w14:paraId="05A73F4E" w14:textId="77777777" w:rsidR="006B0163" w:rsidRPr="006B0163" w:rsidRDefault="006B0163" w:rsidP="002D756C">
            <w:pPr>
              <w:spacing w:after="40"/>
              <w:rPr>
                <w:rFonts w:ascii="Arial" w:eastAsia="Times New Roman" w:hAnsi="Arial" w:cs="Arial"/>
                <w:b/>
                <w:color w:val="000000"/>
                <w:sz w:val="18"/>
                <w:szCs w:val="18"/>
              </w:rPr>
            </w:pPr>
            <w:r w:rsidRPr="006B0163">
              <w:rPr>
                <w:rFonts w:ascii="Arial" w:eastAsia="Times New Roman" w:hAnsi="Arial" w:cs="Arial"/>
                <w:b/>
                <w:color w:val="000000"/>
                <w:sz w:val="18"/>
                <w:szCs w:val="18"/>
              </w:rPr>
              <w:t>Conservation Park</w:t>
            </w:r>
          </w:p>
          <w:p w14:paraId="5EDFA5E4" w14:textId="09F9B34F" w:rsidR="006B0163" w:rsidRPr="00547869" w:rsidRDefault="006B0163" w:rsidP="002D756C">
            <w:pPr>
              <w:spacing w:after="40"/>
              <w:rPr>
                <w:rFonts w:ascii="Arial" w:eastAsia="Times New Roman" w:hAnsi="Arial" w:cs="Arial"/>
                <w:color w:val="000000"/>
                <w:sz w:val="18"/>
                <w:szCs w:val="18"/>
              </w:rPr>
            </w:pPr>
            <w:r>
              <w:rPr>
                <w:rFonts w:ascii="Arial" w:eastAsia="Times New Roman" w:hAnsi="Arial" w:cs="Arial"/>
                <w:color w:val="000000"/>
                <w:sz w:val="18"/>
                <w:szCs w:val="18"/>
              </w:rPr>
              <w:t>(Yellow)</w:t>
            </w:r>
          </w:p>
        </w:tc>
        <w:tc>
          <w:tcPr>
            <w:tcW w:w="3260" w:type="dxa"/>
            <w:tcBorders>
              <w:top w:val="nil"/>
              <w:left w:val="nil"/>
              <w:bottom w:val="single" w:sz="4" w:space="0" w:color="auto"/>
              <w:right w:val="single" w:sz="4" w:space="0" w:color="auto"/>
            </w:tcBorders>
            <w:shd w:val="clear" w:color="auto" w:fill="FFFF99"/>
            <w:hideMark/>
          </w:tcPr>
          <w:p w14:paraId="197E2181" w14:textId="0D90CAC6"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Fishing or collecting involving trolling, li</w:t>
            </w:r>
            <w:r>
              <w:rPr>
                <w:rFonts w:ascii="Arial" w:eastAsia="Times New Roman" w:hAnsi="Arial" w:cs="Arial"/>
                <w:color w:val="000000"/>
                <w:sz w:val="18"/>
                <w:szCs w:val="18"/>
              </w:rPr>
              <w:t>mited li</w:t>
            </w:r>
            <w:r w:rsidRPr="00805A60">
              <w:rPr>
                <w:rFonts w:ascii="Arial" w:eastAsia="Times New Roman" w:hAnsi="Arial" w:cs="Arial"/>
                <w:color w:val="000000"/>
                <w:sz w:val="18"/>
                <w:szCs w:val="18"/>
              </w:rPr>
              <w:t xml:space="preserve">ne fishing, limited spearfishing, </w:t>
            </w:r>
            <w:r>
              <w:rPr>
                <w:rFonts w:ascii="Arial" w:eastAsia="Times New Roman" w:hAnsi="Arial" w:cs="Arial"/>
                <w:color w:val="000000"/>
                <w:sz w:val="18"/>
                <w:szCs w:val="18"/>
              </w:rPr>
              <w:t>bait netting</w:t>
            </w:r>
            <w:r w:rsidRPr="00805A60">
              <w:rPr>
                <w:rFonts w:ascii="Arial" w:eastAsia="Times New Roman" w:hAnsi="Arial" w:cs="Arial"/>
                <w:color w:val="000000"/>
                <w:sz w:val="18"/>
                <w:szCs w:val="18"/>
              </w:rPr>
              <w:t xml:space="preserve">, </w:t>
            </w:r>
            <w:r>
              <w:rPr>
                <w:rFonts w:ascii="Arial" w:eastAsia="Times New Roman" w:hAnsi="Arial" w:cs="Arial"/>
                <w:color w:val="000000"/>
                <w:sz w:val="18"/>
                <w:szCs w:val="18"/>
              </w:rPr>
              <w:t xml:space="preserve">limited </w:t>
            </w:r>
            <w:r w:rsidRPr="00805A60">
              <w:rPr>
                <w:rFonts w:ascii="Arial" w:eastAsia="Times New Roman" w:hAnsi="Arial" w:cs="Arial"/>
                <w:color w:val="000000"/>
                <w:sz w:val="18"/>
                <w:szCs w:val="18"/>
              </w:rPr>
              <w:t>trapping, or limited collecting</w:t>
            </w:r>
          </w:p>
          <w:p w14:paraId="36F13F8B" w14:textId="601F8E30"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involving taking in accordance with an accredited harvest fishery for aquarium fish, coral or worm (beachworm)</w:t>
            </w:r>
          </w:p>
          <w:p w14:paraId="2390D773"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lastRenderedPageBreak/>
              <w:t>Limited impact research under accreditation</w:t>
            </w:r>
          </w:p>
          <w:p w14:paraId="42E52A55"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educational program under accreditation</w:t>
            </w:r>
          </w:p>
          <w:p w14:paraId="6EAC105C" w14:textId="77777777" w:rsidR="000418D9" w:rsidRPr="00805A60"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Low impact activities</w:t>
            </w:r>
          </w:p>
          <w:p w14:paraId="3AB0D224" w14:textId="2E4CC8D1"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sidRPr="00BC0D91">
              <w:rPr>
                <w:rFonts w:ascii="Arial" w:eastAsia="Times New Roman" w:hAnsi="Arial" w:cs="Arial"/>
                <w:color w:val="000000"/>
                <w:sz w:val="18"/>
                <w:szCs w:val="18"/>
              </w:rPr>
              <w:t>Navigating a vessel or aircraft (other than a managed vessel or aircraft)</w:t>
            </w:r>
          </w:p>
          <w:p w14:paraId="6B9C2BF0" w14:textId="77777777"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Photography, filming or sound recording that is low impact</w:t>
            </w:r>
          </w:p>
          <w:p w14:paraId="44EC0C38" w14:textId="516A5279" w:rsidR="000418D9" w:rsidRP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in accordance with a TUMRA</w:t>
            </w:r>
          </w:p>
        </w:tc>
        <w:tc>
          <w:tcPr>
            <w:tcW w:w="5137" w:type="dxa"/>
            <w:tcBorders>
              <w:top w:val="nil"/>
              <w:left w:val="nil"/>
              <w:bottom w:val="single" w:sz="4" w:space="0" w:color="auto"/>
              <w:right w:val="single" w:sz="4" w:space="0" w:color="auto"/>
            </w:tcBorders>
            <w:shd w:val="clear" w:color="auto" w:fill="FFFF99"/>
            <w:hideMark/>
          </w:tcPr>
          <w:p w14:paraId="3F12968D" w14:textId="77777777"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lastRenderedPageBreak/>
              <w:t>Aquaculture that does not involve the addition of feed</w:t>
            </w:r>
          </w:p>
          <w:p w14:paraId="4FCB2F2B" w14:textId="321A0E00" w:rsidR="00442AE3" w:rsidRPr="00442AE3"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hAnsi="Arial" w:cs="Arial"/>
                <w:color w:val="000000"/>
                <w:sz w:val="18"/>
                <w:szCs w:val="18"/>
              </w:rPr>
              <w:t>Carrying out works for a purpose that is consistent with the zone objective</w:t>
            </w:r>
          </w:p>
          <w:p w14:paraId="40BF599E" w14:textId="77777777"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Educational program</w:t>
            </w:r>
          </w:p>
          <w:p w14:paraId="31A5D6AB" w14:textId="5EF1EA3E"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involving taking in accordance with a non- accredited harvest fishery for aquarium fish, coral or worm (beachworm)</w:t>
            </w:r>
          </w:p>
          <w:p w14:paraId="24BBF177"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industry service vessel</w:t>
            </w:r>
          </w:p>
          <w:p w14:paraId="0C2B635A"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Navigating a ship, managed vessel or managed aircraft</w:t>
            </w:r>
          </w:p>
          <w:p w14:paraId="4D0EEFED" w14:textId="77777777" w:rsidR="006B0163" w:rsidRDefault="006B0163"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lastRenderedPageBreak/>
              <w:t>Operating a facility</w:t>
            </w:r>
          </w:p>
          <w:p w14:paraId="76590B9D" w14:textId="77777777"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vessel or aircraft in 1 vicinity</w:t>
            </w:r>
          </w:p>
          <w:p w14:paraId="1EE2B976" w14:textId="77777777"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Research</w:t>
            </w:r>
          </w:p>
          <w:p w14:paraId="777C5F31" w14:textId="77777777"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sidRPr="00D12ECA">
              <w:rPr>
                <w:rFonts w:ascii="Arial" w:eastAsia="Times New Roman" w:hAnsi="Arial" w:cs="Arial"/>
                <w:color w:val="000000"/>
                <w:sz w:val="18"/>
                <w:szCs w:val="18"/>
              </w:rPr>
              <w:t>Take of plants or animals that pose a threat</w:t>
            </w:r>
          </w:p>
          <w:p w14:paraId="090F9AC9" w14:textId="77777777"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Tourist program</w:t>
            </w:r>
          </w:p>
          <w:p w14:paraId="652D2F5E" w14:textId="13085F33" w:rsid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not under a TUMRA</w:t>
            </w:r>
          </w:p>
          <w:p w14:paraId="0C722BD6" w14:textId="3BCDA49D" w:rsidR="000418D9" w:rsidRPr="000418D9" w:rsidRDefault="000418D9" w:rsidP="001F1028">
            <w:pPr>
              <w:pStyle w:val="ListParagraph"/>
              <w:numPr>
                <w:ilvl w:val="0"/>
                <w:numId w:val="64"/>
              </w:numPr>
              <w:spacing w:after="40"/>
              <w:ind w:left="175"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Vessel or aircraft charter</w:t>
            </w:r>
          </w:p>
          <w:p w14:paraId="2E9DABDE" w14:textId="6D3B0EE2" w:rsidR="008C5D7E" w:rsidRPr="001F0E35" w:rsidRDefault="006B0163" w:rsidP="001F1028">
            <w:pPr>
              <w:pStyle w:val="ListParagraph"/>
              <w:numPr>
                <w:ilvl w:val="0"/>
                <w:numId w:val="64"/>
              </w:numPr>
              <w:autoSpaceDE w:val="0"/>
              <w:autoSpaceDN w:val="0"/>
              <w:adjustRightInd w:val="0"/>
              <w:spacing w:after="40"/>
              <w:ind w:left="175" w:hanging="175"/>
              <w:contextualSpacing w:val="0"/>
              <w:rPr>
                <w:rFonts w:ascii="Arial" w:hAnsi="Arial" w:cs="Arial"/>
                <w:color w:val="000000"/>
                <w:sz w:val="18"/>
                <w:szCs w:val="18"/>
              </w:rPr>
            </w:pPr>
            <w:r>
              <w:rPr>
                <w:rFonts w:ascii="Arial" w:eastAsia="Times New Roman" w:hAnsi="Arial" w:cs="Arial"/>
                <w:color w:val="000000"/>
                <w:sz w:val="18"/>
                <w:szCs w:val="18"/>
              </w:rPr>
              <w:t>Any other purpose that is consistent with the zone objective</w:t>
            </w:r>
          </w:p>
        </w:tc>
      </w:tr>
      <w:tr w:rsidR="006B0163" w:rsidRPr="001D4E74" w14:paraId="78BB144E" w14:textId="6C47E029" w:rsidTr="002D756C">
        <w:trPr>
          <w:trHeight w:val="727"/>
        </w:trPr>
        <w:tc>
          <w:tcPr>
            <w:tcW w:w="1634" w:type="dxa"/>
            <w:tcBorders>
              <w:top w:val="nil"/>
              <w:left w:val="single" w:sz="4" w:space="0" w:color="auto"/>
              <w:bottom w:val="single" w:sz="4" w:space="0" w:color="auto"/>
              <w:right w:val="single" w:sz="4" w:space="0" w:color="auto"/>
            </w:tcBorders>
            <w:shd w:val="clear" w:color="auto" w:fill="D6E3BC" w:themeFill="accent3" w:themeFillTint="66"/>
            <w:hideMark/>
          </w:tcPr>
          <w:p w14:paraId="433E5F81" w14:textId="5544B5AF" w:rsidR="006B0163" w:rsidRPr="006B0163" w:rsidRDefault="006B0163" w:rsidP="002D756C">
            <w:pPr>
              <w:spacing w:after="40"/>
              <w:rPr>
                <w:rFonts w:ascii="Arial" w:eastAsia="Times New Roman" w:hAnsi="Arial" w:cs="Arial"/>
                <w:b/>
                <w:color w:val="000000"/>
                <w:sz w:val="18"/>
                <w:szCs w:val="18"/>
              </w:rPr>
            </w:pPr>
            <w:r w:rsidRPr="006B0163">
              <w:rPr>
                <w:rFonts w:ascii="Arial" w:eastAsia="Times New Roman" w:hAnsi="Arial" w:cs="Arial"/>
                <w:b/>
                <w:color w:val="000000"/>
                <w:sz w:val="18"/>
                <w:szCs w:val="18"/>
              </w:rPr>
              <w:lastRenderedPageBreak/>
              <w:t>Buffer</w:t>
            </w:r>
          </w:p>
          <w:p w14:paraId="4BE5162E" w14:textId="059C37C0" w:rsidR="006B0163" w:rsidRPr="00547869" w:rsidRDefault="006B0163" w:rsidP="002D756C">
            <w:pPr>
              <w:spacing w:after="40"/>
              <w:rPr>
                <w:rFonts w:ascii="Arial" w:eastAsia="Times New Roman" w:hAnsi="Arial" w:cs="Arial"/>
                <w:color w:val="000000"/>
                <w:sz w:val="18"/>
                <w:szCs w:val="18"/>
              </w:rPr>
            </w:pPr>
            <w:r>
              <w:rPr>
                <w:rFonts w:ascii="Arial" w:eastAsia="Times New Roman" w:hAnsi="Arial" w:cs="Arial"/>
                <w:color w:val="000000"/>
                <w:sz w:val="18"/>
                <w:szCs w:val="18"/>
              </w:rPr>
              <w:t>(Olive)</w:t>
            </w:r>
          </w:p>
        </w:tc>
        <w:tc>
          <w:tcPr>
            <w:tcW w:w="3260" w:type="dxa"/>
            <w:tcBorders>
              <w:top w:val="nil"/>
              <w:left w:val="nil"/>
              <w:bottom w:val="single" w:sz="4" w:space="0" w:color="auto"/>
              <w:right w:val="single" w:sz="4" w:space="0" w:color="auto"/>
            </w:tcBorders>
            <w:shd w:val="clear" w:color="auto" w:fill="D6E3BC" w:themeFill="accent3" w:themeFillTint="66"/>
            <w:hideMark/>
          </w:tcPr>
          <w:p w14:paraId="6EEAC8AB" w14:textId="147F0602"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 xml:space="preserve">Fishing involving </w:t>
            </w:r>
            <w:r>
              <w:rPr>
                <w:rFonts w:ascii="Arial" w:eastAsia="Times New Roman" w:hAnsi="Arial" w:cs="Arial"/>
                <w:color w:val="000000"/>
                <w:sz w:val="18"/>
                <w:szCs w:val="18"/>
              </w:rPr>
              <w:t xml:space="preserve">taking pelagic species by </w:t>
            </w:r>
            <w:r w:rsidRPr="00805A60">
              <w:rPr>
                <w:rFonts w:ascii="Arial" w:eastAsia="Times New Roman" w:hAnsi="Arial" w:cs="Arial"/>
                <w:color w:val="000000"/>
                <w:sz w:val="18"/>
                <w:szCs w:val="18"/>
              </w:rPr>
              <w:t>trolling</w:t>
            </w:r>
          </w:p>
          <w:p w14:paraId="3D9BD098" w14:textId="044DCF2D"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impact non-extractive research under accreditation</w:t>
            </w:r>
          </w:p>
          <w:p w14:paraId="56A7F684"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educational program under accreditation</w:t>
            </w:r>
          </w:p>
          <w:p w14:paraId="31926852" w14:textId="77777777" w:rsidR="008464D6" w:rsidRPr="00805A60" w:rsidRDefault="008464D6"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Low impact activities</w:t>
            </w:r>
          </w:p>
          <w:p w14:paraId="792646FA" w14:textId="56D067DF"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7B023D">
              <w:rPr>
                <w:rFonts w:ascii="Arial" w:eastAsia="Times New Roman" w:hAnsi="Arial" w:cs="Arial"/>
                <w:color w:val="000000"/>
                <w:sz w:val="18"/>
                <w:szCs w:val="18"/>
              </w:rPr>
              <w:t>Navigating a vessel or aircraft (other than a managed vessel or aircraft)</w:t>
            </w:r>
          </w:p>
          <w:p w14:paraId="142DA98F" w14:textId="77777777" w:rsidR="008464D6" w:rsidRDefault="008464D6"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Photography, filming or sound recording that is low impact</w:t>
            </w:r>
          </w:p>
          <w:p w14:paraId="2E90B6DB" w14:textId="0B9C8C65" w:rsidR="008464D6" w:rsidRPr="008464D6" w:rsidRDefault="008464D6"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in accordance with a TUMRA</w:t>
            </w:r>
          </w:p>
        </w:tc>
        <w:tc>
          <w:tcPr>
            <w:tcW w:w="5137" w:type="dxa"/>
            <w:tcBorders>
              <w:top w:val="nil"/>
              <w:left w:val="nil"/>
              <w:bottom w:val="single" w:sz="4" w:space="0" w:color="auto"/>
              <w:right w:val="single" w:sz="4" w:space="0" w:color="auto"/>
            </w:tcBorders>
            <w:shd w:val="clear" w:color="auto" w:fill="D6E3BC" w:themeFill="accent3" w:themeFillTint="66"/>
            <w:hideMark/>
          </w:tcPr>
          <w:p w14:paraId="2E233E02" w14:textId="77777777" w:rsidR="00AD2CB2" w:rsidRPr="00AD2CB2" w:rsidRDefault="00AD2CB2"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hAnsi="Arial" w:cs="Arial"/>
                <w:color w:val="000000"/>
                <w:sz w:val="18"/>
                <w:szCs w:val="18"/>
              </w:rPr>
              <w:t>Carrying out works for a purpose that is consistent with the zone objective</w:t>
            </w:r>
          </w:p>
          <w:p w14:paraId="7F3A5D48"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Educational program</w:t>
            </w:r>
          </w:p>
          <w:p w14:paraId="017DB443" w14:textId="77777777" w:rsidR="00AD2CB2" w:rsidRDefault="00AD2CB2"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Navigating a ship, managed vessel or managed aircraft</w:t>
            </w:r>
          </w:p>
          <w:p w14:paraId="121DC887"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facility</w:t>
            </w:r>
          </w:p>
          <w:p w14:paraId="29B94F21" w14:textId="77777777" w:rsidR="00AD2CB2" w:rsidRDefault="00AD2CB2"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vessel or aircraft in 1 vicinity</w:t>
            </w:r>
          </w:p>
          <w:p w14:paraId="73C2E3A1" w14:textId="77777777" w:rsidR="00AD2CB2" w:rsidRDefault="00AD2CB2"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Research that is relevant to, and a priority for the management of the Marine Park; or cannot reasonably be conducted elsewhere</w:t>
            </w:r>
          </w:p>
          <w:p w14:paraId="5E51C525" w14:textId="77777777" w:rsidR="00AD2CB2" w:rsidRPr="001F0E35" w:rsidRDefault="00AD2CB2"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7B023D">
              <w:rPr>
                <w:rFonts w:ascii="Arial" w:eastAsia="Times New Roman" w:hAnsi="Arial" w:cs="Arial"/>
                <w:color w:val="000000"/>
                <w:sz w:val="18"/>
                <w:szCs w:val="18"/>
              </w:rPr>
              <w:t>Take of plants or animals that pose a threat</w:t>
            </w:r>
            <w:r>
              <w:rPr>
                <w:rFonts w:ascii="Arial" w:hAnsi="Arial" w:cs="Arial"/>
                <w:color w:val="000000"/>
                <w:sz w:val="18"/>
                <w:szCs w:val="18"/>
              </w:rPr>
              <w:t xml:space="preserve"> </w:t>
            </w:r>
          </w:p>
          <w:p w14:paraId="7AF9298D" w14:textId="77777777" w:rsidR="00AD2CB2" w:rsidRDefault="00AD2CB2"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Tourist program</w:t>
            </w:r>
          </w:p>
          <w:p w14:paraId="693ED926" w14:textId="0D968AD9" w:rsidR="00AD2CB2" w:rsidRPr="00AD2CB2" w:rsidRDefault="00AD2CB2"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not under a TUMRA</w:t>
            </w:r>
          </w:p>
          <w:p w14:paraId="26C3C4AE" w14:textId="77777777" w:rsidR="00AD2CB2" w:rsidRDefault="00AD2CB2"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Vessel or aircraft charter</w:t>
            </w:r>
          </w:p>
          <w:p w14:paraId="00C3C8BA" w14:textId="4561E08D" w:rsidR="008C5D7E" w:rsidRPr="007B023D"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C5D7E">
              <w:rPr>
                <w:rFonts w:ascii="Arial" w:eastAsia="Times New Roman" w:hAnsi="Arial" w:cs="Arial"/>
                <w:color w:val="000000"/>
                <w:sz w:val="18"/>
                <w:szCs w:val="18"/>
              </w:rPr>
              <w:t>Any other purpose that is consistent with the zone objective</w:t>
            </w:r>
          </w:p>
        </w:tc>
      </w:tr>
      <w:tr w:rsidR="006B0163" w:rsidRPr="001D4E74" w14:paraId="5B7C76C5" w14:textId="25A6B028" w:rsidTr="002D756C">
        <w:trPr>
          <w:trHeight w:val="230"/>
        </w:trPr>
        <w:tc>
          <w:tcPr>
            <w:tcW w:w="1634" w:type="dxa"/>
            <w:tcBorders>
              <w:top w:val="nil"/>
              <w:left w:val="single" w:sz="4" w:space="0" w:color="auto"/>
              <w:bottom w:val="single" w:sz="4" w:space="0" w:color="auto"/>
              <w:right w:val="single" w:sz="4" w:space="0" w:color="auto"/>
            </w:tcBorders>
            <w:shd w:val="clear" w:color="auto" w:fill="FBD4B4" w:themeFill="accent6" w:themeFillTint="66"/>
            <w:hideMark/>
          </w:tcPr>
          <w:p w14:paraId="774D0121" w14:textId="1BA29E50" w:rsidR="006B0163" w:rsidRPr="006B0163" w:rsidRDefault="006B0163" w:rsidP="002D756C">
            <w:pPr>
              <w:spacing w:after="40"/>
              <w:rPr>
                <w:rFonts w:ascii="Arial" w:eastAsia="Times New Roman" w:hAnsi="Arial" w:cs="Arial"/>
                <w:b/>
                <w:color w:val="000000"/>
                <w:sz w:val="18"/>
                <w:szCs w:val="18"/>
              </w:rPr>
            </w:pPr>
            <w:r w:rsidRPr="006B0163">
              <w:rPr>
                <w:rFonts w:ascii="Arial" w:eastAsia="Times New Roman" w:hAnsi="Arial" w:cs="Arial"/>
                <w:b/>
                <w:color w:val="000000"/>
                <w:sz w:val="18"/>
                <w:szCs w:val="18"/>
              </w:rPr>
              <w:t>Scientific Research</w:t>
            </w:r>
          </w:p>
          <w:p w14:paraId="3C06DEBC" w14:textId="79A468F5" w:rsidR="006B0163" w:rsidRPr="00547869" w:rsidRDefault="006B0163" w:rsidP="002D756C">
            <w:pPr>
              <w:spacing w:after="40"/>
              <w:rPr>
                <w:rFonts w:ascii="Arial" w:eastAsia="Times New Roman" w:hAnsi="Arial" w:cs="Arial"/>
                <w:color w:val="000000"/>
                <w:sz w:val="18"/>
                <w:szCs w:val="18"/>
              </w:rPr>
            </w:pPr>
            <w:r>
              <w:rPr>
                <w:rFonts w:ascii="Arial" w:eastAsia="Times New Roman" w:hAnsi="Arial" w:cs="Arial"/>
                <w:color w:val="000000"/>
                <w:sz w:val="18"/>
                <w:szCs w:val="18"/>
              </w:rPr>
              <w:t>(Orange)</w:t>
            </w:r>
          </w:p>
        </w:tc>
        <w:tc>
          <w:tcPr>
            <w:tcW w:w="3260" w:type="dxa"/>
            <w:tcBorders>
              <w:top w:val="nil"/>
              <w:left w:val="nil"/>
              <w:bottom w:val="single" w:sz="4" w:space="0" w:color="auto"/>
              <w:right w:val="single" w:sz="4" w:space="0" w:color="auto"/>
            </w:tcBorders>
            <w:shd w:val="clear" w:color="auto" w:fill="FBD4B4" w:themeFill="accent6" w:themeFillTint="66"/>
            <w:hideMark/>
          </w:tcPr>
          <w:p w14:paraId="2DD531EA" w14:textId="5A945F95"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impact research under accreditation</w:t>
            </w:r>
          </w:p>
          <w:p w14:paraId="0232EBCC"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educational program under accreditation</w:t>
            </w:r>
          </w:p>
          <w:p w14:paraId="14FC59BD" w14:textId="77777777" w:rsidR="009D0230" w:rsidRPr="00805A60" w:rsidRDefault="009D023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Low impact activities</w:t>
            </w:r>
          </w:p>
          <w:p w14:paraId="3DDF5BB8"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3B41FA">
              <w:rPr>
                <w:rFonts w:ascii="Arial" w:eastAsia="Times New Roman" w:hAnsi="Arial" w:cs="Arial"/>
                <w:color w:val="000000"/>
                <w:sz w:val="18"/>
                <w:szCs w:val="18"/>
              </w:rPr>
              <w:t>Navigating a vessel or aircraft (other than a managed vessel or aircraft)</w:t>
            </w:r>
          </w:p>
          <w:p w14:paraId="6649E7E9" w14:textId="77777777" w:rsidR="009D0230" w:rsidRDefault="009D023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Photography, filming or sound recording that is low impact</w:t>
            </w:r>
          </w:p>
          <w:p w14:paraId="6E9BA970" w14:textId="3B9413A6" w:rsidR="009D0230" w:rsidRPr="009D0230" w:rsidRDefault="009D023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in accordance with a TUMRA</w:t>
            </w:r>
          </w:p>
        </w:tc>
        <w:tc>
          <w:tcPr>
            <w:tcW w:w="5137" w:type="dxa"/>
            <w:tcBorders>
              <w:top w:val="nil"/>
              <w:left w:val="nil"/>
              <w:bottom w:val="single" w:sz="4" w:space="0" w:color="auto"/>
              <w:right w:val="single" w:sz="4" w:space="0" w:color="auto"/>
            </w:tcBorders>
            <w:shd w:val="clear" w:color="auto" w:fill="FBD4B4" w:themeFill="accent6" w:themeFillTint="66"/>
            <w:hideMark/>
          </w:tcPr>
          <w:p w14:paraId="4AFBBFF6" w14:textId="77777777" w:rsidR="00D63460" w:rsidRPr="001F0E35" w:rsidRDefault="00D6346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hAnsi="Arial" w:cs="Arial"/>
                <w:color w:val="000000"/>
                <w:sz w:val="18"/>
                <w:szCs w:val="18"/>
              </w:rPr>
              <w:t>Carrying out works for a purpose that is consistent with the zone objective</w:t>
            </w:r>
          </w:p>
          <w:p w14:paraId="1270EBD9" w14:textId="16254638" w:rsidR="00D63460" w:rsidRDefault="00442AE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00D63460">
              <w:rPr>
                <w:rFonts w:ascii="Arial" w:eastAsia="Times New Roman" w:hAnsi="Arial" w:cs="Arial"/>
                <w:color w:val="000000"/>
                <w:sz w:val="18"/>
                <w:szCs w:val="18"/>
              </w:rPr>
              <w:t>Educational program</w:t>
            </w:r>
          </w:p>
          <w:p w14:paraId="04A2ED04" w14:textId="796B5FA2"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industry service vessel</w:t>
            </w:r>
          </w:p>
          <w:p w14:paraId="55C73A69"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Navigating a ship, managed vessel or managed aircraft</w:t>
            </w:r>
          </w:p>
          <w:p w14:paraId="7E542EC2"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facility</w:t>
            </w:r>
          </w:p>
          <w:p w14:paraId="07BBEF18" w14:textId="421ADB9C" w:rsidR="00D63460" w:rsidRPr="00D63460" w:rsidRDefault="00D6346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vessel or aircraft in 1 vicinity</w:t>
            </w:r>
          </w:p>
          <w:p w14:paraId="52B0DB7C" w14:textId="77777777" w:rsidR="00D63460" w:rsidRDefault="00D6346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Research</w:t>
            </w:r>
          </w:p>
          <w:p w14:paraId="07DC8824" w14:textId="77777777" w:rsidR="00D63460" w:rsidRDefault="00D6346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3B41FA">
              <w:rPr>
                <w:rFonts w:ascii="Arial" w:eastAsia="Times New Roman" w:hAnsi="Arial" w:cs="Arial"/>
                <w:color w:val="000000"/>
                <w:sz w:val="18"/>
                <w:szCs w:val="18"/>
              </w:rPr>
              <w:t>Take of plants or animals that pose a threat</w:t>
            </w:r>
          </w:p>
          <w:p w14:paraId="3E2E83B1" w14:textId="77777777" w:rsidR="00D63460" w:rsidRDefault="00D6346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Tourist program</w:t>
            </w:r>
          </w:p>
          <w:p w14:paraId="55E956AF" w14:textId="77777777" w:rsidR="00D63460" w:rsidRDefault="00D6346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not under a TUMRA</w:t>
            </w:r>
          </w:p>
          <w:p w14:paraId="2116AC49" w14:textId="77777777" w:rsidR="00D63460" w:rsidRDefault="00D63460"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Vessel or aircraft charter</w:t>
            </w:r>
          </w:p>
          <w:p w14:paraId="64C0110A" w14:textId="6593560B" w:rsidR="006B0163" w:rsidRPr="003B41FA"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Any other purpose that is consistent with the zone objective</w:t>
            </w:r>
          </w:p>
        </w:tc>
      </w:tr>
      <w:tr w:rsidR="006B0163" w:rsidRPr="001D4E74" w14:paraId="7E5736B2" w14:textId="039E843E" w:rsidTr="002D756C">
        <w:trPr>
          <w:trHeight w:val="1275"/>
        </w:trPr>
        <w:tc>
          <w:tcPr>
            <w:tcW w:w="1634" w:type="dxa"/>
            <w:tcBorders>
              <w:top w:val="nil"/>
              <w:left w:val="single" w:sz="4" w:space="0" w:color="auto"/>
              <w:bottom w:val="single" w:sz="4" w:space="0" w:color="auto"/>
              <w:right w:val="single" w:sz="4" w:space="0" w:color="auto"/>
            </w:tcBorders>
            <w:shd w:val="clear" w:color="auto" w:fill="59D559"/>
            <w:hideMark/>
          </w:tcPr>
          <w:p w14:paraId="335B78FD" w14:textId="77777777" w:rsidR="006B0163" w:rsidRPr="006B0163" w:rsidRDefault="006B0163" w:rsidP="002D756C">
            <w:pPr>
              <w:spacing w:after="40"/>
              <w:rPr>
                <w:rFonts w:ascii="Arial" w:eastAsia="Times New Roman" w:hAnsi="Arial" w:cs="Arial"/>
                <w:b/>
                <w:color w:val="000000"/>
                <w:sz w:val="18"/>
                <w:szCs w:val="18"/>
              </w:rPr>
            </w:pPr>
            <w:r w:rsidRPr="006B0163">
              <w:rPr>
                <w:rFonts w:ascii="Arial" w:eastAsia="Times New Roman" w:hAnsi="Arial" w:cs="Arial"/>
                <w:b/>
                <w:color w:val="000000"/>
                <w:sz w:val="18"/>
                <w:szCs w:val="18"/>
              </w:rPr>
              <w:t>Marine National Park</w:t>
            </w:r>
          </w:p>
          <w:p w14:paraId="50E53D2E" w14:textId="312FA858" w:rsidR="006B0163" w:rsidRPr="00547869" w:rsidRDefault="006B0163" w:rsidP="002D756C">
            <w:pPr>
              <w:spacing w:after="40"/>
              <w:rPr>
                <w:rFonts w:ascii="Arial" w:eastAsia="Times New Roman" w:hAnsi="Arial" w:cs="Arial"/>
                <w:color w:val="000000"/>
                <w:sz w:val="18"/>
                <w:szCs w:val="18"/>
              </w:rPr>
            </w:pPr>
            <w:r>
              <w:rPr>
                <w:rFonts w:ascii="Arial" w:eastAsia="Times New Roman" w:hAnsi="Arial" w:cs="Arial"/>
                <w:color w:val="000000"/>
                <w:sz w:val="18"/>
                <w:szCs w:val="18"/>
              </w:rPr>
              <w:t>(Green)</w:t>
            </w:r>
          </w:p>
        </w:tc>
        <w:tc>
          <w:tcPr>
            <w:tcW w:w="3260" w:type="dxa"/>
            <w:tcBorders>
              <w:top w:val="nil"/>
              <w:left w:val="nil"/>
              <w:bottom w:val="single" w:sz="4" w:space="0" w:color="auto"/>
              <w:right w:val="single" w:sz="4" w:space="0" w:color="auto"/>
            </w:tcBorders>
            <w:shd w:val="clear" w:color="auto" w:fill="59D559"/>
            <w:hideMark/>
          </w:tcPr>
          <w:p w14:paraId="7F668E6E" w14:textId="5B60DD45"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impact non-extractive research under accreditation</w:t>
            </w:r>
          </w:p>
          <w:p w14:paraId="4F8E000E"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educational program under accreditation</w:t>
            </w:r>
          </w:p>
          <w:p w14:paraId="19404A51" w14:textId="77777777" w:rsidR="0064310D" w:rsidRPr="003B41FA" w:rsidRDefault="0064310D"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Low impact activities</w:t>
            </w:r>
          </w:p>
          <w:p w14:paraId="44B1C5F1" w14:textId="77777777" w:rsidR="0064310D" w:rsidRDefault="0064310D"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3B41FA">
              <w:rPr>
                <w:rFonts w:ascii="Arial" w:eastAsia="Times New Roman" w:hAnsi="Arial" w:cs="Arial"/>
                <w:color w:val="000000"/>
                <w:sz w:val="18"/>
                <w:szCs w:val="18"/>
              </w:rPr>
              <w:t>Navigating a vessel or aircraft (other than a managed vessel or aircraft)</w:t>
            </w:r>
          </w:p>
          <w:p w14:paraId="78D3BB4E" w14:textId="50E97B1F" w:rsidR="0064310D" w:rsidRPr="0064310D" w:rsidRDefault="0064310D"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lastRenderedPageBreak/>
              <w:t>Photography, filming or sound recording that is low impact</w:t>
            </w:r>
          </w:p>
          <w:p w14:paraId="0568F0D8" w14:textId="6EC786BB" w:rsidR="0064310D" w:rsidRPr="0064310D" w:rsidRDefault="0064310D"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in accordance with a TUMRA</w:t>
            </w:r>
          </w:p>
        </w:tc>
        <w:tc>
          <w:tcPr>
            <w:tcW w:w="5137" w:type="dxa"/>
            <w:tcBorders>
              <w:top w:val="nil"/>
              <w:left w:val="nil"/>
              <w:bottom w:val="single" w:sz="4" w:space="0" w:color="auto"/>
              <w:right w:val="single" w:sz="4" w:space="0" w:color="auto"/>
            </w:tcBorders>
            <w:shd w:val="clear" w:color="auto" w:fill="59D559"/>
            <w:hideMark/>
          </w:tcPr>
          <w:p w14:paraId="5CE9BE22" w14:textId="77777777" w:rsidR="00DC3CA9" w:rsidRPr="001F0E35" w:rsidRDefault="00DC3CA9"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hAnsi="Arial" w:cs="Arial"/>
                <w:color w:val="000000"/>
                <w:sz w:val="18"/>
                <w:szCs w:val="18"/>
              </w:rPr>
              <w:lastRenderedPageBreak/>
              <w:t>Carrying out works for a purpose that is consistent with the zone objective</w:t>
            </w:r>
          </w:p>
          <w:p w14:paraId="482ACF5C" w14:textId="77777777" w:rsidR="00DC3CA9" w:rsidRDefault="00DC3CA9"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Educational program </w:t>
            </w:r>
          </w:p>
          <w:p w14:paraId="5167D73A" w14:textId="08B34025" w:rsidR="006B0163" w:rsidRPr="00DC3CA9"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Fishing industry service vessel</w:t>
            </w:r>
          </w:p>
          <w:p w14:paraId="2007013C"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vessel or aircraft in 1 vicinity</w:t>
            </w:r>
          </w:p>
          <w:p w14:paraId="47C722A7"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Navigating a ship, managed vessel or managed aircraft</w:t>
            </w:r>
          </w:p>
          <w:p w14:paraId="296BFE79"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facility</w:t>
            </w:r>
          </w:p>
          <w:p w14:paraId="01CC66F1" w14:textId="77777777" w:rsidR="00DC3CA9" w:rsidRDefault="00DC3CA9"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lastRenderedPageBreak/>
              <w:t>Research that is relevant to, and a priority for the management of the Marine Park; or cannot reasonably be conducted elsewhere</w:t>
            </w:r>
          </w:p>
          <w:p w14:paraId="3FC53736"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3B41FA">
              <w:rPr>
                <w:rFonts w:ascii="Arial" w:eastAsia="Times New Roman" w:hAnsi="Arial" w:cs="Arial"/>
                <w:color w:val="000000"/>
                <w:sz w:val="18"/>
                <w:szCs w:val="18"/>
              </w:rPr>
              <w:t>Take of plants or animals that pose a threat</w:t>
            </w:r>
          </w:p>
          <w:p w14:paraId="0BEB01B9" w14:textId="77777777" w:rsidR="00DC3CA9" w:rsidRDefault="00DC3CA9"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Tourist program</w:t>
            </w:r>
          </w:p>
          <w:p w14:paraId="6A27F3DA" w14:textId="77777777" w:rsidR="00DC3CA9" w:rsidRDefault="00DC3CA9"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not under a TUMRA</w:t>
            </w:r>
          </w:p>
          <w:p w14:paraId="14F5A272" w14:textId="77777777" w:rsidR="00DC3CA9" w:rsidRDefault="00DC3CA9"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Vessel or aircraft charter</w:t>
            </w:r>
          </w:p>
          <w:p w14:paraId="25EC4DDC" w14:textId="0BE3E75D" w:rsidR="006B0163" w:rsidRPr="003B41FA"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Any other purpose that is consistent with the zone objective</w:t>
            </w:r>
          </w:p>
        </w:tc>
      </w:tr>
      <w:tr w:rsidR="006B0163" w:rsidRPr="001D4E74" w14:paraId="1E4AB72F" w14:textId="492A77C6" w:rsidTr="002D756C">
        <w:trPr>
          <w:trHeight w:val="510"/>
        </w:trPr>
        <w:tc>
          <w:tcPr>
            <w:tcW w:w="1634" w:type="dxa"/>
            <w:tcBorders>
              <w:top w:val="nil"/>
              <w:left w:val="single" w:sz="4" w:space="0" w:color="auto"/>
              <w:bottom w:val="single" w:sz="4" w:space="0" w:color="auto"/>
              <w:right w:val="single" w:sz="4" w:space="0" w:color="auto"/>
            </w:tcBorders>
            <w:shd w:val="clear" w:color="auto" w:fill="FFCCFF"/>
            <w:hideMark/>
          </w:tcPr>
          <w:p w14:paraId="0B1C7E97" w14:textId="77777777" w:rsidR="006B0163" w:rsidRPr="006B0163" w:rsidRDefault="006B0163" w:rsidP="002D756C">
            <w:pPr>
              <w:spacing w:after="40"/>
              <w:rPr>
                <w:rFonts w:ascii="Arial" w:eastAsia="Times New Roman" w:hAnsi="Arial" w:cs="Arial"/>
                <w:b/>
                <w:color w:val="000000"/>
                <w:sz w:val="18"/>
                <w:szCs w:val="18"/>
              </w:rPr>
            </w:pPr>
            <w:r w:rsidRPr="006B0163">
              <w:rPr>
                <w:rFonts w:ascii="Arial" w:eastAsia="Times New Roman" w:hAnsi="Arial" w:cs="Arial"/>
                <w:b/>
                <w:color w:val="000000"/>
                <w:sz w:val="18"/>
                <w:szCs w:val="18"/>
              </w:rPr>
              <w:lastRenderedPageBreak/>
              <w:t>Preservation</w:t>
            </w:r>
          </w:p>
          <w:p w14:paraId="72DA48B1" w14:textId="6DBBFAAB" w:rsidR="006B0163" w:rsidRPr="00547869" w:rsidRDefault="006B0163" w:rsidP="002D756C">
            <w:pPr>
              <w:spacing w:after="40"/>
              <w:rPr>
                <w:rFonts w:ascii="Arial" w:eastAsia="Times New Roman" w:hAnsi="Arial" w:cs="Arial"/>
                <w:color w:val="000000"/>
                <w:sz w:val="18"/>
                <w:szCs w:val="18"/>
              </w:rPr>
            </w:pPr>
            <w:r>
              <w:rPr>
                <w:rFonts w:ascii="Arial" w:eastAsia="Times New Roman" w:hAnsi="Arial" w:cs="Arial"/>
                <w:color w:val="000000"/>
                <w:sz w:val="18"/>
                <w:szCs w:val="18"/>
              </w:rPr>
              <w:t>(Pink)</w:t>
            </w:r>
          </w:p>
        </w:tc>
        <w:tc>
          <w:tcPr>
            <w:tcW w:w="3260" w:type="dxa"/>
            <w:tcBorders>
              <w:top w:val="nil"/>
              <w:left w:val="nil"/>
              <w:bottom w:val="single" w:sz="4" w:space="0" w:color="auto"/>
              <w:right w:val="single" w:sz="4" w:space="0" w:color="auto"/>
            </w:tcBorders>
            <w:shd w:val="clear" w:color="auto" w:fill="FFCCFF"/>
            <w:hideMark/>
          </w:tcPr>
          <w:p w14:paraId="5FFB1878"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3B41FA">
              <w:rPr>
                <w:rFonts w:ascii="Arial" w:eastAsia="Times New Roman" w:hAnsi="Arial" w:cs="Arial"/>
                <w:color w:val="000000"/>
                <w:sz w:val="18"/>
                <w:szCs w:val="18"/>
              </w:rPr>
              <w:t>Navigating a vessel or aircraft (other than a managed vessel or aircraft)</w:t>
            </w:r>
            <w:r>
              <w:rPr>
                <w:rFonts w:ascii="Arial" w:eastAsia="Times New Roman" w:hAnsi="Arial" w:cs="Arial"/>
                <w:color w:val="000000"/>
                <w:sz w:val="18"/>
                <w:szCs w:val="18"/>
              </w:rPr>
              <w:t xml:space="preserve"> for access to areas that form part of Queensland</w:t>
            </w:r>
          </w:p>
          <w:p w14:paraId="3B239C39" w14:textId="115F739D" w:rsidR="007469D3" w:rsidRPr="007469D3" w:rsidRDefault="007469D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an aircraft at an altitude not less than 500 feet above the surface</w:t>
            </w:r>
          </w:p>
        </w:tc>
        <w:tc>
          <w:tcPr>
            <w:tcW w:w="5137" w:type="dxa"/>
            <w:tcBorders>
              <w:top w:val="nil"/>
              <w:left w:val="nil"/>
              <w:bottom w:val="single" w:sz="4" w:space="0" w:color="auto"/>
              <w:right w:val="single" w:sz="4" w:space="0" w:color="auto"/>
            </w:tcBorders>
            <w:shd w:val="clear" w:color="auto" w:fill="FFCCFF"/>
            <w:hideMark/>
          </w:tcPr>
          <w:p w14:paraId="51CF2CD4" w14:textId="2F039ACD"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 xml:space="preserve">Research that is relevant to, and a priority for the management of the Marine Park; </w:t>
            </w:r>
            <w:r w:rsidR="00ED788D">
              <w:rPr>
                <w:rFonts w:ascii="Arial" w:eastAsia="Times New Roman" w:hAnsi="Arial" w:cs="Arial"/>
                <w:color w:val="000000"/>
                <w:sz w:val="18"/>
                <w:szCs w:val="18"/>
              </w:rPr>
              <w:t xml:space="preserve">and </w:t>
            </w:r>
            <w:r>
              <w:rPr>
                <w:rFonts w:ascii="Arial" w:eastAsia="Times New Roman" w:hAnsi="Arial" w:cs="Arial"/>
                <w:color w:val="000000"/>
                <w:sz w:val="18"/>
                <w:szCs w:val="18"/>
              </w:rPr>
              <w:t>cannot reasonably be conducted elsewhere</w:t>
            </w:r>
          </w:p>
          <w:p w14:paraId="602CFC2A" w14:textId="08C9C73C" w:rsidR="006B0163" w:rsidRPr="00B83F10"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Any other purpose that is consistent with the zone objective</w:t>
            </w:r>
          </w:p>
        </w:tc>
      </w:tr>
      <w:tr w:rsidR="006B0163" w:rsidRPr="001D4E74" w14:paraId="42502376" w14:textId="5BB9A84B" w:rsidTr="002D756C">
        <w:trPr>
          <w:trHeight w:val="1020"/>
        </w:trPr>
        <w:tc>
          <w:tcPr>
            <w:tcW w:w="1634" w:type="dxa"/>
            <w:tcBorders>
              <w:top w:val="nil"/>
              <w:left w:val="single" w:sz="4" w:space="0" w:color="auto"/>
              <w:bottom w:val="single" w:sz="4" w:space="0" w:color="auto"/>
              <w:right w:val="single" w:sz="4" w:space="0" w:color="auto"/>
            </w:tcBorders>
            <w:shd w:val="clear" w:color="auto" w:fill="D9D9D9" w:themeFill="background1" w:themeFillShade="D9"/>
            <w:hideMark/>
          </w:tcPr>
          <w:p w14:paraId="6C1B5ACD" w14:textId="5D65A5E0" w:rsidR="006B0163" w:rsidRPr="006B0163" w:rsidRDefault="006B0163" w:rsidP="002D756C">
            <w:pPr>
              <w:spacing w:after="40"/>
              <w:rPr>
                <w:rFonts w:ascii="Arial" w:eastAsia="Times New Roman" w:hAnsi="Arial" w:cs="Arial"/>
                <w:b/>
                <w:color w:val="000000"/>
                <w:sz w:val="18"/>
                <w:szCs w:val="18"/>
              </w:rPr>
            </w:pPr>
            <w:r w:rsidRPr="006B0163">
              <w:rPr>
                <w:rFonts w:ascii="Arial" w:eastAsia="Times New Roman" w:hAnsi="Arial" w:cs="Arial"/>
                <w:b/>
                <w:color w:val="000000"/>
                <w:sz w:val="18"/>
                <w:szCs w:val="18"/>
              </w:rPr>
              <w:t>Commonwealth Islands</w:t>
            </w:r>
          </w:p>
          <w:p w14:paraId="336250A1" w14:textId="6BE48826" w:rsidR="006B0163" w:rsidRPr="00547869" w:rsidRDefault="006B0163" w:rsidP="002D756C">
            <w:pPr>
              <w:spacing w:after="40"/>
              <w:rPr>
                <w:rFonts w:ascii="Arial" w:eastAsia="Times New Roman" w:hAnsi="Arial" w:cs="Arial"/>
                <w:color w:val="000000"/>
                <w:sz w:val="18"/>
                <w:szCs w:val="18"/>
              </w:rPr>
            </w:pPr>
            <w:r>
              <w:rPr>
                <w:rFonts w:ascii="Arial" w:eastAsia="Times New Roman" w:hAnsi="Arial" w:cs="Arial"/>
                <w:color w:val="000000"/>
                <w:sz w:val="18"/>
                <w:szCs w:val="18"/>
              </w:rPr>
              <w:t>(may not be indicated on zoning maps)</w:t>
            </w:r>
          </w:p>
        </w:tc>
        <w:tc>
          <w:tcPr>
            <w:tcW w:w="3260" w:type="dxa"/>
            <w:tcBorders>
              <w:top w:val="nil"/>
              <w:left w:val="nil"/>
              <w:bottom w:val="single" w:sz="4" w:space="0" w:color="auto"/>
              <w:right w:val="single" w:sz="4" w:space="0" w:color="auto"/>
            </w:tcBorders>
            <w:shd w:val="clear" w:color="auto" w:fill="D9D9D9" w:themeFill="background1" w:themeFillShade="D9"/>
            <w:hideMark/>
          </w:tcPr>
          <w:p w14:paraId="3785C11C" w14:textId="77777777" w:rsidR="00B4424D" w:rsidRDefault="00B4424D"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Limited educational program under accreditation</w:t>
            </w:r>
          </w:p>
          <w:p w14:paraId="71272C5A" w14:textId="77777777" w:rsidR="006B0163" w:rsidRPr="00805A60"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805A60">
              <w:rPr>
                <w:rFonts w:ascii="Arial" w:eastAsia="Times New Roman" w:hAnsi="Arial" w:cs="Arial"/>
                <w:color w:val="000000"/>
                <w:sz w:val="18"/>
                <w:szCs w:val="18"/>
              </w:rPr>
              <w:t>Low impact activities</w:t>
            </w:r>
          </w:p>
          <w:p w14:paraId="5711E120"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ED3C2A">
              <w:rPr>
                <w:rFonts w:ascii="Arial" w:eastAsia="Times New Roman" w:hAnsi="Arial" w:cs="Arial"/>
                <w:color w:val="000000"/>
                <w:sz w:val="18"/>
                <w:szCs w:val="18"/>
              </w:rPr>
              <w:t>Navigating a vessel or aircraft (other than a managed vessel or aircraft)</w:t>
            </w:r>
          </w:p>
          <w:p w14:paraId="27F4A9C7" w14:textId="77777777" w:rsidR="00B4424D" w:rsidRDefault="00B4424D"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Photography, filming or sound recording that is low impact</w:t>
            </w:r>
          </w:p>
          <w:p w14:paraId="5DBC0010" w14:textId="7F32F620" w:rsidR="00B4424D" w:rsidRPr="00B4424D" w:rsidRDefault="00B4424D"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in accordance with a TUMRA</w:t>
            </w:r>
          </w:p>
        </w:tc>
        <w:tc>
          <w:tcPr>
            <w:tcW w:w="5137" w:type="dxa"/>
            <w:tcBorders>
              <w:top w:val="nil"/>
              <w:left w:val="nil"/>
              <w:bottom w:val="single" w:sz="4" w:space="0" w:color="auto"/>
              <w:right w:val="single" w:sz="4" w:space="0" w:color="auto"/>
            </w:tcBorders>
            <w:shd w:val="clear" w:color="auto" w:fill="D9D9D9" w:themeFill="background1" w:themeFillShade="D9"/>
            <w:hideMark/>
          </w:tcPr>
          <w:p w14:paraId="0A659C43" w14:textId="77777777" w:rsidR="00936F2F" w:rsidRDefault="00936F2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Camping</w:t>
            </w:r>
          </w:p>
          <w:p w14:paraId="1475DAED" w14:textId="5D571EA8" w:rsidR="006B0163" w:rsidRPr="001F0E35"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hAnsi="Arial" w:cs="Arial"/>
                <w:color w:val="000000"/>
                <w:sz w:val="18"/>
                <w:szCs w:val="18"/>
              </w:rPr>
              <w:t>Carrying out works for a purpose that is consistent with the zone objective</w:t>
            </w:r>
          </w:p>
          <w:p w14:paraId="4EB8A07B"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Educational program</w:t>
            </w:r>
          </w:p>
          <w:p w14:paraId="187460A5"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vessel or aircraft in 1 vicinity</w:t>
            </w:r>
          </w:p>
          <w:p w14:paraId="43AC647F" w14:textId="138466F5"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Navigating a managed vessel or managed aircraft</w:t>
            </w:r>
          </w:p>
          <w:p w14:paraId="270936D6"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Operating a facility – except for a mooring facility for vessels</w:t>
            </w:r>
          </w:p>
          <w:p w14:paraId="2A3012D4" w14:textId="77777777" w:rsidR="00936F2F" w:rsidRDefault="00936F2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Research</w:t>
            </w:r>
          </w:p>
          <w:p w14:paraId="30F0BF4F" w14:textId="77777777" w:rsidR="006B0163"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sidRPr="00ED3C2A">
              <w:rPr>
                <w:rFonts w:ascii="Arial" w:eastAsia="Times New Roman" w:hAnsi="Arial" w:cs="Arial"/>
                <w:color w:val="000000"/>
                <w:sz w:val="18"/>
                <w:szCs w:val="18"/>
              </w:rPr>
              <w:t>Take of plants or animals that pose a threat</w:t>
            </w:r>
          </w:p>
          <w:p w14:paraId="6A028467" w14:textId="77777777" w:rsidR="00936F2F" w:rsidRDefault="00936F2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Tourist program</w:t>
            </w:r>
          </w:p>
          <w:p w14:paraId="3B58EC07" w14:textId="77777777" w:rsidR="00936F2F" w:rsidRDefault="00936F2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Traditional use of marine resources not under a TUMRA</w:t>
            </w:r>
          </w:p>
          <w:p w14:paraId="0A8D4B9D" w14:textId="77777777" w:rsidR="00936F2F" w:rsidRDefault="00936F2F"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Vessel or aircraft charter</w:t>
            </w:r>
          </w:p>
          <w:p w14:paraId="105B3BE9" w14:textId="1EE807A1" w:rsidR="006B0163" w:rsidRPr="00ED3C2A" w:rsidRDefault="006B0163" w:rsidP="001F1028">
            <w:pPr>
              <w:pStyle w:val="ListParagraph"/>
              <w:numPr>
                <w:ilvl w:val="0"/>
                <w:numId w:val="64"/>
              </w:numPr>
              <w:spacing w:after="40"/>
              <w:ind w:left="175" w:right="-108" w:hanging="175"/>
              <w:contextualSpacing w:val="0"/>
              <w:rPr>
                <w:rFonts w:ascii="Arial" w:eastAsia="Times New Roman" w:hAnsi="Arial" w:cs="Arial"/>
                <w:color w:val="000000"/>
                <w:sz w:val="18"/>
                <w:szCs w:val="18"/>
              </w:rPr>
            </w:pPr>
            <w:r>
              <w:rPr>
                <w:rFonts w:ascii="Arial" w:eastAsia="Times New Roman" w:hAnsi="Arial" w:cs="Arial"/>
                <w:color w:val="000000"/>
                <w:sz w:val="18"/>
                <w:szCs w:val="18"/>
              </w:rPr>
              <w:t>Any other purpose that is consistent with the zone objective</w:t>
            </w:r>
          </w:p>
        </w:tc>
      </w:tr>
    </w:tbl>
    <w:p w14:paraId="3B4DCB66" w14:textId="3E252E8A" w:rsidR="000159A3" w:rsidRPr="00DD4367" w:rsidRDefault="00DD4367" w:rsidP="001F1028">
      <w:pPr>
        <w:pStyle w:val="BodyTextNumbering"/>
        <w:numPr>
          <w:ilvl w:val="0"/>
          <w:numId w:val="126"/>
        </w:numPr>
        <w:spacing w:before="160"/>
        <w:rPr>
          <w:color w:val="auto"/>
        </w:rPr>
      </w:pPr>
      <w:r>
        <w:rPr>
          <w:color w:val="auto"/>
        </w:rPr>
        <w:fldChar w:fldCharType="begin"/>
      </w:r>
      <w:r>
        <w:rPr>
          <w:color w:val="auto"/>
        </w:rPr>
        <w:instrText xml:space="preserve"> REF _Ref494098624 \h </w:instrText>
      </w:r>
      <w:r>
        <w:rPr>
          <w:color w:val="auto"/>
        </w:rPr>
      </w:r>
      <w:r>
        <w:rPr>
          <w:color w:val="auto"/>
        </w:rPr>
        <w:fldChar w:fldCharType="separate"/>
      </w:r>
      <w:r w:rsidRPr="00DD4367">
        <w:rPr>
          <w:color w:val="1F497D" w:themeColor="text2"/>
          <w:szCs w:val="20"/>
        </w:rPr>
        <w:t xml:space="preserve">Table </w:t>
      </w:r>
      <w:r w:rsidRPr="00DD4367">
        <w:rPr>
          <w:noProof/>
          <w:color w:val="1F497D" w:themeColor="text2"/>
          <w:szCs w:val="20"/>
        </w:rPr>
        <w:t>2</w:t>
      </w:r>
      <w:r>
        <w:rPr>
          <w:color w:val="auto"/>
        </w:rPr>
        <w:fldChar w:fldCharType="end"/>
      </w:r>
      <w:r w:rsidR="001D4E74">
        <w:rPr>
          <w:color w:val="auto"/>
        </w:rPr>
        <w:t xml:space="preserve"> </w:t>
      </w:r>
      <w:r w:rsidR="008429FE">
        <w:rPr>
          <w:color w:val="auto"/>
        </w:rPr>
        <w:t xml:space="preserve">summarises </w:t>
      </w:r>
      <w:r w:rsidR="001D4E74">
        <w:rPr>
          <w:color w:val="auto"/>
        </w:rPr>
        <w:t>the objectives of each zone</w:t>
      </w:r>
      <w:r w:rsidR="008429FE">
        <w:rPr>
          <w:color w:val="auto"/>
        </w:rPr>
        <w:t xml:space="preserve"> and the principles on which areas were selected for inclusion in that zone</w:t>
      </w:r>
      <w:r w:rsidR="001D4E74">
        <w:rPr>
          <w:color w:val="auto"/>
        </w:rPr>
        <w:t>.</w:t>
      </w:r>
    </w:p>
    <w:p w14:paraId="1E8E2D42" w14:textId="6ECE09AA" w:rsidR="00DD4367" w:rsidRPr="00DD4367" w:rsidRDefault="00DD4367" w:rsidP="00DD4367">
      <w:pPr>
        <w:pStyle w:val="Caption"/>
        <w:keepNext/>
        <w:spacing w:before="200" w:after="0"/>
        <w:ind w:left="851" w:hanging="851"/>
        <w:rPr>
          <w:color w:val="1F497D" w:themeColor="text2"/>
          <w:sz w:val="20"/>
          <w:szCs w:val="20"/>
        </w:rPr>
      </w:pPr>
      <w:bookmarkStart w:id="55" w:name="_Ref494098624"/>
      <w:r w:rsidRPr="00DD4367">
        <w:rPr>
          <w:color w:val="1F497D" w:themeColor="text2"/>
          <w:sz w:val="20"/>
          <w:szCs w:val="20"/>
        </w:rPr>
        <w:t xml:space="preserve">Table </w:t>
      </w:r>
      <w:r w:rsidRPr="00DD4367">
        <w:rPr>
          <w:color w:val="1F497D" w:themeColor="text2"/>
          <w:sz w:val="20"/>
          <w:szCs w:val="20"/>
        </w:rPr>
        <w:fldChar w:fldCharType="begin"/>
      </w:r>
      <w:r w:rsidRPr="00DD4367">
        <w:rPr>
          <w:color w:val="1F497D" w:themeColor="text2"/>
          <w:sz w:val="20"/>
          <w:szCs w:val="20"/>
        </w:rPr>
        <w:instrText xml:space="preserve"> SEQ Table \* ARABIC </w:instrText>
      </w:r>
      <w:r w:rsidRPr="00DD4367">
        <w:rPr>
          <w:color w:val="1F497D" w:themeColor="text2"/>
          <w:sz w:val="20"/>
          <w:szCs w:val="20"/>
        </w:rPr>
        <w:fldChar w:fldCharType="separate"/>
      </w:r>
      <w:r w:rsidR="00DE66F7">
        <w:rPr>
          <w:noProof/>
          <w:color w:val="1F497D" w:themeColor="text2"/>
          <w:sz w:val="20"/>
          <w:szCs w:val="20"/>
        </w:rPr>
        <w:t>2</w:t>
      </w:r>
      <w:r w:rsidRPr="00DD4367">
        <w:rPr>
          <w:color w:val="1F497D" w:themeColor="text2"/>
          <w:sz w:val="20"/>
          <w:szCs w:val="20"/>
        </w:rPr>
        <w:fldChar w:fldCharType="end"/>
      </w:r>
      <w:bookmarkEnd w:id="55"/>
      <w:r w:rsidRPr="00DD4367">
        <w:rPr>
          <w:b w:val="0"/>
          <w:color w:val="1F497D" w:themeColor="text2"/>
          <w:sz w:val="20"/>
          <w:szCs w:val="20"/>
        </w:rPr>
        <w:t>:  Summary of the objectives of each zone and the selection principles</w:t>
      </w:r>
    </w:p>
    <w:tbl>
      <w:tblPr>
        <w:tblW w:w="10031" w:type="dxa"/>
        <w:tblLook w:val="04A0" w:firstRow="1" w:lastRow="0" w:firstColumn="1" w:lastColumn="0" w:noHBand="0" w:noVBand="1"/>
        <w:tblCaption w:val="Summary of the objectives of each zone and the selection principles"/>
        <w:tblDescription w:val="For each zone, the table lists the objective and the principles for selecting which locations are in each of the zones. "/>
      </w:tblPr>
      <w:tblGrid>
        <w:gridCol w:w="1557"/>
        <w:gridCol w:w="3371"/>
        <w:gridCol w:w="5103"/>
      </w:tblGrid>
      <w:tr w:rsidR="00D80B90" w:rsidRPr="001D4E74" w14:paraId="16906458" w14:textId="7000F20E" w:rsidTr="00DD4367">
        <w:trPr>
          <w:trHeight w:val="510"/>
          <w:tblHeader/>
        </w:trPr>
        <w:tc>
          <w:tcPr>
            <w:tcW w:w="1557"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4BA9438" w14:textId="4E395272" w:rsidR="00D80B90" w:rsidRPr="0008161D" w:rsidRDefault="00D80B90" w:rsidP="00DD4367">
            <w:pPr>
              <w:jc w:val="center"/>
              <w:rPr>
                <w:rFonts w:ascii="Arial" w:hAnsi="Arial" w:cs="Arial"/>
                <w:b/>
                <w:color w:val="006187"/>
                <w:sz w:val="20"/>
                <w:szCs w:val="20"/>
              </w:rPr>
            </w:pPr>
            <w:r w:rsidRPr="0008161D">
              <w:rPr>
                <w:rFonts w:ascii="Arial" w:hAnsi="Arial" w:cs="Arial"/>
                <w:b/>
                <w:color w:val="006187"/>
                <w:sz w:val="20"/>
                <w:szCs w:val="20"/>
              </w:rPr>
              <w:t xml:space="preserve">Zone name </w:t>
            </w:r>
            <w:r w:rsidR="00DD4367">
              <w:rPr>
                <w:rFonts w:ascii="Arial" w:hAnsi="Arial" w:cs="Arial"/>
                <w:b/>
                <w:color w:val="006187"/>
                <w:sz w:val="20"/>
                <w:szCs w:val="20"/>
              </w:rPr>
              <w:br/>
            </w:r>
            <w:r w:rsidRPr="00DD4367">
              <w:rPr>
                <w:rFonts w:ascii="Arial" w:hAnsi="Arial"/>
                <w:color w:val="006187"/>
                <w:sz w:val="20"/>
              </w:rPr>
              <w:t>(colour on zoning maps)</w:t>
            </w:r>
          </w:p>
        </w:tc>
        <w:tc>
          <w:tcPr>
            <w:tcW w:w="3371" w:type="dxa"/>
            <w:tcBorders>
              <w:top w:val="single" w:sz="4" w:space="0" w:color="auto"/>
              <w:left w:val="nil"/>
              <w:bottom w:val="single" w:sz="4" w:space="0" w:color="auto"/>
              <w:right w:val="single" w:sz="4" w:space="0" w:color="auto"/>
            </w:tcBorders>
            <w:shd w:val="clear" w:color="000000" w:fill="F2F2F2"/>
            <w:vAlign w:val="center"/>
            <w:hideMark/>
          </w:tcPr>
          <w:p w14:paraId="72613738" w14:textId="77777777" w:rsidR="00D80B90" w:rsidRPr="0008161D" w:rsidRDefault="00D80B90" w:rsidP="00DD4367">
            <w:pPr>
              <w:jc w:val="center"/>
              <w:rPr>
                <w:rFonts w:ascii="Arial" w:hAnsi="Arial" w:cs="Arial"/>
                <w:b/>
                <w:color w:val="006187"/>
                <w:sz w:val="20"/>
                <w:szCs w:val="20"/>
              </w:rPr>
            </w:pPr>
            <w:r w:rsidRPr="0008161D">
              <w:rPr>
                <w:rFonts w:ascii="Arial" w:hAnsi="Arial" w:cs="Arial"/>
                <w:b/>
                <w:color w:val="006187"/>
                <w:sz w:val="20"/>
                <w:szCs w:val="20"/>
              </w:rPr>
              <w:t>Objective</w:t>
            </w:r>
          </w:p>
        </w:tc>
        <w:tc>
          <w:tcPr>
            <w:tcW w:w="5103" w:type="dxa"/>
            <w:tcBorders>
              <w:top w:val="single" w:sz="4" w:space="0" w:color="auto"/>
              <w:left w:val="nil"/>
              <w:bottom w:val="single" w:sz="4" w:space="0" w:color="auto"/>
              <w:right w:val="single" w:sz="4" w:space="0" w:color="auto"/>
            </w:tcBorders>
            <w:shd w:val="clear" w:color="000000" w:fill="F2F2F2"/>
            <w:vAlign w:val="center"/>
          </w:tcPr>
          <w:p w14:paraId="28737256" w14:textId="7372AEC8" w:rsidR="0008161D" w:rsidRDefault="00D80B90" w:rsidP="00DD4367">
            <w:pPr>
              <w:jc w:val="center"/>
              <w:rPr>
                <w:rFonts w:ascii="Arial" w:eastAsia="Times New Roman" w:hAnsi="Arial" w:cs="Arial"/>
                <w:b/>
                <w:bCs/>
                <w:color w:val="000000"/>
                <w:sz w:val="18"/>
                <w:szCs w:val="18"/>
              </w:rPr>
            </w:pPr>
            <w:r w:rsidRPr="0008161D">
              <w:rPr>
                <w:rFonts w:ascii="Arial" w:hAnsi="Arial" w:cs="Arial"/>
                <w:b/>
                <w:color w:val="006187"/>
                <w:sz w:val="20"/>
                <w:szCs w:val="20"/>
              </w:rPr>
              <w:t>Principles for selecting which locations are in this zone</w:t>
            </w:r>
          </w:p>
          <w:p w14:paraId="6F52E7A3" w14:textId="6FF60E81" w:rsidR="00D80B90" w:rsidRPr="00547869" w:rsidRDefault="00D80B90" w:rsidP="00DD4367">
            <w:pPr>
              <w:jc w:val="center"/>
              <w:rPr>
                <w:rFonts w:ascii="Arial" w:eastAsia="Times New Roman" w:hAnsi="Arial" w:cs="Arial"/>
                <w:b/>
                <w:bCs/>
                <w:color w:val="000000"/>
                <w:sz w:val="18"/>
                <w:szCs w:val="18"/>
              </w:rPr>
            </w:pPr>
            <w:r w:rsidRPr="00547869">
              <w:rPr>
                <w:rFonts w:ascii="Arial" w:eastAsia="Times New Roman" w:hAnsi="Arial" w:cs="Arial"/>
                <w:bCs/>
                <w:color w:val="000000"/>
                <w:sz w:val="18"/>
                <w:szCs w:val="18"/>
              </w:rPr>
              <w:t xml:space="preserve">(source: </w:t>
            </w:r>
            <w:hyperlink r:id="rId31" w:history="1">
              <w:r w:rsidRPr="00D11E0B">
                <w:rPr>
                  <w:rStyle w:val="Hyperlink"/>
                  <w:rFonts w:ascii="Arial" w:eastAsia="Times New Roman" w:hAnsi="Arial" w:cs="Arial"/>
                  <w:bCs/>
                  <w:sz w:val="18"/>
                  <w:szCs w:val="18"/>
                </w:rPr>
                <w:t>Report on the Great Barrier Reef Marine Park Zoning Plan 2003</w:t>
              </w:r>
            </w:hyperlink>
            <w:r w:rsidRPr="00547869">
              <w:rPr>
                <w:rFonts w:ascii="Arial" w:eastAsia="Times New Roman" w:hAnsi="Arial" w:cs="Arial"/>
                <w:bCs/>
                <w:color w:val="000000"/>
                <w:sz w:val="18"/>
                <w:szCs w:val="18"/>
              </w:rPr>
              <w:t>)</w:t>
            </w:r>
          </w:p>
        </w:tc>
      </w:tr>
      <w:tr w:rsidR="00D80B90" w:rsidRPr="001D4E74" w14:paraId="25A5CBD1" w14:textId="26EC34E1" w:rsidTr="00DD4367">
        <w:trPr>
          <w:trHeight w:val="510"/>
        </w:trPr>
        <w:tc>
          <w:tcPr>
            <w:tcW w:w="1557" w:type="dxa"/>
            <w:tcBorders>
              <w:top w:val="nil"/>
              <w:left w:val="single" w:sz="4" w:space="0" w:color="auto"/>
              <w:bottom w:val="single" w:sz="4" w:space="0" w:color="auto"/>
              <w:right w:val="single" w:sz="4" w:space="0" w:color="auto"/>
            </w:tcBorders>
            <w:shd w:val="clear" w:color="auto" w:fill="DBE5F1" w:themeFill="accent1" w:themeFillTint="33"/>
            <w:hideMark/>
          </w:tcPr>
          <w:p w14:paraId="009CDCB9" w14:textId="39ECECA0" w:rsidR="00D80B90" w:rsidRPr="00B655FA" w:rsidRDefault="00D80B90" w:rsidP="00614919">
            <w:pPr>
              <w:rPr>
                <w:rFonts w:ascii="Arial" w:eastAsia="Times New Roman" w:hAnsi="Arial" w:cs="Arial"/>
                <w:b/>
                <w:color w:val="000000"/>
                <w:sz w:val="18"/>
                <w:szCs w:val="18"/>
              </w:rPr>
            </w:pPr>
            <w:r w:rsidRPr="00B655FA">
              <w:rPr>
                <w:rFonts w:ascii="Arial" w:eastAsia="Times New Roman" w:hAnsi="Arial" w:cs="Arial"/>
                <w:b/>
                <w:color w:val="000000"/>
                <w:sz w:val="18"/>
                <w:szCs w:val="18"/>
              </w:rPr>
              <w:t>General Use</w:t>
            </w:r>
          </w:p>
          <w:p w14:paraId="3C664754" w14:textId="7F920528" w:rsidR="00D80B90" w:rsidRPr="00547869" w:rsidRDefault="00D80B90" w:rsidP="00D80B90">
            <w:pPr>
              <w:rPr>
                <w:rFonts w:ascii="Arial" w:eastAsia="Times New Roman" w:hAnsi="Arial" w:cs="Arial"/>
                <w:color w:val="000000"/>
                <w:sz w:val="18"/>
                <w:szCs w:val="18"/>
              </w:rPr>
            </w:pPr>
            <w:r>
              <w:rPr>
                <w:rFonts w:ascii="Arial" w:eastAsia="Times New Roman" w:hAnsi="Arial" w:cs="Arial"/>
                <w:color w:val="000000"/>
                <w:sz w:val="18"/>
                <w:szCs w:val="18"/>
              </w:rPr>
              <w:t>(Light Blue)</w:t>
            </w:r>
          </w:p>
        </w:tc>
        <w:tc>
          <w:tcPr>
            <w:tcW w:w="3371" w:type="dxa"/>
            <w:tcBorders>
              <w:top w:val="nil"/>
              <w:left w:val="nil"/>
              <w:bottom w:val="single" w:sz="4" w:space="0" w:color="auto"/>
              <w:right w:val="single" w:sz="4" w:space="0" w:color="auto"/>
            </w:tcBorders>
            <w:shd w:val="clear" w:color="auto" w:fill="DBE5F1" w:themeFill="accent1" w:themeFillTint="33"/>
            <w:hideMark/>
          </w:tcPr>
          <w:p w14:paraId="2362F034" w14:textId="77777777" w:rsidR="00D80B90" w:rsidRPr="00547869" w:rsidRDefault="00D80B90" w:rsidP="00703D75">
            <w:pPr>
              <w:rPr>
                <w:rFonts w:ascii="Arial" w:eastAsia="Times New Roman" w:hAnsi="Arial" w:cs="Arial"/>
                <w:color w:val="000000"/>
                <w:sz w:val="18"/>
                <w:szCs w:val="18"/>
              </w:rPr>
            </w:pPr>
            <w:r w:rsidRPr="00547869">
              <w:rPr>
                <w:rFonts w:ascii="Arial" w:eastAsia="Times New Roman" w:hAnsi="Arial" w:cs="Arial"/>
                <w:color w:val="000000"/>
                <w:sz w:val="18"/>
                <w:szCs w:val="18"/>
              </w:rPr>
              <w:t>Provide for the conservation of areas of the Marine Park, while providing opportunities for reasonable use.</w:t>
            </w:r>
          </w:p>
        </w:tc>
        <w:tc>
          <w:tcPr>
            <w:tcW w:w="5103" w:type="dxa"/>
            <w:tcBorders>
              <w:top w:val="nil"/>
              <w:left w:val="nil"/>
              <w:bottom w:val="single" w:sz="4" w:space="0" w:color="auto"/>
              <w:right w:val="single" w:sz="4" w:space="0" w:color="auto"/>
            </w:tcBorders>
            <w:shd w:val="clear" w:color="auto" w:fill="DBE5F1" w:themeFill="accent1" w:themeFillTint="33"/>
          </w:tcPr>
          <w:p w14:paraId="4EB55F66" w14:textId="39DCF6CC" w:rsidR="00D80B90" w:rsidRPr="00BD3616" w:rsidRDefault="00D80B90" w:rsidP="001F1028">
            <w:pPr>
              <w:pStyle w:val="ListParagraph"/>
              <w:numPr>
                <w:ilvl w:val="0"/>
                <w:numId w:val="86"/>
              </w:numPr>
              <w:autoSpaceDE w:val="0"/>
              <w:autoSpaceDN w:val="0"/>
              <w:adjustRightInd w:val="0"/>
              <w:ind w:left="176" w:hanging="176"/>
              <w:rPr>
                <w:rFonts w:ascii="Arial" w:hAnsi="Arial" w:cs="Arial"/>
                <w:color w:val="000000"/>
                <w:sz w:val="18"/>
                <w:szCs w:val="18"/>
              </w:rPr>
            </w:pPr>
            <w:r w:rsidRPr="00BD3616">
              <w:rPr>
                <w:rFonts w:ascii="Arial" w:hAnsi="Arial" w:cs="Arial"/>
                <w:sz w:val="18"/>
                <w:szCs w:val="18"/>
              </w:rPr>
              <w:t>A</w:t>
            </w:r>
            <w:r w:rsidRPr="00BD3616">
              <w:rPr>
                <w:rFonts w:ascii="Arial" w:hAnsi="Arial" w:cs="Arial"/>
                <w:color w:val="000000"/>
                <w:sz w:val="18"/>
                <w:szCs w:val="18"/>
              </w:rPr>
              <w:t>reas important for trawling or shipping which were not w</w:t>
            </w:r>
            <w:r w:rsidR="00BD3616">
              <w:rPr>
                <w:rFonts w:ascii="Arial" w:hAnsi="Arial" w:cs="Arial"/>
                <w:color w:val="000000"/>
                <w:sz w:val="18"/>
                <w:szCs w:val="18"/>
              </w:rPr>
              <w:t>ithin 500m of a reef or island</w:t>
            </w:r>
          </w:p>
        </w:tc>
      </w:tr>
      <w:tr w:rsidR="00D80B90" w:rsidRPr="001D4E74" w14:paraId="7D6A1B87" w14:textId="2C536B79" w:rsidTr="00DD4367">
        <w:trPr>
          <w:trHeight w:val="429"/>
        </w:trPr>
        <w:tc>
          <w:tcPr>
            <w:tcW w:w="1557" w:type="dxa"/>
            <w:tcBorders>
              <w:top w:val="nil"/>
              <w:left w:val="single" w:sz="4" w:space="0" w:color="auto"/>
              <w:bottom w:val="single" w:sz="4" w:space="0" w:color="auto"/>
              <w:right w:val="single" w:sz="4" w:space="0" w:color="auto"/>
            </w:tcBorders>
            <w:shd w:val="clear" w:color="auto" w:fill="8DB3E2" w:themeFill="text2" w:themeFillTint="66"/>
            <w:hideMark/>
          </w:tcPr>
          <w:p w14:paraId="1FDCBBF4" w14:textId="5DC88037" w:rsidR="00D80B90" w:rsidRPr="00B655FA" w:rsidRDefault="00D80B90" w:rsidP="00614919">
            <w:pPr>
              <w:rPr>
                <w:rFonts w:ascii="Arial" w:eastAsia="Times New Roman" w:hAnsi="Arial" w:cs="Arial"/>
                <w:b/>
                <w:color w:val="000000"/>
                <w:sz w:val="18"/>
                <w:szCs w:val="18"/>
              </w:rPr>
            </w:pPr>
            <w:r w:rsidRPr="00B655FA">
              <w:rPr>
                <w:rFonts w:ascii="Arial" w:eastAsia="Times New Roman" w:hAnsi="Arial" w:cs="Arial"/>
                <w:b/>
                <w:color w:val="000000"/>
                <w:sz w:val="18"/>
                <w:szCs w:val="18"/>
              </w:rPr>
              <w:t>Habitat Protection</w:t>
            </w:r>
          </w:p>
          <w:p w14:paraId="6488CAFE" w14:textId="1E2281B7" w:rsidR="00D80B90" w:rsidRPr="00547869" w:rsidRDefault="00D80B90" w:rsidP="00D80B90">
            <w:pPr>
              <w:rPr>
                <w:rFonts w:ascii="Arial" w:eastAsia="Times New Roman" w:hAnsi="Arial" w:cs="Arial"/>
                <w:color w:val="000000"/>
                <w:sz w:val="18"/>
                <w:szCs w:val="18"/>
              </w:rPr>
            </w:pPr>
            <w:r>
              <w:rPr>
                <w:rFonts w:ascii="Arial" w:eastAsia="Times New Roman" w:hAnsi="Arial" w:cs="Arial"/>
                <w:color w:val="000000"/>
                <w:sz w:val="18"/>
                <w:szCs w:val="18"/>
              </w:rPr>
              <w:t>(Dark Blue)</w:t>
            </w:r>
          </w:p>
        </w:tc>
        <w:tc>
          <w:tcPr>
            <w:tcW w:w="3371" w:type="dxa"/>
            <w:tcBorders>
              <w:top w:val="nil"/>
              <w:left w:val="nil"/>
              <w:bottom w:val="single" w:sz="4" w:space="0" w:color="auto"/>
              <w:right w:val="single" w:sz="4" w:space="0" w:color="auto"/>
            </w:tcBorders>
            <w:shd w:val="clear" w:color="auto" w:fill="8DB3E2" w:themeFill="text2" w:themeFillTint="66"/>
            <w:hideMark/>
          </w:tcPr>
          <w:p w14:paraId="279D186E" w14:textId="77777777" w:rsidR="000159A3"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 xml:space="preserve">(1) Provide for the conservation of areas of the Marine Park through the protection and management of sensitive habitats, generally free from potentially damaging activities; and </w:t>
            </w:r>
          </w:p>
          <w:p w14:paraId="32443320" w14:textId="50BEFA51" w:rsidR="00D80B90" w:rsidRPr="00547869"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(2) subject to objective (1), provide opportunities for reasonable use.</w:t>
            </w:r>
          </w:p>
        </w:tc>
        <w:tc>
          <w:tcPr>
            <w:tcW w:w="5103" w:type="dxa"/>
            <w:tcBorders>
              <w:top w:val="nil"/>
              <w:left w:val="nil"/>
              <w:bottom w:val="single" w:sz="4" w:space="0" w:color="auto"/>
              <w:right w:val="single" w:sz="4" w:space="0" w:color="auto"/>
            </w:tcBorders>
            <w:shd w:val="clear" w:color="auto" w:fill="8DB3E2" w:themeFill="text2" w:themeFillTint="66"/>
          </w:tcPr>
          <w:p w14:paraId="15557F82" w14:textId="551DA6B0" w:rsidR="00D80B90" w:rsidRPr="00547869" w:rsidRDefault="00BB2372" w:rsidP="00DD4367">
            <w:pPr>
              <w:pStyle w:val="ListParagraph"/>
              <w:numPr>
                <w:ilvl w:val="0"/>
                <w:numId w:val="13"/>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t>A</w:t>
            </w:r>
            <w:r w:rsidR="00D80B90" w:rsidRPr="00547869">
              <w:rPr>
                <w:rFonts w:ascii="Arial" w:hAnsi="Arial" w:cs="Arial"/>
                <w:color w:val="000000"/>
                <w:sz w:val="18"/>
                <w:szCs w:val="18"/>
              </w:rPr>
              <w:t xml:space="preserve"> buffer around all islands and reefs to ensure that trawling would not occur any closer than 5</w:t>
            </w:r>
            <w:r w:rsidR="00BD3616">
              <w:rPr>
                <w:rFonts w:ascii="Arial" w:hAnsi="Arial" w:cs="Arial"/>
                <w:color w:val="000000"/>
                <w:sz w:val="18"/>
                <w:szCs w:val="18"/>
              </w:rPr>
              <w:t>00m from all reefs and islands</w:t>
            </w:r>
          </w:p>
          <w:p w14:paraId="2DC99A5A" w14:textId="62C75E7F" w:rsidR="00D80B90" w:rsidRPr="00547869" w:rsidRDefault="00BB2372" w:rsidP="00DD4367">
            <w:pPr>
              <w:pStyle w:val="ListParagraph"/>
              <w:numPr>
                <w:ilvl w:val="0"/>
                <w:numId w:val="13"/>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t>F</w:t>
            </w:r>
            <w:r w:rsidR="00D80B90" w:rsidRPr="00547869">
              <w:rPr>
                <w:rFonts w:ascii="Arial" w:hAnsi="Arial" w:cs="Arial"/>
                <w:color w:val="000000"/>
                <w:sz w:val="18"/>
                <w:szCs w:val="18"/>
              </w:rPr>
              <w:t>our reefs within the Marine Park which were part of the Effe</w:t>
            </w:r>
            <w:r w:rsidR="00BD3616">
              <w:rPr>
                <w:rFonts w:ascii="Arial" w:hAnsi="Arial" w:cs="Arial"/>
                <w:color w:val="000000"/>
                <w:sz w:val="18"/>
                <w:szCs w:val="18"/>
              </w:rPr>
              <w:t>cts of Line Fishing Experiment</w:t>
            </w:r>
          </w:p>
          <w:p w14:paraId="5A50647F" w14:textId="232E77B7" w:rsidR="00D80B90" w:rsidRPr="00547869" w:rsidRDefault="00BD3616" w:rsidP="00DD4367">
            <w:pPr>
              <w:pStyle w:val="ListParagraph"/>
              <w:numPr>
                <w:ilvl w:val="0"/>
                <w:numId w:val="13"/>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t>A</w:t>
            </w:r>
            <w:r w:rsidR="00D80B90" w:rsidRPr="00547869">
              <w:rPr>
                <w:rFonts w:ascii="Arial" w:hAnsi="Arial" w:cs="Arial"/>
                <w:color w:val="000000"/>
                <w:sz w:val="18"/>
                <w:szCs w:val="18"/>
              </w:rPr>
              <w:t>reas closed to trawling by Q</w:t>
            </w:r>
            <w:r>
              <w:rPr>
                <w:rFonts w:ascii="Arial" w:hAnsi="Arial" w:cs="Arial"/>
                <w:color w:val="000000"/>
                <w:sz w:val="18"/>
                <w:szCs w:val="18"/>
              </w:rPr>
              <w:t>LD or Commonwealth legislation</w:t>
            </w:r>
          </w:p>
          <w:p w14:paraId="4B97A428" w14:textId="0128083C" w:rsidR="00D80B90" w:rsidRPr="00547869" w:rsidRDefault="00BB2372" w:rsidP="00DD4367">
            <w:pPr>
              <w:pStyle w:val="ListParagraph"/>
              <w:numPr>
                <w:ilvl w:val="0"/>
                <w:numId w:val="13"/>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t>H</w:t>
            </w:r>
            <w:r w:rsidR="00D80B90" w:rsidRPr="00547869">
              <w:rPr>
                <w:rFonts w:ascii="Arial" w:hAnsi="Arial" w:cs="Arial"/>
                <w:color w:val="000000"/>
                <w:sz w:val="18"/>
                <w:szCs w:val="18"/>
              </w:rPr>
              <w:t xml:space="preserve">istoric shipwrecks, </w:t>
            </w:r>
            <w:r w:rsidR="00BD3616">
              <w:rPr>
                <w:rFonts w:ascii="Arial" w:hAnsi="Arial" w:cs="Arial"/>
                <w:color w:val="000000"/>
                <w:sz w:val="18"/>
                <w:szCs w:val="18"/>
              </w:rPr>
              <w:t>aircraft wrecks and war graves</w:t>
            </w:r>
          </w:p>
          <w:p w14:paraId="553562BE" w14:textId="552138ED" w:rsidR="00D80B90" w:rsidRPr="00547869" w:rsidRDefault="00BB2372" w:rsidP="00DD4367">
            <w:pPr>
              <w:pStyle w:val="ListParagraph"/>
              <w:numPr>
                <w:ilvl w:val="0"/>
                <w:numId w:val="13"/>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lastRenderedPageBreak/>
              <w:t>S</w:t>
            </w:r>
            <w:r w:rsidR="00D80B90" w:rsidRPr="00547869">
              <w:rPr>
                <w:rFonts w:ascii="Arial" w:hAnsi="Arial" w:cs="Arial"/>
                <w:color w:val="000000"/>
                <w:sz w:val="18"/>
                <w:szCs w:val="18"/>
              </w:rPr>
              <w:t>pecial and unique areas where inclusion in Marine National Park Zone or Conservat</w:t>
            </w:r>
            <w:r w:rsidR="00BD3616">
              <w:rPr>
                <w:rFonts w:ascii="Arial" w:hAnsi="Arial" w:cs="Arial"/>
                <w:color w:val="000000"/>
                <w:sz w:val="18"/>
                <w:szCs w:val="18"/>
              </w:rPr>
              <w:t>ion Park Zone was not possible</w:t>
            </w:r>
          </w:p>
          <w:p w14:paraId="174ED34E" w14:textId="4F80B87F" w:rsidR="00D80B90" w:rsidRPr="00547869" w:rsidRDefault="00BB2372" w:rsidP="00DD4367">
            <w:pPr>
              <w:pStyle w:val="ListParagraph"/>
              <w:numPr>
                <w:ilvl w:val="0"/>
                <w:numId w:val="13"/>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t>D</w:t>
            </w:r>
            <w:r w:rsidR="00D80B90" w:rsidRPr="00547869">
              <w:rPr>
                <w:rFonts w:ascii="Arial" w:hAnsi="Arial" w:cs="Arial"/>
                <w:color w:val="000000"/>
                <w:sz w:val="18"/>
                <w:szCs w:val="18"/>
              </w:rPr>
              <w:t xml:space="preserve">ugong or turtle habitats where inclusion in Marine National Park Zone or Conservation Park Zone was not </w:t>
            </w:r>
            <w:r w:rsidR="00BD3616">
              <w:rPr>
                <w:rFonts w:ascii="Arial" w:hAnsi="Arial" w:cs="Arial"/>
                <w:color w:val="000000"/>
                <w:sz w:val="18"/>
                <w:szCs w:val="18"/>
              </w:rPr>
              <w:t>possible</w:t>
            </w:r>
          </w:p>
        </w:tc>
      </w:tr>
      <w:tr w:rsidR="00D80B90" w:rsidRPr="001D4E74" w14:paraId="54485B75" w14:textId="01FB8D50" w:rsidTr="00DD4367">
        <w:trPr>
          <w:trHeight w:val="765"/>
        </w:trPr>
        <w:tc>
          <w:tcPr>
            <w:tcW w:w="1557" w:type="dxa"/>
            <w:tcBorders>
              <w:top w:val="single" w:sz="4" w:space="0" w:color="auto"/>
              <w:left w:val="single" w:sz="4" w:space="0" w:color="auto"/>
              <w:bottom w:val="single" w:sz="4" w:space="0" w:color="auto"/>
              <w:right w:val="single" w:sz="4" w:space="0" w:color="auto"/>
            </w:tcBorders>
            <w:shd w:val="clear" w:color="auto" w:fill="FFFF99"/>
            <w:hideMark/>
          </w:tcPr>
          <w:p w14:paraId="2CD701E7" w14:textId="7FB120BF" w:rsidR="00D80B90" w:rsidRPr="00B655FA" w:rsidRDefault="00D80B90" w:rsidP="00614919">
            <w:pPr>
              <w:rPr>
                <w:rFonts w:ascii="Arial" w:eastAsia="Times New Roman" w:hAnsi="Arial" w:cs="Arial"/>
                <w:b/>
                <w:color w:val="000000"/>
                <w:sz w:val="18"/>
                <w:szCs w:val="18"/>
              </w:rPr>
            </w:pPr>
            <w:r w:rsidRPr="00B655FA">
              <w:rPr>
                <w:rFonts w:ascii="Arial" w:eastAsia="Times New Roman" w:hAnsi="Arial" w:cs="Arial"/>
                <w:b/>
                <w:color w:val="000000"/>
                <w:sz w:val="18"/>
                <w:szCs w:val="18"/>
              </w:rPr>
              <w:lastRenderedPageBreak/>
              <w:t>Conservation Park</w:t>
            </w:r>
          </w:p>
          <w:p w14:paraId="6AAF0021" w14:textId="0236EC13" w:rsidR="00D80B90" w:rsidRPr="00547869" w:rsidRDefault="00D80B90" w:rsidP="00D80B90">
            <w:pPr>
              <w:rPr>
                <w:rFonts w:ascii="Arial" w:eastAsia="Times New Roman" w:hAnsi="Arial" w:cs="Arial"/>
                <w:color w:val="000000"/>
                <w:sz w:val="18"/>
                <w:szCs w:val="18"/>
              </w:rPr>
            </w:pPr>
            <w:r>
              <w:rPr>
                <w:rFonts w:ascii="Arial" w:eastAsia="Times New Roman" w:hAnsi="Arial" w:cs="Arial"/>
                <w:color w:val="000000"/>
                <w:sz w:val="18"/>
                <w:szCs w:val="18"/>
              </w:rPr>
              <w:t>(Yellow)</w:t>
            </w:r>
          </w:p>
        </w:tc>
        <w:tc>
          <w:tcPr>
            <w:tcW w:w="3371" w:type="dxa"/>
            <w:tcBorders>
              <w:top w:val="single" w:sz="4" w:space="0" w:color="auto"/>
              <w:left w:val="nil"/>
              <w:bottom w:val="single" w:sz="4" w:space="0" w:color="auto"/>
              <w:right w:val="single" w:sz="4" w:space="0" w:color="auto"/>
            </w:tcBorders>
            <w:shd w:val="clear" w:color="auto" w:fill="FFFF99"/>
            <w:hideMark/>
          </w:tcPr>
          <w:p w14:paraId="4F2633E2" w14:textId="77777777" w:rsidR="000159A3"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 xml:space="preserve">(1) Provide for the conservation of areas of the Marine Park; and </w:t>
            </w:r>
          </w:p>
          <w:p w14:paraId="0CB3441A" w14:textId="07A15220" w:rsidR="00D80B90" w:rsidRPr="00547869"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(2) subject to objective (1), provide opportunities for reasonable use and enjoyment, including limited extractive use.</w:t>
            </w:r>
          </w:p>
        </w:tc>
        <w:tc>
          <w:tcPr>
            <w:tcW w:w="5103" w:type="dxa"/>
            <w:tcBorders>
              <w:top w:val="single" w:sz="4" w:space="0" w:color="auto"/>
              <w:left w:val="nil"/>
              <w:bottom w:val="single" w:sz="4" w:space="0" w:color="auto"/>
              <w:right w:val="single" w:sz="4" w:space="0" w:color="auto"/>
            </w:tcBorders>
            <w:shd w:val="clear" w:color="auto" w:fill="FFFF99"/>
          </w:tcPr>
          <w:p w14:paraId="58D1B86E" w14:textId="2E894F3F" w:rsidR="00D80B90" w:rsidRPr="00547869" w:rsidRDefault="00D80B90" w:rsidP="00703D75">
            <w:pPr>
              <w:autoSpaceDE w:val="0"/>
              <w:autoSpaceDN w:val="0"/>
              <w:adjustRightInd w:val="0"/>
              <w:rPr>
                <w:rFonts w:ascii="Arial" w:hAnsi="Arial" w:cs="Arial"/>
                <w:color w:val="000000"/>
                <w:sz w:val="18"/>
                <w:szCs w:val="18"/>
              </w:rPr>
            </w:pPr>
            <w:r w:rsidRPr="00547869">
              <w:rPr>
                <w:rFonts w:ascii="Arial" w:hAnsi="Arial" w:cs="Arial"/>
                <w:color w:val="000000"/>
                <w:sz w:val="18"/>
                <w:szCs w:val="18"/>
              </w:rPr>
              <w:t xml:space="preserve">Areas with significant social and/or biological values, based on a combination of the different values described below: </w:t>
            </w:r>
          </w:p>
          <w:p w14:paraId="7E09057E" w14:textId="1A7A894A" w:rsidR="00D80B90" w:rsidRPr="00547869" w:rsidRDefault="00D80B90" w:rsidP="00DD4367">
            <w:pPr>
              <w:pStyle w:val="ListParagraph"/>
              <w:numPr>
                <w:ilvl w:val="0"/>
                <w:numId w:val="12"/>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 xml:space="preserve">waters adjacent to nationally/internationally important wetlands, National Parks or areas listed on the </w:t>
            </w:r>
            <w:r w:rsidR="00BD3616">
              <w:rPr>
                <w:rFonts w:ascii="Arial" w:hAnsi="Arial" w:cs="Arial"/>
                <w:color w:val="000000"/>
                <w:sz w:val="18"/>
                <w:szCs w:val="18"/>
              </w:rPr>
              <w:t>Register of the National Estate</w:t>
            </w:r>
          </w:p>
          <w:p w14:paraId="5CFBF045" w14:textId="141230E0" w:rsidR="00D80B90" w:rsidRPr="00547869" w:rsidRDefault="00D80B90" w:rsidP="00DD4367">
            <w:pPr>
              <w:pStyle w:val="ListParagraph"/>
              <w:numPr>
                <w:ilvl w:val="0"/>
                <w:numId w:val="12"/>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special and unique areas where inclusion in Marine National Park Zone</w:t>
            </w:r>
            <w:r w:rsidR="00BD3616">
              <w:rPr>
                <w:rFonts w:ascii="Arial" w:hAnsi="Arial" w:cs="Arial"/>
                <w:color w:val="000000"/>
                <w:sz w:val="18"/>
                <w:szCs w:val="18"/>
              </w:rPr>
              <w:t xml:space="preserve"> was not possible or necessary</w:t>
            </w:r>
          </w:p>
          <w:p w14:paraId="2A27BE2E" w14:textId="29D485C4" w:rsidR="00D80B90" w:rsidRPr="00547869" w:rsidRDefault="00D80B90" w:rsidP="00DD4367">
            <w:pPr>
              <w:pStyle w:val="ListParagraph"/>
              <w:numPr>
                <w:ilvl w:val="0"/>
                <w:numId w:val="12"/>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dugong or turtle habitats where inclusion in Marine National Park Zo</w:t>
            </w:r>
            <w:r w:rsidR="00BD3616">
              <w:rPr>
                <w:rFonts w:ascii="Arial" w:hAnsi="Arial" w:cs="Arial"/>
                <w:color w:val="000000"/>
                <w:sz w:val="18"/>
                <w:szCs w:val="18"/>
              </w:rPr>
              <w:t>ne was not considered possible</w:t>
            </w:r>
          </w:p>
          <w:p w14:paraId="112AD220" w14:textId="1DD4FB26" w:rsidR="00D80B90" w:rsidRPr="00547869" w:rsidRDefault="00D80B90" w:rsidP="00DD4367">
            <w:pPr>
              <w:pStyle w:val="ListParagraph"/>
              <w:numPr>
                <w:ilvl w:val="0"/>
                <w:numId w:val="12"/>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areas which submissions indicated were important areas to be consid</w:t>
            </w:r>
            <w:r w:rsidR="00BD3616">
              <w:rPr>
                <w:rFonts w:ascii="Arial" w:hAnsi="Arial" w:cs="Arial"/>
                <w:color w:val="000000"/>
                <w:sz w:val="18"/>
                <w:szCs w:val="18"/>
              </w:rPr>
              <w:t>ered as Conservation Park Zone</w:t>
            </w:r>
          </w:p>
          <w:p w14:paraId="03987AA0" w14:textId="23A4AA70" w:rsidR="00D80B90" w:rsidRPr="00547869" w:rsidRDefault="00D80B90" w:rsidP="00DD4367">
            <w:pPr>
              <w:pStyle w:val="ListParagraph"/>
              <w:numPr>
                <w:ilvl w:val="0"/>
                <w:numId w:val="12"/>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places of public access and areas of high recreation</w:t>
            </w:r>
            <w:r w:rsidR="00BD3616">
              <w:rPr>
                <w:rFonts w:ascii="Arial" w:hAnsi="Arial" w:cs="Arial"/>
                <w:color w:val="000000"/>
                <w:sz w:val="18"/>
                <w:szCs w:val="18"/>
              </w:rPr>
              <w:t>al use (including fishing)</w:t>
            </w:r>
          </w:p>
          <w:p w14:paraId="2A68E259" w14:textId="0BA50599" w:rsidR="00D80B90" w:rsidRPr="00547869" w:rsidRDefault="00D80B90" w:rsidP="00DD4367">
            <w:pPr>
              <w:pStyle w:val="ListParagraph"/>
              <w:numPr>
                <w:ilvl w:val="0"/>
                <w:numId w:val="12"/>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 xml:space="preserve">waters adjacent to Deed of Grant in Trust (DOGIT) lands and identified Aboriginal and Torres Strait Islander communities. </w:t>
            </w:r>
          </w:p>
        </w:tc>
      </w:tr>
      <w:tr w:rsidR="00D80B90" w:rsidRPr="001D4E74" w14:paraId="3FB424E7" w14:textId="74938DBF" w:rsidTr="00DD4367">
        <w:trPr>
          <w:trHeight w:val="1275"/>
        </w:trPr>
        <w:tc>
          <w:tcPr>
            <w:tcW w:w="1557" w:type="dxa"/>
            <w:tcBorders>
              <w:top w:val="nil"/>
              <w:left w:val="single" w:sz="4" w:space="0" w:color="auto"/>
              <w:bottom w:val="single" w:sz="4" w:space="0" w:color="auto"/>
              <w:right w:val="single" w:sz="4" w:space="0" w:color="auto"/>
            </w:tcBorders>
            <w:shd w:val="clear" w:color="auto" w:fill="D6E3BC" w:themeFill="accent3" w:themeFillTint="66"/>
          </w:tcPr>
          <w:p w14:paraId="0E4C1513" w14:textId="17D125AA" w:rsidR="00D80B90" w:rsidRPr="00B655FA" w:rsidRDefault="00D80B90" w:rsidP="00703D75">
            <w:pPr>
              <w:rPr>
                <w:rFonts w:ascii="Arial" w:eastAsia="Times New Roman" w:hAnsi="Arial" w:cs="Arial"/>
                <w:b/>
                <w:color w:val="000000"/>
                <w:sz w:val="18"/>
                <w:szCs w:val="18"/>
              </w:rPr>
            </w:pPr>
            <w:r w:rsidRPr="00B655FA">
              <w:rPr>
                <w:rFonts w:ascii="Arial" w:eastAsia="Times New Roman" w:hAnsi="Arial" w:cs="Arial"/>
                <w:b/>
                <w:color w:val="000000"/>
                <w:sz w:val="18"/>
                <w:szCs w:val="18"/>
              </w:rPr>
              <w:t xml:space="preserve">Buffer </w:t>
            </w:r>
          </w:p>
          <w:p w14:paraId="71A76DD5" w14:textId="4D9EA13B" w:rsidR="00D80B90" w:rsidRDefault="00D80B90" w:rsidP="00703D75">
            <w:pPr>
              <w:rPr>
                <w:rFonts w:ascii="Arial" w:eastAsia="Times New Roman" w:hAnsi="Arial" w:cs="Arial"/>
                <w:color w:val="000000"/>
                <w:sz w:val="18"/>
                <w:szCs w:val="18"/>
              </w:rPr>
            </w:pPr>
            <w:r>
              <w:rPr>
                <w:rFonts w:ascii="Arial" w:eastAsia="Times New Roman" w:hAnsi="Arial" w:cs="Arial"/>
                <w:color w:val="000000"/>
                <w:sz w:val="18"/>
                <w:szCs w:val="18"/>
              </w:rPr>
              <w:t>(Olive)</w:t>
            </w:r>
          </w:p>
        </w:tc>
        <w:tc>
          <w:tcPr>
            <w:tcW w:w="3371" w:type="dxa"/>
            <w:tcBorders>
              <w:top w:val="nil"/>
              <w:left w:val="nil"/>
              <w:bottom w:val="single" w:sz="4" w:space="0" w:color="auto"/>
              <w:right w:val="single" w:sz="4" w:space="0" w:color="auto"/>
            </w:tcBorders>
            <w:shd w:val="clear" w:color="auto" w:fill="D6E3BC" w:themeFill="accent3" w:themeFillTint="66"/>
            <w:hideMark/>
          </w:tcPr>
          <w:p w14:paraId="42B33EE7" w14:textId="77777777" w:rsidR="000159A3"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(1) Provide for the protection of the natural integrity and values of areas of the Marine Park, generally free from extractive activities; and</w:t>
            </w:r>
          </w:p>
          <w:p w14:paraId="356E2396" w14:textId="787AC842" w:rsidR="000159A3"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 xml:space="preserve">(2) subject to objective (1), provide opportunities for: </w:t>
            </w:r>
          </w:p>
          <w:p w14:paraId="1E2E1F3A" w14:textId="77777777" w:rsidR="00E41B7C"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 xml:space="preserve">(a) certain activities, including the presentation of the values of the Marine Park, to be undertaken in relatively undisturbed areas; and </w:t>
            </w:r>
          </w:p>
          <w:p w14:paraId="6E07E39E" w14:textId="6A70C85D" w:rsidR="00D80B90" w:rsidRPr="00547869"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(b) trolling for pelagic species.</w:t>
            </w:r>
          </w:p>
        </w:tc>
        <w:tc>
          <w:tcPr>
            <w:tcW w:w="5103" w:type="dxa"/>
            <w:tcBorders>
              <w:top w:val="nil"/>
              <w:left w:val="nil"/>
              <w:bottom w:val="single" w:sz="4" w:space="0" w:color="auto"/>
              <w:right w:val="single" w:sz="4" w:space="0" w:color="auto"/>
            </w:tcBorders>
            <w:shd w:val="clear" w:color="auto" w:fill="D6E3BC" w:themeFill="accent3" w:themeFillTint="66"/>
          </w:tcPr>
          <w:p w14:paraId="3AA0C5BB" w14:textId="3B98264B" w:rsidR="00D80B90" w:rsidRPr="00547869" w:rsidRDefault="00BB2372" w:rsidP="00DD4367">
            <w:pPr>
              <w:pStyle w:val="ListParagraph"/>
              <w:numPr>
                <w:ilvl w:val="0"/>
                <w:numId w:val="8"/>
              </w:numPr>
              <w:ind w:left="176" w:hanging="176"/>
              <w:rPr>
                <w:rFonts w:ascii="Arial" w:hAnsi="Arial" w:cs="Arial"/>
                <w:color w:val="000000"/>
                <w:sz w:val="18"/>
                <w:szCs w:val="18"/>
              </w:rPr>
            </w:pPr>
            <w:r>
              <w:rPr>
                <w:rFonts w:ascii="Arial" w:hAnsi="Arial" w:cs="Arial"/>
                <w:color w:val="000000"/>
                <w:sz w:val="18"/>
                <w:szCs w:val="18"/>
              </w:rPr>
              <w:t>A</w:t>
            </w:r>
            <w:r w:rsidR="00D80B90" w:rsidRPr="00547869">
              <w:rPr>
                <w:rFonts w:ascii="Arial" w:hAnsi="Arial" w:cs="Arial"/>
                <w:color w:val="000000"/>
                <w:sz w:val="18"/>
                <w:szCs w:val="18"/>
              </w:rPr>
              <w:t>reas important for trolling for pelagic species, where surrounding reefs or waters were Marine National Park Zone or Preservation Zone</w:t>
            </w:r>
          </w:p>
          <w:p w14:paraId="5BB1D5A1" w14:textId="766FD701" w:rsidR="00D80B90" w:rsidRPr="00547869" w:rsidRDefault="00BB2372" w:rsidP="00DD4367">
            <w:pPr>
              <w:pStyle w:val="ListParagraph"/>
              <w:numPr>
                <w:ilvl w:val="0"/>
                <w:numId w:val="8"/>
              </w:numPr>
              <w:ind w:left="176" w:hanging="176"/>
              <w:rPr>
                <w:rFonts w:ascii="Arial" w:hAnsi="Arial" w:cs="Arial"/>
                <w:color w:val="000000"/>
                <w:sz w:val="18"/>
                <w:szCs w:val="18"/>
              </w:rPr>
            </w:pPr>
            <w:r>
              <w:rPr>
                <w:rFonts w:ascii="Arial" w:hAnsi="Arial" w:cs="Arial"/>
                <w:color w:val="000000"/>
                <w:sz w:val="18"/>
                <w:szCs w:val="18"/>
              </w:rPr>
              <w:t>A</w:t>
            </w:r>
            <w:r w:rsidR="00D80B90" w:rsidRPr="00547869">
              <w:rPr>
                <w:rFonts w:ascii="Arial" w:hAnsi="Arial" w:cs="Arial"/>
                <w:color w:val="000000"/>
                <w:sz w:val="18"/>
                <w:szCs w:val="18"/>
              </w:rPr>
              <w:t>reas where there were few human ac</w:t>
            </w:r>
            <w:r w:rsidR="00BD3616">
              <w:rPr>
                <w:rFonts w:ascii="Arial" w:hAnsi="Arial" w:cs="Arial"/>
                <w:color w:val="000000"/>
                <w:sz w:val="18"/>
                <w:szCs w:val="18"/>
              </w:rPr>
              <w:t>tivities at the time of zoning</w:t>
            </w:r>
          </w:p>
        </w:tc>
      </w:tr>
      <w:tr w:rsidR="00D80B90" w:rsidRPr="001D4E74" w14:paraId="0B3593D9" w14:textId="1F2E437D" w:rsidTr="00DD4367">
        <w:trPr>
          <w:trHeight w:val="1020"/>
        </w:trPr>
        <w:tc>
          <w:tcPr>
            <w:tcW w:w="1557" w:type="dxa"/>
            <w:tcBorders>
              <w:top w:val="nil"/>
              <w:left w:val="single" w:sz="4" w:space="0" w:color="auto"/>
              <w:bottom w:val="single" w:sz="4" w:space="0" w:color="auto"/>
              <w:right w:val="single" w:sz="4" w:space="0" w:color="auto"/>
            </w:tcBorders>
            <w:shd w:val="clear" w:color="auto" w:fill="FBD4B4" w:themeFill="accent6" w:themeFillTint="66"/>
          </w:tcPr>
          <w:p w14:paraId="599C304B" w14:textId="57F5A19C" w:rsidR="00D80B90" w:rsidRPr="00B655FA" w:rsidRDefault="00D80B90" w:rsidP="00703D75">
            <w:pPr>
              <w:rPr>
                <w:rFonts w:ascii="Arial" w:eastAsia="Times New Roman" w:hAnsi="Arial" w:cs="Arial"/>
                <w:b/>
                <w:color w:val="000000"/>
                <w:sz w:val="18"/>
                <w:szCs w:val="18"/>
              </w:rPr>
            </w:pPr>
            <w:r w:rsidRPr="00B655FA">
              <w:rPr>
                <w:rFonts w:ascii="Arial" w:eastAsia="Times New Roman" w:hAnsi="Arial" w:cs="Arial"/>
                <w:b/>
                <w:color w:val="000000"/>
                <w:sz w:val="18"/>
                <w:szCs w:val="18"/>
              </w:rPr>
              <w:t>Scientific Research</w:t>
            </w:r>
          </w:p>
          <w:p w14:paraId="45DFD4EB" w14:textId="0545BAE3" w:rsidR="00D80B90" w:rsidRDefault="00D80B90" w:rsidP="00703D75">
            <w:pPr>
              <w:rPr>
                <w:rFonts w:ascii="Arial" w:eastAsia="Times New Roman" w:hAnsi="Arial" w:cs="Arial"/>
                <w:color w:val="000000"/>
                <w:sz w:val="18"/>
                <w:szCs w:val="18"/>
              </w:rPr>
            </w:pPr>
            <w:r>
              <w:rPr>
                <w:rFonts w:ascii="Arial" w:eastAsia="Times New Roman" w:hAnsi="Arial" w:cs="Arial"/>
                <w:color w:val="000000"/>
                <w:sz w:val="18"/>
                <w:szCs w:val="18"/>
              </w:rPr>
              <w:t>(Orange)</w:t>
            </w:r>
          </w:p>
        </w:tc>
        <w:tc>
          <w:tcPr>
            <w:tcW w:w="3371" w:type="dxa"/>
            <w:tcBorders>
              <w:top w:val="nil"/>
              <w:left w:val="nil"/>
              <w:bottom w:val="single" w:sz="4" w:space="0" w:color="auto"/>
              <w:right w:val="single" w:sz="4" w:space="0" w:color="auto"/>
            </w:tcBorders>
            <w:shd w:val="clear" w:color="auto" w:fill="FBD4B4" w:themeFill="accent6" w:themeFillTint="66"/>
            <w:hideMark/>
          </w:tcPr>
          <w:p w14:paraId="62B256DD" w14:textId="77777777" w:rsidR="000159A3"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 xml:space="preserve">(1) Provide for the protection of the natural integrity and values of areas of the Marine Park, generally free from extractive activities; and </w:t>
            </w:r>
          </w:p>
          <w:p w14:paraId="2FAFED76" w14:textId="6EBB427C" w:rsidR="00D80B90" w:rsidRPr="00547869"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(2) subject to objective (1), provide opportunities for scientific research to be undertaken in relatively undisturbed areas.</w:t>
            </w:r>
          </w:p>
        </w:tc>
        <w:tc>
          <w:tcPr>
            <w:tcW w:w="5103" w:type="dxa"/>
            <w:tcBorders>
              <w:top w:val="nil"/>
              <w:left w:val="nil"/>
              <w:bottom w:val="single" w:sz="4" w:space="0" w:color="auto"/>
              <w:right w:val="single" w:sz="4" w:space="0" w:color="auto"/>
            </w:tcBorders>
            <w:shd w:val="clear" w:color="auto" w:fill="FBD4B4" w:themeFill="accent6" w:themeFillTint="66"/>
          </w:tcPr>
          <w:p w14:paraId="437B2121" w14:textId="5702CE2F" w:rsidR="00D80B90" w:rsidRPr="00547869" w:rsidRDefault="00BB2372" w:rsidP="00DD4367">
            <w:pPr>
              <w:pStyle w:val="ListParagraph"/>
              <w:numPr>
                <w:ilvl w:val="0"/>
                <w:numId w:val="14"/>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t>A</w:t>
            </w:r>
            <w:r w:rsidR="00D80B90" w:rsidRPr="00547869">
              <w:rPr>
                <w:rFonts w:ascii="Arial" w:hAnsi="Arial" w:cs="Arial"/>
                <w:color w:val="000000"/>
                <w:sz w:val="18"/>
                <w:szCs w:val="18"/>
              </w:rPr>
              <w:t xml:space="preserve">reas previously zoned as Scientific Research Zones </w:t>
            </w:r>
          </w:p>
          <w:p w14:paraId="4CDFD000" w14:textId="1FFC8879" w:rsidR="00D80B90" w:rsidRPr="00547869" w:rsidRDefault="00BB2372" w:rsidP="00DD4367">
            <w:pPr>
              <w:pStyle w:val="ListParagraph"/>
              <w:numPr>
                <w:ilvl w:val="0"/>
                <w:numId w:val="11"/>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t>T</w:t>
            </w:r>
            <w:r w:rsidR="00D80B90" w:rsidRPr="00547869">
              <w:rPr>
                <w:rFonts w:ascii="Arial" w:hAnsi="Arial" w:cs="Arial"/>
                <w:color w:val="000000"/>
                <w:sz w:val="18"/>
                <w:szCs w:val="18"/>
              </w:rPr>
              <w:t>he waters adjacent to the six major research institutions in the Marine Park - resulting in four</w:t>
            </w:r>
            <w:r w:rsidR="00BD3616">
              <w:rPr>
                <w:rFonts w:ascii="Arial" w:hAnsi="Arial" w:cs="Arial"/>
                <w:color w:val="000000"/>
                <w:sz w:val="18"/>
                <w:szCs w:val="18"/>
              </w:rPr>
              <w:t xml:space="preserve"> new Scientific Research Zones</w:t>
            </w:r>
          </w:p>
        </w:tc>
      </w:tr>
      <w:tr w:rsidR="00D80B90" w:rsidRPr="001D4E74" w14:paraId="1A118335" w14:textId="247CBC69" w:rsidTr="00DD4367">
        <w:trPr>
          <w:trHeight w:val="1138"/>
        </w:trPr>
        <w:tc>
          <w:tcPr>
            <w:tcW w:w="1557" w:type="dxa"/>
            <w:tcBorders>
              <w:top w:val="single" w:sz="4" w:space="0" w:color="auto"/>
              <w:left w:val="single" w:sz="4" w:space="0" w:color="auto"/>
              <w:bottom w:val="single" w:sz="4" w:space="0" w:color="auto"/>
              <w:right w:val="single" w:sz="4" w:space="0" w:color="auto"/>
            </w:tcBorders>
            <w:shd w:val="clear" w:color="auto" w:fill="59D559"/>
          </w:tcPr>
          <w:p w14:paraId="5F1F4871" w14:textId="4E2AF6CF" w:rsidR="00D80B90" w:rsidRPr="00B655FA" w:rsidRDefault="00D80B90" w:rsidP="00703D75">
            <w:pPr>
              <w:rPr>
                <w:rFonts w:ascii="Arial" w:eastAsia="Times New Roman" w:hAnsi="Arial" w:cs="Arial"/>
                <w:b/>
                <w:color w:val="000000"/>
                <w:sz w:val="18"/>
                <w:szCs w:val="18"/>
              </w:rPr>
            </w:pPr>
            <w:r w:rsidRPr="00B655FA">
              <w:rPr>
                <w:rFonts w:ascii="Arial" w:eastAsia="Times New Roman" w:hAnsi="Arial" w:cs="Arial"/>
                <w:b/>
                <w:color w:val="000000"/>
                <w:sz w:val="18"/>
                <w:szCs w:val="18"/>
              </w:rPr>
              <w:t>Marine National Park</w:t>
            </w:r>
          </w:p>
          <w:p w14:paraId="4729FEED" w14:textId="614B4248" w:rsidR="00D80B90" w:rsidRDefault="00D80B90" w:rsidP="00703D75">
            <w:pPr>
              <w:rPr>
                <w:rFonts w:ascii="Arial" w:eastAsia="Times New Roman" w:hAnsi="Arial" w:cs="Arial"/>
                <w:color w:val="000000"/>
                <w:sz w:val="18"/>
                <w:szCs w:val="18"/>
              </w:rPr>
            </w:pPr>
            <w:r>
              <w:rPr>
                <w:rFonts w:ascii="Arial" w:eastAsia="Times New Roman" w:hAnsi="Arial" w:cs="Arial"/>
                <w:color w:val="000000"/>
                <w:sz w:val="18"/>
                <w:szCs w:val="18"/>
              </w:rPr>
              <w:t>(Green)</w:t>
            </w:r>
          </w:p>
        </w:tc>
        <w:tc>
          <w:tcPr>
            <w:tcW w:w="3371" w:type="dxa"/>
            <w:tcBorders>
              <w:top w:val="single" w:sz="4" w:space="0" w:color="auto"/>
              <w:left w:val="nil"/>
              <w:bottom w:val="single" w:sz="4" w:space="0" w:color="auto"/>
              <w:right w:val="single" w:sz="4" w:space="0" w:color="auto"/>
            </w:tcBorders>
            <w:shd w:val="clear" w:color="auto" w:fill="59D559"/>
            <w:hideMark/>
          </w:tcPr>
          <w:p w14:paraId="6166112F" w14:textId="77777777" w:rsidR="000159A3"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 xml:space="preserve">(1) Provide for the protection of the natural integrity and values of areas of the Marine Park, generally free from extractive activities; and </w:t>
            </w:r>
          </w:p>
          <w:p w14:paraId="5697D69F" w14:textId="23AE247F" w:rsidR="00D80B90" w:rsidRPr="00547869" w:rsidRDefault="00D80B90" w:rsidP="00DD4367">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(2) subject to objective (1), provide opportunities for certain activities, including the presentation of the values of the Marine Park, to be undertaken in relatively undisturbed areas.</w:t>
            </w:r>
          </w:p>
        </w:tc>
        <w:tc>
          <w:tcPr>
            <w:tcW w:w="5103" w:type="dxa"/>
            <w:tcBorders>
              <w:top w:val="single" w:sz="4" w:space="0" w:color="auto"/>
              <w:left w:val="nil"/>
              <w:bottom w:val="single" w:sz="4" w:space="0" w:color="auto"/>
              <w:right w:val="single" w:sz="4" w:space="0" w:color="auto"/>
            </w:tcBorders>
            <w:shd w:val="clear" w:color="auto" w:fill="59D559"/>
          </w:tcPr>
          <w:p w14:paraId="7B0EFDDB" w14:textId="360C5DE1"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No-take areas each having a minimum size of at least 20 kilometres along the smallest dimension (except fo</w:t>
            </w:r>
            <w:r w:rsidR="00BD3616">
              <w:rPr>
                <w:rFonts w:ascii="Arial" w:hAnsi="Arial" w:cs="Arial"/>
                <w:color w:val="000000"/>
                <w:sz w:val="18"/>
                <w:szCs w:val="18"/>
              </w:rPr>
              <w:t>r coastal bioregions)</w:t>
            </w:r>
          </w:p>
          <w:p w14:paraId="092DA39D" w14:textId="172EB50B"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 xml:space="preserve">Larger (versus smaller) no-take areas </w:t>
            </w:r>
          </w:p>
          <w:p w14:paraId="36EA64A0" w14:textId="6630BBA2" w:rsidR="00D80B90" w:rsidRPr="00547869" w:rsidRDefault="00B54307" w:rsidP="00DD4367">
            <w:pPr>
              <w:pStyle w:val="ListParagraph"/>
              <w:numPr>
                <w:ilvl w:val="0"/>
                <w:numId w:val="10"/>
              </w:numPr>
              <w:autoSpaceDE w:val="0"/>
              <w:autoSpaceDN w:val="0"/>
              <w:adjustRightInd w:val="0"/>
              <w:ind w:left="176" w:hanging="176"/>
              <w:rPr>
                <w:rFonts w:ascii="Arial" w:hAnsi="Arial" w:cs="Arial"/>
                <w:color w:val="000000"/>
                <w:sz w:val="18"/>
                <w:szCs w:val="18"/>
              </w:rPr>
            </w:pPr>
            <w:r>
              <w:rPr>
                <w:rFonts w:ascii="Arial" w:hAnsi="Arial" w:cs="Arial"/>
                <w:color w:val="000000"/>
                <w:sz w:val="18"/>
                <w:szCs w:val="18"/>
              </w:rPr>
              <w:t>Sufficient no-take areas to e</w:t>
            </w:r>
            <w:r w:rsidR="00D80B90" w:rsidRPr="00547869">
              <w:rPr>
                <w:rFonts w:ascii="Arial" w:hAnsi="Arial" w:cs="Arial"/>
                <w:color w:val="000000"/>
                <w:sz w:val="18"/>
                <w:szCs w:val="18"/>
              </w:rPr>
              <w:t>nsure against negative impacts on some parts of a bioregion</w:t>
            </w:r>
          </w:p>
          <w:p w14:paraId="59231681" w14:textId="7F3FF686"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Where a reef is incorporated into a no-take area, the whole reef should be included</w:t>
            </w:r>
          </w:p>
          <w:p w14:paraId="32233E89" w14:textId="53212B9C"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Represent at least 3 reefs and 20% of reef area and 20% of reef perimeter in each reef bioregion in no-take areas</w:t>
            </w:r>
          </w:p>
          <w:p w14:paraId="160DEF26" w14:textId="53953887"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 xml:space="preserve">Represent at least 20% of each non-reef bioregion in no-take areas </w:t>
            </w:r>
          </w:p>
          <w:p w14:paraId="0F35FC2F" w14:textId="06455A66"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lastRenderedPageBreak/>
              <w:t>Represent cross-shelf and latitudinal diversity in the network of no-take areas</w:t>
            </w:r>
          </w:p>
          <w:p w14:paraId="25184B60" w14:textId="266D7048"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 xml:space="preserve">Represent a minimum amount of each community type and physical environment type in the overall network, taking into account principle </w:t>
            </w:r>
            <w:r w:rsidR="00BD3616">
              <w:rPr>
                <w:rFonts w:ascii="Arial" w:hAnsi="Arial" w:cs="Arial"/>
                <w:color w:val="000000"/>
                <w:sz w:val="18"/>
                <w:szCs w:val="18"/>
              </w:rPr>
              <w:t>7</w:t>
            </w:r>
          </w:p>
          <w:p w14:paraId="022ABB62" w14:textId="51961273"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 xml:space="preserve">Biophysically special or unique places </w:t>
            </w:r>
          </w:p>
          <w:p w14:paraId="6054C4D6" w14:textId="1F0E86D3" w:rsidR="00D80B90" w:rsidRPr="00547869" w:rsidRDefault="00D80B90" w:rsidP="00DD4367">
            <w:pPr>
              <w:pStyle w:val="ListParagraph"/>
              <w:numPr>
                <w:ilvl w:val="0"/>
                <w:numId w:val="10"/>
              </w:numPr>
              <w:autoSpaceDE w:val="0"/>
              <w:autoSpaceDN w:val="0"/>
              <w:adjustRightInd w:val="0"/>
              <w:ind w:left="176" w:hanging="176"/>
              <w:rPr>
                <w:rFonts w:ascii="Arial" w:hAnsi="Arial" w:cs="Arial"/>
                <w:color w:val="000000"/>
                <w:sz w:val="18"/>
                <w:szCs w:val="18"/>
              </w:rPr>
            </w:pPr>
            <w:r w:rsidRPr="00547869">
              <w:rPr>
                <w:rFonts w:ascii="Arial" w:hAnsi="Arial" w:cs="Arial"/>
                <w:color w:val="000000"/>
                <w:sz w:val="18"/>
                <w:szCs w:val="18"/>
              </w:rPr>
              <w:t>Consideration of sea and adjacent land us</w:t>
            </w:r>
            <w:r w:rsidR="00BD3616">
              <w:rPr>
                <w:rFonts w:ascii="Arial" w:hAnsi="Arial" w:cs="Arial"/>
                <w:color w:val="000000"/>
                <w:sz w:val="18"/>
                <w:szCs w:val="18"/>
              </w:rPr>
              <w:t>es in determining no-take areas</w:t>
            </w:r>
            <w:r w:rsidRPr="00547869">
              <w:rPr>
                <w:rFonts w:ascii="Arial" w:hAnsi="Arial" w:cs="Arial"/>
                <w:color w:val="000000"/>
                <w:sz w:val="18"/>
                <w:szCs w:val="18"/>
              </w:rPr>
              <w:t xml:space="preserve"> </w:t>
            </w:r>
          </w:p>
        </w:tc>
      </w:tr>
      <w:tr w:rsidR="00D80B90" w:rsidRPr="001D4E74" w14:paraId="43011EA8" w14:textId="1820A6A6" w:rsidTr="00E41B7C">
        <w:trPr>
          <w:trHeight w:val="510"/>
        </w:trPr>
        <w:tc>
          <w:tcPr>
            <w:tcW w:w="1557" w:type="dxa"/>
            <w:tcBorders>
              <w:top w:val="single" w:sz="4" w:space="0" w:color="auto"/>
              <w:left w:val="single" w:sz="4" w:space="0" w:color="auto"/>
              <w:bottom w:val="single" w:sz="4" w:space="0" w:color="auto"/>
              <w:right w:val="single" w:sz="4" w:space="0" w:color="auto"/>
            </w:tcBorders>
            <w:shd w:val="clear" w:color="auto" w:fill="FFCCFF"/>
          </w:tcPr>
          <w:p w14:paraId="1F3AB141" w14:textId="29AED013" w:rsidR="00D80B90" w:rsidRPr="00B655FA" w:rsidRDefault="00D80B90" w:rsidP="00703D75">
            <w:pPr>
              <w:rPr>
                <w:rFonts w:ascii="Arial" w:eastAsia="Times New Roman" w:hAnsi="Arial" w:cs="Arial"/>
                <w:b/>
                <w:color w:val="000000"/>
                <w:sz w:val="18"/>
                <w:szCs w:val="18"/>
              </w:rPr>
            </w:pPr>
            <w:r w:rsidRPr="00B655FA">
              <w:rPr>
                <w:rFonts w:ascii="Arial" w:eastAsia="Times New Roman" w:hAnsi="Arial" w:cs="Arial"/>
                <w:b/>
                <w:color w:val="000000"/>
                <w:sz w:val="18"/>
                <w:szCs w:val="18"/>
              </w:rPr>
              <w:lastRenderedPageBreak/>
              <w:t>Preservation</w:t>
            </w:r>
          </w:p>
          <w:p w14:paraId="2AA42407" w14:textId="32712AFE" w:rsidR="00D80B90" w:rsidRDefault="00D80B90" w:rsidP="00703D75">
            <w:pPr>
              <w:rPr>
                <w:rFonts w:ascii="Arial" w:eastAsia="Times New Roman" w:hAnsi="Arial" w:cs="Arial"/>
                <w:color w:val="000000"/>
                <w:sz w:val="18"/>
                <w:szCs w:val="18"/>
              </w:rPr>
            </w:pPr>
            <w:r>
              <w:rPr>
                <w:rFonts w:ascii="Arial" w:eastAsia="Times New Roman" w:hAnsi="Arial" w:cs="Arial"/>
                <w:color w:val="000000"/>
                <w:sz w:val="18"/>
                <w:szCs w:val="18"/>
              </w:rPr>
              <w:t>(Pink)</w:t>
            </w:r>
          </w:p>
        </w:tc>
        <w:tc>
          <w:tcPr>
            <w:tcW w:w="3371" w:type="dxa"/>
            <w:tcBorders>
              <w:top w:val="single" w:sz="4" w:space="0" w:color="auto"/>
              <w:left w:val="nil"/>
              <w:bottom w:val="single" w:sz="4" w:space="0" w:color="auto"/>
              <w:right w:val="single" w:sz="4" w:space="0" w:color="auto"/>
            </w:tcBorders>
            <w:shd w:val="clear" w:color="auto" w:fill="FFCCFF"/>
            <w:hideMark/>
          </w:tcPr>
          <w:p w14:paraId="6B69557A" w14:textId="305AE8DD" w:rsidR="00D80B90" w:rsidRPr="00547869" w:rsidRDefault="00D80B90" w:rsidP="00703D75">
            <w:pPr>
              <w:rPr>
                <w:rFonts w:ascii="Arial" w:eastAsia="Times New Roman" w:hAnsi="Arial" w:cs="Arial"/>
                <w:color w:val="000000"/>
                <w:sz w:val="18"/>
                <w:szCs w:val="18"/>
              </w:rPr>
            </w:pPr>
            <w:r w:rsidRPr="00547869">
              <w:rPr>
                <w:rFonts w:ascii="Arial" w:eastAsia="Times New Roman" w:hAnsi="Arial" w:cs="Arial"/>
                <w:color w:val="000000"/>
                <w:sz w:val="18"/>
                <w:szCs w:val="18"/>
              </w:rPr>
              <w:t>Provide for the preservation of the natural integrity and values of areas of the Marine Park, generally undisturbed by human activities.</w:t>
            </w:r>
          </w:p>
        </w:tc>
        <w:tc>
          <w:tcPr>
            <w:tcW w:w="5103" w:type="dxa"/>
            <w:tcBorders>
              <w:top w:val="single" w:sz="4" w:space="0" w:color="auto"/>
              <w:left w:val="nil"/>
              <w:bottom w:val="single" w:sz="4" w:space="0" w:color="auto"/>
              <w:right w:val="single" w:sz="4" w:space="0" w:color="auto"/>
            </w:tcBorders>
            <w:shd w:val="clear" w:color="auto" w:fill="FFCCFF"/>
          </w:tcPr>
          <w:p w14:paraId="5BD04040" w14:textId="5B62E6C4" w:rsidR="00D80B90" w:rsidRPr="00547869" w:rsidRDefault="00BB2372" w:rsidP="00DD4367">
            <w:pPr>
              <w:pStyle w:val="ListParagraph"/>
              <w:numPr>
                <w:ilvl w:val="0"/>
                <w:numId w:val="9"/>
              </w:numPr>
              <w:ind w:left="176" w:hanging="176"/>
              <w:rPr>
                <w:rFonts w:ascii="Arial" w:hAnsi="Arial" w:cs="Arial"/>
                <w:color w:val="000000"/>
                <w:sz w:val="18"/>
                <w:szCs w:val="18"/>
              </w:rPr>
            </w:pPr>
            <w:r>
              <w:rPr>
                <w:rFonts w:ascii="Arial" w:hAnsi="Arial" w:cs="Arial"/>
                <w:color w:val="000000"/>
                <w:sz w:val="18"/>
                <w:szCs w:val="18"/>
              </w:rPr>
              <w:t>B</w:t>
            </w:r>
            <w:r w:rsidR="00D80B90" w:rsidRPr="00547869">
              <w:rPr>
                <w:rFonts w:ascii="Arial" w:hAnsi="Arial" w:cs="Arial"/>
                <w:color w:val="000000"/>
                <w:sz w:val="18"/>
                <w:szCs w:val="18"/>
              </w:rPr>
              <w:t xml:space="preserve">iologically significant populations of </w:t>
            </w:r>
            <w:r w:rsidR="00D80B90" w:rsidRPr="00547869">
              <w:rPr>
                <w:rFonts w:ascii="Arial" w:hAnsi="Arial" w:cs="Arial"/>
                <w:i/>
                <w:iCs/>
                <w:color w:val="000000"/>
                <w:sz w:val="18"/>
                <w:szCs w:val="18"/>
              </w:rPr>
              <w:t>protected species</w:t>
            </w:r>
            <w:r w:rsidR="00D80B90" w:rsidRPr="00547869">
              <w:rPr>
                <w:rFonts w:ascii="Arial" w:hAnsi="Arial" w:cs="Arial"/>
                <w:color w:val="000000"/>
                <w:sz w:val="18"/>
                <w:szCs w:val="18"/>
              </w:rPr>
              <w:t xml:space="preserve"> -- helps conserve and support significant populations of </w:t>
            </w:r>
            <w:r w:rsidR="00D80B90" w:rsidRPr="00547869">
              <w:rPr>
                <w:rFonts w:ascii="Arial" w:hAnsi="Arial" w:cs="Arial"/>
                <w:i/>
                <w:iCs/>
                <w:color w:val="000000"/>
                <w:sz w:val="18"/>
                <w:szCs w:val="18"/>
              </w:rPr>
              <w:t>protected species</w:t>
            </w:r>
            <w:r w:rsidR="00D80B90" w:rsidRPr="00547869">
              <w:rPr>
                <w:rFonts w:ascii="Arial" w:hAnsi="Arial" w:cs="Arial"/>
                <w:color w:val="000000"/>
                <w:sz w:val="18"/>
                <w:szCs w:val="18"/>
              </w:rPr>
              <w:t xml:space="preserve">, usually by conserving significant breeding habitat; and/or </w:t>
            </w:r>
          </w:p>
          <w:p w14:paraId="37A5EEE5" w14:textId="2F1C0738" w:rsidR="00D80B90" w:rsidRPr="00547869" w:rsidRDefault="00BB2372" w:rsidP="00DD4367">
            <w:pPr>
              <w:pStyle w:val="ListParagraph"/>
              <w:numPr>
                <w:ilvl w:val="0"/>
                <w:numId w:val="9"/>
              </w:numPr>
              <w:ind w:left="176" w:hanging="176"/>
              <w:rPr>
                <w:rFonts w:ascii="Arial" w:hAnsi="Arial" w:cs="Arial"/>
                <w:color w:val="000000"/>
                <w:sz w:val="18"/>
                <w:szCs w:val="18"/>
              </w:rPr>
            </w:pPr>
            <w:r>
              <w:rPr>
                <w:rFonts w:ascii="Arial" w:hAnsi="Arial" w:cs="Arial"/>
                <w:color w:val="000000"/>
                <w:sz w:val="18"/>
                <w:szCs w:val="18"/>
              </w:rPr>
              <w:t>R</w:t>
            </w:r>
            <w:r w:rsidR="00D80B90" w:rsidRPr="00547869">
              <w:rPr>
                <w:rFonts w:ascii="Arial" w:hAnsi="Arial" w:cs="Arial"/>
                <w:color w:val="000000"/>
                <w:sz w:val="18"/>
                <w:szCs w:val="18"/>
              </w:rPr>
              <w:t xml:space="preserve">epresentative examples of specific habitat types -- meets one of the requirements of the </w:t>
            </w:r>
            <w:r w:rsidR="00D80B90" w:rsidRPr="00AD7326">
              <w:rPr>
                <w:rFonts w:ascii="Arial" w:hAnsi="Arial" w:cs="Arial"/>
                <w:i/>
                <w:color w:val="000000"/>
                <w:sz w:val="18"/>
                <w:szCs w:val="18"/>
              </w:rPr>
              <w:t xml:space="preserve">Act </w:t>
            </w:r>
            <w:r w:rsidR="00D80B90" w:rsidRPr="00547869">
              <w:rPr>
                <w:rFonts w:ascii="Arial" w:hAnsi="Arial" w:cs="Arial"/>
                <w:color w:val="000000"/>
                <w:sz w:val="18"/>
                <w:szCs w:val="18"/>
              </w:rPr>
              <w:t>to preserve some areas in its natural state undisturbed by humans except for the p</w:t>
            </w:r>
            <w:r w:rsidR="00BD3616">
              <w:rPr>
                <w:rFonts w:ascii="Arial" w:hAnsi="Arial" w:cs="Arial"/>
                <w:color w:val="000000"/>
                <w:sz w:val="18"/>
                <w:szCs w:val="18"/>
              </w:rPr>
              <w:t>urposes of scientific research</w:t>
            </w:r>
          </w:p>
        </w:tc>
      </w:tr>
      <w:tr w:rsidR="00E41B7C" w:rsidRPr="001D4E74" w14:paraId="6D986F95" w14:textId="77777777" w:rsidTr="00E41B7C">
        <w:trPr>
          <w:trHeight w:val="1020"/>
        </w:trPr>
        <w:tc>
          <w:tcPr>
            <w:tcW w:w="1557" w:type="dxa"/>
            <w:tcBorders>
              <w:top w:val="single" w:sz="4" w:space="0" w:color="auto"/>
              <w:left w:val="single" w:sz="4" w:space="0" w:color="auto"/>
              <w:bottom w:val="single" w:sz="4" w:space="0" w:color="000000" w:themeColor="text1"/>
              <w:right w:val="single" w:sz="4" w:space="0" w:color="auto"/>
            </w:tcBorders>
            <w:shd w:val="clear" w:color="auto" w:fill="D9D9D9" w:themeFill="background1" w:themeFillShade="D9"/>
          </w:tcPr>
          <w:p w14:paraId="015ADB83" w14:textId="52ADE345" w:rsidR="00E41B7C" w:rsidRPr="00B655FA" w:rsidRDefault="00E41B7C" w:rsidP="00E41B7C">
            <w:pPr>
              <w:rPr>
                <w:rFonts w:ascii="Arial" w:eastAsia="Times New Roman" w:hAnsi="Arial" w:cs="Arial"/>
                <w:b/>
                <w:color w:val="000000"/>
                <w:sz w:val="18"/>
                <w:szCs w:val="18"/>
              </w:rPr>
            </w:pPr>
            <w:r w:rsidRPr="00B655FA">
              <w:rPr>
                <w:rFonts w:ascii="Arial" w:eastAsia="Times New Roman" w:hAnsi="Arial" w:cs="Arial"/>
                <w:b/>
                <w:color w:val="000000"/>
                <w:sz w:val="18"/>
                <w:szCs w:val="18"/>
              </w:rPr>
              <w:t>Commonwealth Islands</w:t>
            </w:r>
          </w:p>
          <w:p w14:paraId="1A077915" w14:textId="15A3E378" w:rsidR="00E41B7C" w:rsidRPr="00B655FA" w:rsidRDefault="00E41B7C" w:rsidP="00E41B7C">
            <w:pPr>
              <w:rPr>
                <w:rFonts w:ascii="Arial" w:eastAsia="Times New Roman" w:hAnsi="Arial" w:cs="Arial"/>
                <w:b/>
                <w:color w:val="000000"/>
                <w:sz w:val="18"/>
                <w:szCs w:val="18"/>
              </w:rPr>
            </w:pPr>
            <w:r>
              <w:rPr>
                <w:rFonts w:ascii="Arial" w:eastAsia="Times New Roman" w:hAnsi="Arial" w:cs="Arial"/>
                <w:color w:val="000000"/>
                <w:sz w:val="18"/>
                <w:szCs w:val="18"/>
              </w:rPr>
              <w:t>(None – may not be indicated on maps)</w:t>
            </w:r>
          </w:p>
        </w:tc>
        <w:tc>
          <w:tcPr>
            <w:tcW w:w="3371" w:type="dxa"/>
            <w:tcBorders>
              <w:top w:val="single" w:sz="4" w:space="0" w:color="auto"/>
              <w:left w:val="nil"/>
              <w:bottom w:val="single" w:sz="4" w:space="0" w:color="000000" w:themeColor="text1"/>
              <w:right w:val="single" w:sz="4" w:space="0" w:color="auto"/>
            </w:tcBorders>
            <w:shd w:val="clear" w:color="auto" w:fill="D9D9D9" w:themeFill="background1" w:themeFillShade="D9"/>
          </w:tcPr>
          <w:p w14:paraId="4B5A32E2" w14:textId="77777777" w:rsidR="00E41B7C" w:rsidRDefault="00E41B7C" w:rsidP="00E41B7C">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 xml:space="preserve">(1) Provide for the conservation of areas of the Marine Park above the low water mark; and </w:t>
            </w:r>
          </w:p>
          <w:p w14:paraId="5E5EE799" w14:textId="77777777" w:rsidR="00E41B7C" w:rsidRDefault="00E41B7C" w:rsidP="00E41B7C">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 xml:space="preserve">(2) provide for use of the zone by the Commonwealth; and </w:t>
            </w:r>
          </w:p>
          <w:p w14:paraId="2BBCE3B0" w14:textId="79E7B27E" w:rsidR="00E41B7C" w:rsidRPr="00547869" w:rsidRDefault="00E41B7C" w:rsidP="00E41B7C">
            <w:pPr>
              <w:spacing w:after="40"/>
              <w:rPr>
                <w:rFonts w:ascii="Arial" w:eastAsia="Times New Roman" w:hAnsi="Arial" w:cs="Arial"/>
                <w:color w:val="000000"/>
                <w:sz w:val="18"/>
                <w:szCs w:val="18"/>
              </w:rPr>
            </w:pPr>
            <w:r w:rsidRPr="00547869">
              <w:rPr>
                <w:rFonts w:ascii="Arial" w:eastAsia="Times New Roman" w:hAnsi="Arial" w:cs="Arial"/>
                <w:color w:val="000000"/>
                <w:sz w:val="18"/>
                <w:szCs w:val="18"/>
              </w:rPr>
              <w:t>(3) subject to objective (1), provide for facilities and uses consistent with the values of the area.</w:t>
            </w:r>
          </w:p>
        </w:tc>
        <w:tc>
          <w:tcPr>
            <w:tcW w:w="5103" w:type="dxa"/>
            <w:tcBorders>
              <w:top w:val="single" w:sz="4" w:space="0" w:color="auto"/>
              <w:left w:val="nil"/>
              <w:bottom w:val="single" w:sz="4" w:space="0" w:color="000000" w:themeColor="text1"/>
              <w:right w:val="single" w:sz="4" w:space="0" w:color="auto"/>
            </w:tcBorders>
            <w:shd w:val="clear" w:color="auto" w:fill="D9D9D9" w:themeFill="background1" w:themeFillShade="D9"/>
          </w:tcPr>
          <w:p w14:paraId="08778E3D" w14:textId="7D58CC98" w:rsidR="00E41B7C" w:rsidRPr="00BD3616" w:rsidRDefault="00E41B7C" w:rsidP="001F1028">
            <w:pPr>
              <w:pStyle w:val="ListParagraph"/>
              <w:numPr>
                <w:ilvl w:val="0"/>
                <w:numId w:val="87"/>
              </w:numPr>
              <w:ind w:left="176" w:hanging="176"/>
              <w:rPr>
                <w:rFonts w:ascii="Arial" w:eastAsia="Times New Roman" w:hAnsi="Arial" w:cs="Arial"/>
                <w:color w:val="000000"/>
                <w:sz w:val="18"/>
                <w:szCs w:val="18"/>
              </w:rPr>
            </w:pPr>
            <w:r w:rsidRPr="00BD3616">
              <w:rPr>
                <w:rFonts w:ascii="Arial" w:eastAsia="Times New Roman" w:hAnsi="Arial" w:cs="Arial"/>
                <w:color w:val="000000"/>
                <w:sz w:val="18"/>
                <w:szCs w:val="18"/>
              </w:rPr>
              <w:t xml:space="preserve">All Commonwealth islands (or parts thereof) within the Marine Park, noting that not all may be illustrated on zoning maps due </w:t>
            </w:r>
            <w:r>
              <w:rPr>
                <w:rFonts w:ascii="Arial" w:eastAsia="Times New Roman" w:hAnsi="Arial" w:cs="Arial"/>
                <w:color w:val="000000"/>
                <w:sz w:val="18"/>
                <w:szCs w:val="18"/>
              </w:rPr>
              <w:t>to lack of detailed information</w:t>
            </w:r>
          </w:p>
        </w:tc>
      </w:tr>
    </w:tbl>
    <w:p w14:paraId="693385C6" w14:textId="1C9C8DA9" w:rsidR="000413A1" w:rsidRPr="00E51F30" w:rsidRDefault="00A629BB" w:rsidP="001F1028">
      <w:pPr>
        <w:pStyle w:val="BodyTextNumbering"/>
        <w:numPr>
          <w:ilvl w:val="0"/>
          <w:numId w:val="126"/>
        </w:numPr>
        <w:spacing w:before="120"/>
        <w:rPr>
          <w:color w:val="auto"/>
        </w:rPr>
      </w:pPr>
      <w:r>
        <w:rPr>
          <w:color w:val="auto"/>
        </w:rPr>
        <w:t>‘Conservation’ is defined in the Zoning Plan as meaning ‘</w:t>
      </w:r>
      <w:r>
        <w:rPr>
          <w:i/>
          <w:color w:val="auto"/>
        </w:rPr>
        <w:t xml:space="preserve">the protection and maintenance of nature while allowing for its ecologically sustainable </w:t>
      </w:r>
      <w:r w:rsidRPr="00F50DB5">
        <w:rPr>
          <w:color w:val="auto"/>
        </w:rPr>
        <w:t>use</w:t>
      </w:r>
      <w:r>
        <w:rPr>
          <w:color w:val="auto"/>
        </w:rPr>
        <w:t xml:space="preserve">’. </w:t>
      </w:r>
      <w:r w:rsidR="000413A1" w:rsidRPr="00A629BB">
        <w:rPr>
          <w:color w:val="auto"/>
        </w:rPr>
        <w:t>Where</w:t>
      </w:r>
      <w:r w:rsidR="000413A1" w:rsidRPr="00E51F30">
        <w:rPr>
          <w:color w:val="auto"/>
        </w:rPr>
        <w:t xml:space="preserve"> the objective of </w:t>
      </w:r>
      <w:r>
        <w:rPr>
          <w:color w:val="auto"/>
        </w:rPr>
        <w:t>a</w:t>
      </w:r>
      <w:r w:rsidR="000413A1" w:rsidRPr="00E51F30">
        <w:rPr>
          <w:color w:val="auto"/>
        </w:rPr>
        <w:t xml:space="preserve"> zone refers to </w:t>
      </w:r>
      <w:r w:rsidR="000F44AC" w:rsidRPr="00E51F30">
        <w:rPr>
          <w:color w:val="auto"/>
        </w:rPr>
        <w:t>‘</w:t>
      </w:r>
      <w:r w:rsidR="000413A1" w:rsidRPr="00E51F30">
        <w:rPr>
          <w:b/>
          <w:color w:val="auto"/>
        </w:rPr>
        <w:t>the conservation of areas</w:t>
      </w:r>
      <w:r>
        <w:rPr>
          <w:b/>
          <w:color w:val="auto"/>
        </w:rPr>
        <w:t xml:space="preserve"> of the Marine Park</w:t>
      </w:r>
      <w:r w:rsidR="000F44AC" w:rsidRPr="00E51F30">
        <w:rPr>
          <w:color w:val="auto"/>
        </w:rPr>
        <w:t>’</w:t>
      </w:r>
      <w:r>
        <w:rPr>
          <w:color w:val="auto"/>
        </w:rPr>
        <w:t>,</w:t>
      </w:r>
      <w:r w:rsidR="000413A1" w:rsidRPr="00E51F30">
        <w:rPr>
          <w:color w:val="auto"/>
        </w:rPr>
        <w:t xml:space="preserve"> this </w:t>
      </w:r>
      <w:r>
        <w:rPr>
          <w:color w:val="auto"/>
        </w:rPr>
        <w:t>is</w:t>
      </w:r>
      <w:r w:rsidR="00F44A01">
        <w:rPr>
          <w:color w:val="auto"/>
        </w:rPr>
        <w:t xml:space="preserve"> generally interpreted by the Authority</w:t>
      </w:r>
      <w:r>
        <w:rPr>
          <w:color w:val="auto"/>
        </w:rPr>
        <w:t xml:space="preserve"> as </w:t>
      </w:r>
      <w:r w:rsidR="000413A1" w:rsidRPr="00E51F30">
        <w:rPr>
          <w:color w:val="auto"/>
        </w:rPr>
        <w:t>mean</w:t>
      </w:r>
      <w:r>
        <w:rPr>
          <w:color w:val="auto"/>
        </w:rPr>
        <w:t>ing</w:t>
      </w:r>
      <w:r w:rsidR="000413A1" w:rsidRPr="00E51F30">
        <w:rPr>
          <w:color w:val="auto"/>
        </w:rPr>
        <w:t xml:space="preserve"> to </w:t>
      </w:r>
      <w:r>
        <w:rPr>
          <w:color w:val="auto"/>
        </w:rPr>
        <w:t>protect and maintain</w:t>
      </w:r>
      <w:r w:rsidR="000413A1" w:rsidRPr="00E51F30">
        <w:rPr>
          <w:color w:val="auto"/>
        </w:rPr>
        <w:t xml:space="preserve"> the</w:t>
      </w:r>
      <w:r w:rsidR="00DE60AD">
        <w:rPr>
          <w:color w:val="auto"/>
        </w:rPr>
        <w:t xml:space="preserve"> nature in the</w:t>
      </w:r>
      <w:r w:rsidR="000413A1" w:rsidRPr="00E51F30">
        <w:rPr>
          <w:color w:val="auto"/>
        </w:rPr>
        <w:t xml:space="preserve"> area </w:t>
      </w:r>
      <w:r>
        <w:rPr>
          <w:color w:val="auto"/>
        </w:rPr>
        <w:t>while allo</w:t>
      </w:r>
      <w:r w:rsidR="00DE60AD">
        <w:rPr>
          <w:color w:val="auto"/>
        </w:rPr>
        <w:t>wing for its ecologically sustainable use</w:t>
      </w:r>
      <w:r w:rsidR="000413A1" w:rsidRPr="00E51F30">
        <w:rPr>
          <w:color w:val="auto"/>
        </w:rPr>
        <w:t>.</w:t>
      </w:r>
      <w:r w:rsidR="00BF14D0" w:rsidRPr="00E51F30">
        <w:rPr>
          <w:color w:val="auto"/>
        </w:rPr>
        <w:t xml:space="preserve"> </w:t>
      </w:r>
      <w:r w:rsidR="00CE6927" w:rsidRPr="00E51F30">
        <w:rPr>
          <w:color w:val="auto"/>
        </w:rPr>
        <w:t xml:space="preserve">Potential impacts </w:t>
      </w:r>
      <w:r w:rsidR="00DE60AD">
        <w:rPr>
          <w:color w:val="auto"/>
        </w:rPr>
        <w:t xml:space="preserve">to nature </w:t>
      </w:r>
      <w:r w:rsidR="00647B9E" w:rsidRPr="00E51F30">
        <w:rPr>
          <w:color w:val="auto"/>
        </w:rPr>
        <w:t xml:space="preserve">should </w:t>
      </w:r>
      <w:r w:rsidR="00CE6927" w:rsidRPr="00E51F30">
        <w:rPr>
          <w:color w:val="auto"/>
        </w:rPr>
        <w:t>be</w:t>
      </w:r>
      <w:r w:rsidR="00F05173" w:rsidRPr="00E51F30">
        <w:rPr>
          <w:color w:val="auto"/>
        </w:rPr>
        <w:t xml:space="preserve"> avoided, mitigated or offset to achieve a risk </w:t>
      </w:r>
      <w:r w:rsidR="00E41B7C">
        <w:rPr>
          <w:color w:val="auto"/>
        </w:rPr>
        <w:t>level</w:t>
      </w:r>
      <w:r w:rsidR="00E41B7C" w:rsidRPr="00E51F30">
        <w:rPr>
          <w:color w:val="auto"/>
        </w:rPr>
        <w:t xml:space="preserve"> </w:t>
      </w:r>
      <w:r w:rsidR="00647B9E" w:rsidRPr="00E51F30">
        <w:rPr>
          <w:color w:val="auto"/>
        </w:rPr>
        <w:t>as low as possible</w:t>
      </w:r>
      <w:r w:rsidR="00F05173" w:rsidRPr="00E51F30">
        <w:rPr>
          <w:color w:val="auto"/>
        </w:rPr>
        <w:t xml:space="preserve"> </w:t>
      </w:r>
      <w:r w:rsidR="003768CE" w:rsidRPr="00E51F30">
        <w:rPr>
          <w:color w:val="auto"/>
        </w:rPr>
        <w:t>(see</w:t>
      </w:r>
      <w:r w:rsidR="003768CE">
        <w:rPr>
          <w:color w:val="auto"/>
        </w:rPr>
        <w:t xml:space="preserve"> </w:t>
      </w:r>
      <w:hyperlink r:id="rId32" w:history="1">
        <w:r w:rsidR="003768CE">
          <w:rPr>
            <w:rStyle w:val="Hyperlink"/>
          </w:rPr>
          <w:t>Risk Assessment Procedure</w:t>
        </w:r>
      </w:hyperlink>
      <w:r w:rsidR="003768CE" w:rsidRPr="00E51F30">
        <w:rPr>
          <w:color w:val="auto"/>
        </w:rPr>
        <w:t>)</w:t>
      </w:r>
      <w:r w:rsidR="00CE6927" w:rsidRPr="00E51F30">
        <w:rPr>
          <w:color w:val="auto"/>
        </w:rPr>
        <w:t>.</w:t>
      </w:r>
    </w:p>
    <w:p w14:paraId="703BF5DA" w14:textId="5A538647" w:rsidR="000413A1" w:rsidRDefault="000413A1" w:rsidP="001F1028">
      <w:pPr>
        <w:pStyle w:val="BodyTextNumbering"/>
        <w:numPr>
          <w:ilvl w:val="0"/>
          <w:numId w:val="126"/>
        </w:numPr>
        <w:rPr>
          <w:color w:val="auto"/>
        </w:rPr>
      </w:pPr>
      <w:r>
        <w:rPr>
          <w:color w:val="auto"/>
        </w:rPr>
        <w:t xml:space="preserve">Where the objective of the zone refers to </w:t>
      </w:r>
      <w:r w:rsidR="000F44AC">
        <w:rPr>
          <w:color w:val="auto"/>
        </w:rPr>
        <w:t>‘</w:t>
      </w:r>
      <w:r w:rsidRPr="00B85328">
        <w:rPr>
          <w:b/>
          <w:color w:val="auto"/>
        </w:rPr>
        <w:t>providing opportunities for reasonable use</w:t>
      </w:r>
      <w:r w:rsidR="000F44AC">
        <w:rPr>
          <w:color w:val="auto"/>
        </w:rPr>
        <w:t xml:space="preserve">,’ </w:t>
      </w:r>
      <w:r>
        <w:rPr>
          <w:color w:val="auto"/>
        </w:rPr>
        <w:t>this</w:t>
      </w:r>
      <w:r w:rsidR="00DE60AD">
        <w:rPr>
          <w:color w:val="auto"/>
        </w:rPr>
        <w:t xml:space="preserve"> is</w:t>
      </w:r>
      <w:r w:rsidR="00F44A01">
        <w:rPr>
          <w:color w:val="auto"/>
        </w:rPr>
        <w:t xml:space="preserve"> generally interpreted by the Authority</w:t>
      </w:r>
      <w:r w:rsidR="00DE60AD">
        <w:rPr>
          <w:color w:val="auto"/>
        </w:rPr>
        <w:t xml:space="preserve"> as</w:t>
      </w:r>
      <w:r>
        <w:rPr>
          <w:color w:val="auto"/>
        </w:rPr>
        <w:t xml:space="preserve"> mean</w:t>
      </w:r>
      <w:r w:rsidR="00DE60AD">
        <w:rPr>
          <w:color w:val="auto"/>
        </w:rPr>
        <w:t>ing</w:t>
      </w:r>
      <w:r>
        <w:rPr>
          <w:color w:val="auto"/>
        </w:rPr>
        <w:t xml:space="preserve"> allowing ecologically sustainable human activities</w:t>
      </w:r>
      <w:r w:rsidR="00647B9E">
        <w:rPr>
          <w:color w:val="auto"/>
        </w:rPr>
        <w:t xml:space="preserve"> (see also section </w:t>
      </w:r>
      <w:hyperlink w:anchor="_Consideration_H:_Avoid," w:history="1">
        <w:r w:rsidR="00647B9E" w:rsidRPr="007845E2">
          <w:rPr>
            <w:rStyle w:val="Hyperlink"/>
            <w:i/>
          </w:rPr>
          <w:t xml:space="preserve">Assessment Considerations </w:t>
        </w:r>
        <w:r w:rsidR="003C77AA" w:rsidRPr="007845E2">
          <w:rPr>
            <w:rStyle w:val="Hyperlink"/>
            <w:i/>
          </w:rPr>
          <w:t>–</w:t>
        </w:r>
        <w:r w:rsidR="00647B9E" w:rsidRPr="007845E2">
          <w:rPr>
            <w:rStyle w:val="Hyperlink"/>
            <w:i/>
          </w:rPr>
          <w:t xml:space="preserve"> </w:t>
        </w:r>
        <w:r w:rsidR="003C77AA" w:rsidRPr="007845E2">
          <w:rPr>
            <w:rStyle w:val="Hyperlink"/>
            <w:i/>
          </w:rPr>
          <w:t xml:space="preserve">Consideration </w:t>
        </w:r>
        <w:r w:rsidR="007845E2" w:rsidRPr="007845E2">
          <w:rPr>
            <w:rStyle w:val="Hyperlink"/>
            <w:i/>
          </w:rPr>
          <w:t>H</w:t>
        </w:r>
        <w:r w:rsidR="003C77AA" w:rsidRPr="007845E2">
          <w:rPr>
            <w:rStyle w:val="Hyperlink"/>
            <w:i/>
          </w:rPr>
          <w:t>: Avoid, mitigate, offset</w:t>
        </w:r>
      </w:hyperlink>
      <w:r w:rsidR="003C77AA">
        <w:rPr>
          <w:i/>
          <w:color w:val="auto"/>
        </w:rPr>
        <w:t xml:space="preserve"> </w:t>
      </w:r>
      <w:r w:rsidR="003C77AA" w:rsidRPr="00CA50DC">
        <w:rPr>
          <w:color w:val="auto"/>
        </w:rPr>
        <w:t>for a discussion of ecologically sustainable use</w:t>
      </w:r>
      <w:r w:rsidR="003C77AA">
        <w:rPr>
          <w:color w:val="auto"/>
        </w:rPr>
        <w:t>)</w:t>
      </w:r>
      <w:r w:rsidR="00BF14D0">
        <w:rPr>
          <w:color w:val="auto"/>
        </w:rPr>
        <w:t xml:space="preserve">. </w:t>
      </w:r>
    </w:p>
    <w:p w14:paraId="737B4464" w14:textId="250FCC74" w:rsidR="00B51BBC" w:rsidRPr="00296C9C" w:rsidRDefault="000413A1" w:rsidP="001F1028">
      <w:pPr>
        <w:pStyle w:val="BodyTextNumbering"/>
        <w:numPr>
          <w:ilvl w:val="0"/>
          <w:numId w:val="126"/>
        </w:numPr>
        <w:spacing w:after="240"/>
      </w:pPr>
      <w:r>
        <w:rPr>
          <w:color w:val="auto"/>
        </w:rPr>
        <w:t xml:space="preserve">Where the objective of the zone refers to </w:t>
      </w:r>
      <w:r w:rsidR="000F44AC">
        <w:rPr>
          <w:color w:val="auto"/>
        </w:rPr>
        <w:t>‘</w:t>
      </w:r>
      <w:r w:rsidRPr="00B85328">
        <w:rPr>
          <w:b/>
          <w:color w:val="auto"/>
        </w:rPr>
        <w:t>sensitive habitats</w:t>
      </w:r>
      <w:r w:rsidR="000F44AC">
        <w:rPr>
          <w:color w:val="auto"/>
        </w:rPr>
        <w:t xml:space="preserve">,’ </w:t>
      </w:r>
      <w:r>
        <w:rPr>
          <w:color w:val="auto"/>
        </w:rPr>
        <w:t xml:space="preserve">these are </w:t>
      </w:r>
      <w:r w:rsidRPr="000413A1">
        <w:rPr>
          <w:rFonts w:cs="Arial"/>
          <w:color w:val="000000"/>
          <w:szCs w:val="20"/>
        </w:rPr>
        <w:t>habitats that are considered to have significant conservation a</w:t>
      </w:r>
      <w:r w:rsidR="00CC6989">
        <w:rPr>
          <w:rFonts w:cs="Arial"/>
          <w:color w:val="000000"/>
          <w:szCs w:val="20"/>
        </w:rPr>
        <w:t>nd/o</w:t>
      </w:r>
      <w:r w:rsidR="00296C9C">
        <w:rPr>
          <w:rFonts w:cs="Arial"/>
          <w:color w:val="000000"/>
          <w:szCs w:val="20"/>
        </w:rPr>
        <w:t>r cultural heritage values. These</w:t>
      </w:r>
      <w:r w:rsidR="00CC6989">
        <w:rPr>
          <w:rFonts w:cs="Arial"/>
          <w:color w:val="000000"/>
          <w:szCs w:val="20"/>
        </w:rPr>
        <w:t xml:space="preserve"> are also called ‘sensitive environments’ in </w:t>
      </w:r>
      <w:r w:rsidR="00296C9C">
        <w:rPr>
          <w:rFonts w:cs="Arial"/>
          <w:color w:val="000000"/>
          <w:szCs w:val="20"/>
        </w:rPr>
        <w:t xml:space="preserve">some of </w:t>
      </w:r>
      <w:r w:rsidR="00CC6989">
        <w:rPr>
          <w:rFonts w:cs="Arial"/>
          <w:color w:val="000000"/>
          <w:szCs w:val="20"/>
        </w:rPr>
        <w:t xml:space="preserve">the Authority’s policy documents, such as the </w:t>
      </w:r>
      <w:hyperlink r:id="rId33" w:history="1">
        <w:r w:rsidR="00296C9C" w:rsidRPr="00296C9C">
          <w:rPr>
            <w:rStyle w:val="Hyperlink"/>
          </w:rPr>
          <w:t>Dredging and Spoil Disposal Policy</w:t>
        </w:r>
      </w:hyperlink>
      <w:r w:rsidR="00296C9C" w:rsidRPr="00A7360F">
        <w:t xml:space="preserve"> </w:t>
      </w:r>
      <w:r w:rsidR="00296C9C">
        <w:t xml:space="preserve">and </w:t>
      </w:r>
      <w:hyperlink r:id="rId34" w:history="1">
        <w:r w:rsidR="00296C9C" w:rsidRPr="00296C9C">
          <w:rPr>
            <w:rStyle w:val="Hyperlink"/>
          </w:rPr>
          <w:t>Dredging coral reef habitats policy</w:t>
        </w:r>
      </w:hyperlink>
      <w:r w:rsidR="00296C9C">
        <w:t>.</w:t>
      </w:r>
    </w:p>
    <w:tbl>
      <w:tblPr>
        <w:tblStyle w:val="TableGrid"/>
        <w:tblW w:w="9302" w:type="dxa"/>
        <w:tblInd w:w="675" w:type="dxa"/>
        <w:tblLook w:val="04A0" w:firstRow="1" w:lastRow="0" w:firstColumn="1" w:lastColumn="0" w:noHBand="0" w:noVBand="1"/>
        <w:tblCaption w:val="Example box"/>
        <w:tblDescription w:val="Examples of sensitive habitats"/>
      </w:tblPr>
      <w:tblGrid>
        <w:gridCol w:w="9302"/>
      </w:tblGrid>
      <w:tr w:rsidR="00B51BBC" w14:paraId="7ACF4118" w14:textId="77777777" w:rsidTr="00360D4C">
        <w:trPr>
          <w:tblHeader/>
        </w:trPr>
        <w:tc>
          <w:tcPr>
            <w:tcW w:w="9302" w:type="dxa"/>
            <w:tcBorders>
              <w:top w:val="nil"/>
              <w:left w:val="nil"/>
              <w:bottom w:val="nil"/>
              <w:right w:val="nil"/>
            </w:tcBorders>
            <w:shd w:val="clear" w:color="auto" w:fill="DBE5F1" w:themeFill="accent1" w:themeFillTint="33"/>
          </w:tcPr>
          <w:p w14:paraId="520ED80E" w14:textId="5706BE65" w:rsidR="00B51BBC" w:rsidRDefault="003768CE" w:rsidP="003401F8">
            <w:pPr>
              <w:pStyle w:val="BodyTextNumbering"/>
              <w:spacing w:after="80"/>
              <w:rPr>
                <w:b/>
                <w:color w:val="auto"/>
                <w:szCs w:val="20"/>
              </w:rPr>
            </w:pPr>
            <w:r w:rsidRPr="00B51BBC">
              <w:rPr>
                <w:b/>
                <w:color w:val="auto"/>
                <w:szCs w:val="20"/>
              </w:rPr>
              <w:lastRenderedPageBreak/>
              <w:t>E</w:t>
            </w:r>
            <w:r>
              <w:rPr>
                <w:b/>
                <w:color w:val="auto"/>
                <w:szCs w:val="20"/>
              </w:rPr>
              <w:t>xample</w:t>
            </w:r>
          </w:p>
          <w:p w14:paraId="016F5E20" w14:textId="77777777" w:rsidR="00B51BBC" w:rsidRPr="000413A1" w:rsidRDefault="00B51BBC" w:rsidP="001F1028">
            <w:pPr>
              <w:pStyle w:val="BodyTextNumbering"/>
              <w:numPr>
                <w:ilvl w:val="0"/>
                <w:numId w:val="103"/>
              </w:numPr>
              <w:spacing w:after="80"/>
              <w:ind w:hanging="533"/>
              <w:rPr>
                <w:color w:val="auto"/>
                <w:szCs w:val="20"/>
              </w:rPr>
            </w:pPr>
            <w:r>
              <w:rPr>
                <w:rFonts w:cs="Arial"/>
                <w:color w:val="000000"/>
                <w:szCs w:val="20"/>
              </w:rPr>
              <w:t>dugong protection areas</w:t>
            </w:r>
          </w:p>
          <w:p w14:paraId="287A9AC3" w14:textId="77777777" w:rsidR="00B51BBC" w:rsidRPr="000413A1" w:rsidRDefault="00B51BBC" w:rsidP="001F1028">
            <w:pPr>
              <w:pStyle w:val="BodyTextNumbering"/>
              <w:numPr>
                <w:ilvl w:val="0"/>
                <w:numId w:val="103"/>
              </w:numPr>
              <w:spacing w:after="80"/>
              <w:ind w:hanging="533"/>
              <w:rPr>
                <w:color w:val="auto"/>
                <w:szCs w:val="20"/>
              </w:rPr>
            </w:pPr>
            <w:r w:rsidRPr="000413A1">
              <w:rPr>
                <w:rFonts w:cs="Arial"/>
                <w:color w:val="000000"/>
                <w:szCs w:val="20"/>
              </w:rPr>
              <w:t>f</w:t>
            </w:r>
            <w:r>
              <w:rPr>
                <w:rFonts w:cs="Arial"/>
                <w:color w:val="000000"/>
                <w:szCs w:val="20"/>
              </w:rPr>
              <w:t>ish spawning aggregation sites</w:t>
            </w:r>
          </w:p>
          <w:p w14:paraId="028FF9F8" w14:textId="77777777" w:rsidR="00B51BBC" w:rsidRPr="000413A1" w:rsidRDefault="00B51BBC" w:rsidP="001F1028">
            <w:pPr>
              <w:pStyle w:val="BodyTextNumbering"/>
              <w:numPr>
                <w:ilvl w:val="0"/>
                <w:numId w:val="103"/>
              </w:numPr>
              <w:spacing w:after="80"/>
              <w:ind w:hanging="533"/>
              <w:rPr>
                <w:color w:val="auto"/>
                <w:szCs w:val="20"/>
              </w:rPr>
            </w:pPr>
            <w:r>
              <w:rPr>
                <w:rFonts w:cs="Arial"/>
                <w:color w:val="000000"/>
                <w:szCs w:val="20"/>
              </w:rPr>
              <w:t>major seagrass meadows</w:t>
            </w:r>
          </w:p>
          <w:p w14:paraId="687556E0" w14:textId="77777777" w:rsidR="00B51BBC" w:rsidRPr="000413A1" w:rsidRDefault="00B51BBC" w:rsidP="001F1028">
            <w:pPr>
              <w:pStyle w:val="BodyTextNumbering"/>
              <w:numPr>
                <w:ilvl w:val="0"/>
                <w:numId w:val="103"/>
              </w:numPr>
              <w:spacing w:after="80"/>
              <w:ind w:hanging="533"/>
              <w:rPr>
                <w:color w:val="auto"/>
                <w:szCs w:val="20"/>
              </w:rPr>
            </w:pPr>
            <w:r>
              <w:rPr>
                <w:rFonts w:cs="Arial"/>
                <w:color w:val="000000"/>
                <w:szCs w:val="20"/>
              </w:rPr>
              <w:t xml:space="preserve">significant </w:t>
            </w:r>
            <w:r w:rsidRPr="000413A1">
              <w:rPr>
                <w:rFonts w:cs="Arial"/>
                <w:color w:val="000000"/>
                <w:szCs w:val="20"/>
              </w:rPr>
              <w:t xml:space="preserve">breeding areas, </w:t>
            </w:r>
            <w:r>
              <w:rPr>
                <w:rFonts w:cs="Arial"/>
                <w:color w:val="000000"/>
                <w:szCs w:val="20"/>
              </w:rPr>
              <w:t>especially for rare or vulnerable species</w:t>
            </w:r>
          </w:p>
          <w:p w14:paraId="6CC27354" w14:textId="1C232A87" w:rsidR="00B51BBC" w:rsidRPr="00B51BBC" w:rsidRDefault="00B51BBC" w:rsidP="001F1028">
            <w:pPr>
              <w:pStyle w:val="BodyTextNumbering"/>
              <w:numPr>
                <w:ilvl w:val="0"/>
                <w:numId w:val="103"/>
              </w:numPr>
              <w:spacing w:after="0"/>
              <w:ind w:hanging="533"/>
              <w:rPr>
                <w:color w:val="auto"/>
                <w:szCs w:val="20"/>
              </w:rPr>
            </w:pPr>
            <w:r w:rsidRPr="000413A1">
              <w:rPr>
                <w:rFonts w:cs="Arial"/>
                <w:color w:val="000000"/>
                <w:szCs w:val="20"/>
              </w:rPr>
              <w:t xml:space="preserve">diverse, rare or very old coral assemblages. </w:t>
            </w:r>
          </w:p>
        </w:tc>
      </w:tr>
    </w:tbl>
    <w:p w14:paraId="4EC5E0EF" w14:textId="5F0E43DE" w:rsidR="00B32D67" w:rsidRDefault="00B85328" w:rsidP="001F1028">
      <w:pPr>
        <w:pStyle w:val="BodyTextNumbering"/>
        <w:numPr>
          <w:ilvl w:val="0"/>
          <w:numId w:val="126"/>
        </w:numPr>
        <w:spacing w:before="160"/>
        <w:rPr>
          <w:color w:val="auto"/>
        </w:rPr>
      </w:pPr>
      <w:r>
        <w:rPr>
          <w:color w:val="auto"/>
        </w:rPr>
        <w:t xml:space="preserve">Where the objective of the zone refers to </w:t>
      </w:r>
      <w:r w:rsidR="000F44AC">
        <w:rPr>
          <w:color w:val="auto"/>
        </w:rPr>
        <w:t>‘</w:t>
      </w:r>
      <w:r w:rsidRPr="00B85328">
        <w:rPr>
          <w:b/>
          <w:color w:val="auto"/>
        </w:rPr>
        <w:t>potentially damaging activities</w:t>
      </w:r>
      <w:r w:rsidR="000F44AC">
        <w:rPr>
          <w:color w:val="auto"/>
        </w:rPr>
        <w:t>’</w:t>
      </w:r>
      <w:r w:rsidR="00D37EB2">
        <w:rPr>
          <w:color w:val="auto"/>
        </w:rPr>
        <w:t xml:space="preserve"> in relation to sensitive habitats,</w:t>
      </w:r>
      <w:r w:rsidR="000F44AC">
        <w:rPr>
          <w:color w:val="auto"/>
        </w:rPr>
        <w:t xml:space="preserve"> </w:t>
      </w:r>
      <w:r>
        <w:rPr>
          <w:color w:val="auto"/>
        </w:rPr>
        <w:t xml:space="preserve">this </w:t>
      </w:r>
      <w:r w:rsidR="00D37EB2">
        <w:rPr>
          <w:color w:val="auto"/>
        </w:rPr>
        <w:t xml:space="preserve">is generally interpreted by the Authority as </w:t>
      </w:r>
      <w:r>
        <w:rPr>
          <w:color w:val="auto"/>
        </w:rPr>
        <w:t>mean</w:t>
      </w:r>
      <w:r w:rsidR="00D37EB2">
        <w:rPr>
          <w:color w:val="auto"/>
        </w:rPr>
        <w:t>ing</w:t>
      </w:r>
      <w:r>
        <w:rPr>
          <w:color w:val="auto"/>
        </w:rPr>
        <w:t xml:space="preserve"> an activity which has a medium, high or very high risk of </w:t>
      </w:r>
      <w:r w:rsidR="007E1B2A">
        <w:rPr>
          <w:color w:val="auto"/>
        </w:rPr>
        <w:t xml:space="preserve">negatively </w:t>
      </w:r>
      <w:r w:rsidR="00955C84">
        <w:rPr>
          <w:color w:val="auto"/>
        </w:rPr>
        <w:t>impacting on sensitive habitats,</w:t>
      </w:r>
      <w:r>
        <w:rPr>
          <w:color w:val="auto"/>
        </w:rPr>
        <w:t xml:space="preserve"> once all </w:t>
      </w:r>
      <w:r w:rsidR="007837F6">
        <w:rPr>
          <w:color w:val="auto"/>
        </w:rPr>
        <w:t xml:space="preserve">avoidance, </w:t>
      </w:r>
      <w:r>
        <w:rPr>
          <w:color w:val="auto"/>
        </w:rPr>
        <w:t>mitigation</w:t>
      </w:r>
      <w:r w:rsidR="007837F6">
        <w:rPr>
          <w:color w:val="auto"/>
        </w:rPr>
        <w:t xml:space="preserve"> and offset</w:t>
      </w:r>
      <w:r>
        <w:rPr>
          <w:color w:val="auto"/>
        </w:rPr>
        <w:t xml:space="preserve"> measures are considered.</w:t>
      </w:r>
    </w:p>
    <w:p w14:paraId="1E5538E5" w14:textId="75B26E91" w:rsidR="000413A1" w:rsidRPr="00B32D67" w:rsidRDefault="00471128" w:rsidP="001F1028">
      <w:pPr>
        <w:pStyle w:val="BodyTextNumbering"/>
        <w:numPr>
          <w:ilvl w:val="0"/>
          <w:numId w:val="126"/>
        </w:numPr>
        <w:rPr>
          <w:rFonts w:cs="Arial"/>
          <w:color w:val="auto"/>
        </w:rPr>
      </w:pPr>
      <w:r>
        <w:rPr>
          <w:color w:val="auto"/>
        </w:rPr>
        <w:t xml:space="preserve">Where the objective of the zone refers to </w:t>
      </w:r>
      <w:r w:rsidR="000F44AC">
        <w:rPr>
          <w:color w:val="auto"/>
        </w:rPr>
        <w:t>‘</w:t>
      </w:r>
      <w:r w:rsidRPr="00B32D67">
        <w:rPr>
          <w:b/>
          <w:color w:val="auto"/>
        </w:rPr>
        <w:t>natural integrity</w:t>
      </w:r>
      <w:r w:rsidR="000F44AC">
        <w:rPr>
          <w:color w:val="auto"/>
        </w:rPr>
        <w:t>’</w:t>
      </w:r>
      <w:r w:rsidR="00D37EB2">
        <w:rPr>
          <w:color w:val="auto"/>
        </w:rPr>
        <w:t xml:space="preserve"> of a place or ecosystem,</w:t>
      </w:r>
      <w:r w:rsidR="000F44AC">
        <w:rPr>
          <w:color w:val="auto"/>
        </w:rPr>
        <w:t xml:space="preserve"> </w:t>
      </w:r>
      <w:r w:rsidRPr="00B32D67">
        <w:rPr>
          <w:rFonts w:cs="Arial"/>
          <w:color w:val="auto"/>
        </w:rPr>
        <w:t xml:space="preserve">this </w:t>
      </w:r>
      <w:r w:rsidR="00D37EB2">
        <w:rPr>
          <w:rFonts w:cs="Arial"/>
          <w:color w:val="auto"/>
        </w:rPr>
        <w:t xml:space="preserve">is defined in the Zoning Plan as </w:t>
      </w:r>
      <w:r w:rsidRPr="00B32D67">
        <w:rPr>
          <w:rFonts w:cs="Arial"/>
          <w:color w:val="auto"/>
        </w:rPr>
        <w:t>mean</w:t>
      </w:r>
      <w:r w:rsidR="00D37EB2">
        <w:rPr>
          <w:rFonts w:cs="Arial"/>
          <w:color w:val="auto"/>
        </w:rPr>
        <w:t>ing</w:t>
      </w:r>
      <w:r w:rsidR="00B32D67">
        <w:rPr>
          <w:rFonts w:cs="Arial"/>
          <w:color w:val="222324"/>
          <w:szCs w:val="20"/>
        </w:rPr>
        <w:t xml:space="preserve"> </w:t>
      </w:r>
      <w:r w:rsidR="00D37EB2">
        <w:rPr>
          <w:rFonts w:cs="Arial"/>
          <w:color w:val="222324"/>
          <w:szCs w:val="20"/>
        </w:rPr>
        <w:t>‘</w:t>
      </w:r>
      <w:r w:rsidR="00B32D67" w:rsidRPr="00F50DB5">
        <w:rPr>
          <w:rFonts w:cs="Arial"/>
          <w:i/>
          <w:color w:val="222324"/>
          <w:szCs w:val="20"/>
        </w:rPr>
        <w:t>the</w:t>
      </w:r>
      <w:r w:rsidR="00D37EB2" w:rsidRPr="00F50DB5">
        <w:rPr>
          <w:rFonts w:cs="Arial"/>
          <w:i/>
          <w:color w:val="222324"/>
          <w:szCs w:val="20"/>
        </w:rPr>
        <w:t xml:space="preserve"> degree to which the</w:t>
      </w:r>
      <w:r w:rsidR="00B32D67" w:rsidRPr="00F50DB5">
        <w:rPr>
          <w:rFonts w:cs="Arial"/>
          <w:i/>
          <w:color w:val="222324"/>
          <w:szCs w:val="20"/>
        </w:rPr>
        <w:t xml:space="preserve"> </w:t>
      </w:r>
      <w:r w:rsidR="00B32D67" w:rsidRPr="00F50DB5">
        <w:rPr>
          <w:rFonts w:cs="Arial"/>
          <w:i/>
          <w:iCs/>
          <w:color w:val="222324"/>
          <w:szCs w:val="20"/>
        </w:rPr>
        <w:t xml:space="preserve">place </w:t>
      </w:r>
      <w:r w:rsidR="00B32D67" w:rsidRPr="00F50DB5">
        <w:rPr>
          <w:rFonts w:cs="Arial"/>
          <w:i/>
          <w:color w:val="222324"/>
          <w:szCs w:val="20"/>
        </w:rPr>
        <w:t xml:space="preserve">or </w:t>
      </w:r>
      <w:r w:rsidR="00B32D67" w:rsidRPr="00F50DB5">
        <w:rPr>
          <w:rFonts w:cs="Arial"/>
          <w:i/>
          <w:iCs/>
          <w:color w:val="222324"/>
          <w:szCs w:val="20"/>
        </w:rPr>
        <w:t>ecosystem</w:t>
      </w:r>
      <w:r w:rsidR="00B32D67" w:rsidRPr="00D37EB2">
        <w:rPr>
          <w:rFonts w:cs="Arial"/>
          <w:i/>
          <w:iCs/>
          <w:color w:val="222324"/>
          <w:szCs w:val="20"/>
        </w:rPr>
        <w:t xml:space="preserve"> </w:t>
      </w:r>
      <w:r w:rsidR="00B32D67" w:rsidRPr="00F50DB5">
        <w:rPr>
          <w:rFonts w:cs="Arial"/>
          <w:i/>
          <w:color w:val="222324"/>
          <w:szCs w:val="20"/>
        </w:rPr>
        <w:t xml:space="preserve">retains its natural </w:t>
      </w:r>
      <w:r w:rsidR="00B32D67" w:rsidRPr="00F50DB5">
        <w:rPr>
          <w:rFonts w:cs="Arial"/>
          <w:i/>
          <w:iCs/>
          <w:color w:val="222324"/>
          <w:szCs w:val="20"/>
        </w:rPr>
        <w:t xml:space="preserve">biodiversity </w:t>
      </w:r>
      <w:r w:rsidR="00B32D67" w:rsidRPr="00F50DB5">
        <w:rPr>
          <w:rFonts w:cs="Arial"/>
          <w:i/>
          <w:color w:val="222324"/>
          <w:szCs w:val="20"/>
        </w:rPr>
        <w:t xml:space="preserve">and </w:t>
      </w:r>
      <w:r w:rsidR="00B32D67" w:rsidRPr="00F50DB5">
        <w:rPr>
          <w:rFonts w:cs="Arial"/>
          <w:i/>
          <w:iCs/>
          <w:color w:val="222324"/>
          <w:szCs w:val="20"/>
        </w:rPr>
        <w:t>geodiversity</w:t>
      </w:r>
      <w:r w:rsidR="00B32D67" w:rsidRPr="00D37EB2">
        <w:rPr>
          <w:rFonts w:cs="Arial"/>
          <w:i/>
          <w:iCs/>
          <w:color w:val="222324"/>
          <w:szCs w:val="20"/>
        </w:rPr>
        <w:t xml:space="preserve"> </w:t>
      </w:r>
      <w:r w:rsidR="00B32D67" w:rsidRPr="00F50DB5">
        <w:rPr>
          <w:rFonts w:cs="Arial"/>
          <w:i/>
          <w:color w:val="222324"/>
          <w:szCs w:val="20"/>
        </w:rPr>
        <w:t>and</w:t>
      </w:r>
      <w:r w:rsidR="00B32D67" w:rsidRPr="00F50DB5">
        <w:rPr>
          <w:rFonts w:cs="Arial"/>
          <w:i/>
          <w:color w:val="auto"/>
        </w:rPr>
        <w:t xml:space="preserve"> </w:t>
      </w:r>
      <w:r w:rsidR="00B32D67" w:rsidRPr="00F50DB5">
        <w:rPr>
          <w:rFonts w:cs="Arial"/>
          <w:i/>
          <w:color w:val="222324"/>
          <w:szCs w:val="20"/>
        </w:rPr>
        <w:t>other natural processes and characteristics</w:t>
      </w:r>
      <w:r w:rsidR="00D37EB2" w:rsidRPr="00F50DB5">
        <w:rPr>
          <w:rFonts w:cs="Arial"/>
          <w:i/>
          <w:color w:val="222324"/>
          <w:szCs w:val="20"/>
        </w:rPr>
        <w:t>’</w:t>
      </w:r>
      <w:r w:rsidR="00B32D67" w:rsidRPr="00B32D67">
        <w:rPr>
          <w:rFonts w:cs="Arial"/>
          <w:color w:val="222324"/>
          <w:szCs w:val="20"/>
        </w:rPr>
        <w:t>.</w:t>
      </w:r>
      <w:r w:rsidR="00BF14D0">
        <w:rPr>
          <w:rFonts w:cs="Arial"/>
          <w:color w:val="FF0000"/>
        </w:rPr>
        <w:t xml:space="preserve"> </w:t>
      </w:r>
      <w:r w:rsidR="00B32D67" w:rsidRPr="00B32D67">
        <w:rPr>
          <w:rFonts w:cs="Arial"/>
          <w:color w:val="auto"/>
        </w:rPr>
        <w:t xml:space="preserve">The </w:t>
      </w:r>
      <w:hyperlink r:id="rId35" w:history="1">
        <w:r w:rsidR="00B32D67" w:rsidRPr="00B32D67">
          <w:rPr>
            <w:rStyle w:val="Hyperlink"/>
            <w:rFonts w:cs="Arial"/>
          </w:rPr>
          <w:t>Australian Natural Heritage Charter</w:t>
        </w:r>
      </w:hyperlink>
      <w:r w:rsidR="00B32D67" w:rsidRPr="00B32D67">
        <w:rPr>
          <w:rFonts w:cs="Arial"/>
          <w:color w:val="auto"/>
        </w:rPr>
        <w:t xml:space="preserve"> </w:t>
      </w:r>
      <w:r w:rsidR="00B32D67">
        <w:rPr>
          <w:rFonts w:cs="Arial"/>
          <w:color w:val="auto"/>
        </w:rPr>
        <w:t xml:space="preserve">and its companion document </w:t>
      </w:r>
      <w:hyperlink r:id="rId36" w:history="1">
        <w:r w:rsidR="00B32D67" w:rsidRPr="00B32D67">
          <w:rPr>
            <w:rStyle w:val="Hyperlink"/>
            <w:rFonts w:cs="Arial"/>
          </w:rPr>
          <w:t>Protecting Natural Heritage</w:t>
        </w:r>
      </w:hyperlink>
      <w:r w:rsidR="00B32D67">
        <w:rPr>
          <w:rFonts w:cs="Arial"/>
          <w:color w:val="auto"/>
        </w:rPr>
        <w:t xml:space="preserve"> provide</w:t>
      </w:r>
      <w:r w:rsidR="00B32D67" w:rsidRPr="00B32D67">
        <w:rPr>
          <w:rFonts w:cs="Arial"/>
          <w:color w:val="auto"/>
        </w:rPr>
        <w:t xml:space="preserve"> further guidance.</w:t>
      </w:r>
    </w:p>
    <w:p w14:paraId="05FD33EA" w14:textId="0A0A81ED" w:rsidR="00B51BBC" w:rsidRPr="004D55C1" w:rsidRDefault="004E1CD1" w:rsidP="001F1028">
      <w:pPr>
        <w:pStyle w:val="BodyTextNumbering"/>
        <w:numPr>
          <w:ilvl w:val="0"/>
          <w:numId w:val="126"/>
        </w:numPr>
        <w:rPr>
          <w:color w:val="auto"/>
        </w:rPr>
      </w:pPr>
      <w:r>
        <w:rPr>
          <w:color w:val="auto"/>
        </w:rPr>
        <w:t xml:space="preserve">Where the objective of the zone refers to </w:t>
      </w:r>
      <w:r w:rsidR="000F44AC">
        <w:rPr>
          <w:color w:val="auto"/>
        </w:rPr>
        <w:t>‘</w:t>
      </w:r>
      <w:r w:rsidR="007E73B7">
        <w:rPr>
          <w:b/>
          <w:color w:val="auto"/>
        </w:rPr>
        <w:t>extractive use/activities</w:t>
      </w:r>
      <w:r w:rsidR="000F44AC">
        <w:rPr>
          <w:color w:val="auto"/>
        </w:rPr>
        <w:t xml:space="preserve">,’ </w:t>
      </w:r>
      <w:r>
        <w:rPr>
          <w:color w:val="auto"/>
        </w:rPr>
        <w:t xml:space="preserve">this </w:t>
      </w:r>
      <w:r w:rsidR="00407BBC">
        <w:rPr>
          <w:color w:val="auto"/>
        </w:rPr>
        <w:t>is interpreted by the Authority</w:t>
      </w:r>
      <w:r w:rsidR="00A87951">
        <w:rPr>
          <w:color w:val="auto"/>
        </w:rPr>
        <w:t xml:space="preserve"> as </w:t>
      </w:r>
      <w:r>
        <w:rPr>
          <w:color w:val="auto"/>
        </w:rPr>
        <w:t>mean</w:t>
      </w:r>
      <w:r w:rsidR="00A87951">
        <w:rPr>
          <w:color w:val="auto"/>
        </w:rPr>
        <w:t>ing</w:t>
      </w:r>
      <w:r>
        <w:rPr>
          <w:color w:val="auto"/>
        </w:rPr>
        <w:t xml:space="preserve"> activities that </w:t>
      </w:r>
      <w:r w:rsidR="00B51BBC">
        <w:rPr>
          <w:color w:val="auto"/>
        </w:rPr>
        <w:t xml:space="preserve">take </w:t>
      </w:r>
      <w:r w:rsidR="007809F3">
        <w:rPr>
          <w:color w:val="auto"/>
        </w:rPr>
        <w:t>plants, animals or materials</w:t>
      </w:r>
      <w:r>
        <w:rPr>
          <w:color w:val="auto"/>
        </w:rPr>
        <w:t xml:space="preserve"> from </w:t>
      </w:r>
      <w:r w:rsidR="007809F3">
        <w:rPr>
          <w:color w:val="auto"/>
        </w:rPr>
        <w:t xml:space="preserve">where they are naturally located within </w:t>
      </w:r>
      <w:r w:rsidR="00BF14D0">
        <w:rPr>
          <w:color w:val="auto"/>
        </w:rPr>
        <w:t xml:space="preserve">the Marine Park. </w:t>
      </w:r>
      <w:r w:rsidR="007809F3">
        <w:rPr>
          <w:color w:val="auto"/>
        </w:rPr>
        <w:t>This includes activities that shift or relocate plants, animals or materials from one location to anothe</w:t>
      </w:r>
      <w:r w:rsidR="00BF14D0">
        <w:rPr>
          <w:color w:val="auto"/>
        </w:rPr>
        <w:t xml:space="preserve">r. </w:t>
      </w:r>
    </w:p>
    <w:tbl>
      <w:tblPr>
        <w:tblStyle w:val="TableGrid"/>
        <w:tblW w:w="0" w:type="auto"/>
        <w:tblInd w:w="567" w:type="dxa"/>
        <w:tblLook w:val="04A0" w:firstRow="1" w:lastRow="0" w:firstColumn="1" w:lastColumn="0" w:noHBand="0" w:noVBand="1"/>
        <w:tblCaption w:val="Example box"/>
        <w:tblDescription w:val="Examples of extractive use"/>
      </w:tblPr>
      <w:tblGrid>
        <w:gridCol w:w="9401"/>
      </w:tblGrid>
      <w:tr w:rsidR="00B51BBC" w14:paraId="778D9BA0" w14:textId="77777777" w:rsidTr="00360D4C">
        <w:trPr>
          <w:tblHeader/>
        </w:trPr>
        <w:tc>
          <w:tcPr>
            <w:tcW w:w="9401" w:type="dxa"/>
            <w:tcBorders>
              <w:top w:val="nil"/>
              <w:left w:val="nil"/>
              <w:bottom w:val="nil"/>
              <w:right w:val="nil"/>
            </w:tcBorders>
            <w:shd w:val="clear" w:color="auto" w:fill="DBE5F1" w:themeFill="accent1" w:themeFillTint="33"/>
          </w:tcPr>
          <w:p w14:paraId="04785F4D" w14:textId="38C2FB30" w:rsidR="00B51BBC" w:rsidRDefault="003768CE" w:rsidP="003401F8">
            <w:pPr>
              <w:pStyle w:val="BodyTextNumbering"/>
              <w:spacing w:after="0"/>
              <w:rPr>
                <w:b/>
                <w:color w:val="auto"/>
                <w:szCs w:val="20"/>
              </w:rPr>
            </w:pPr>
            <w:r w:rsidRPr="00B51BBC">
              <w:rPr>
                <w:b/>
                <w:color w:val="auto"/>
                <w:szCs w:val="20"/>
              </w:rPr>
              <w:t>E</w:t>
            </w:r>
            <w:r>
              <w:rPr>
                <w:b/>
                <w:color w:val="auto"/>
                <w:szCs w:val="20"/>
              </w:rPr>
              <w:t>xample</w:t>
            </w:r>
          </w:p>
          <w:p w14:paraId="4D9C12E4" w14:textId="6C2470A9" w:rsidR="00B51BBC" w:rsidRDefault="00B51BBC" w:rsidP="003401F8">
            <w:pPr>
              <w:pStyle w:val="BodyTextNumbering"/>
              <w:spacing w:after="0"/>
              <w:rPr>
                <w:color w:val="auto"/>
              </w:rPr>
            </w:pPr>
            <w:r>
              <w:rPr>
                <w:color w:val="auto"/>
              </w:rPr>
              <w:t>Extractive uses include fishing, coral collecting, programs to take animals or plants that pose a threat, dredging, seabed levelling, beach nourishment and research that involves taking samples of plants, animals, sediment or water</w:t>
            </w:r>
            <w:r w:rsidR="003401F8">
              <w:rPr>
                <w:color w:val="auto"/>
                <w:szCs w:val="20"/>
              </w:rPr>
              <w:t>.</w:t>
            </w:r>
          </w:p>
        </w:tc>
      </w:tr>
    </w:tbl>
    <w:p w14:paraId="0D589BDC" w14:textId="05EE4159" w:rsidR="00021F69" w:rsidRDefault="009276EB" w:rsidP="001F1028">
      <w:pPr>
        <w:pStyle w:val="BodyTextNumbering"/>
        <w:numPr>
          <w:ilvl w:val="0"/>
          <w:numId w:val="126"/>
        </w:numPr>
        <w:spacing w:before="160" w:after="80"/>
        <w:rPr>
          <w:color w:val="auto"/>
        </w:rPr>
      </w:pPr>
      <w:r>
        <w:rPr>
          <w:color w:val="auto"/>
        </w:rPr>
        <w:t xml:space="preserve">Where the objective of the zone refers to </w:t>
      </w:r>
      <w:r w:rsidR="000F44AC">
        <w:rPr>
          <w:color w:val="auto"/>
        </w:rPr>
        <w:t>‘</w:t>
      </w:r>
      <w:r w:rsidRPr="00021F69">
        <w:rPr>
          <w:b/>
          <w:color w:val="auto"/>
        </w:rPr>
        <w:t>generally free from</w:t>
      </w:r>
      <w:r w:rsidR="000F44AC">
        <w:rPr>
          <w:color w:val="auto"/>
        </w:rPr>
        <w:t xml:space="preserve">,’ </w:t>
      </w:r>
      <w:r w:rsidR="00603257">
        <w:rPr>
          <w:color w:val="auto"/>
        </w:rPr>
        <w:t xml:space="preserve">this </w:t>
      </w:r>
      <w:r w:rsidR="00407BBC">
        <w:rPr>
          <w:color w:val="auto"/>
        </w:rPr>
        <w:t>is interpreted by the Authority</w:t>
      </w:r>
      <w:r w:rsidR="00A87951">
        <w:rPr>
          <w:color w:val="auto"/>
        </w:rPr>
        <w:t xml:space="preserve"> as </w:t>
      </w:r>
      <w:r w:rsidR="00603257">
        <w:rPr>
          <w:color w:val="auto"/>
        </w:rPr>
        <w:t>mean</w:t>
      </w:r>
      <w:r w:rsidR="00A87951">
        <w:rPr>
          <w:color w:val="auto"/>
        </w:rPr>
        <w:t>ing</w:t>
      </w:r>
      <w:r w:rsidR="00603257">
        <w:rPr>
          <w:color w:val="auto"/>
        </w:rPr>
        <w:t xml:space="preserve"> that the impacts from a </w:t>
      </w:r>
      <w:r>
        <w:rPr>
          <w:color w:val="auto"/>
        </w:rPr>
        <w:t>specifi</w:t>
      </w:r>
      <w:r w:rsidR="00BF14D0">
        <w:rPr>
          <w:color w:val="auto"/>
        </w:rPr>
        <w:t xml:space="preserve">ed activity should be avoided. </w:t>
      </w:r>
      <w:r w:rsidR="00021F69">
        <w:rPr>
          <w:color w:val="auto"/>
        </w:rPr>
        <w:t>The</w:t>
      </w:r>
      <w:r>
        <w:rPr>
          <w:color w:val="auto"/>
        </w:rPr>
        <w:t xml:space="preserve"> term </w:t>
      </w:r>
      <w:r w:rsidR="000F44AC">
        <w:rPr>
          <w:color w:val="auto"/>
        </w:rPr>
        <w:t>‘</w:t>
      </w:r>
      <w:r>
        <w:rPr>
          <w:color w:val="auto"/>
        </w:rPr>
        <w:t>generally</w:t>
      </w:r>
      <w:r w:rsidR="000F44AC">
        <w:rPr>
          <w:color w:val="auto"/>
        </w:rPr>
        <w:t xml:space="preserve">’ </w:t>
      </w:r>
      <w:r>
        <w:rPr>
          <w:color w:val="auto"/>
        </w:rPr>
        <w:t xml:space="preserve">is </w:t>
      </w:r>
      <w:r w:rsidR="007A0D09">
        <w:rPr>
          <w:color w:val="auto"/>
        </w:rPr>
        <w:t>recognition</w:t>
      </w:r>
      <w:r>
        <w:rPr>
          <w:color w:val="auto"/>
        </w:rPr>
        <w:t xml:space="preserve"> that some existing uses may pre-date the creation of the Marine Park in 1975, or the zoning of that ar</w:t>
      </w:r>
      <w:r w:rsidR="00BF14D0">
        <w:rPr>
          <w:color w:val="auto"/>
        </w:rPr>
        <w:t xml:space="preserve">ea (possibly as late as 2003). </w:t>
      </w:r>
      <w:r w:rsidR="00E5624C">
        <w:rPr>
          <w:color w:val="auto"/>
        </w:rPr>
        <w:t>The term ‘generally free from’ also allows for some limited extractive uses – for example, removing crown-of-thorns starfish from a snorkelling site</w:t>
      </w:r>
      <w:r w:rsidR="000411B7">
        <w:rPr>
          <w:color w:val="auto"/>
        </w:rPr>
        <w:t xml:space="preserve"> or marine stingers from a swimming beach</w:t>
      </w:r>
      <w:r w:rsidR="008260A2">
        <w:rPr>
          <w:color w:val="auto"/>
        </w:rPr>
        <w:t>.</w:t>
      </w:r>
      <w:r w:rsidR="00E5624C">
        <w:rPr>
          <w:color w:val="auto"/>
        </w:rPr>
        <w:t xml:space="preserve"> Subject</w:t>
      </w:r>
      <w:r w:rsidR="00021F69">
        <w:rPr>
          <w:color w:val="auto"/>
        </w:rPr>
        <w:t xml:space="preserve"> to a</w:t>
      </w:r>
      <w:r w:rsidR="00603257">
        <w:rPr>
          <w:color w:val="auto"/>
        </w:rPr>
        <w:t>n</w:t>
      </w:r>
      <w:r w:rsidR="00BF14D0">
        <w:rPr>
          <w:color w:val="auto"/>
        </w:rPr>
        <w:t xml:space="preserve"> </w:t>
      </w:r>
      <w:r w:rsidR="00021F69">
        <w:rPr>
          <w:color w:val="auto"/>
        </w:rPr>
        <w:t>assessment:</w:t>
      </w:r>
    </w:p>
    <w:p w14:paraId="29FB88B1" w14:textId="4DE3DE7F" w:rsidR="00021F69" w:rsidRDefault="00021F69" w:rsidP="003401F8">
      <w:pPr>
        <w:pStyle w:val="BodyTextNumbering"/>
        <w:numPr>
          <w:ilvl w:val="0"/>
          <w:numId w:val="22"/>
        </w:numPr>
        <w:spacing w:after="80"/>
        <w:rPr>
          <w:color w:val="auto"/>
        </w:rPr>
      </w:pPr>
      <w:r>
        <w:rPr>
          <w:color w:val="auto"/>
        </w:rPr>
        <w:t>P</w:t>
      </w:r>
      <w:r w:rsidR="009276EB">
        <w:rPr>
          <w:color w:val="auto"/>
        </w:rPr>
        <w:t xml:space="preserve">re-existing uses may be considered for </w:t>
      </w:r>
      <w:r w:rsidR="00820ABB">
        <w:rPr>
          <w:color w:val="auto"/>
        </w:rPr>
        <w:t>a continuation application</w:t>
      </w:r>
      <w:r w:rsidR="0073479E">
        <w:rPr>
          <w:color w:val="auto"/>
        </w:rPr>
        <w:t>.</w:t>
      </w:r>
      <w:r w:rsidR="009276EB">
        <w:rPr>
          <w:color w:val="auto"/>
        </w:rPr>
        <w:t xml:space="preserve"> </w:t>
      </w:r>
    </w:p>
    <w:p w14:paraId="23A91BC9" w14:textId="501580CF" w:rsidR="00021F69" w:rsidRDefault="00C475C3" w:rsidP="003401F8">
      <w:pPr>
        <w:pStyle w:val="BodyTextNumbering"/>
        <w:numPr>
          <w:ilvl w:val="0"/>
          <w:numId w:val="22"/>
        </w:numPr>
        <w:spacing w:after="80"/>
        <w:rPr>
          <w:color w:val="auto"/>
        </w:rPr>
      </w:pPr>
      <w:r>
        <w:rPr>
          <w:color w:val="auto"/>
        </w:rPr>
        <w:t xml:space="preserve">A proposal to substantially increase the scale of pre-existing uses is unlikely to be approved. </w:t>
      </w:r>
    </w:p>
    <w:p w14:paraId="6F106B90" w14:textId="4DE123FF" w:rsidR="009276EB" w:rsidRDefault="00940B01" w:rsidP="003401F8">
      <w:pPr>
        <w:pStyle w:val="BodyTextNumbering"/>
        <w:numPr>
          <w:ilvl w:val="0"/>
          <w:numId w:val="22"/>
        </w:numPr>
        <w:rPr>
          <w:color w:val="auto"/>
        </w:rPr>
      </w:pPr>
      <w:r>
        <w:rPr>
          <w:color w:val="auto"/>
        </w:rPr>
        <w:t>Any n</w:t>
      </w:r>
      <w:r w:rsidR="00021F69">
        <w:rPr>
          <w:color w:val="auto"/>
        </w:rPr>
        <w:t xml:space="preserve">ew uses </w:t>
      </w:r>
      <w:r>
        <w:rPr>
          <w:color w:val="auto"/>
        </w:rPr>
        <w:t>such as the types</w:t>
      </w:r>
      <w:r w:rsidR="00021F69">
        <w:rPr>
          <w:color w:val="auto"/>
        </w:rPr>
        <w:t xml:space="preserve"> specified </w:t>
      </w:r>
      <w:r>
        <w:rPr>
          <w:color w:val="auto"/>
        </w:rPr>
        <w:t>in the example</w:t>
      </w:r>
      <w:r w:rsidR="00021F69">
        <w:rPr>
          <w:color w:val="auto"/>
        </w:rPr>
        <w:t xml:space="preserve"> are unlikely to be approved</w:t>
      </w:r>
      <w:r w:rsidR="00E5624C">
        <w:rPr>
          <w:color w:val="auto"/>
        </w:rPr>
        <w:t>, except as needed to protect the environment or human safety</w:t>
      </w:r>
      <w:r w:rsidR="00021F69">
        <w:rPr>
          <w:color w:val="auto"/>
        </w:rPr>
        <w:t>.</w:t>
      </w:r>
    </w:p>
    <w:p w14:paraId="6AE7F6EE" w14:textId="3ACE74A4" w:rsidR="00077EA2" w:rsidRDefault="00A87951" w:rsidP="001F1028">
      <w:pPr>
        <w:pStyle w:val="BodyTextNumbering"/>
        <w:numPr>
          <w:ilvl w:val="0"/>
          <w:numId w:val="126"/>
        </w:numPr>
        <w:rPr>
          <w:color w:val="auto"/>
        </w:rPr>
      </w:pPr>
      <w:r>
        <w:rPr>
          <w:color w:val="auto"/>
        </w:rPr>
        <w:t>‘Presentation’ of a place is defined in the Zoning plan as meaning ‘</w:t>
      </w:r>
      <w:r>
        <w:rPr>
          <w:i/>
          <w:color w:val="auto"/>
        </w:rPr>
        <w:t xml:space="preserve">creating awareness and understanding of the natural significance of the place’. </w:t>
      </w:r>
      <w:r w:rsidR="00077EA2">
        <w:rPr>
          <w:color w:val="auto"/>
        </w:rPr>
        <w:t xml:space="preserve">Where the objective of the zone refers to </w:t>
      </w:r>
      <w:r w:rsidR="000F44AC">
        <w:rPr>
          <w:color w:val="auto"/>
        </w:rPr>
        <w:t>‘</w:t>
      </w:r>
      <w:r w:rsidR="00077EA2" w:rsidRPr="005209AC">
        <w:rPr>
          <w:b/>
          <w:color w:val="auto"/>
        </w:rPr>
        <w:t>presentation of the values of the Marine Park</w:t>
      </w:r>
      <w:r w:rsidR="000F44AC">
        <w:rPr>
          <w:color w:val="auto"/>
        </w:rPr>
        <w:t xml:space="preserve">,’ </w:t>
      </w:r>
      <w:r w:rsidR="00077EA2">
        <w:rPr>
          <w:color w:val="auto"/>
        </w:rPr>
        <w:t xml:space="preserve">this generally </w:t>
      </w:r>
      <w:r w:rsidR="00E07F76">
        <w:rPr>
          <w:color w:val="auto"/>
        </w:rPr>
        <w:t>interpreted by the Authority</w:t>
      </w:r>
      <w:r w:rsidR="00A36588">
        <w:rPr>
          <w:color w:val="auto"/>
        </w:rPr>
        <w:t xml:space="preserve"> as </w:t>
      </w:r>
      <w:r w:rsidR="00077EA2">
        <w:rPr>
          <w:color w:val="auto"/>
        </w:rPr>
        <w:lastRenderedPageBreak/>
        <w:t>refer</w:t>
      </w:r>
      <w:r w:rsidR="00A36588">
        <w:rPr>
          <w:color w:val="auto"/>
        </w:rPr>
        <w:t>ring</w:t>
      </w:r>
      <w:r w:rsidR="00077EA2">
        <w:rPr>
          <w:color w:val="auto"/>
        </w:rPr>
        <w:t xml:space="preserve"> to tourism or educational activities in which visitors receive interpretation from a knowledgeable person about th</w:t>
      </w:r>
      <w:r w:rsidR="00BF14D0">
        <w:rPr>
          <w:color w:val="auto"/>
        </w:rPr>
        <w:t xml:space="preserve">e values in that area. </w:t>
      </w:r>
      <w:r w:rsidR="00077EA2">
        <w:rPr>
          <w:color w:val="auto"/>
        </w:rPr>
        <w:t>Examples might be guided tours, study tours or school trips.</w:t>
      </w:r>
      <w:r w:rsidR="005209AC">
        <w:rPr>
          <w:color w:val="auto"/>
        </w:rPr>
        <w:t xml:space="preserve"> It may also include </w:t>
      </w:r>
      <w:r w:rsidR="007658F4">
        <w:rPr>
          <w:color w:val="auto"/>
        </w:rPr>
        <w:t xml:space="preserve">facilities such as </w:t>
      </w:r>
      <w:r w:rsidR="004A59B1">
        <w:rPr>
          <w:color w:val="auto"/>
        </w:rPr>
        <w:t xml:space="preserve">underwater observatories, scenic viewing platforms or </w:t>
      </w:r>
      <w:r w:rsidR="005209AC">
        <w:rPr>
          <w:color w:val="auto"/>
        </w:rPr>
        <w:t>interpretive signage</w:t>
      </w:r>
      <w:r w:rsidR="007658F4">
        <w:rPr>
          <w:color w:val="auto"/>
        </w:rPr>
        <w:t xml:space="preserve"> associated with self-guided snorkel or kayak trails</w:t>
      </w:r>
      <w:r w:rsidR="005209AC">
        <w:rPr>
          <w:color w:val="auto"/>
        </w:rPr>
        <w:t>.</w:t>
      </w:r>
    </w:p>
    <w:p w14:paraId="4D50F883" w14:textId="17AF26EF" w:rsidR="00B51BBC" w:rsidRDefault="00A32E23" w:rsidP="001F1028">
      <w:pPr>
        <w:pStyle w:val="BodyTextNumbering"/>
        <w:numPr>
          <w:ilvl w:val="0"/>
          <w:numId w:val="126"/>
        </w:numPr>
        <w:rPr>
          <w:color w:val="auto"/>
        </w:rPr>
      </w:pPr>
      <w:r>
        <w:rPr>
          <w:color w:val="auto"/>
        </w:rPr>
        <w:t xml:space="preserve">Where the objective of the zone refers to </w:t>
      </w:r>
      <w:r w:rsidR="000F44AC">
        <w:rPr>
          <w:color w:val="auto"/>
        </w:rPr>
        <w:t>‘</w:t>
      </w:r>
      <w:r w:rsidRPr="0071202D">
        <w:rPr>
          <w:b/>
          <w:color w:val="auto"/>
        </w:rPr>
        <w:t>generally</w:t>
      </w:r>
      <w:r w:rsidR="00395C23">
        <w:rPr>
          <w:b/>
          <w:color w:val="auto"/>
        </w:rPr>
        <w:t>/relatively</w:t>
      </w:r>
      <w:r w:rsidRPr="0071202D">
        <w:rPr>
          <w:b/>
          <w:color w:val="auto"/>
        </w:rPr>
        <w:t xml:space="preserve"> undisturbed</w:t>
      </w:r>
      <w:r w:rsidR="000F44AC">
        <w:rPr>
          <w:color w:val="auto"/>
        </w:rPr>
        <w:t xml:space="preserve">,’ </w:t>
      </w:r>
      <w:r>
        <w:rPr>
          <w:color w:val="auto"/>
        </w:rPr>
        <w:t xml:space="preserve">this </w:t>
      </w:r>
      <w:r w:rsidR="00B27635">
        <w:rPr>
          <w:color w:val="auto"/>
        </w:rPr>
        <w:t>is interpreted by the Authority</w:t>
      </w:r>
      <w:r w:rsidR="00A36588">
        <w:rPr>
          <w:color w:val="auto"/>
        </w:rPr>
        <w:t xml:space="preserve"> as </w:t>
      </w:r>
      <w:r>
        <w:rPr>
          <w:color w:val="auto"/>
        </w:rPr>
        <w:t>mean</w:t>
      </w:r>
      <w:r w:rsidR="00A36588">
        <w:rPr>
          <w:color w:val="auto"/>
        </w:rPr>
        <w:t>ing</w:t>
      </w:r>
      <w:r>
        <w:rPr>
          <w:color w:val="auto"/>
        </w:rPr>
        <w:t xml:space="preserve"> areas where natural vistas </w:t>
      </w:r>
      <w:r w:rsidR="00EB4AB5">
        <w:rPr>
          <w:color w:val="auto"/>
        </w:rPr>
        <w:t xml:space="preserve">and ecological processes </w:t>
      </w:r>
      <w:r>
        <w:rPr>
          <w:color w:val="auto"/>
        </w:rPr>
        <w:t>are preserved</w:t>
      </w:r>
      <w:r w:rsidR="00444609">
        <w:rPr>
          <w:color w:val="auto"/>
        </w:rPr>
        <w:t xml:space="preserve"> and dominant</w:t>
      </w:r>
      <w:r>
        <w:rPr>
          <w:color w:val="auto"/>
        </w:rPr>
        <w:t xml:space="preserve">, both above and below water. </w:t>
      </w:r>
      <w:r w:rsidR="00444609">
        <w:rPr>
          <w:color w:val="auto"/>
        </w:rPr>
        <w:t xml:space="preserve">Zones which are to be </w:t>
      </w:r>
      <w:r w:rsidR="000F44AC">
        <w:rPr>
          <w:color w:val="auto"/>
        </w:rPr>
        <w:t>‘</w:t>
      </w:r>
      <w:r w:rsidR="00444609">
        <w:rPr>
          <w:color w:val="auto"/>
        </w:rPr>
        <w:t>generally undisturbed</w:t>
      </w:r>
      <w:r w:rsidR="000F44AC">
        <w:rPr>
          <w:color w:val="auto"/>
        </w:rPr>
        <w:t xml:space="preserve">’ </w:t>
      </w:r>
      <w:r w:rsidR="00444609">
        <w:rPr>
          <w:color w:val="auto"/>
        </w:rPr>
        <w:t xml:space="preserve">are expected to be mostly free from human activities; while zones which are to be </w:t>
      </w:r>
      <w:r w:rsidR="000F44AC">
        <w:rPr>
          <w:color w:val="auto"/>
        </w:rPr>
        <w:t>‘</w:t>
      </w:r>
      <w:r w:rsidR="00444609">
        <w:rPr>
          <w:color w:val="auto"/>
        </w:rPr>
        <w:t>relatively undisturbed</w:t>
      </w:r>
      <w:r w:rsidR="000F44AC">
        <w:rPr>
          <w:color w:val="auto"/>
        </w:rPr>
        <w:t xml:space="preserve">’ </w:t>
      </w:r>
      <w:r w:rsidR="000228E7">
        <w:rPr>
          <w:color w:val="auto"/>
        </w:rPr>
        <w:t xml:space="preserve">may have some evidence of human activities but still retain an overall natural appearance and healthy </w:t>
      </w:r>
      <w:r w:rsidR="00B550CF">
        <w:rPr>
          <w:color w:val="auto"/>
        </w:rPr>
        <w:t>ecological</w:t>
      </w:r>
      <w:r w:rsidR="000228E7">
        <w:rPr>
          <w:color w:val="auto"/>
        </w:rPr>
        <w:t xml:space="preserve"> processes.</w:t>
      </w:r>
    </w:p>
    <w:tbl>
      <w:tblPr>
        <w:tblStyle w:val="TableGrid"/>
        <w:tblW w:w="0" w:type="auto"/>
        <w:tblInd w:w="567" w:type="dxa"/>
        <w:tblLook w:val="04A0" w:firstRow="1" w:lastRow="0" w:firstColumn="1" w:lastColumn="0" w:noHBand="0" w:noVBand="1"/>
        <w:tblCaption w:val="Example box"/>
        <w:tblDescription w:val="Examples of activitiies which are unlikley to be allowed if the objects of a zone require the area to be generally free from human disturbance."/>
      </w:tblPr>
      <w:tblGrid>
        <w:gridCol w:w="9401"/>
      </w:tblGrid>
      <w:tr w:rsidR="00B51BBC" w14:paraId="42C9D3A8" w14:textId="77777777" w:rsidTr="00360D4C">
        <w:trPr>
          <w:tblHeader/>
        </w:trPr>
        <w:tc>
          <w:tcPr>
            <w:tcW w:w="9401" w:type="dxa"/>
            <w:tcBorders>
              <w:top w:val="nil"/>
              <w:left w:val="nil"/>
              <w:bottom w:val="nil"/>
              <w:right w:val="nil"/>
            </w:tcBorders>
            <w:shd w:val="clear" w:color="auto" w:fill="DBE5F1" w:themeFill="accent1" w:themeFillTint="33"/>
          </w:tcPr>
          <w:p w14:paraId="7ACCBCFE" w14:textId="25D75FA4" w:rsidR="00B51BBC" w:rsidRPr="00B51BBC" w:rsidRDefault="00820ABB" w:rsidP="003401F8">
            <w:pPr>
              <w:pStyle w:val="BodyTextNumbering"/>
              <w:spacing w:after="80"/>
              <w:rPr>
                <w:b/>
                <w:color w:val="auto"/>
              </w:rPr>
            </w:pPr>
            <w:r w:rsidRPr="00B51BBC">
              <w:rPr>
                <w:b/>
                <w:color w:val="auto"/>
              </w:rPr>
              <w:t>E</w:t>
            </w:r>
            <w:r>
              <w:rPr>
                <w:b/>
                <w:color w:val="auto"/>
              </w:rPr>
              <w:t>xample</w:t>
            </w:r>
          </w:p>
          <w:p w14:paraId="34AA2174" w14:textId="48B8D661" w:rsidR="00B51BBC" w:rsidRDefault="00B51BBC" w:rsidP="003401F8">
            <w:pPr>
              <w:pStyle w:val="BodyTextNumbering"/>
              <w:spacing w:after="80"/>
              <w:rPr>
                <w:color w:val="auto"/>
              </w:rPr>
            </w:pPr>
            <w:r>
              <w:rPr>
                <w:color w:val="auto"/>
              </w:rPr>
              <w:t>Activities which might be incompatible with such zones include:</w:t>
            </w:r>
          </w:p>
          <w:p w14:paraId="7DD23B86" w14:textId="77777777" w:rsidR="00B51BBC" w:rsidRDefault="00B51BBC" w:rsidP="001F1028">
            <w:pPr>
              <w:pStyle w:val="BodyTextNumbering"/>
              <w:numPr>
                <w:ilvl w:val="0"/>
                <w:numId w:val="104"/>
              </w:numPr>
              <w:spacing w:after="80"/>
              <w:ind w:left="567" w:hanging="567"/>
              <w:rPr>
                <w:color w:val="auto"/>
              </w:rPr>
            </w:pPr>
            <w:r>
              <w:rPr>
                <w:color w:val="auto"/>
              </w:rPr>
              <w:t>large numbers of moorings or boats anchored in the area, leading to a ‘cluttered’ or ‘crowded’ appearance which interrupts the natural scenic vista above the waterline</w:t>
            </w:r>
          </w:p>
          <w:p w14:paraId="05428276" w14:textId="77777777" w:rsidR="00B51BBC" w:rsidRDefault="00B51BBC" w:rsidP="001F1028">
            <w:pPr>
              <w:pStyle w:val="BodyTextNumbering"/>
              <w:numPr>
                <w:ilvl w:val="0"/>
                <w:numId w:val="104"/>
              </w:numPr>
              <w:spacing w:after="80"/>
              <w:ind w:left="567" w:hanging="567"/>
              <w:rPr>
                <w:color w:val="auto"/>
              </w:rPr>
            </w:pPr>
            <w:r>
              <w:rPr>
                <w:color w:val="auto"/>
              </w:rPr>
              <w:t>large amounts of underwater facilities in the area, such as signs, sub-surface buoys, pipes, cables or research equipment which interrupts the natural scenic vista below the waterline</w:t>
            </w:r>
          </w:p>
          <w:p w14:paraId="6393A93B" w14:textId="77777777" w:rsidR="00B51BBC" w:rsidRDefault="00B51BBC" w:rsidP="001F1028">
            <w:pPr>
              <w:pStyle w:val="BodyTextNumbering"/>
              <w:numPr>
                <w:ilvl w:val="0"/>
                <w:numId w:val="104"/>
              </w:numPr>
              <w:spacing w:after="80"/>
              <w:ind w:left="567" w:hanging="567"/>
              <w:rPr>
                <w:color w:val="auto"/>
              </w:rPr>
            </w:pPr>
            <w:r>
              <w:rPr>
                <w:color w:val="auto"/>
              </w:rPr>
              <w:t>significant discharge of wastes that impacts on water visibility or ecological processes;</w:t>
            </w:r>
          </w:p>
          <w:p w14:paraId="32D01766" w14:textId="77777777" w:rsidR="00B51BBC" w:rsidRDefault="00B51BBC" w:rsidP="001F1028">
            <w:pPr>
              <w:pStyle w:val="BodyTextNumbering"/>
              <w:numPr>
                <w:ilvl w:val="0"/>
                <w:numId w:val="104"/>
              </w:numPr>
              <w:spacing w:after="80"/>
              <w:ind w:left="567" w:hanging="567"/>
              <w:rPr>
                <w:color w:val="auto"/>
              </w:rPr>
            </w:pPr>
            <w:r>
              <w:rPr>
                <w:color w:val="auto"/>
              </w:rPr>
              <w:t>major earthworks (such as seawalls, breakwaters or dredged channels) that impact on the natural appearance of the area or alter hydrodynamic processes</w:t>
            </w:r>
          </w:p>
          <w:p w14:paraId="741E6B29" w14:textId="77777777" w:rsidR="00B51BBC" w:rsidRDefault="00B51BBC" w:rsidP="001F1028">
            <w:pPr>
              <w:pStyle w:val="BodyTextNumbering"/>
              <w:numPr>
                <w:ilvl w:val="0"/>
                <w:numId w:val="104"/>
              </w:numPr>
              <w:spacing w:after="80"/>
              <w:ind w:left="567" w:hanging="567"/>
              <w:rPr>
                <w:color w:val="auto"/>
              </w:rPr>
            </w:pPr>
            <w:r>
              <w:rPr>
                <w:color w:val="auto"/>
              </w:rPr>
              <w:t>facilities which are clearly visible and detract from the natural appearance of the area</w:t>
            </w:r>
          </w:p>
          <w:p w14:paraId="1E65CF2E" w14:textId="338B3CE1" w:rsidR="00B51BBC" w:rsidRDefault="00B51BBC" w:rsidP="001F1028">
            <w:pPr>
              <w:pStyle w:val="BodyTextNumbering"/>
              <w:numPr>
                <w:ilvl w:val="0"/>
                <w:numId w:val="104"/>
              </w:numPr>
              <w:spacing w:after="0"/>
              <w:ind w:left="567" w:hanging="567"/>
              <w:rPr>
                <w:color w:val="auto"/>
              </w:rPr>
            </w:pPr>
            <w:r>
              <w:rPr>
                <w:color w:val="auto"/>
              </w:rPr>
              <w:t xml:space="preserve">removal of large amounts of plants, animals or sediment (including for research purposes), so that the natural appearance of the area is degraded </w:t>
            </w:r>
            <w:r w:rsidRPr="00EB4AB5">
              <w:rPr>
                <w:color w:val="auto"/>
              </w:rPr>
              <w:t>or ecological processes are impacted</w:t>
            </w:r>
            <w:r w:rsidR="003401F8">
              <w:rPr>
                <w:color w:val="auto"/>
              </w:rPr>
              <w:t>.</w:t>
            </w:r>
          </w:p>
        </w:tc>
      </w:tr>
    </w:tbl>
    <w:p w14:paraId="1C2DBA8A" w14:textId="1D166A21" w:rsidR="0019315E" w:rsidRDefault="0008774F" w:rsidP="001F1028">
      <w:pPr>
        <w:pStyle w:val="BodyTextNumbering"/>
        <w:numPr>
          <w:ilvl w:val="0"/>
          <w:numId w:val="126"/>
        </w:numPr>
        <w:spacing w:before="160"/>
        <w:rPr>
          <w:color w:val="auto"/>
        </w:rPr>
      </w:pPr>
      <w:r>
        <w:rPr>
          <w:color w:val="auto"/>
        </w:rPr>
        <w:t xml:space="preserve">It is often useful to consult the </w:t>
      </w:r>
      <w:hyperlink r:id="rId37" w:history="1">
        <w:r w:rsidRPr="00942481">
          <w:rPr>
            <w:rStyle w:val="Hyperlink"/>
          </w:rPr>
          <w:t>Report on the Great Barrier Reef Marine Park Zoning Plan 2003</w:t>
        </w:r>
      </w:hyperlink>
      <w:r w:rsidR="00BF14D0">
        <w:rPr>
          <w:color w:val="auto"/>
        </w:rPr>
        <w:t xml:space="preserve">. </w:t>
      </w:r>
      <w:r w:rsidR="00CA7953">
        <w:rPr>
          <w:color w:val="auto"/>
        </w:rPr>
        <w:t>This document</w:t>
      </w:r>
      <w:r>
        <w:rPr>
          <w:color w:val="auto"/>
        </w:rPr>
        <w:t xml:space="preserve"> give</w:t>
      </w:r>
      <w:r w:rsidR="00CA7953">
        <w:rPr>
          <w:color w:val="auto"/>
        </w:rPr>
        <w:t>s further</w:t>
      </w:r>
      <w:r>
        <w:rPr>
          <w:color w:val="auto"/>
        </w:rPr>
        <w:t xml:space="preserve"> detail on the unique aspects of particular locations and why they were selected for a certain zoning category</w:t>
      </w:r>
      <w:r w:rsidR="00C5573E">
        <w:rPr>
          <w:color w:val="auto"/>
        </w:rPr>
        <w:t xml:space="preserve"> in the current Zoning Plan</w:t>
      </w:r>
      <w:r w:rsidR="00BF14D0">
        <w:rPr>
          <w:color w:val="auto"/>
        </w:rPr>
        <w:t>.</w:t>
      </w:r>
    </w:p>
    <w:tbl>
      <w:tblPr>
        <w:tblStyle w:val="TableGrid"/>
        <w:tblW w:w="9497"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Example box"/>
        <w:tblDescription w:val="Examples of some descriptions within the Report on Zoning 2003"/>
      </w:tblPr>
      <w:tblGrid>
        <w:gridCol w:w="9497"/>
      </w:tblGrid>
      <w:tr w:rsidR="0019315E" w14:paraId="502A1FD5" w14:textId="77777777" w:rsidTr="00360D4C">
        <w:trPr>
          <w:tblHeader/>
        </w:trPr>
        <w:tc>
          <w:tcPr>
            <w:tcW w:w="9497" w:type="dxa"/>
            <w:shd w:val="clear" w:color="auto" w:fill="DBE5F1" w:themeFill="accent1" w:themeFillTint="33"/>
          </w:tcPr>
          <w:p w14:paraId="2E684F6B" w14:textId="38FBA591" w:rsidR="00B37C9C" w:rsidRDefault="00820ABB" w:rsidP="003401F8">
            <w:pPr>
              <w:pStyle w:val="BodyTextNumbering"/>
              <w:spacing w:after="80"/>
              <w:rPr>
                <w:color w:val="auto"/>
              </w:rPr>
            </w:pPr>
            <w:r>
              <w:rPr>
                <w:b/>
              </w:rPr>
              <w:lastRenderedPageBreak/>
              <w:t>Example</w:t>
            </w:r>
            <w:r w:rsidRPr="0019315E">
              <w:rPr>
                <w:color w:val="auto"/>
              </w:rPr>
              <w:t xml:space="preserve"> </w:t>
            </w:r>
          </w:p>
          <w:p w14:paraId="7CFE21C6" w14:textId="72BB7E2E" w:rsidR="0019315E" w:rsidRPr="0019315E" w:rsidRDefault="0019315E" w:rsidP="003401F8">
            <w:pPr>
              <w:pStyle w:val="BodyTextNumbering"/>
              <w:spacing w:after="80"/>
              <w:rPr>
                <w:color w:val="auto"/>
              </w:rPr>
            </w:pPr>
            <w:r w:rsidRPr="0019315E">
              <w:rPr>
                <w:color w:val="auto"/>
              </w:rPr>
              <w:t xml:space="preserve">The Report on the Great Barrier Reef Marine Park Zoning Plan 2003 provides these descriptions (selection only): </w:t>
            </w:r>
          </w:p>
          <w:p w14:paraId="3C62B412" w14:textId="73F82A7E" w:rsidR="0019315E" w:rsidRPr="0019315E" w:rsidRDefault="0019315E" w:rsidP="001F1028">
            <w:pPr>
              <w:pStyle w:val="BodyTextNumbering"/>
              <w:numPr>
                <w:ilvl w:val="0"/>
                <w:numId w:val="106"/>
              </w:numPr>
              <w:spacing w:after="80"/>
              <w:ind w:left="600" w:hanging="600"/>
              <w:rPr>
                <w:color w:val="auto"/>
              </w:rPr>
            </w:pPr>
            <w:r w:rsidRPr="0019315E">
              <w:rPr>
                <w:color w:val="auto"/>
              </w:rPr>
              <w:t xml:space="preserve">Kurrimine Beach </w:t>
            </w:r>
            <w:r w:rsidR="00C34A44" w:rsidRPr="0019315E">
              <w:rPr>
                <w:color w:val="auto"/>
              </w:rPr>
              <w:t>–</w:t>
            </w:r>
            <w:r w:rsidRPr="0019315E">
              <w:rPr>
                <w:color w:val="auto"/>
              </w:rPr>
              <w:t>This Marine National Park Zone includes 2 bioregions (NA3 and RE3) and protects coastal fringing reef. The zone complements the adjacent nationally significant Kurrimine Area Wetland and Maria Creek National Park by providing some connectivity between protected land habitats and fringing coral reef habitats. The configuration of the zone minimises the potential impact on the net fishery.</w:t>
            </w:r>
          </w:p>
          <w:p w14:paraId="31A2FC38" w14:textId="393983C4" w:rsidR="0019315E" w:rsidRPr="0019315E" w:rsidRDefault="0019315E" w:rsidP="001F1028">
            <w:pPr>
              <w:pStyle w:val="BodyTextNumbering"/>
              <w:numPr>
                <w:ilvl w:val="0"/>
                <w:numId w:val="106"/>
              </w:numPr>
              <w:spacing w:after="80"/>
              <w:ind w:left="600" w:hanging="600"/>
              <w:rPr>
                <w:color w:val="auto"/>
              </w:rPr>
            </w:pPr>
            <w:r w:rsidRPr="0019315E">
              <w:rPr>
                <w:color w:val="auto"/>
              </w:rPr>
              <w:t>Orpheus (Goolboddi) Island Reef south-west – This Conservation Park Zone builds on the western margin of a pre-existing CPZ to simplify the boundary to assist in compliance. The zone includes fringing reef and shallow seagrass habitat. The zone complements the conservation and heritage values of the adjacent Orpheus Island National Park and allow for limited fishing. The zone recognises the importance of line fishing from the adjacent Orpheus Island Resort and Yank’s Jetty campground, as well as by fishers travelling to this area from adjacent coastal communities. A Public Appreciation SMA restricts spearfishing, marine aquarium fish and coral collecting, and aquaculture in the zone.</w:t>
            </w:r>
          </w:p>
          <w:p w14:paraId="7E48F69F" w14:textId="2F0A6480" w:rsidR="0019315E" w:rsidRDefault="0019315E" w:rsidP="001F1028">
            <w:pPr>
              <w:pStyle w:val="BodyTextNumbering"/>
              <w:numPr>
                <w:ilvl w:val="0"/>
                <w:numId w:val="106"/>
              </w:numPr>
              <w:spacing w:after="0"/>
              <w:ind w:left="600" w:hanging="600"/>
              <w:rPr>
                <w:color w:val="auto"/>
              </w:rPr>
            </w:pPr>
            <w:r w:rsidRPr="0019315E">
              <w:rPr>
                <w:color w:val="auto"/>
              </w:rPr>
              <w:t>Eshelby Island Reef – This Preservation Zone is a pre-existing PZ and includes 2 bioregions (NB6 and RE4). The zone protects substantial fringing coral reefs, and is adjacent to significant breeding and roosting sites for a number of seabirds, including bridled and crested terns. The zone is one of a few inshore PZs and thereby provides a valuable baseline for comparison with other inshore reefs. Additional restrictions apply to the area under the Whitsundays Plan of Management (WPOM).</w:t>
            </w:r>
          </w:p>
        </w:tc>
      </w:tr>
    </w:tbl>
    <w:p w14:paraId="2AB46F56" w14:textId="12830F60" w:rsidR="00191F24" w:rsidRDefault="00BF14D0" w:rsidP="00E4709C">
      <w:pPr>
        <w:pStyle w:val="Heading3"/>
      </w:pPr>
      <w:bookmarkStart w:id="56" w:name="_Toc494119532"/>
      <w:bookmarkStart w:id="57" w:name="_Toc494179615"/>
      <w:r w:rsidRPr="004D55C1">
        <w:t>C</w:t>
      </w:r>
      <w:r w:rsidRPr="00B86EB7">
        <w:t xml:space="preserve">onsideration </w:t>
      </w:r>
      <w:r w:rsidR="00940B01">
        <w:t>B</w:t>
      </w:r>
      <w:r w:rsidR="00191F24">
        <w:t>: Other legislative instruments</w:t>
      </w:r>
      <w:bookmarkEnd w:id="56"/>
      <w:bookmarkEnd w:id="57"/>
    </w:p>
    <w:p w14:paraId="6B9EDA7F" w14:textId="71105359" w:rsidR="00191F24" w:rsidRPr="0016636F" w:rsidRDefault="00962F86" w:rsidP="001C26F8">
      <w:pPr>
        <w:pStyle w:val="Heading4"/>
      </w:pPr>
      <w:r>
        <w:t>103</w:t>
      </w:r>
      <w:r w:rsidR="00820ABB" w:rsidRPr="0016636F">
        <w:t>(b)</w:t>
      </w:r>
      <w:r w:rsidR="00BF14D0" w:rsidRPr="0016636F">
        <w:t xml:space="preserve">: </w:t>
      </w:r>
      <w:r w:rsidR="00820ABB" w:rsidRPr="0016636F">
        <w:t xml:space="preserve">if the proposed conduct will take place in a specific area of the Marine Park to which a legislative instrument under </w:t>
      </w:r>
      <w:r w:rsidR="002441E1">
        <w:t>the Act</w:t>
      </w:r>
      <w:r w:rsidR="00820ABB" w:rsidRPr="0016636F">
        <w:t xml:space="preserve"> (whether </w:t>
      </w:r>
      <w:r w:rsidR="00625B63">
        <w:t>this instrument</w:t>
      </w:r>
      <w:r w:rsidR="00820ABB" w:rsidRPr="0016636F">
        <w:t xml:space="preserve"> or another instrument), or a provision of such a legislative instrument, applies—that instrument or provision</w:t>
      </w:r>
    </w:p>
    <w:p w14:paraId="619B821E" w14:textId="42509DBA" w:rsidR="00191F24" w:rsidRPr="004D55C1" w:rsidRDefault="00191F24" w:rsidP="001F1028">
      <w:pPr>
        <w:pStyle w:val="BodyTextNumbering"/>
        <w:numPr>
          <w:ilvl w:val="0"/>
          <w:numId w:val="127"/>
        </w:numPr>
        <w:spacing w:before="160"/>
        <w:ind w:left="567" w:hanging="567"/>
        <w:rPr>
          <w:color w:val="auto"/>
        </w:rPr>
      </w:pPr>
      <w:r w:rsidRPr="0016636F">
        <w:t xml:space="preserve">Some examples of legislative instruments under the </w:t>
      </w:r>
      <w:r w:rsidRPr="00CD6F86">
        <w:t>Act</w:t>
      </w:r>
      <w:r w:rsidRPr="0016636F">
        <w:t xml:space="preserve"> other than these Regulations are a zoning plan and a plan of management. Some examples of provisions are special management provisions of these Regulations for </w:t>
      </w:r>
      <w:r w:rsidR="007C0318">
        <w:t>Special Management Area</w:t>
      </w:r>
      <w:r w:rsidRPr="0016636F">
        <w:t>s</w:t>
      </w:r>
      <w:r w:rsidR="001270D0">
        <w:t xml:space="preserve"> (such as section 47 and 108) and section</w:t>
      </w:r>
      <w:r w:rsidR="003239B4">
        <w:t xml:space="preserve"> 187</w:t>
      </w:r>
      <w:r w:rsidRPr="0016636F">
        <w:t xml:space="preserve"> (about protection of whales in whale protection areas).</w:t>
      </w:r>
    </w:p>
    <w:p w14:paraId="0BB51DF0" w14:textId="491AC874" w:rsidR="00191F24" w:rsidRPr="0016636F" w:rsidRDefault="00191F24" w:rsidP="001F1028">
      <w:pPr>
        <w:pStyle w:val="BodyTextNumbering"/>
        <w:numPr>
          <w:ilvl w:val="0"/>
          <w:numId w:val="127"/>
        </w:numPr>
        <w:ind w:left="567" w:hanging="567"/>
        <w:rPr>
          <w:color w:val="auto"/>
        </w:rPr>
      </w:pPr>
      <w:r w:rsidRPr="0016636F">
        <w:rPr>
          <w:color w:val="auto"/>
        </w:rPr>
        <w:t>If t</w:t>
      </w:r>
      <w:r w:rsidRPr="0016636F">
        <w:rPr>
          <w:rFonts w:eastAsiaTheme="minorHAnsi" w:cs="Arial"/>
          <w:szCs w:val="20"/>
        </w:rPr>
        <w:t xml:space="preserve">he activity is proposed to take place in a Planning Area, consider any requirements under the relevant </w:t>
      </w:r>
      <w:hyperlink r:id="rId38" w:history="1">
        <w:r w:rsidRPr="0016636F">
          <w:rPr>
            <w:rStyle w:val="Hyperlink"/>
            <w:rFonts w:eastAsiaTheme="minorHAnsi" w:cs="Arial"/>
            <w:szCs w:val="20"/>
          </w:rPr>
          <w:t>Plan of Management</w:t>
        </w:r>
      </w:hyperlink>
      <w:r w:rsidRPr="0016636F">
        <w:rPr>
          <w:rFonts w:eastAsiaTheme="minorHAnsi" w:cs="Arial"/>
          <w:szCs w:val="20"/>
        </w:rPr>
        <w:t>. This may include group size limits, access restrictions and whether there is a cap on the number and type of the proposed activity. In general, new permi</w:t>
      </w:r>
      <w:r w:rsidR="00A36588">
        <w:rPr>
          <w:rFonts w:eastAsiaTheme="minorHAnsi" w:cs="Arial"/>
          <w:szCs w:val="20"/>
        </w:rPr>
        <w:t>ssions</w:t>
      </w:r>
      <w:r w:rsidRPr="0016636F">
        <w:rPr>
          <w:rFonts w:eastAsiaTheme="minorHAnsi" w:cs="Arial"/>
          <w:szCs w:val="20"/>
        </w:rPr>
        <w:t xml:space="preserve"> cannot be granted for daily access to a Planning Area, or for exceptions to the Plan, </w:t>
      </w:r>
      <w:r w:rsidR="00D01FA3">
        <w:rPr>
          <w:rFonts w:eastAsiaTheme="minorHAnsi" w:cs="Arial"/>
          <w:szCs w:val="20"/>
        </w:rPr>
        <w:t xml:space="preserve">however there are some exceptions to this general rule such as the granting of special tourism permissions </w:t>
      </w:r>
      <w:r w:rsidRPr="0016636F">
        <w:rPr>
          <w:rFonts w:eastAsiaTheme="minorHAnsi" w:cs="Arial"/>
          <w:szCs w:val="20"/>
        </w:rPr>
        <w:t xml:space="preserve">in certain circumstances (see </w:t>
      </w:r>
      <w:hyperlink w:anchor="_Consideration_O:_Policies" w:history="1">
        <w:r w:rsidRPr="00715E4E">
          <w:rPr>
            <w:rStyle w:val="Hyperlink"/>
            <w:rFonts w:eastAsiaTheme="minorHAnsi"/>
            <w:i/>
          </w:rPr>
          <w:t xml:space="preserve">Consideration </w:t>
        </w:r>
        <w:r w:rsidR="00715E4E" w:rsidRPr="00715E4E">
          <w:rPr>
            <w:rStyle w:val="Hyperlink"/>
            <w:rFonts w:eastAsiaTheme="minorHAnsi"/>
            <w:i/>
          </w:rPr>
          <w:t>O</w:t>
        </w:r>
        <w:r w:rsidRPr="00715E4E">
          <w:rPr>
            <w:rStyle w:val="Hyperlink"/>
            <w:rFonts w:eastAsiaTheme="minorHAnsi"/>
            <w:i/>
          </w:rPr>
          <w:t>: Policies and guidelines</w:t>
        </w:r>
      </w:hyperlink>
      <w:r w:rsidRPr="0016636F">
        <w:rPr>
          <w:rFonts w:eastAsiaTheme="minorHAnsi" w:cs="Arial"/>
          <w:szCs w:val="20"/>
        </w:rPr>
        <w:t xml:space="preserve"> for more information about consideration of ‘special tourism permissions’). </w:t>
      </w:r>
    </w:p>
    <w:p w14:paraId="3E4A47F8" w14:textId="10B59203" w:rsidR="00191F24" w:rsidRPr="0016636F" w:rsidRDefault="00191F24" w:rsidP="001F1028">
      <w:pPr>
        <w:pStyle w:val="BodyTextNumbering"/>
        <w:numPr>
          <w:ilvl w:val="0"/>
          <w:numId w:val="127"/>
        </w:numPr>
        <w:ind w:left="567" w:hanging="567"/>
        <w:rPr>
          <w:color w:val="auto"/>
        </w:rPr>
      </w:pPr>
      <w:r w:rsidRPr="0016636F">
        <w:t xml:space="preserve">Special Management Areas in various locations of the Marine Park have certain statutory requirements that need to be considered in an assessment. Special Management Areas may be declared for a range of reasons including specific conservation purposes, public </w:t>
      </w:r>
      <w:r w:rsidR="00D01FA3">
        <w:t>appreciation</w:t>
      </w:r>
      <w:r w:rsidRPr="0016636F">
        <w:t xml:space="preserve"> or </w:t>
      </w:r>
      <w:r w:rsidR="00D01FA3">
        <w:t xml:space="preserve">public </w:t>
      </w:r>
      <w:r w:rsidRPr="0016636F">
        <w:t xml:space="preserve">safety (Part 4 of the Zoning Plan). Refer to the </w:t>
      </w:r>
      <w:hyperlink r:id="rId39" w:history="1">
        <w:r w:rsidRPr="0016636F">
          <w:rPr>
            <w:rStyle w:val="Hyperlink"/>
          </w:rPr>
          <w:t>Location-specific assessment guidelines</w:t>
        </w:r>
      </w:hyperlink>
      <w:r w:rsidRPr="0016636F">
        <w:rPr>
          <w:color w:val="0070C0"/>
        </w:rPr>
        <w:t xml:space="preserve"> </w:t>
      </w:r>
      <w:r w:rsidRPr="0016636F">
        <w:t xml:space="preserve">for a </w:t>
      </w:r>
      <w:r w:rsidRPr="0016636F">
        <w:lastRenderedPageBreak/>
        <w:t>complete list. Keep in mind that Emergency Special Management Areas may also be designated from time to</w:t>
      </w:r>
      <w:r w:rsidR="004C291C">
        <w:t xml:space="preserve"> time, as notified on the Authority</w:t>
      </w:r>
      <w:r w:rsidR="00EA5B9B">
        <w:t>’s</w:t>
      </w:r>
      <w:r w:rsidRPr="0016636F">
        <w:t xml:space="preserve"> website.</w:t>
      </w:r>
    </w:p>
    <w:p w14:paraId="2BF29DD1" w14:textId="2955C0C0" w:rsidR="00191F24" w:rsidRDefault="00191F24" w:rsidP="00E4709C">
      <w:pPr>
        <w:pStyle w:val="Heading3"/>
      </w:pPr>
      <w:bookmarkStart w:id="58" w:name="_Consideration_C:_Suitable"/>
      <w:bookmarkStart w:id="59" w:name="_Toc494119533"/>
      <w:bookmarkStart w:id="60" w:name="_Toc494179616"/>
      <w:bookmarkEnd w:id="58"/>
      <w:r w:rsidRPr="001512B3">
        <w:t xml:space="preserve">Consideration </w:t>
      </w:r>
      <w:r w:rsidR="00940B01">
        <w:t>C</w:t>
      </w:r>
      <w:r>
        <w:t>: Suitable person criteria</w:t>
      </w:r>
      <w:bookmarkEnd w:id="59"/>
      <w:bookmarkEnd w:id="60"/>
    </w:p>
    <w:p w14:paraId="159D2422" w14:textId="7A78BD8D" w:rsidR="00191F24" w:rsidRPr="00360D4C" w:rsidRDefault="00962F86" w:rsidP="00E4709C">
      <w:pPr>
        <w:pStyle w:val="Heading4"/>
        <w:spacing w:before="0"/>
      </w:pPr>
      <w:r>
        <w:t>103</w:t>
      </w:r>
      <w:r w:rsidR="00191F24" w:rsidRPr="00360D4C">
        <w:t>(c): whether the applicant for the permission is a suitable person to hold a permission for the proposed conduct, having regard to:</w:t>
      </w:r>
    </w:p>
    <w:p w14:paraId="5903B0C4" w14:textId="3D760945" w:rsidR="00191F24" w:rsidRDefault="00D57F22" w:rsidP="00E4709C">
      <w:pPr>
        <w:pStyle w:val="Subheading2"/>
        <w:numPr>
          <w:ilvl w:val="2"/>
          <w:numId w:val="26"/>
        </w:numPr>
        <w:spacing w:before="0" w:afterLines="0" w:after="60"/>
        <w:ind w:left="567" w:hanging="567"/>
        <w:rPr>
          <w:b w:val="0"/>
          <w:color w:val="1F497D" w:themeColor="text2"/>
        </w:rPr>
      </w:pPr>
      <w:r>
        <w:rPr>
          <w:b w:val="0"/>
          <w:color w:val="1F497D" w:themeColor="text2"/>
        </w:rPr>
        <w:t>the applicant’s capacity to engage in and manage the proposed conduct to the satisfaction of the Authority; and</w:t>
      </w:r>
    </w:p>
    <w:p w14:paraId="70530F12" w14:textId="1ED6BFD9" w:rsidR="00D57F22" w:rsidRDefault="00D57F22" w:rsidP="00E4709C">
      <w:pPr>
        <w:pStyle w:val="Subheading2"/>
        <w:numPr>
          <w:ilvl w:val="2"/>
          <w:numId w:val="26"/>
        </w:numPr>
        <w:spacing w:before="0" w:afterLines="0" w:after="60"/>
        <w:ind w:left="567" w:hanging="567"/>
        <w:rPr>
          <w:b w:val="0"/>
          <w:color w:val="1F497D" w:themeColor="text2"/>
        </w:rPr>
      </w:pPr>
      <w:r>
        <w:rPr>
          <w:b w:val="0"/>
          <w:color w:val="1F497D" w:themeColor="text2"/>
        </w:rPr>
        <w:t>the applicant’s history in relation to environmental matters; and</w:t>
      </w:r>
    </w:p>
    <w:p w14:paraId="47A4F84F" w14:textId="25049DAD" w:rsidR="00D57F22" w:rsidRDefault="00D57F22" w:rsidP="00E4709C">
      <w:pPr>
        <w:pStyle w:val="Subheading2"/>
        <w:numPr>
          <w:ilvl w:val="2"/>
          <w:numId w:val="26"/>
        </w:numPr>
        <w:spacing w:before="0" w:afterLines="0" w:after="60"/>
        <w:ind w:left="567" w:hanging="567"/>
        <w:rPr>
          <w:b w:val="0"/>
          <w:color w:val="1F497D" w:themeColor="text2"/>
        </w:rPr>
      </w:pPr>
      <w:r>
        <w:rPr>
          <w:b w:val="0"/>
          <w:color w:val="1F497D" w:themeColor="text2"/>
        </w:rPr>
        <w:t>if the applicant is a body corporate – the history of its executive officers in relation to environmental matters; and</w:t>
      </w:r>
    </w:p>
    <w:p w14:paraId="077EC2D2" w14:textId="69AA126D" w:rsidR="00D57F22" w:rsidRDefault="00D57F22" w:rsidP="00E4709C">
      <w:pPr>
        <w:pStyle w:val="Subheading2"/>
        <w:numPr>
          <w:ilvl w:val="2"/>
          <w:numId w:val="26"/>
        </w:numPr>
        <w:spacing w:before="0" w:afterLines="0" w:after="60"/>
        <w:ind w:left="567" w:hanging="567"/>
        <w:rPr>
          <w:b w:val="0"/>
          <w:color w:val="1F497D" w:themeColor="text2"/>
        </w:rPr>
      </w:pPr>
      <w:r>
        <w:rPr>
          <w:b w:val="0"/>
          <w:color w:val="1F497D" w:themeColor="text2"/>
        </w:rPr>
        <w:t>if the applicant is a subsidiary of a holding company – the history of the holding company and its executive officers in relation to environmental matters; and</w:t>
      </w:r>
    </w:p>
    <w:p w14:paraId="0C1A57E1" w14:textId="33F64671" w:rsidR="00D57F22" w:rsidRDefault="00D57F22" w:rsidP="00E4709C">
      <w:pPr>
        <w:pStyle w:val="Subheading2"/>
        <w:numPr>
          <w:ilvl w:val="2"/>
          <w:numId w:val="26"/>
        </w:numPr>
        <w:spacing w:before="0" w:afterLines="0" w:after="60"/>
        <w:ind w:left="567" w:hanging="567"/>
        <w:rPr>
          <w:b w:val="0"/>
          <w:color w:val="1F497D" w:themeColor="text2"/>
        </w:rPr>
      </w:pPr>
      <w:r>
        <w:rPr>
          <w:b w:val="0"/>
          <w:color w:val="1F497D" w:themeColor="text2"/>
        </w:rPr>
        <w:t xml:space="preserve">whether the applicant owes any fee or other amount payable under </w:t>
      </w:r>
      <w:r w:rsidR="002441E1">
        <w:rPr>
          <w:b w:val="0"/>
          <w:color w:val="1F497D" w:themeColor="text2"/>
        </w:rPr>
        <w:t>the Act</w:t>
      </w:r>
      <w:r>
        <w:rPr>
          <w:b w:val="0"/>
          <w:color w:val="1F497D" w:themeColor="text2"/>
        </w:rPr>
        <w:t xml:space="preserve"> or t</w:t>
      </w:r>
      <w:r w:rsidR="00962F86">
        <w:rPr>
          <w:b w:val="0"/>
          <w:color w:val="1F497D" w:themeColor="text2"/>
        </w:rPr>
        <w:t xml:space="preserve">his instrument or any other instrument made for the purpose of </w:t>
      </w:r>
      <w:r w:rsidR="002441E1">
        <w:rPr>
          <w:b w:val="0"/>
          <w:color w:val="1F497D" w:themeColor="text2"/>
        </w:rPr>
        <w:t>the Act</w:t>
      </w:r>
      <w:r>
        <w:rPr>
          <w:b w:val="0"/>
          <w:color w:val="1F497D" w:themeColor="text2"/>
        </w:rPr>
        <w:t>; and</w:t>
      </w:r>
    </w:p>
    <w:p w14:paraId="3C91C893" w14:textId="084663BB" w:rsidR="00D57F22" w:rsidRPr="001512B3" w:rsidRDefault="00D57F22" w:rsidP="00374CFD">
      <w:pPr>
        <w:pStyle w:val="Subheading2"/>
        <w:numPr>
          <w:ilvl w:val="2"/>
          <w:numId w:val="26"/>
        </w:numPr>
        <w:spacing w:before="120" w:after="96"/>
        <w:ind w:left="567" w:hanging="567"/>
        <w:rPr>
          <w:b w:val="0"/>
          <w:color w:val="1F497D" w:themeColor="text2"/>
        </w:rPr>
      </w:pPr>
      <w:r>
        <w:rPr>
          <w:b w:val="0"/>
          <w:color w:val="1F497D" w:themeColor="text2"/>
        </w:rPr>
        <w:t>any other relevant matter.</w:t>
      </w:r>
    </w:p>
    <w:p w14:paraId="36020A6A" w14:textId="71599838" w:rsidR="00E3445C" w:rsidRPr="003474D4" w:rsidRDefault="00E3445C" w:rsidP="00374CFD">
      <w:pPr>
        <w:pStyle w:val="Heading5"/>
      </w:pPr>
      <w:r w:rsidRPr="003474D4">
        <w:t>General guidance</w:t>
      </w:r>
    </w:p>
    <w:p w14:paraId="6BA6F92D" w14:textId="7C7CFF48" w:rsidR="00CF5BE6" w:rsidRPr="00715E4E" w:rsidRDefault="00CF5BE6" w:rsidP="001F1028">
      <w:pPr>
        <w:pStyle w:val="BodyTextNumbering"/>
        <w:numPr>
          <w:ilvl w:val="0"/>
          <w:numId w:val="127"/>
        </w:numPr>
        <w:ind w:left="567" w:hanging="567"/>
        <w:rPr>
          <w:color w:val="auto"/>
          <w:spacing w:val="-2"/>
        </w:rPr>
      </w:pPr>
      <w:r w:rsidRPr="00715E4E">
        <w:rPr>
          <w:rFonts w:eastAsiaTheme="minorHAnsi"/>
          <w:spacing w:val="-2"/>
        </w:rPr>
        <w:t xml:space="preserve">The </w:t>
      </w:r>
      <w:r w:rsidR="00367CE8" w:rsidRPr="00715E4E">
        <w:rPr>
          <w:rFonts w:eastAsiaTheme="minorHAnsi"/>
          <w:spacing w:val="-2"/>
        </w:rPr>
        <w:t xml:space="preserve">application form </w:t>
      </w:r>
      <w:r w:rsidR="00CD0E61" w:rsidRPr="00715E4E">
        <w:rPr>
          <w:rFonts w:eastAsiaTheme="minorHAnsi"/>
          <w:spacing w:val="-2"/>
        </w:rPr>
        <w:t>include</w:t>
      </w:r>
      <w:r w:rsidR="00D57F22" w:rsidRPr="00715E4E">
        <w:rPr>
          <w:rFonts w:eastAsiaTheme="minorHAnsi"/>
          <w:spacing w:val="-2"/>
        </w:rPr>
        <w:t>s</w:t>
      </w:r>
      <w:r w:rsidR="00367CE8" w:rsidRPr="00715E4E">
        <w:rPr>
          <w:rFonts w:eastAsiaTheme="minorHAnsi"/>
          <w:spacing w:val="-2"/>
        </w:rPr>
        <w:t xml:space="preserve"> a</w:t>
      </w:r>
      <w:r w:rsidRPr="00715E4E">
        <w:rPr>
          <w:rFonts w:eastAsiaTheme="minorHAnsi"/>
          <w:spacing w:val="-2"/>
        </w:rPr>
        <w:t xml:space="preserve"> declaration</w:t>
      </w:r>
      <w:r w:rsidR="00C457E4" w:rsidRPr="00715E4E">
        <w:rPr>
          <w:rFonts w:eastAsiaTheme="minorHAnsi"/>
          <w:spacing w:val="-2"/>
        </w:rPr>
        <w:t xml:space="preserve"> </w:t>
      </w:r>
      <w:r w:rsidR="00367CE8" w:rsidRPr="00715E4E">
        <w:rPr>
          <w:rFonts w:eastAsiaTheme="minorHAnsi"/>
          <w:color w:val="auto"/>
          <w:spacing w:val="-2"/>
        </w:rPr>
        <w:t xml:space="preserve">addressing </w:t>
      </w:r>
      <w:r w:rsidR="007B2D20" w:rsidRPr="00715E4E">
        <w:rPr>
          <w:rFonts w:eastAsiaTheme="minorHAnsi"/>
          <w:color w:val="auto"/>
          <w:spacing w:val="-2"/>
        </w:rPr>
        <w:t>the basic elements of the suitable person criteri</w:t>
      </w:r>
      <w:r w:rsidR="00D01FA3" w:rsidRPr="00715E4E">
        <w:rPr>
          <w:rFonts w:eastAsiaTheme="minorHAnsi"/>
          <w:color w:val="auto"/>
          <w:spacing w:val="-2"/>
        </w:rPr>
        <w:t>a</w:t>
      </w:r>
      <w:r w:rsidR="007B2D20" w:rsidRPr="00715E4E">
        <w:rPr>
          <w:rFonts w:eastAsiaTheme="minorHAnsi"/>
          <w:color w:val="auto"/>
          <w:spacing w:val="-2"/>
        </w:rPr>
        <w:t>.</w:t>
      </w:r>
      <w:r w:rsidR="00367CE8" w:rsidRPr="00715E4E">
        <w:rPr>
          <w:rFonts w:eastAsiaTheme="minorHAnsi"/>
          <w:color w:val="auto"/>
          <w:spacing w:val="-2"/>
        </w:rPr>
        <w:t xml:space="preserve"> </w:t>
      </w:r>
      <w:r w:rsidR="00EF663A">
        <w:rPr>
          <w:rFonts w:eastAsiaTheme="minorHAnsi"/>
          <w:spacing w:val="-2"/>
        </w:rPr>
        <w:t>The Authority</w:t>
      </w:r>
      <w:r w:rsidR="00367CE8" w:rsidRPr="00715E4E">
        <w:rPr>
          <w:rFonts w:eastAsiaTheme="minorHAnsi"/>
          <w:spacing w:val="-2"/>
        </w:rPr>
        <w:t>’s</w:t>
      </w:r>
      <w:r w:rsidRPr="00715E4E">
        <w:rPr>
          <w:rFonts w:eastAsiaTheme="minorHAnsi"/>
          <w:spacing w:val="-2"/>
        </w:rPr>
        <w:t xml:space="preserve"> assessment may confirm these details by conducting a search of government records, </w:t>
      </w:r>
      <w:r w:rsidR="009B39CE" w:rsidRPr="00715E4E">
        <w:rPr>
          <w:rFonts w:eastAsiaTheme="minorHAnsi"/>
          <w:spacing w:val="-2"/>
        </w:rPr>
        <w:t>checking</w:t>
      </w:r>
      <w:r w:rsidRPr="00715E4E">
        <w:rPr>
          <w:rFonts w:eastAsiaTheme="minorHAnsi"/>
          <w:spacing w:val="-2"/>
        </w:rPr>
        <w:t xml:space="preserve"> with other government departments, or following up directly with the applicant for more information.</w:t>
      </w:r>
      <w:r w:rsidR="00D01FA3" w:rsidRPr="00715E4E">
        <w:rPr>
          <w:rFonts w:eastAsiaTheme="minorHAnsi"/>
          <w:spacing w:val="-2"/>
        </w:rPr>
        <w:t xml:space="preserve"> Any such enquiries are conducted in accordance with the </w:t>
      </w:r>
      <w:r w:rsidR="00D01FA3" w:rsidRPr="00715E4E">
        <w:rPr>
          <w:rFonts w:eastAsiaTheme="minorHAnsi"/>
          <w:i/>
          <w:spacing w:val="-2"/>
        </w:rPr>
        <w:t>Privacy Act 1988</w:t>
      </w:r>
      <w:r w:rsidR="00D01FA3" w:rsidRPr="00715E4E">
        <w:rPr>
          <w:rFonts w:eastAsiaTheme="minorHAnsi"/>
          <w:spacing w:val="-2"/>
        </w:rPr>
        <w:t xml:space="preserve">. </w:t>
      </w:r>
      <w:r w:rsidRPr="00715E4E">
        <w:rPr>
          <w:rFonts w:eastAsiaTheme="minorHAnsi"/>
          <w:spacing w:val="-2"/>
        </w:rPr>
        <w:t xml:space="preserve"> </w:t>
      </w:r>
    </w:p>
    <w:p w14:paraId="223A8593" w14:textId="4C05AE9C" w:rsidR="000778DC" w:rsidRPr="00715E4E" w:rsidRDefault="000778DC" w:rsidP="001F1028">
      <w:pPr>
        <w:pStyle w:val="BodyTextNumbering"/>
        <w:numPr>
          <w:ilvl w:val="0"/>
          <w:numId w:val="127"/>
        </w:numPr>
        <w:ind w:left="567" w:hanging="567"/>
        <w:rPr>
          <w:color w:val="auto"/>
          <w:spacing w:val="-3"/>
        </w:rPr>
      </w:pPr>
      <w:r w:rsidRPr="00715E4E">
        <w:rPr>
          <w:rFonts w:eastAsiaTheme="minorHAnsi"/>
          <w:spacing w:val="-3"/>
        </w:rPr>
        <w:t xml:space="preserve">The </w:t>
      </w:r>
      <w:r w:rsidR="00274A2B" w:rsidRPr="00715E4E">
        <w:rPr>
          <w:rFonts w:eastAsiaTheme="minorHAnsi"/>
          <w:spacing w:val="-3"/>
        </w:rPr>
        <w:t xml:space="preserve">Commonwealth </w:t>
      </w:r>
      <w:r w:rsidRPr="00715E4E">
        <w:rPr>
          <w:rFonts w:eastAsiaTheme="minorHAnsi"/>
          <w:spacing w:val="-3"/>
        </w:rPr>
        <w:t>Department of the Environment</w:t>
      </w:r>
      <w:r w:rsidR="00270196" w:rsidRPr="00715E4E">
        <w:rPr>
          <w:rFonts w:eastAsiaTheme="minorHAnsi"/>
          <w:spacing w:val="-3"/>
        </w:rPr>
        <w:t xml:space="preserve"> and Energy</w:t>
      </w:r>
      <w:r w:rsidRPr="00715E4E">
        <w:rPr>
          <w:rFonts w:eastAsiaTheme="minorHAnsi"/>
          <w:spacing w:val="-3"/>
        </w:rPr>
        <w:t xml:space="preserve">’s </w:t>
      </w:r>
      <w:hyperlink r:id="rId40" w:history="1">
        <w:r w:rsidR="00E707B7" w:rsidRPr="00715E4E">
          <w:rPr>
            <w:rStyle w:val="Hyperlink"/>
            <w:rFonts w:eastAsiaTheme="minorHAnsi"/>
            <w:spacing w:val="-3"/>
          </w:rPr>
          <w:t xml:space="preserve">Policy statement: Consideration of a person’s environmental history when making decisions under the </w:t>
        </w:r>
        <w:r w:rsidR="00E707B7" w:rsidRPr="00AD7326">
          <w:rPr>
            <w:rStyle w:val="Hyperlink"/>
            <w:rFonts w:eastAsiaTheme="minorHAnsi"/>
            <w:i/>
            <w:spacing w:val="-3"/>
          </w:rPr>
          <w:t>EPBC Ac</w:t>
        </w:r>
        <w:r w:rsidR="00E707B7" w:rsidRPr="00715E4E">
          <w:rPr>
            <w:rStyle w:val="Hyperlink"/>
            <w:rFonts w:eastAsiaTheme="minorHAnsi"/>
            <w:spacing w:val="-3"/>
          </w:rPr>
          <w:t>t</w:t>
        </w:r>
      </w:hyperlink>
      <w:r w:rsidR="00E707B7" w:rsidRPr="00715E4E">
        <w:rPr>
          <w:rFonts w:eastAsiaTheme="minorHAnsi"/>
          <w:spacing w:val="-3"/>
        </w:rPr>
        <w:t xml:space="preserve"> </w:t>
      </w:r>
      <w:r w:rsidRPr="00715E4E">
        <w:rPr>
          <w:rFonts w:eastAsiaTheme="minorHAnsi"/>
          <w:spacing w:val="-3"/>
        </w:rPr>
        <w:t>provides further information that may be considered by the decision maker when assessing an a</w:t>
      </w:r>
      <w:r w:rsidR="006751CF" w:rsidRPr="00715E4E">
        <w:rPr>
          <w:rFonts w:eastAsiaTheme="minorHAnsi"/>
          <w:spacing w:val="-3"/>
        </w:rPr>
        <w:t xml:space="preserve">pplicant’s suitability to hold </w:t>
      </w:r>
      <w:r w:rsidRPr="00715E4E">
        <w:rPr>
          <w:rFonts w:eastAsiaTheme="minorHAnsi"/>
          <w:spacing w:val="-3"/>
        </w:rPr>
        <w:t>permission.</w:t>
      </w:r>
    </w:p>
    <w:p w14:paraId="3F160618" w14:textId="5B8C3CBB" w:rsidR="003D5B81" w:rsidRPr="00715E4E" w:rsidRDefault="00A4227C" w:rsidP="001F1028">
      <w:pPr>
        <w:pStyle w:val="BodyTextNumbering"/>
        <w:numPr>
          <w:ilvl w:val="0"/>
          <w:numId w:val="127"/>
        </w:numPr>
        <w:ind w:left="567" w:hanging="567"/>
        <w:rPr>
          <w:color w:val="auto"/>
          <w:spacing w:val="-2"/>
        </w:rPr>
      </w:pPr>
      <w:r w:rsidRPr="00715E4E">
        <w:rPr>
          <w:rFonts w:eastAsiaTheme="minorHAnsi"/>
          <w:spacing w:val="-2"/>
        </w:rPr>
        <w:t>During the assessment process, th</w:t>
      </w:r>
      <w:r w:rsidR="00E50B28" w:rsidRPr="00715E4E">
        <w:rPr>
          <w:rFonts w:eastAsiaTheme="minorHAnsi"/>
          <w:spacing w:val="-2"/>
        </w:rPr>
        <w:t>e a</w:t>
      </w:r>
      <w:r w:rsidR="003D5B81" w:rsidRPr="00715E4E">
        <w:rPr>
          <w:rFonts w:eastAsiaTheme="minorHAnsi"/>
          <w:spacing w:val="-2"/>
        </w:rPr>
        <w:t xml:space="preserve">pplicant </w:t>
      </w:r>
      <w:r w:rsidRPr="00715E4E">
        <w:rPr>
          <w:rFonts w:eastAsiaTheme="minorHAnsi"/>
          <w:spacing w:val="-2"/>
        </w:rPr>
        <w:t>is</w:t>
      </w:r>
      <w:r w:rsidR="003D5B81" w:rsidRPr="00715E4E">
        <w:rPr>
          <w:rFonts w:eastAsiaTheme="minorHAnsi"/>
          <w:spacing w:val="-2"/>
        </w:rPr>
        <w:t xml:space="preserve"> given </w:t>
      </w:r>
      <w:r w:rsidRPr="00715E4E">
        <w:rPr>
          <w:rFonts w:eastAsiaTheme="minorHAnsi"/>
          <w:spacing w:val="-2"/>
        </w:rPr>
        <w:t>re</w:t>
      </w:r>
      <w:r w:rsidR="003D5B81" w:rsidRPr="00715E4E">
        <w:rPr>
          <w:rFonts w:eastAsiaTheme="minorHAnsi"/>
          <w:spacing w:val="-2"/>
        </w:rPr>
        <w:t>a</w:t>
      </w:r>
      <w:r w:rsidRPr="00715E4E">
        <w:rPr>
          <w:rFonts w:eastAsiaTheme="minorHAnsi"/>
          <w:spacing w:val="-2"/>
        </w:rPr>
        <w:t>so</w:t>
      </w:r>
      <w:r w:rsidR="003D5B81" w:rsidRPr="00715E4E">
        <w:rPr>
          <w:rFonts w:eastAsiaTheme="minorHAnsi"/>
          <w:spacing w:val="-2"/>
        </w:rPr>
        <w:t>n</w:t>
      </w:r>
      <w:r w:rsidRPr="00715E4E">
        <w:rPr>
          <w:rFonts w:eastAsiaTheme="minorHAnsi"/>
          <w:spacing w:val="-2"/>
        </w:rPr>
        <w:t>able</w:t>
      </w:r>
      <w:r w:rsidR="003D5B81" w:rsidRPr="00715E4E">
        <w:rPr>
          <w:rFonts w:eastAsiaTheme="minorHAnsi"/>
          <w:spacing w:val="-2"/>
        </w:rPr>
        <w:t xml:space="preserve"> opportunity to respond to any adverse </w:t>
      </w:r>
      <w:r w:rsidR="00CB6737" w:rsidRPr="00715E4E">
        <w:rPr>
          <w:rFonts w:eastAsiaTheme="minorHAnsi"/>
          <w:spacing w:val="-2"/>
        </w:rPr>
        <w:t>material or produce information that contr</w:t>
      </w:r>
      <w:r w:rsidR="001473BA" w:rsidRPr="00715E4E">
        <w:rPr>
          <w:rFonts w:eastAsiaTheme="minorHAnsi"/>
          <w:spacing w:val="-2"/>
        </w:rPr>
        <w:t>adicts the adverse material (</w:t>
      </w:r>
      <w:r w:rsidR="00687705" w:rsidRPr="00715E4E">
        <w:rPr>
          <w:rFonts w:eastAsiaTheme="minorHAnsi"/>
          <w:spacing w:val="-2"/>
        </w:rPr>
        <w:t xml:space="preserve">see section on </w:t>
      </w:r>
      <w:r w:rsidR="00687705" w:rsidRPr="00715E4E">
        <w:rPr>
          <w:rFonts w:eastAsiaTheme="minorHAnsi"/>
          <w:i/>
          <w:spacing w:val="-2"/>
        </w:rPr>
        <w:t>Natural Justice</w:t>
      </w:r>
      <w:r w:rsidR="001473BA" w:rsidRPr="00715E4E">
        <w:rPr>
          <w:rFonts w:eastAsiaTheme="minorHAnsi"/>
          <w:spacing w:val="-2"/>
        </w:rPr>
        <w:t xml:space="preserve">). </w:t>
      </w:r>
    </w:p>
    <w:p w14:paraId="43435878" w14:textId="4070279F" w:rsidR="00B16044" w:rsidRPr="00715E4E" w:rsidRDefault="008E54D8" w:rsidP="001F1028">
      <w:pPr>
        <w:pStyle w:val="BodyTextNumbering"/>
        <w:numPr>
          <w:ilvl w:val="0"/>
          <w:numId w:val="127"/>
        </w:numPr>
        <w:ind w:left="567" w:hanging="567"/>
        <w:rPr>
          <w:color w:val="auto"/>
          <w:spacing w:val="-2"/>
        </w:rPr>
      </w:pPr>
      <w:r w:rsidRPr="00715E4E">
        <w:rPr>
          <w:rFonts w:eastAsiaTheme="minorHAnsi"/>
          <w:spacing w:val="-2"/>
        </w:rPr>
        <w:t>In carrying out t</w:t>
      </w:r>
      <w:r w:rsidR="009B39CE" w:rsidRPr="00715E4E">
        <w:rPr>
          <w:rFonts w:eastAsiaTheme="minorHAnsi"/>
          <w:spacing w:val="-2"/>
        </w:rPr>
        <w:t xml:space="preserve">he assessment </w:t>
      </w:r>
      <w:r w:rsidR="00EF663A">
        <w:rPr>
          <w:rFonts w:eastAsiaTheme="minorHAnsi"/>
          <w:spacing w:val="-2"/>
        </w:rPr>
        <w:t>the Authority</w:t>
      </w:r>
      <w:r w:rsidRPr="00715E4E">
        <w:rPr>
          <w:rFonts w:eastAsiaTheme="minorHAnsi"/>
          <w:spacing w:val="-2"/>
        </w:rPr>
        <w:t xml:space="preserve"> </w:t>
      </w:r>
      <w:r w:rsidR="003D5B81" w:rsidRPr="00715E4E">
        <w:rPr>
          <w:rFonts w:eastAsiaTheme="minorHAnsi"/>
          <w:spacing w:val="-2"/>
        </w:rPr>
        <w:t>consider</w:t>
      </w:r>
      <w:r w:rsidR="009B39CE" w:rsidRPr="00715E4E">
        <w:rPr>
          <w:rFonts w:eastAsiaTheme="minorHAnsi"/>
          <w:spacing w:val="-2"/>
        </w:rPr>
        <w:t>s</w:t>
      </w:r>
      <w:r w:rsidR="003D5B81" w:rsidRPr="00715E4E">
        <w:rPr>
          <w:rFonts w:eastAsiaTheme="minorHAnsi"/>
          <w:spacing w:val="-2"/>
        </w:rPr>
        <w:t xml:space="preserve"> whether permi</w:t>
      </w:r>
      <w:r w:rsidRPr="00715E4E">
        <w:rPr>
          <w:rFonts w:eastAsiaTheme="minorHAnsi"/>
          <w:spacing w:val="-2"/>
        </w:rPr>
        <w:t>ssion</w:t>
      </w:r>
      <w:r w:rsidR="003D5B81" w:rsidRPr="00715E4E">
        <w:rPr>
          <w:rFonts w:eastAsiaTheme="minorHAnsi"/>
          <w:spacing w:val="-2"/>
        </w:rPr>
        <w:t xml:space="preserve"> conditions or a deed of agreement</w:t>
      </w:r>
      <w:r w:rsidR="00B51BBC" w:rsidRPr="00715E4E">
        <w:rPr>
          <w:rFonts w:eastAsiaTheme="minorHAnsi"/>
          <w:spacing w:val="-2"/>
        </w:rPr>
        <w:t>/bond</w:t>
      </w:r>
      <w:r w:rsidR="003D5B81" w:rsidRPr="00715E4E">
        <w:rPr>
          <w:rFonts w:eastAsiaTheme="minorHAnsi"/>
          <w:spacing w:val="-2"/>
        </w:rPr>
        <w:t xml:space="preserve"> could further mitigate any</w:t>
      </w:r>
      <w:r w:rsidR="00BF14D0" w:rsidRPr="00715E4E">
        <w:rPr>
          <w:rFonts w:eastAsiaTheme="minorHAnsi"/>
          <w:spacing w:val="-2"/>
        </w:rPr>
        <w:t xml:space="preserve"> risks posed by the applicant.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 of how permit conditions can be used to make sure a person is held accountable and meets suitabiilty for holding a permission"/>
      </w:tblPr>
      <w:tblGrid>
        <w:gridCol w:w="9401"/>
      </w:tblGrid>
      <w:tr w:rsidR="00B16044" w:rsidRPr="00715E4E" w14:paraId="78C3C3BB" w14:textId="77777777" w:rsidTr="00360D4C">
        <w:trPr>
          <w:tblHeader/>
        </w:trPr>
        <w:tc>
          <w:tcPr>
            <w:tcW w:w="9968" w:type="dxa"/>
            <w:shd w:val="clear" w:color="auto" w:fill="DBE5F1" w:themeFill="accent1" w:themeFillTint="33"/>
          </w:tcPr>
          <w:p w14:paraId="0938D532" w14:textId="3D4EB63F" w:rsidR="00B16044" w:rsidRPr="00715E4E" w:rsidRDefault="00693344" w:rsidP="00374CFD">
            <w:pPr>
              <w:pStyle w:val="BodyTextNumbering"/>
              <w:spacing w:after="80"/>
              <w:rPr>
                <w:rFonts w:eastAsiaTheme="minorHAnsi"/>
                <w:spacing w:val="-2"/>
              </w:rPr>
            </w:pPr>
            <w:r w:rsidRPr="00715E4E">
              <w:rPr>
                <w:rFonts w:eastAsiaTheme="minorHAnsi"/>
                <w:b/>
                <w:spacing w:val="-2"/>
              </w:rPr>
              <w:t>Example</w:t>
            </w:r>
          </w:p>
          <w:p w14:paraId="52BB5BF6" w14:textId="0671658E" w:rsidR="00B16044" w:rsidRPr="00715E4E" w:rsidRDefault="00B16044" w:rsidP="00374CFD">
            <w:pPr>
              <w:pStyle w:val="BodyTextNumbering"/>
              <w:spacing w:after="0"/>
              <w:rPr>
                <w:rFonts w:eastAsiaTheme="minorHAnsi"/>
                <w:spacing w:val="-2"/>
              </w:rPr>
            </w:pPr>
            <w:r w:rsidRPr="00715E4E">
              <w:rPr>
                <w:rFonts w:eastAsiaTheme="minorHAnsi"/>
                <w:spacing w:val="-2"/>
              </w:rPr>
              <w:t>Permi</w:t>
            </w:r>
            <w:r w:rsidR="008E54D8" w:rsidRPr="00715E4E">
              <w:rPr>
                <w:rFonts w:eastAsiaTheme="minorHAnsi"/>
                <w:spacing w:val="-2"/>
              </w:rPr>
              <w:t>ssion</w:t>
            </w:r>
            <w:r w:rsidRPr="00715E4E">
              <w:rPr>
                <w:rFonts w:eastAsiaTheme="minorHAnsi"/>
                <w:spacing w:val="-2"/>
              </w:rPr>
              <w:t xml:space="preserve"> conditions m</w:t>
            </w:r>
            <w:r w:rsidR="00D57F22" w:rsidRPr="00715E4E">
              <w:rPr>
                <w:rFonts w:eastAsiaTheme="minorHAnsi"/>
                <w:spacing w:val="-2"/>
              </w:rPr>
              <w:t>ay</w:t>
            </w:r>
            <w:r w:rsidRPr="00715E4E">
              <w:rPr>
                <w:rFonts w:eastAsiaTheme="minorHAnsi"/>
                <w:spacing w:val="-2"/>
              </w:rPr>
              <w:t xml:space="preserve"> require a particular permit holder to report more regularly on their activities, to avoid specific locations or to install a vessel tracking device for monitoring purposes.</w:t>
            </w:r>
          </w:p>
        </w:tc>
      </w:tr>
    </w:tbl>
    <w:p w14:paraId="4A46AEA3" w14:textId="6AFA040A" w:rsidR="00584294" w:rsidRPr="00715E4E" w:rsidRDefault="00584294" w:rsidP="001F1028">
      <w:pPr>
        <w:pStyle w:val="BodyTextNumbering"/>
        <w:numPr>
          <w:ilvl w:val="0"/>
          <w:numId w:val="127"/>
        </w:numPr>
        <w:spacing w:before="160" w:after="60"/>
        <w:ind w:left="567" w:hanging="567"/>
        <w:rPr>
          <w:color w:val="auto"/>
          <w:spacing w:val="-2"/>
        </w:rPr>
      </w:pPr>
      <w:r w:rsidRPr="00715E4E">
        <w:rPr>
          <w:rFonts w:eastAsiaTheme="minorHAnsi"/>
          <w:spacing w:val="-2"/>
        </w:rPr>
        <w:t>In making a final decision about the applicant’s suita</w:t>
      </w:r>
      <w:r w:rsidR="00C90E21" w:rsidRPr="00715E4E">
        <w:rPr>
          <w:rFonts w:eastAsiaTheme="minorHAnsi"/>
          <w:spacing w:val="-2"/>
        </w:rPr>
        <w:t xml:space="preserve">bility, the decision maker </w:t>
      </w:r>
      <w:r w:rsidRPr="00715E4E">
        <w:rPr>
          <w:rFonts w:eastAsiaTheme="minorHAnsi"/>
          <w:spacing w:val="-2"/>
        </w:rPr>
        <w:t>consider</w:t>
      </w:r>
      <w:r w:rsidR="00C90E21" w:rsidRPr="00715E4E">
        <w:rPr>
          <w:rFonts w:eastAsiaTheme="minorHAnsi"/>
          <w:spacing w:val="-2"/>
        </w:rPr>
        <w:t>s</w:t>
      </w:r>
      <w:r w:rsidR="00A7212E" w:rsidRPr="00715E4E">
        <w:rPr>
          <w:rFonts w:eastAsiaTheme="minorHAnsi"/>
          <w:spacing w:val="-2"/>
        </w:rPr>
        <w:t xml:space="preserve"> information about the applicant’s suitability in a fair, reasonable and open manner. They consider</w:t>
      </w:r>
      <w:r w:rsidR="000778DC" w:rsidRPr="00715E4E">
        <w:rPr>
          <w:rFonts w:eastAsiaTheme="minorHAnsi"/>
          <w:spacing w:val="-2"/>
        </w:rPr>
        <w:t>:</w:t>
      </w:r>
    </w:p>
    <w:p w14:paraId="5127CD8C" w14:textId="54A98B66" w:rsidR="00584294" w:rsidRPr="00715E4E" w:rsidRDefault="00584294" w:rsidP="00715E4E">
      <w:pPr>
        <w:pStyle w:val="BodyTextNumbering"/>
        <w:numPr>
          <w:ilvl w:val="0"/>
          <w:numId w:val="21"/>
        </w:numPr>
        <w:spacing w:after="60"/>
        <w:rPr>
          <w:color w:val="auto"/>
          <w:spacing w:val="-2"/>
        </w:rPr>
      </w:pPr>
      <w:r w:rsidRPr="00715E4E">
        <w:rPr>
          <w:rFonts w:eastAsiaTheme="minorHAnsi"/>
          <w:spacing w:val="-2"/>
        </w:rPr>
        <w:lastRenderedPageBreak/>
        <w:t xml:space="preserve">the information obtained relevant to </w:t>
      </w:r>
      <w:r w:rsidR="002C33A2" w:rsidRPr="00715E4E">
        <w:rPr>
          <w:rFonts w:eastAsiaTheme="minorHAnsi"/>
          <w:spacing w:val="-2"/>
        </w:rPr>
        <w:t>an applicant’s suitability</w:t>
      </w:r>
      <w:r w:rsidR="000778DC" w:rsidRPr="00715E4E">
        <w:rPr>
          <w:rFonts w:eastAsiaTheme="minorHAnsi"/>
          <w:i/>
          <w:spacing w:val="-2"/>
        </w:rPr>
        <w:t xml:space="preserve"> </w:t>
      </w:r>
      <w:r w:rsidR="000778DC" w:rsidRPr="00715E4E">
        <w:rPr>
          <w:rFonts w:eastAsiaTheme="minorHAnsi"/>
          <w:spacing w:val="-2"/>
        </w:rPr>
        <w:t>in the con</w:t>
      </w:r>
      <w:r w:rsidR="007B2D20" w:rsidRPr="00715E4E">
        <w:rPr>
          <w:rFonts w:eastAsiaTheme="minorHAnsi"/>
          <w:spacing w:val="-2"/>
        </w:rPr>
        <w:t>text of the current application</w:t>
      </w:r>
    </w:p>
    <w:p w14:paraId="20665EDE" w14:textId="48A1BCC9" w:rsidR="00584294" w:rsidRPr="00715E4E" w:rsidRDefault="00584294" w:rsidP="00715E4E">
      <w:pPr>
        <w:pStyle w:val="BodyTextNumbering"/>
        <w:numPr>
          <w:ilvl w:val="0"/>
          <w:numId w:val="21"/>
        </w:numPr>
        <w:spacing w:after="60"/>
        <w:rPr>
          <w:color w:val="auto"/>
          <w:spacing w:val="-2"/>
        </w:rPr>
      </w:pPr>
      <w:r w:rsidRPr="00715E4E">
        <w:rPr>
          <w:rFonts w:eastAsiaTheme="minorHAnsi"/>
          <w:spacing w:val="-2"/>
        </w:rPr>
        <w:t xml:space="preserve">any </w:t>
      </w:r>
      <w:r w:rsidR="002115DA" w:rsidRPr="00715E4E">
        <w:rPr>
          <w:rFonts w:eastAsiaTheme="minorHAnsi"/>
          <w:spacing w:val="-2"/>
        </w:rPr>
        <w:t>response</w:t>
      </w:r>
      <w:r w:rsidRPr="00715E4E">
        <w:rPr>
          <w:rFonts w:eastAsiaTheme="minorHAnsi"/>
          <w:spacing w:val="-2"/>
        </w:rPr>
        <w:t xml:space="preserve"> provided by the applicant resulting from their consideration of adverse information and further information requests</w:t>
      </w:r>
    </w:p>
    <w:p w14:paraId="59D2F0A9" w14:textId="1CF41441" w:rsidR="0048367A" w:rsidRPr="00715E4E" w:rsidRDefault="00584294" w:rsidP="00374CFD">
      <w:pPr>
        <w:pStyle w:val="BodyTextNumbering"/>
        <w:numPr>
          <w:ilvl w:val="0"/>
          <w:numId w:val="21"/>
        </w:numPr>
        <w:rPr>
          <w:color w:val="auto"/>
          <w:spacing w:val="-2"/>
        </w:rPr>
      </w:pPr>
      <w:r w:rsidRPr="00715E4E">
        <w:rPr>
          <w:rFonts w:eastAsiaTheme="minorHAnsi"/>
          <w:spacing w:val="-2"/>
        </w:rPr>
        <w:t>any options for mitigating the risks posed by the applicant through permi</w:t>
      </w:r>
      <w:r w:rsidR="00A97520" w:rsidRPr="00715E4E">
        <w:rPr>
          <w:rFonts w:eastAsiaTheme="minorHAnsi"/>
          <w:spacing w:val="-2"/>
        </w:rPr>
        <w:t>t</w:t>
      </w:r>
      <w:r w:rsidRPr="00715E4E">
        <w:rPr>
          <w:rFonts w:eastAsiaTheme="minorHAnsi"/>
          <w:spacing w:val="-2"/>
        </w:rPr>
        <w:t xml:space="preserve"> conditions.</w:t>
      </w:r>
    </w:p>
    <w:p w14:paraId="0FB3C84E" w14:textId="54E2CA53" w:rsidR="002C33A2" w:rsidRPr="0016636F" w:rsidRDefault="002C33A2" w:rsidP="005B2431">
      <w:pPr>
        <w:pStyle w:val="Heading5"/>
        <w:rPr>
          <w:rFonts w:eastAsiaTheme="minorHAnsi"/>
        </w:rPr>
      </w:pPr>
      <w:r w:rsidRPr="00830841">
        <w:rPr>
          <w:rFonts w:eastAsiaTheme="minorHAnsi"/>
        </w:rPr>
        <w:t xml:space="preserve">Capacity to </w:t>
      </w:r>
      <w:r>
        <w:rPr>
          <w:rFonts w:eastAsiaTheme="minorHAnsi"/>
        </w:rPr>
        <w:t>engage in</w:t>
      </w:r>
      <w:r w:rsidRPr="00830841">
        <w:rPr>
          <w:rFonts w:eastAsiaTheme="minorHAnsi"/>
        </w:rPr>
        <w:t xml:space="preserve"> and manage the </w:t>
      </w:r>
      <w:r>
        <w:t>proposed conduct</w:t>
      </w:r>
      <w:r w:rsidRPr="00830841">
        <w:rPr>
          <w:rFonts w:eastAsiaTheme="minorHAnsi"/>
        </w:rPr>
        <w:t xml:space="preserve"> (</w:t>
      </w:r>
      <w:r>
        <w:rPr>
          <w:rFonts w:eastAsiaTheme="minorHAnsi"/>
        </w:rPr>
        <w:t>i</w:t>
      </w:r>
      <w:r w:rsidRPr="00830841">
        <w:rPr>
          <w:rFonts w:eastAsiaTheme="minorHAnsi"/>
        </w:rPr>
        <w:t>)</w:t>
      </w:r>
    </w:p>
    <w:p w14:paraId="7F1806B7" w14:textId="77777777" w:rsidR="002C33A2" w:rsidRPr="00715E4E" w:rsidRDefault="002C33A2" w:rsidP="001F1028">
      <w:pPr>
        <w:pStyle w:val="BodyTextNumbering"/>
        <w:numPr>
          <w:ilvl w:val="0"/>
          <w:numId w:val="127"/>
        </w:numPr>
        <w:ind w:left="567" w:hanging="567"/>
        <w:rPr>
          <w:color w:val="auto"/>
          <w:spacing w:val="-2"/>
        </w:rPr>
      </w:pPr>
      <w:r w:rsidRPr="00715E4E">
        <w:rPr>
          <w:spacing w:val="-2"/>
        </w:rPr>
        <w:t xml:space="preserve">Larger scale projects, such as the installation and operation of a facility, have the potential to significantly impact the values of the Marine Park. The key considerations are described in this section. </w:t>
      </w:r>
    </w:p>
    <w:p w14:paraId="57C68507" w14:textId="2BFFB98A" w:rsidR="002C33A2" w:rsidRPr="00715E4E" w:rsidRDefault="002C33A2" w:rsidP="001F1028">
      <w:pPr>
        <w:pStyle w:val="BodyTextNumbering"/>
        <w:numPr>
          <w:ilvl w:val="0"/>
          <w:numId w:val="127"/>
        </w:numPr>
        <w:spacing w:after="60"/>
        <w:ind w:left="567" w:hanging="567"/>
        <w:rPr>
          <w:color w:val="auto"/>
          <w:spacing w:val="-2"/>
        </w:rPr>
      </w:pPr>
      <w:r w:rsidRPr="00715E4E">
        <w:rPr>
          <w:spacing w:val="-2"/>
        </w:rPr>
        <w:t>A decision needs to be made for each application</w:t>
      </w:r>
      <w:r w:rsidR="008E54D8" w:rsidRPr="00715E4E">
        <w:rPr>
          <w:spacing w:val="-2"/>
        </w:rPr>
        <w:t xml:space="preserve"> on the weight that should be given to this</w:t>
      </w:r>
      <w:r w:rsidRPr="00715E4E">
        <w:rPr>
          <w:spacing w:val="-2"/>
        </w:rPr>
        <w:t xml:space="preserve"> </w:t>
      </w:r>
      <w:r w:rsidRPr="00715E4E">
        <w:rPr>
          <w:color w:val="auto"/>
          <w:spacing w:val="-2"/>
        </w:rPr>
        <w:t>consideration, but in general, the following principles would apply:</w:t>
      </w:r>
    </w:p>
    <w:p w14:paraId="75EA42C5" w14:textId="4076816B" w:rsidR="002C33A2" w:rsidRPr="00715E4E" w:rsidRDefault="002C33A2" w:rsidP="00715E4E">
      <w:pPr>
        <w:pStyle w:val="BodyTextNumbering"/>
        <w:numPr>
          <w:ilvl w:val="0"/>
          <w:numId w:val="33"/>
        </w:numPr>
        <w:spacing w:after="60"/>
        <w:rPr>
          <w:color w:val="auto"/>
          <w:spacing w:val="-2"/>
        </w:rPr>
      </w:pPr>
      <w:r w:rsidRPr="00715E4E">
        <w:rPr>
          <w:color w:val="auto"/>
          <w:spacing w:val="-2"/>
        </w:rPr>
        <w:t>routine assessment – the standardised permit includes relevant conditions to mitigate the low risk posed by routine tourism and charter programs</w:t>
      </w:r>
      <w:r w:rsidR="008E54D8" w:rsidRPr="00715E4E">
        <w:rPr>
          <w:color w:val="auto"/>
          <w:spacing w:val="-2"/>
        </w:rPr>
        <w:t xml:space="preserve"> therefore this criterion would generally not be given heavy consideration</w:t>
      </w:r>
    </w:p>
    <w:p w14:paraId="3710689E" w14:textId="0E747078" w:rsidR="002C33A2" w:rsidRPr="00715E4E" w:rsidRDefault="002C33A2" w:rsidP="00715E4E">
      <w:pPr>
        <w:pStyle w:val="BodyTextNumbering"/>
        <w:numPr>
          <w:ilvl w:val="0"/>
          <w:numId w:val="33"/>
        </w:numPr>
        <w:spacing w:after="60"/>
        <w:rPr>
          <w:color w:val="auto"/>
          <w:spacing w:val="-2"/>
        </w:rPr>
      </w:pPr>
      <w:r w:rsidRPr="00715E4E">
        <w:rPr>
          <w:spacing w:val="-2"/>
        </w:rPr>
        <w:t>tailored assessment</w:t>
      </w:r>
      <w:r w:rsidR="005B2431" w:rsidRPr="00715E4E">
        <w:rPr>
          <w:spacing w:val="-2"/>
        </w:rPr>
        <w:t xml:space="preserve"> </w:t>
      </w:r>
      <w:r w:rsidRPr="00715E4E">
        <w:rPr>
          <w:spacing w:val="-2"/>
        </w:rPr>
        <w:t>– likely to be</w:t>
      </w:r>
      <w:r w:rsidR="008E54D8" w:rsidRPr="00715E4E">
        <w:rPr>
          <w:spacing w:val="-2"/>
        </w:rPr>
        <w:t xml:space="preserve"> of high</w:t>
      </w:r>
      <w:r w:rsidRPr="00715E4E">
        <w:rPr>
          <w:spacing w:val="-2"/>
        </w:rPr>
        <w:t xml:space="preserve"> relevan</w:t>
      </w:r>
      <w:r w:rsidR="008E54D8" w:rsidRPr="00715E4E">
        <w:rPr>
          <w:spacing w:val="-2"/>
        </w:rPr>
        <w:t>ce</w:t>
      </w:r>
      <w:r w:rsidRPr="00715E4E">
        <w:rPr>
          <w:spacing w:val="-2"/>
        </w:rPr>
        <w:t xml:space="preserve"> only for facilities or carrying out works</w:t>
      </w:r>
    </w:p>
    <w:p w14:paraId="0B8A425A" w14:textId="617E8094" w:rsidR="002C33A2" w:rsidRPr="00715E4E" w:rsidRDefault="002C33A2" w:rsidP="00715E4E">
      <w:pPr>
        <w:pStyle w:val="BodyTextNumbering"/>
        <w:numPr>
          <w:ilvl w:val="0"/>
          <w:numId w:val="33"/>
        </w:numPr>
        <w:spacing w:after="60"/>
        <w:rPr>
          <w:color w:val="auto"/>
          <w:spacing w:val="-2"/>
        </w:rPr>
      </w:pPr>
      <w:r w:rsidRPr="00715E4E">
        <w:rPr>
          <w:color w:val="auto"/>
          <w:spacing w:val="-2"/>
        </w:rPr>
        <w:t>public information package assessment</w:t>
      </w:r>
      <w:r w:rsidR="005B2431" w:rsidRPr="00715E4E">
        <w:rPr>
          <w:color w:val="auto"/>
          <w:spacing w:val="-2"/>
        </w:rPr>
        <w:t xml:space="preserve"> </w:t>
      </w:r>
      <w:r w:rsidRPr="00715E4E">
        <w:rPr>
          <w:color w:val="auto"/>
          <w:spacing w:val="-2"/>
        </w:rPr>
        <w:t xml:space="preserve">– likely to be </w:t>
      </w:r>
      <w:r w:rsidR="008E54D8" w:rsidRPr="00715E4E">
        <w:rPr>
          <w:color w:val="auto"/>
          <w:spacing w:val="-2"/>
        </w:rPr>
        <w:t xml:space="preserve">highly </w:t>
      </w:r>
      <w:r w:rsidRPr="00715E4E">
        <w:rPr>
          <w:color w:val="auto"/>
          <w:spacing w:val="-2"/>
        </w:rPr>
        <w:t>relevant</w:t>
      </w:r>
    </w:p>
    <w:p w14:paraId="52203F13" w14:textId="71FFAA0B" w:rsidR="002C33A2" w:rsidRPr="00715E4E" w:rsidRDefault="002C33A2" w:rsidP="00F3184E">
      <w:pPr>
        <w:pStyle w:val="BodyTextNumbering"/>
        <w:numPr>
          <w:ilvl w:val="0"/>
          <w:numId w:val="33"/>
        </w:numPr>
        <w:rPr>
          <w:color w:val="auto"/>
          <w:spacing w:val="-2"/>
        </w:rPr>
      </w:pPr>
      <w:r w:rsidRPr="00715E4E">
        <w:rPr>
          <w:spacing w:val="-2"/>
        </w:rPr>
        <w:t>public environment report and environment</w:t>
      </w:r>
      <w:r w:rsidR="008053B1" w:rsidRPr="00715E4E">
        <w:rPr>
          <w:spacing w:val="-2"/>
        </w:rPr>
        <w:t>al impact statement assessments</w:t>
      </w:r>
      <w:r w:rsidRPr="00715E4E">
        <w:rPr>
          <w:spacing w:val="-2"/>
        </w:rPr>
        <w:t xml:space="preserve"> – almost certainly</w:t>
      </w:r>
      <w:r w:rsidR="008E54D8" w:rsidRPr="00715E4E">
        <w:rPr>
          <w:spacing w:val="-2"/>
        </w:rPr>
        <w:t xml:space="preserve"> </w:t>
      </w:r>
      <w:r w:rsidRPr="00715E4E">
        <w:rPr>
          <w:spacing w:val="-2"/>
        </w:rPr>
        <w:t>relevant.</w:t>
      </w:r>
    </w:p>
    <w:p w14:paraId="11C98CEB" w14:textId="77777777" w:rsidR="002C33A2" w:rsidRPr="00E26BBC" w:rsidRDefault="002C33A2" w:rsidP="001F1028">
      <w:pPr>
        <w:pStyle w:val="BodyTextNumbering"/>
        <w:numPr>
          <w:ilvl w:val="0"/>
          <w:numId w:val="127"/>
        </w:numPr>
        <w:spacing w:after="80"/>
        <w:ind w:left="567" w:hanging="567"/>
        <w:rPr>
          <w:color w:val="auto"/>
        </w:rPr>
      </w:pPr>
      <w:r>
        <w:rPr>
          <w:color w:val="auto"/>
        </w:rPr>
        <w:t xml:space="preserve">Consider whether the applicant has adequate </w:t>
      </w:r>
      <w:r>
        <w:t>project management or environmental management expertise to develop and manage the project. This could be evidenced by:</w:t>
      </w:r>
    </w:p>
    <w:p w14:paraId="7C2FD707" w14:textId="77777777" w:rsidR="002C33A2" w:rsidRPr="0016636F" w:rsidRDefault="002C33A2" w:rsidP="00F3184E">
      <w:pPr>
        <w:pStyle w:val="BodyTextNumbering"/>
        <w:numPr>
          <w:ilvl w:val="0"/>
          <w:numId w:val="34"/>
        </w:numPr>
        <w:spacing w:after="80"/>
        <w:rPr>
          <w:color w:val="auto"/>
        </w:rPr>
      </w:pPr>
      <w:r>
        <w:t>a robust project plan or business plan</w:t>
      </w:r>
    </w:p>
    <w:p w14:paraId="1E592ADB" w14:textId="1E998EAD" w:rsidR="002C33A2" w:rsidRPr="005D672D" w:rsidRDefault="002C33A2" w:rsidP="00F3184E">
      <w:pPr>
        <w:pStyle w:val="BodyTextNumbering"/>
        <w:numPr>
          <w:ilvl w:val="0"/>
          <w:numId w:val="34"/>
        </w:numPr>
        <w:spacing w:after="80"/>
        <w:rPr>
          <w:color w:val="auto"/>
        </w:rPr>
      </w:pPr>
      <w:r>
        <w:t>evidence of capacity to carry out similar projects in marine environments to a sa</w:t>
      </w:r>
      <w:r w:rsidR="008E54D8">
        <w:t>t</w:t>
      </w:r>
      <w:r>
        <w:t>isfactory standard</w:t>
      </w:r>
    </w:p>
    <w:p w14:paraId="52592892" w14:textId="77777777" w:rsidR="002C33A2" w:rsidRPr="005D672D" w:rsidRDefault="002C33A2" w:rsidP="00F3184E">
      <w:pPr>
        <w:pStyle w:val="BodyTextNumbering"/>
        <w:numPr>
          <w:ilvl w:val="0"/>
          <w:numId w:val="34"/>
        </w:numPr>
        <w:spacing w:after="80"/>
        <w:rPr>
          <w:color w:val="auto"/>
        </w:rPr>
      </w:pPr>
      <w:r>
        <w:t>staff who have demonstrated experience in the successful delivery of similar projects, including adherence with environmental management conditions</w:t>
      </w:r>
    </w:p>
    <w:p w14:paraId="41763AC9" w14:textId="77777777" w:rsidR="002C33A2" w:rsidRPr="005D672D" w:rsidRDefault="002C33A2" w:rsidP="00F3184E">
      <w:pPr>
        <w:pStyle w:val="BodyTextNumbering"/>
        <w:numPr>
          <w:ilvl w:val="0"/>
          <w:numId w:val="34"/>
        </w:numPr>
        <w:rPr>
          <w:color w:val="auto"/>
        </w:rPr>
      </w:pPr>
      <w:r>
        <w:rPr>
          <w:color w:val="auto"/>
        </w:rPr>
        <w:t>the engagement of experienced and qualified consultants to manage the project or its environmental management.</w:t>
      </w:r>
    </w:p>
    <w:p w14:paraId="6FBA1160" w14:textId="7EA0EC17" w:rsidR="002C33A2" w:rsidRPr="005D672D" w:rsidRDefault="002C33A2" w:rsidP="001F1028">
      <w:pPr>
        <w:pStyle w:val="BodyTextNumbering"/>
        <w:numPr>
          <w:ilvl w:val="0"/>
          <w:numId w:val="127"/>
        </w:numPr>
        <w:spacing w:after="80"/>
        <w:ind w:left="567" w:hanging="567"/>
        <w:rPr>
          <w:color w:val="auto"/>
        </w:rPr>
      </w:pPr>
      <w:r>
        <w:rPr>
          <w:color w:val="auto"/>
        </w:rPr>
        <w:t xml:space="preserve">Consider whether the applicant has sufficient </w:t>
      </w:r>
      <w:r w:rsidRPr="005B2431">
        <w:rPr>
          <w:color w:val="auto"/>
        </w:rPr>
        <w:t xml:space="preserve">financial capability to install, maintain, operate, and ultimately decommission or remove </w:t>
      </w:r>
      <w:r w:rsidR="00BE35E5" w:rsidRPr="005B2431">
        <w:rPr>
          <w:color w:val="auto"/>
        </w:rPr>
        <w:t>a</w:t>
      </w:r>
      <w:r w:rsidRPr="005B2431">
        <w:rPr>
          <w:color w:val="auto"/>
        </w:rPr>
        <w:t xml:space="preserve"> facility, including contingency reserves. Considerations may include:</w:t>
      </w:r>
    </w:p>
    <w:p w14:paraId="50398057" w14:textId="77777777" w:rsidR="002C33A2" w:rsidRPr="005B2431" w:rsidRDefault="002C33A2" w:rsidP="001F1028">
      <w:pPr>
        <w:pStyle w:val="BodyTextNumbering"/>
        <w:numPr>
          <w:ilvl w:val="0"/>
          <w:numId w:val="142"/>
        </w:numPr>
        <w:spacing w:after="80"/>
      </w:pPr>
      <w:r w:rsidRPr="005B2431">
        <w:t>applicant’s credit rating of BBB (or higher), or demonstrated equity sufficient to deliver the project</w:t>
      </w:r>
    </w:p>
    <w:p w14:paraId="48FD7C2C" w14:textId="77777777" w:rsidR="005B2431" w:rsidRDefault="002C33A2" w:rsidP="001F1028">
      <w:pPr>
        <w:pStyle w:val="BodyTextNumbering"/>
        <w:numPr>
          <w:ilvl w:val="0"/>
          <w:numId w:val="142"/>
        </w:numPr>
        <w:spacing w:after="80"/>
      </w:pPr>
      <w:r w:rsidRPr="005B2431">
        <w:t>demonstrated success in securing finance to deliver a project of this scale</w:t>
      </w:r>
    </w:p>
    <w:p w14:paraId="3F917369" w14:textId="7638E89B" w:rsidR="002C33A2" w:rsidRPr="005B2431" w:rsidRDefault="002C33A2" w:rsidP="001F1028">
      <w:pPr>
        <w:pStyle w:val="BodyTextNumbering"/>
        <w:numPr>
          <w:ilvl w:val="0"/>
          <w:numId w:val="142"/>
        </w:numPr>
        <w:rPr>
          <w:color w:val="auto"/>
        </w:rPr>
      </w:pPr>
      <w:r w:rsidRPr="005B2431">
        <w:rPr>
          <w:color w:val="auto"/>
        </w:rPr>
        <w:t>financial d</w:t>
      </w:r>
      <w:r w:rsidR="00205B97">
        <w:rPr>
          <w:color w:val="auto"/>
        </w:rPr>
        <w:t>ue diligence conducted by the Authority</w:t>
      </w:r>
      <w:r w:rsidRPr="005B2431">
        <w:rPr>
          <w:color w:val="auto"/>
        </w:rPr>
        <w:t xml:space="preserve"> or other regulators (such as the Queensland Government).</w:t>
      </w:r>
    </w:p>
    <w:p w14:paraId="4A054B4D" w14:textId="77777777" w:rsidR="002C33A2" w:rsidRPr="005D672D" w:rsidRDefault="002C33A2" w:rsidP="001F1028">
      <w:pPr>
        <w:pStyle w:val="BodyTextNumbering"/>
        <w:numPr>
          <w:ilvl w:val="0"/>
          <w:numId w:val="127"/>
        </w:numPr>
        <w:spacing w:after="80"/>
        <w:ind w:left="567" w:hanging="567"/>
        <w:rPr>
          <w:color w:val="auto"/>
        </w:rPr>
      </w:pPr>
      <w:r>
        <w:rPr>
          <w:color w:val="auto"/>
        </w:rPr>
        <w:lastRenderedPageBreak/>
        <w:t xml:space="preserve">Consider whether the applicant </w:t>
      </w:r>
      <w:r w:rsidRPr="005B2431">
        <w:rPr>
          <w:color w:val="auto"/>
        </w:rPr>
        <w:t xml:space="preserve">is under administration or in receivership, if the applicant has been bankrupt or has other credit issues. </w:t>
      </w:r>
    </w:p>
    <w:p w14:paraId="48269FBD" w14:textId="12BE7F5C" w:rsidR="002C33A2" w:rsidRPr="005B2431" w:rsidRDefault="002C33A2" w:rsidP="001F1028">
      <w:pPr>
        <w:pStyle w:val="BodyTextNumbering"/>
        <w:numPr>
          <w:ilvl w:val="0"/>
          <w:numId w:val="143"/>
        </w:numPr>
        <w:spacing w:after="80"/>
      </w:pPr>
      <w:r w:rsidRPr="005B2431">
        <w:t>Such matters do not automatically render the appli</w:t>
      </w:r>
      <w:r w:rsidR="0060047D">
        <w:t>cant unsuitable. However, the Authority</w:t>
      </w:r>
      <w:r w:rsidRPr="005B2431">
        <w:t xml:space="preserve"> will generally request further information related to the applicant’s financial situation.</w:t>
      </w:r>
    </w:p>
    <w:p w14:paraId="0CCAFC8A" w14:textId="7F26453D" w:rsidR="002C33A2" w:rsidRPr="00281A63" w:rsidRDefault="002C33A2" w:rsidP="001F1028">
      <w:pPr>
        <w:pStyle w:val="BodyTextNumbering"/>
        <w:numPr>
          <w:ilvl w:val="0"/>
          <w:numId w:val="143"/>
        </w:numPr>
        <w:rPr>
          <w:color w:val="auto"/>
        </w:rPr>
      </w:pPr>
      <w:r w:rsidRPr="00281A63">
        <w:rPr>
          <w:color w:val="auto"/>
        </w:rPr>
        <w:t>Where applicants have a history of fin</w:t>
      </w:r>
      <w:r w:rsidR="0060047D">
        <w:rPr>
          <w:color w:val="auto"/>
        </w:rPr>
        <w:t>ancial management issues, the Authority</w:t>
      </w:r>
      <w:r w:rsidRPr="00281A63">
        <w:rPr>
          <w:color w:val="auto"/>
        </w:rPr>
        <w:t xml:space="preserve"> may consider using a deed or bond to further mitigate risks to the public</w:t>
      </w:r>
      <w:r>
        <w:rPr>
          <w:color w:val="auto"/>
        </w:rPr>
        <w:t xml:space="preserve"> and the Marine Park</w:t>
      </w:r>
      <w:r w:rsidRPr="00281A63">
        <w:rPr>
          <w:color w:val="auto"/>
        </w:rPr>
        <w:t>.</w:t>
      </w:r>
    </w:p>
    <w:p w14:paraId="6246FCAB" w14:textId="503EF45D" w:rsidR="002C33A2" w:rsidRDefault="002C33A2" w:rsidP="001F1028">
      <w:pPr>
        <w:pStyle w:val="BodyTextNumbering"/>
        <w:numPr>
          <w:ilvl w:val="0"/>
          <w:numId w:val="127"/>
        </w:numPr>
        <w:spacing w:after="80"/>
        <w:ind w:left="567" w:hanging="567"/>
        <w:rPr>
          <w:color w:val="auto"/>
        </w:rPr>
      </w:pPr>
      <w:r>
        <w:rPr>
          <w:color w:val="auto"/>
        </w:rPr>
        <w:t>Where the applicant is lacking their own capacity, it may be appropriate to c</w:t>
      </w:r>
      <w:r w:rsidRPr="00281A63">
        <w:rPr>
          <w:color w:val="auto"/>
        </w:rPr>
        <w:t xml:space="preserve">onsider any commercial or philanthropic arrangements in place which </w:t>
      </w:r>
      <w:r w:rsidR="005B2431">
        <w:rPr>
          <w:color w:val="auto"/>
        </w:rPr>
        <w:t>would mitigate these concerns.</w:t>
      </w:r>
    </w:p>
    <w:p w14:paraId="58581159" w14:textId="45470414" w:rsidR="005B2431" w:rsidRDefault="002C33A2" w:rsidP="001F1028">
      <w:pPr>
        <w:pStyle w:val="BodyTextNumbering"/>
        <w:numPr>
          <w:ilvl w:val="0"/>
          <w:numId w:val="144"/>
        </w:numPr>
        <w:spacing w:after="80"/>
      </w:pPr>
      <w:r w:rsidRPr="005B2431">
        <w:t>This may include considering the formality and certainty of the arrangement – Is it legally binding? What are the exclusion clauses? Is the a</w:t>
      </w:r>
      <w:r w:rsidR="00BE35E5" w:rsidRPr="005B2431">
        <w:t>rrang</w:t>
      </w:r>
      <w:r w:rsidRPr="005B2431">
        <w:t>ement likely to persist if the applicant fails to deliver the project or becomes insolvent?</w:t>
      </w:r>
    </w:p>
    <w:p w14:paraId="459E6C62" w14:textId="2D87CF6D" w:rsidR="002C33A2" w:rsidRPr="005B2431" w:rsidRDefault="002C33A2" w:rsidP="001F1028">
      <w:pPr>
        <w:pStyle w:val="BodyTextNumbering"/>
        <w:numPr>
          <w:ilvl w:val="0"/>
          <w:numId w:val="144"/>
        </w:numPr>
        <w:rPr>
          <w:color w:val="auto"/>
        </w:rPr>
      </w:pPr>
      <w:r w:rsidRPr="005B2431">
        <w:rPr>
          <w:color w:val="auto"/>
        </w:rPr>
        <w:t xml:space="preserve">If an applicant is unable to demonstrate their own capacity to manage the activity, </w:t>
      </w:r>
      <w:r w:rsidR="00BE35E5" w:rsidRPr="005B2431">
        <w:rPr>
          <w:color w:val="auto"/>
        </w:rPr>
        <w:t xml:space="preserve">it may be more appropriate for </w:t>
      </w:r>
      <w:r w:rsidRPr="005B2431">
        <w:rPr>
          <w:color w:val="auto"/>
        </w:rPr>
        <w:t xml:space="preserve">the person contracting or funding the activity to lodge the application in their own name. </w:t>
      </w:r>
    </w:p>
    <w:p w14:paraId="14AE871C" w14:textId="58FC94EC" w:rsidR="00CA7124" w:rsidRPr="007409C8" w:rsidRDefault="00CA7124" w:rsidP="005B2431">
      <w:pPr>
        <w:pStyle w:val="Heading5"/>
        <w:rPr>
          <w:rFonts w:eastAsiaTheme="minorHAnsi"/>
        </w:rPr>
      </w:pPr>
      <w:r w:rsidRPr="007409C8">
        <w:rPr>
          <w:rFonts w:eastAsiaTheme="minorHAnsi"/>
        </w:rPr>
        <w:t xml:space="preserve">Applicant’s history in relation to </w:t>
      </w:r>
      <w:r w:rsidRPr="00B655FA">
        <w:t>environmental</w:t>
      </w:r>
      <w:r w:rsidRPr="007409C8">
        <w:rPr>
          <w:rFonts w:eastAsiaTheme="minorHAnsi"/>
        </w:rPr>
        <w:t xml:space="preserve"> matters</w:t>
      </w:r>
      <w:r w:rsidR="00E26BBC" w:rsidRPr="007409C8">
        <w:rPr>
          <w:rFonts w:eastAsiaTheme="minorHAnsi"/>
        </w:rPr>
        <w:t xml:space="preserve"> (i</w:t>
      </w:r>
      <w:r w:rsidR="002C33A2">
        <w:rPr>
          <w:rFonts w:eastAsiaTheme="minorHAnsi"/>
        </w:rPr>
        <w:t>i</w:t>
      </w:r>
      <w:r w:rsidR="00E26BBC" w:rsidRPr="007409C8">
        <w:rPr>
          <w:rFonts w:eastAsiaTheme="minorHAnsi"/>
        </w:rPr>
        <w:t>)</w:t>
      </w:r>
    </w:p>
    <w:p w14:paraId="3D563A1D" w14:textId="04C2F5F5" w:rsidR="00CA7124" w:rsidRPr="00CA7124" w:rsidRDefault="00BE35E5" w:rsidP="001F1028">
      <w:pPr>
        <w:pStyle w:val="BodyTextNumbering"/>
        <w:numPr>
          <w:ilvl w:val="0"/>
          <w:numId w:val="127"/>
        </w:numPr>
        <w:ind w:left="567" w:hanging="567"/>
        <w:rPr>
          <w:i/>
          <w:color w:val="auto"/>
        </w:rPr>
      </w:pPr>
      <w:r>
        <w:rPr>
          <w:color w:val="auto"/>
        </w:rPr>
        <w:t xml:space="preserve">Under </w:t>
      </w:r>
      <w:r w:rsidRPr="00F50DB5">
        <w:rPr>
          <w:i/>
          <w:color w:val="auto"/>
        </w:rPr>
        <w:t>the Great Barrier Reef Marine Park Act 1975</w:t>
      </w:r>
      <w:r>
        <w:rPr>
          <w:color w:val="auto"/>
        </w:rPr>
        <w:t xml:space="preserve"> ‘environment’ is defined in subsection 3(1A) as having the same meaning as </w:t>
      </w:r>
      <w:r w:rsidR="00BF14D0">
        <w:rPr>
          <w:rFonts w:eastAsiaTheme="minorHAnsi" w:cs="Arial"/>
          <w:szCs w:val="20"/>
        </w:rPr>
        <w:t xml:space="preserve">in the </w:t>
      </w:r>
      <w:r w:rsidR="002441E1">
        <w:rPr>
          <w:rFonts w:eastAsiaTheme="minorHAnsi" w:cs="Arial"/>
          <w:i/>
          <w:szCs w:val="20"/>
        </w:rPr>
        <w:t>EPBC Act</w:t>
      </w:r>
      <w:r w:rsidR="00BF14D0">
        <w:rPr>
          <w:rFonts w:eastAsiaTheme="minorHAnsi" w:cs="Arial"/>
          <w:szCs w:val="20"/>
        </w:rPr>
        <w:t xml:space="preserve">. </w:t>
      </w:r>
      <w:r w:rsidR="00C457E4">
        <w:rPr>
          <w:rFonts w:eastAsiaTheme="minorHAnsi" w:cs="Arial"/>
          <w:szCs w:val="20"/>
        </w:rPr>
        <w:t>This</w:t>
      </w:r>
      <w:r>
        <w:rPr>
          <w:rFonts w:eastAsiaTheme="minorHAnsi" w:cs="Arial"/>
          <w:szCs w:val="20"/>
        </w:rPr>
        <w:t xml:space="preserve"> definition</w:t>
      </w:r>
      <w:r w:rsidR="00C457E4">
        <w:rPr>
          <w:rFonts w:eastAsiaTheme="minorHAnsi" w:cs="Arial"/>
          <w:szCs w:val="20"/>
        </w:rPr>
        <w:t xml:space="preserve"> is </w:t>
      </w:r>
      <w:r w:rsidR="00CA7124" w:rsidRPr="00CA7124">
        <w:rPr>
          <w:rFonts w:eastAsiaTheme="minorHAnsi" w:cs="Arial"/>
          <w:szCs w:val="20"/>
        </w:rPr>
        <w:t xml:space="preserve">broad and encompasses </w:t>
      </w:r>
      <w:r>
        <w:rPr>
          <w:rFonts w:eastAsiaTheme="minorHAnsi" w:cs="Arial"/>
          <w:szCs w:val="20"/>
        </w:rPr>
        <w:t>ecosystems</w:t>
      </w:r>
      <w:r w:rsidR="00CA7124" w:rsidRPr="00CA7124">
        <w:rPr>
          <w:rFonts w:eastAsiaTheme="minorHAnsi" w:cs="Arial"/>
          <w:szCs w:val="20"/>
        </w:rPr>
        <w:t>,</w:t>
      </w:r>
      <w:r>
        <w:rPr>
          <w:rFonts w:eastAsiaTheme="minorHAnsi" w:cs="Arial"/>
          <w:szCs w:val="20"/>
        </w:rPr>
        <w:t xml:space="preserve"> and</w:t>
      </w:r>
      <w:r w:rsidR="00CA7124" w:rsidRPr="00CA7124">
        <w:rPr>
          <w:rFonts w:eastAsiaTheme="minorHAnsi" w:cs="Arial"/>
          <w:szCs w:val="20"/>
        </w:rPr>
        <w:t xml:space="preserve"> social, </w:t>
      </w:r>
      <w:r w:rsidR="00BF14D0">
        <w:rPr>
          <w:rFonts w:eastAsiaTheme="minorHAnsi" w:cs="Arial"/>
          <w:szCs w:val="20"/>
        </w:rPr>
        <w:t xml:space="preserve">cultural and heritage </w:t>
      </w:r>
      <w:r w:rsidR="00F77FD1">
        <w:rPr>
          <w:rFonts w:eastAsiaTheme="minorHAnsi" w:cs="Arial"/>
          <w:szCs w:val="20"/>
        </w:rPr>
        <w:t>values of a place</w:t>
      </w:r>
      <w:r w:rsidR="00BF14D0">
        <w:rPr>
          <w:rFonts w:eastAsiaTheme="minorHAnsi" w:cs="Arial"/>
          <w:szCs w:val="20"/>
        </w:rPr>
        <w:t xml:space="preserve">. </w:t>
      </w:r>
      <w:r>
        <w:rPr>
          <w:rFonts w:eastAsiaTheme="minorHAnsi" w:cs="Arial"/>
          <w:szCs w:val="20"/>
        </w:rPr>
        <w:t>In conducting t</w:t>
      </w:r>
      <w:r w:rsidR="00CA7124" w:rsidRPr="00CA7124">
        <w:rPr>
          <w:rFonts w:eastAsiaTheme="minorHAnsi" w:cs="Arial"/>
          <w:szCs w:val="20"/>
        </w:rPr>
        <w:t xml:space="preserve">he assessment </w:t>
      </w:r>
      <w:r w:rsidR="00396A61">
        <w:rPr>
          <w:rFonts w:eastAsiaTheme="minorHAnsi" w:cs="Arial"/>
          <w:szCs w:val="20"/>
        </w:rPr>
        <w:t>the Authority</w:t>
      </w:r>
      <w:r>
        <w:rPr>
          <w:rFonts w:eastAsiaTheme="minorHAnsi" w:cs="Arial"/>
          <w:szCs w:val="20"/>
        </w:rPr>
        <w:t xml:space="preserve"> may</w:t>
      </w:r>
      <w:r w:rsidR="00CA7124" w:rsidRPr="00CA7124">
        <w:rPr>
          <w:rFonts w:eastAsiaTheme="minorHAnsi" w:cs="Arial"/>
          <w:szCs w:val="20"/>
        </w:rPr>
        <w:t xml:space="preserve"> consider the applicant’s history in Queensland</w:t>
      </w:r>
      <w:r w:rsidR="00BD45D1">
        <w:rPr>
          <w:rFonts w:eastAsiaTheme="minorHAnsi" w:cs="Arial"/>
          <w:szCs w:val="20"/>
        </w:rPr>
        <w:t>,</w:t>
      </w:r>
      <w:r w:rsidR="00CA7124" w:rsidRPr="00CA7124">
        <w:rPr>
          <w:rFonts w:eastAsiaTheme="minorHAnsi" w:cs="Arial"/>
          <w:szCs w:val="20"/>
        </w:rPr>
        <w:t xml:space="preserve"> in other parts of Australia and internationally</w:t>
      </w:r>
      <w:r w:rsidR="00CA7124">
        <w:rPr>
          <w:rFonts w:eastAsiaTheme="minorHAnsi" w:cs="Arial"/>
          <w:szCs w:val="20"/>
        </w:rPr>
        <w:t xml:space="preserve">. </w:t>
      </w:r>
    </w:p>
    <w:p w14:paraId="758508E8" w14:textId="266CEF9B" w:rsidR="0013267E" w:rsidRPr="00CA7124" w:rsidRDefault="008E0498" w:rsidP="001F1028">
      <w:pPr>
        <w:pStyle w:val="BodyTextNumbering"/>
        <w:numPr>
          <w:ilvl w:val="0"/>
          <w:numId w:val="127"/>
        </w:numPr>
        <w:spacing w:after="80"/>
        <w:ind w:left="567" w:hanging="567"/>
        <w:rPr>
          <w:i/>
          <w:color w:val="auto"/>
        </w:rPr>
      </w:pPr>
      <w:r>
        <w:rPr>
          <w:rFonts w:eastAsiaTheme="minorHAnsi" w:cs="Arial"/>
          <w:szCs w:val="20"/>
        </w:rPr>
        <w:t xml:space="preserve">In </w:t>
      </w:r>
      <w:r w:rsidR="00F04255">
        <w:rPr>
          <w:rFonts w:eastAsiaTheme="minorHAnsi" w:cs="Arial"/>
          <w:szCs w:val="20"/>
        </w:rPr>
        <w:t xml:space="preserve">conducting the assessment, </w:t>
      </w:r>
      <w:r w:rsidR="00396A61">
        <w:rPr>
          <w:rFonts w:eastAsiaTheme="minorHAnsi" w:cs="Arial"/>
          <w:szCs w:val="20"/>
        </w:rPr>
        <w:t>the Authority</w:t>
      </w:r>
      <w:r>
        <w:rPr>
          <w:rFonts w:eastAsiaTheme="minorHAnsi" w:cs="Arial"/>
          <w:szCs w:val="20"/>
        </w:rPr>
        <w:t xml:space="preserve"> </w:t>
      </w:r>
      <w:r w:rsidR="00F04255">
        <w:rPr>
          <w:rFonts w:eastAsiaTheme="minorHAnsi" w:cs="Arial"/>
          <w:szCs w:val="20"/>
        </w:rPr>
        <w:t xml:space="preserve">considers </w:t>
      </w:r>
      <w:r w:rsidR="0097533E" w:rsidRPr="00CA7124">
        <w:rPr>
          <w:rFonts w:eastAsiaTheme="minorHAnsi" w:cs="Arial"/>
          <w:szCs w:val="20"/>
        </w:rPr>
        <w:t>whether the applicant has, in the past ten (10) years, had any convictions, non-compliance, incidents or other intelligence recorded which is relevant to this application.</w:t>
      </w:r>
      <w:r w:rsidR="0013267E" w:rsidRPr="00CA7124">
        <w:rPr>
          <w:rFonts w:eastAsiaTheme="minorHAnsi" w:cs="Arial"/>
          <w:szCs w:val="20"/>
        </w:rPr>
        <w:t xml:space="preserve"> This may include offences </w:t>
      </w:r>
      <w:r w:rsidR="00745B08" w:rsidRPr="00CA7124">
        <w:rPr>
          <w:rFonts w:eastAsiaTheme="minorHAnsi" w:cs="Arial"/>
          <w:szCs w:val="20"/>
        </w:rPr>
        <w:t>or allegations under</w:t>
      </w:r>
      <w:r w:rsidR="00396A61">
        <w:rPr>
          <w:rFonts w:eastAsiaTheme="minorHAnsi" w:cs="Arial"/>
          <w:szCs w:val="20"/>
        </w:rPr>
        <w:t xml:space="preserve"> the Authority</w:t>
      </w:r>
      <w:r w:rsidR="00CD1D98">
        <w:rPr>
          <w:rFonts w:eastAsiaTheme="minorHAnsi" w:cs="Arial"/>
          <w:szCs w:val="20"/>
        </w:rPr>
        <w:t xml:space="preserve"> legislation as well as</w:t>
      </w:r>
      <w:r w:rsidR="00626F97" w:rsidRPr="00CA7124">
        <w:rPr>
          <w:rFonts w:eastAsiaTheme="minorHAnsi" w:cs="Arial"/>
          <w:szCs w:val="20"/>
        </w:rPr>
        <w:t>:</w:t>
      </w:r>
      <w:r w:rsidR="0013267E" w:rsidRPr="00CA7124">
        <w:rPr>
          <w:rFonts w:eastAsiaTheme="minorHAnsi" w:cs="Arial"/>
          <w:szCs w:val="20"/>
        </w:rPr>
        <w:t xml:space="preserve"> </w:t>
      </w:r>
    </w:p>
    <w:p w14:paraId="7DE8B11D" w14:textId="4A065879" w:rsidR="0013267E" w:rsidRPr="00C457E4" w:rsidRDefault="0013267E" w:rsidP="005B2431">
      <w:pPr>
        <w:pStyle w:val="BodyTextNumbering"/>
        <w:numPr>
          <w:ilvl w:val="0"/>
          <w:numId w:val="20"/>
        </w:numPr>
        <w:spacing w:before="120" w:after="80"/>
        <w:rPr>
          <w:i/>
          <w:color w:val="auto"/>
        </w:rPr>
      </w:pPr>
      <w:r w:rsidRPr="00CA7124">
        <w:rPr>
          <w:rFonts w:eastAsiaTheme="minorHAnsi" w:cs="Arial"/>
          <w:szCs w:val="20"/>
        </w:rPr>
        <w:t xml:space="preserve">the </w:t>
      </w:r>
      <w:r w:rsidRPr="00CA7124">
        <w:rPr>
          <w:rFonts w:eastAsiaTheme="minorHAnsi" w:cs="Arial"/>
          <w:i/>
          <w:szCs w:val="20"/>
        </w:rPr>
        <w:t>Nature Conservation Act 1992</w:t>
      </w:r>
      <w:r w:rsidR="00626F97" w:rsidRPr="00CA7124">
        <w:rPr>
          <w:rFonts w:eastAsiaTheme="minorHAnsi" w:cs="Arial"/>
          <w:i/>
          <w:szCs w:val="20"/>
        </w:rPr>
        <w:t xml:space="preserve"> (QLD)</w:t>
      </w:r>
    </w:p>
    <w:p w14:paraId="1E45889B" w14:textId="562D96E3" w:rsidR="00C457E4" w:rsidRDefault="00C457E4" w:rsidP="005B2431">
      <w:pPr>
        <w:pStyle w:val="BodyTextNumbering"/>
        <w:numPr>
          <w:ilvl w:val="0"/>
          <w:numId w:val="20"/>
        </w:numPr>
        <w:spacing w:before="120" w:after="80"/>
        <w:rPr>
          <w:i/>
          <w:color w:val="auto"/>
        </w:rPr>
      </w:pPr>
      <w:r w:rsidRPr="00C457E4">
        <w:rPr>
          <w:color w:val="auto"/>
        </w:rPr>
        <w:t xml:space="preserve">the </w:t>
      </w:r>
      <w:r>
        <w:rPr>
          <w:i/>
          <w:color w:val="auto"/>
        </w:rPr>
        <w:t>Environment Protection and Biodiversity Conservation Act 1999 (C’th)</w:t>
      </w:r>
    </w:p>
    <w:p w14:paraId="6942923E" w14:textId="3C359A2B" w:rsidR="00C457E4" w:rsidRPr="00CA7124" w:rsidRDefault="00C457E4" w:rsidP="005B2431">
      <w:pPr>
        <w:pStyle w:val="BodyTextNumbering"/>
        <w:numPr>
          <w:ilvl w:val="0"/>
          <w:numId w:val="20"/>
        </w:numPr>
        <w:spacing w:before="120" w:after="80"/>
        <w:rPr>
          <w:i/>
          <w:color w:val="auto"/>
        </w:rPr>
      </w:pPr>
      <w:r w:rsidRPr="00C457E4">
        <w:rPr>
          <w:color w:val="auto"/>
        </w:rPr>
        <w:t>the</w:t>
      </w:r>
      <w:r>
        <w:rPr>
          <w:i/>
          <w:color w:val="auto"/>
        </w:rPr>
        <w:t xml:space="preserve"> Marine Parks Act 2004 (QLD)</w:t>
      </w:r>
    </w:p>
    <w:p w14:paraId="3370C567" w14:textId="0D0D6807" w:rsidR="0013267E" w:rsidRPr="00C457E4" w:rsidRDefault="00626F97" w:rsidP="005B2431">
      <w:pPr>
        <w:pStyle w:val="BodyTextNumbering"/>
        <w:numPr>
          <w:ilvl w:val="0"/>
          <w:numId w:val="20"/>
        </w:numPr>
        <w:spacing w:before="120" w:after="80"/>
        <w:rPr>
          <w:i/>
          <w:color w:val="auto"/>
        </w:rPr>
      </w:pPr>
      <w:r w:rsidRPr="00CA7124">
        <w:rPr>
          <w:rFonts w:eastAsiaTheme="minorHAnsi" w:cs="Arial"/>
          <w:szCs w:val="20"/>
        </w:rPr>
        <w:t xml:space="preserve">the </w:t>
      </w:r>
      <w:r w:rsidR="0013267E" w:rsidRPr="00CA7124">
        <w:rPr>
          <w:rFonts w:eastAsiaTheme="minorHAnsi" w:cs="Arial"/>
          <w:i/>
          <w:szCs w:val="20"/>
        </w:rPr>
        <w:t>Recreational Areas Management Act 2006</w:t>
      </w:r>
      <w:r w:rsidRPr="00CA7124">
        <w:rPr>
          <w:rFonts w:eastAsiaTheme="minorHAnsi" w:cs="Arial"/>
          <w:i/>
          <w:szCs w:val="20"/>
        </w:rPr>
        <w:t xml:space="preserve"> (QLD)</w:t>
      </w:r>
    </w:p>
    <w:p w14:paraId="301BB6A2" w14:textId="2EAC09E7" w:rsidR="009E1D97" w:rsidRDefault="00C457E4" w:rsidP="005B2431">
      <w:pPr>
        <w:pStyle w:val="BodyTextNumbering"/>
        <w:numPr>
          <w:ilvl w:val="0"/>
          <w:numId w:val="20"/>
        </w:numPr>
        <w:spacing w:before="120" w:after="80"/>
        <w:rPr>
          <w:i/>
          <w:color w:val="auto"/>
        </w:rPr>
      </w:pPr>
      <w:r w:rsidRPr="00654795">
        <w:rPr>
          <w:color w:val="auto"/>
        </w:rPr>
        <w:t>the</w:t>
      </w:r>
      <w:r w:rsidRPr="00654795">
        <w:rPr>
          <w:i/>
          <w:color w:val="auto"/>
        </w:rPr>
        <w:t xml:space="preserve"> Fisheries Act 1994 (QLD)</w:t>
      </w:r>
    </w:p>
    <w:p w14:paraId="40B9B036" w14:textId="5CB72E88" w:rsidR="00654795" w:rsidRDefault="009E1D97" w:rsidP="005B2431">
      <w:pPr>
        <w:pStyle w:val="BodyTextNumbering"/>
        <w:numPr>
          <w:ilvl w:val="0"/>
          <w:numId w:val="20"/>
        </w:numPr>
        <w:spacing w:before="120" w:after="80"/>
        <w:rPr>
          <w:i/>
          <w:color w:val="auto"/>
        </w:rPr>
      </w:pPr>
      <w:r w:rsidRPr="004F3527">
        <w:rPr>
          <w:color w:val="auto"/>
        </w:rPr>
        <w:t xml:space="preserve">the </w:t>
      </w:r>
      <w:r w:rsidR="00654795">
        <w:rPr>
          <w:i/>
          <w:color w:val="auto"/>
        </w:rPr>
        <w:t>Environmental Protection Act</w:t>
      </w:r>
      <w:r w:rsidR="00823382">
        <w:rPr>
          <w:i/>
          <w:color w:val="auto"/>
        </w:rPr>
        <w:t xml:space="preserve"> 1994 (QLD)</w:t>
      </w:r>
    </w:p>
    <w:p w14:paraId="03736882" w14:textId="6BFDF383" w:rsidR="00654795" w:rsidRDefault="00654795" w:rsidP="005B2431">
      <w:pPr>
        <w:pStyle w:val="BodyTextNumbering"/>
        <w:numPr>
          <w:ilvl w:val="0"/>
          <w:numId w:val="20"/>
        </w:numPr>
        <w:spacing w:before="120" w:after="80"/>
        <w:rPr>
          <w:i/>
          <w:color w:val="auto"/>
        </w:rPr>
      </w:pPr>
      <w:r>
        <w:rPr>
          <w:i/>
          <w:color w:val="auto"/>
        </w:rPr>
        <w:t xml:space="preserve">the Maritime Safety </w:t>
      </w:r>
      <w:r w:rsidR="00823382">
        <w:rPr>
          <w:i/>
          <w:color w:val="auto"/>
        </w:rPr>
        <w:t xml:space="preserve">Queensland </w:t>
      </w:r>
      <w:r>
        <w:rPr>
          <w:i/>
          <w:color w:val="auto"/>
        </w:rPr>
        <w:t>Act</w:t>
      </w:r>
      <w:r w:rsidR="00823382">
        <w:rPr>
          <w:i/>
          <w:color w:val="auto"/>
        </w:rPr>
        <w:t xml:space="preserve"> 2002</w:t>
      </w:r>
      <w:r w:rsidR="00EF41AB">
        <w:rPr>
          <w:i/>
          <w:color w:val="auto"/>
        </w:rPr>
        <w:t xml:space="preserve"> (QLD)</w:t>
      </w:r>
    </w:p>
    <w:p w14:paraId="2A518561" w14:textId="7D7CF1E7" w:rsidR="0013267E" w:rsidRPr="00654795" w:rsidRDefault="0013267E" w:rsidP="00730584">
      <w:pPr>
        <w:pStyle w:val="BodyTextNumbering"/>
        <w:numPr>
          <w:ilvl w:val="0"/>
          <w:numId w:val="20"/>
        </w:numPr>
        <w:spacing w:before="120"/>
        <w:rPr>
          <w:i/>
          <w:color w:val="auto"/>
        </w:rPr>
      </w:pPr>
      <w:r w:rsidRPr="00654795">
        <w:rPr>
          <w:rFonts w:eastAsiaTheme="minorHAnsi" w:cs="Arial"/>
          <w:szCs w:val="20"/>
        </w:rPr>
        <w:t>any other act or legislation in another state or country</w:t>
      </w:r>
      <w:r w:rsidR="007B37B1" w:rsidRPr="00654795">
        <w:rPr>
          <w:rFonts w:eastAsiaTheme="minorHAnsi" w:cs="Arial"/>
          <w:szCs w:val="20"/>
        </w:rPr>
        <w:t>.</w:t>
      </w:r>
    </w:p>
    <w:p w14:paraId="7E92520D" w14:textId="1904AD1A" w:rsidR="00A317EC" w:rsidRPr="00A317EC" w:rsidRDefault="0013267E" w:rsidP="001F1028">
      <w:pPr>
        <w:pStyle w:val="BodyTextNumbering"/>
        <w:numPr>
          <w:ilvl w:val="0"/>
          <w:numId w:val="127"/>
        </w:numPr>
        <w:spacing w:before="120"/>
        <w:ind w:left="567" w:hanging="567"/>
        <w:rPr>
          <w:i/>
          <w:color w:val="auto"/>
        </w:rPr>
      </w:pPr>
      <w:r w:rsidRPr="00CA7124">
        <w:rPr>
          <w:rFonts w:eastAsiaTheme="minorHAnsi" w:cs="Arial"/>
          <w:szCs w:val="20"/>
        </w:rPr>
        <w:lastRenderedPageBreak/>
        <w:t xml:space="preserve">The assessment </w:t>
      </w:r>
      <w:r w:rsidR="00A12774" w:rsidRPr="00CA7124">
        <w:rPr>
          <w:rFonts w:eastAsiaTheme="minorHAnsi" w:cs="Arial"/>
          <w:szCs w:val="20"/>
        </w:rPr>
        <w:t>c</w:t>
      </w:r>
      <w:r w:rsidR="0097533E" w:rsidRPr="00CA7124">
        <w:rPr>
          <w:rFonts w:eastAsiaTheme="minorHAnsi" w:cs="Arial"/>
          <w:szCs w:val="20"/>
        </w:rPr>
        <w:t>onsider</w:t>
      </w:r>
      <w:r w:rsidR="001A6582">
        <w:rPr>
          <w:rFonts w:eastAsiaTheme="minorHAnsi" w:cs="Arial"/>
          <w:szCs w:val="20"/>
        </w:rPr>
        <w:t>s</w:t>
      </w:r>
      <w:r w:rsidR="0097533E" w:rsidRPr="00CA7124">
        <w:rPr>
          <w:rFonts w:eastAsiaTheme="minorHAnsi" w:cs="Arial"/>
          <w:szCs w:val="20"/>
        </w:rPr>
        <w:t xml:space="preserve"> </w:t>
      </w:r>
      <w:r w:rsidR="00B336F8">
        <w:rPr>
          <w:rFonts w:eastAsiaTheme="minorHAnsi" w:cs="Arial"/>
          <w:szCs w:val="20"/>
        </w:rPr>
        <w:t xml:space="preserve">details of previous and current permits held and the level of compliance with </w:t>
      </w:r>
      <w:r w:rsidR="00B51BBC">
        <w:rPr>
          <w:rFonts w:eastAsiaTheme="minorHAnsi" w:cs="Arial"/>
          <w:szCs w:val="20"/>
        </w:rPr>
        <w:t>those</w:t>
      </w:r>
      <w:r w:rsidR="00B336F8">
        <w:rPr>
          <w:rFonts w:eastAsiaTheme="minorHAnsi" w:cs="Arial"/>
          <w:szCs w:val="20"/>
        </w:rPr>
        <w:t xml:space="preserve"> permit conditions, which may also include </w:t>
      </w:r>
      <w:r w:rsidR="0097533E" w:rsidRPr="00CA7124">
        <w:rPr>
          <w:rFonts w:eastAsiaTheme="minorHAnsi" w:cs="Arial"/>
          <w:szCs w:val="20"/>
        </w:rPr>
        <w:t xml:space="preserve">whether the applicant has had a previous permit revoked </w:t>
      </w:r>
      <w:r w:rsidR="007B37B1" w:rsidRPr="00CA7124">
        <w:rPr>
          <w:rFonts w:eastAsiaTheme="minorHAnsi" w:cs="Arial"/>
          <w:szCs w:val="20"/>
        </w:rPr>
        <w:t>or a previ</w:t>
      </w:r>
      <w:r w:rsidR="00BF14D0">
        <w:rPr>
          <w:rFonts w:eastAsiaTheme="minorHAnsi" w:cs="Arial"/>
          <w:szCs w:val="20"/>
        </w:rPr>
        <w:t>ous permit application refused.</w:t>
      </w:r>
      <w:r w:rsidR="007B37B1" w:rsidRPr="00CA7124">
        <w:rPr>
          <w:rFonts w:eastAsiaTheme="minorHAnsi" w:cs="Arial"/>
          <w:szCs w:val="20"/>
        </w:rPr>
        <w:t xml:space="preserve"> In both cases, the decision maker consider</w:t>
      </w:r>
      <w:r w:rsidR="001A6582">
        <w:rPr>
          <w:rFonts w:eastAsiaTheme="minorHAnsi" w:cs="Arial"/>
          <w:szCs w:val="20"/>
        </w:rPr>
        <w:t>s</w:t>
      </w:r>
      <w:r w:rsidR="00A67675" w:rsidRPr="00CA7124">
        <w:rPr>
          <w:rFonts w:eastAsiaTheme="minorHAnsi" w:cs="Arial"/>
          <w:szCs w:val="20"/>
        </w:rPr>
        <w:t xml:space="preserve"> relevant information </w:t>
      </w:r>
      <w:r w:rsidR="007B37B1" w:rsidRPr="00CA7124">
        <w:rPr>
          <w:rFonts w:eastAsiaTheme="minorHAnsi" w:cs="Arial"/>
          <w:szCs w:val="20"/>
        </w:rPr>
        <w:t xml:space="preserve">and reasons </w:t>
      </w:r>
      <w:r w:rsidR="00A67675" w:rsidRPr="00CA7124">
        <w:rPr>
          <w:rFonts w:eastAsiaTheme="minorHAnsi" w:cs="Arial"/>
          <w:szCs w:val="20"/>
        </w:rPr>
        <w:t>that led to the re</w:t>
      </w:r>
      <w:r w:rsidR="007B37B1" w:rsidRPr="00CA7124">
        <w:rPr>
          <w:rFonts w:eastAsiaTheme="minorHAnsi" w:cs="Arial"/>
          <w:szCs w:val="20"/>
        </w:rPr>
        <w:t>vocation or re</w:t>
      </w:r>
      <w:r w:rsidR="00A67675" w:rsidRPr="00CA7124">
        <w:rPr>
          <w:rFonts w:eastAsiaTheme="minorHAnsi" w:cs="Arial"/>
          <w:szCs w:val="20"/>
        </w:rPr>
        <w:t>fusal.</w:t>
      </w:r>
      <w:r w:rsidR="007B37B1" w:rsidRPr="00CA7124">
        <w:rPr>
          <w:rFonts w:eastAsiaTheme="minorHAnsi" w:cs="Arial"/>
          <w:szCs w:val="20"/>
        </w:rPr>
        <w:t xml:space="preserve"> </w:t>
      </w:r>
    </w:p>
    <w:p w14:paraId="4727A110" w14:textId="5475633E" w:rsidR="00A67675" w:rsidRPr="00A317EC" w:rsidRDefault="007B37B1" w:rsidP="005B2431">
      <w:pPr>
        <w:pStyle w:val="BodyTextNumbering"/>
        <w:numPr>
          <w:ilvl w:val="1"/>
          <w:numId w:val="15"/>
        </w:numPr>
        <w:spacing w:after="80"/>
        <w:rPr>
          <w:i/>
          <w:color w:val="auto"/>
        </w:rPr>
      </w:pPr>
      <w:r w:rsidRPr="00CA7124">
        <w:rPr>
          <w:rFonts w:eastAsiaTheme="minorHAnsi" w:cs="Arial"/>
          <w:szCs w:val="20"/>
        </w:rPr>
        <w:t xml:space="preserve">The existence of </w:t>
      </w:r>
      <w:r w:rsidR="008050E8" w:rsidRPr="00CA7124">
        <w:rPr>
          <w:rFonts w:eastAsiaTheme="minorHAnsi" w:cs="Arial"/>
          <w:szCs w:val="20"/>
        </w:rPr>
        <w:t>a previous</w:t>
      </w:r>
      <w:r w:rsidRPr="00CA7124">
        <w:rPr>
          <w:rFonts w:eastAsiaTheme="minorHAnsi" w:cs="Arial"/>
          <w:szCs w:val="20"/>
        </w:rPr>
        <w:t xml:space="preserve"> revocation or </w:t>
      </w:r>
      <w:r w:rsidR="00C877C7" w:rsidRPr="00CA7124">
        <w:rPr>
          <w:rFonts w:eastAsiaTheme="minorHAnsi" w:cs="Arial"/>
          <w:szCs w:val="20"/>
        </w:rPr>
        <w:t xml:space="preserve">refusal </w:t>
      </w:r>
      <w:r w:rsidR="008050E8" w:rsidRPr="00CA7124">
        <w:rPr>
          <w:rFonts w:eastAsiaTheme="minorHAnsi" w:cs="Arial"/>
          <w:szCs w:val="20"/>
        </w:rPr>
        <w:t>does not automaticall</w:t>
      </w:r>
      <w:r w:rsidR="00BF14D0">
        <w:rPr>
          <w:rFonts w:eastAsiaTheme="minorHAnsi" w:cs="Arial"/>
          <w:szCs w:val="20"/>
        </w:rPr>
        <w:t>y deem an applicant unsuitable.</w:t>
      </w:r>
      <w:r w:rsidR="008050E8" w:rsidRPr="00CA7124">
        <w:rPr>
          <w:rFonts w:eastAsiaTheme="minorHAnsi" w:cs="Arial"/>
          <w:szCs w:val="20"/>
        </w:rPr>
        <w:t xml:space="preserve"> The decision maker </w:t>
      </w:r>
      <w:r w:rsidR="00BD45D1">
        <w:rPr>
          <w:rFonts w:eastAsiaTheme="minorHAnsi" w:cs="Arial"/>
          <w:szCs w:val="20"/>
        </w:rPr>
        <w:t>should</w:t>
      </w:r>
      <w:r w:rsidR="008050E8" w:rsidRPr="00CA7124">
        <w:rPr>
          <w:rFonts w:eastAsiaTheme="minorHAnsi" w:cs="Arial"/>
          <w:szCs w:val="20"/>
        </w:rPr>
        <w:t xml:space="preserve"> consider whether any of the matters leading to a revocation or refusal are relevant to the current permission being applied for.</w:t>
      </w:r>
    </w:p>
    <w:p w14:paraId="7986948F" w14:textId="6FC4D8C7" w:rsidR="00A317EC" w:rsidRPr="00CA7124" w:rsidRDefault="00A317EC" w:rsidP="005B2431">
      <w:pPr>
        <w:pStyle w:val="BodyTextNumbering"/>
        <w:numPr>
          <w:ilvl w:val="1"/>
          <w:numId w:val="15"/>
        </w:numPr>
        <w:rPr>
          <w:i/>
          <w:color w:val="auto"/>
        </w:rPr>
      </w:pPr>
      <w:r>
        <w:rPr>
          <w:rFonts w:eastAsiaTheme="minorHAnsi" w:cs="Arial"/>
          <w:szCs w:val="20"/>
        </w:rPr>
        <w:t>Compliance with permit conditions includes consideration of whether bond(s) were lodged on time and whether insurances were maintained.</w:t>
      </w:r>
    </w:p>
    <w:p w14:paraId="5066557A" w14:textId="68251E34" w:rsidR="001473BA" w:rsidRPr="00661C57" w:rsidRDefault="0068158D" w:rsidP="001F1028">
      <w:pPr>
        <w:pStyle w:val="BodyTextNumbering"/>
        <w:numPr>
          <w:ilvl w:val="0"/>
          <w:numId w:val="127"/>
        </w:numPr>
        <w:ind w:left="567" w:hanging="567"/>
        <w:rPr>
          <w:color w:val="auto"/>
        </w:rPr>
      </w:pPr>
      <w:r w:rsidRPr="00661C57">
        <w:rPr>
          <w:color w:val="auto"/>
        </w:rPr>
        <w:t xml:space="preserve">The assessment </w:t>
      </w:r>
      <w:r w:rsidR="001473BA" w:rsidRPr="00661C57">
        <w:rPr>
          <w:color w:val="auto"/>
        </w:rPr>
        <w:t xml:space="preserve">also </w:t>
      </w:r>
      <w:r w:rsidRPr="00661C57">
        <w:rPr>
          <w:color w:val="auto"/>
        </w:rPr>
        <w:t>consider</w:t>
      </w:r>
      <w:r w:rsidR="001A6582" w:rsidRPr="00661C57">
        <w:rPr>
          <w:color w:val="auto"/>
        </w:rPr>
        <w:t>s</w:t>
      </w:r>
      <w:r w:rsidRPr="00661C57">
        <w:rPr>
          <w:color w:val="auto"/>
        </w:rPr>
        <w:t xml:space="preserve"> any positive environmental history of the applicant</w:t>
      </w:r>
      <w:r w:rsidR="00C457E4" w:rsidRPr="00661C57">
        <w:rPr>
          <w:color w:val="auto"/>
        </w:rPr>
        <w:t>.</w:t>
      </w:r>
      <w:r w:rsidR="001473BA" w:rsidRPr="00661C57">
        <w:rPr>
          <w:color w:val="auto"/>
        </w:rPr>
        <w:t xml:space="preserve"> Evidence of good environmental performance will usually provide a broad indication of a person’s general approa</w:t>
      </w:r>
      <w:r w:rsidR="00BF14D0" w:rsidRPr="00661C57">
        <w:rPr>
          <w:color w:val="auto"/>
        </w:rPr>
        <w:t>ch to environmental management.</w:t>
      </w:r>
      <w:r w:rsidR="001473BA" w:rsidRPr="00661C57">
        <w:rPr>
          <w:color w:val="auto"/>
        </w:rPr>
        <w:t xml:space="preserve"> This might include considerations such as the applicant’s</w:t>
      </w:r>
      <w:r w:rsidR="00B336F8" w:rsidRPr="00661C57">
        <w:rPr>
          <w:color w:val="auto"/>
        </w:rPr>
        <w:t xml:space="preserve"> environmenta</w:t>
      </w:r>
      <w:r w:rsidR="001473BA" w:rsidRPr="00661C57">
        <w:rPr>
          <w:color w:val="auto"/>
        </w:rPr>
        <w:t>l policies and corpor</w:t>
      </w:r>
      <w:r w:rsidR="00E719B4" w:rsidRPr="00661C57">
        <w:rPr>
          <w:color w:val="auto"/>
        </w:rPr>
        <w:t>ate plans; record of compliance; and</w:t>
      </w:r>
      <w:r w:rsidR="001473BA" w:rsidRPr="00661C57">
        <w:rPr>
          <w:color w:val="auto"/>
        </w:rPr>
        <w:t xml:space="preserve"> receipt of environmental awards or honours.</w:t>
      </w:r>
    </w:p>
    <w:p w14:paraId="055011AB" w14:textId="77777777" w:rsidR="00B51BBC" w:rsidRPr="00B51BBC" w:rsidRDefault="0097533E" w:rsidP="001F1028">
      <w:pPr>
        <w:pStyle w:val="BodyTextNumbering"/>
        <w:numPr>
          <w:ilvl w:val="0"/>
          <w:numId w:val="127"/>
        </w:numPr>
        <w:ind w:left="567" w:hanging="567"/>
        <w:rPr>
          <w:i/>
          <w:color w:val="auto"/>
        </w:rPr>
      </w:pPr>
      <w:r w:rsidRPr="00CA7124">
        <w:rPr>
          <w:rFonts w:eastAsiaTheme="minorHAnsi" w:cs="Arial"/>
          <w:szCs w:val="20"/>
        </w:rPr>
        <w:t xml:space="preserve">If </w:t>
      </w:r>
      <w:r w:rsidR="00D85CBB" w:rsidRPr="00CA7124">
        <w:rPr>
          <w:rFonts w:eastAsiaTheme="minorHAnsi" w:cs="Arial"/>
          <w:szCs w:val="20"/>
        </w:rPr>
        <w:t xml:space="preserve">there </w:t>
      </w:r>
      <w:r w:rsidRPr="00CA7124">
        <w:rPr>
          <w:rFonts w:eastAsiaTheme="minorHAnsi" w:cs="Arial"/>
          <w:szCs w:val="20"/>
        </w:rPr>
        <w:t>are any matters potentially of concern</w:t>
      </w:r>
      <w:r w:rsidR="00D85CBB" w:rsidRPr="00CA7124">
        <w:rPr>
          <w:rFonts w:eastAsiaTheme="minorHAnsi" w:cs="Arial"/>
          <w:szCs w:val="20"/>
        </w:rPr>
        <w:t xml:space="preserve">, </w:t>
      </w:r>
      <w:r w:rsidRPr="00CA7124">
        <w:rPr>
          <w:rFonts w:eastAsiaTheme="minorHAnsi" w:cs="Arial"/>
          <w:szCs w:val="20"/>
        </w:rPr>
        <w:t>the assessment consider</w:t>
      </w:r>
      <w:r w:rsidR="003D5B85">
        <w:rPr>
          <w:rFonts w:eastAsiaTheme="minorHAnsi" w:cs="Arial"/>
          <w:szCs w:val="20"/>
        </w:rPr>
        <w:t>s</w:t>
      </w:r>
      <w:r w:rsidR="00D85CBB" w:rsidRPr="00CA7124">
        <w:rPr>
          <w:rFonts w:eastAsiaTheme="minorHAnsi" w:cs="Arial"/>
          <w:szCs w:val="20"/>
        </w:rPr>
        <w:t xml:space="preserve"> the nature and scale of the incident, how long ago it occurred and </w:t>
      </w:r>
      <w:r w:rsidR="004277E5" w:rsidRPr="00CA7124">
        <w:rPr>
          <w:rFonts w:eastAsiaTheme="minorHAnsi" w:cs="Arial"/>
          <w:szCs w:val="20"/>
        </w:rPr>
        <w:t>the final</w:t>
      </w:r>
      <w:r w:rsidR="00D85CBB" w:rsidRPr="00CA7124">
        <w:rPr>
          <w:rFonts w:eastAsiaTheme="minorHAnsi" w:cs="Arial"/>
          <w:szCs w:val="20"/>
        </w:rPr>
        <w:t xml:space="preserve"> outcome. </w:t>
      </w:r>
    </w:p>
    <w:tbl>
      <w:tblPr>
        <w:tblStyle w:val="TableGrid"/>
        <w:tblW w:w="0" w:type="auto"/>
        <w:tblInd w:w="567" w:type="dxa"/>
        <w:tblLook w:val="04A0" w:firstRow="1" w:lastRow="0" w:firstColumn="1" w:lastColumn="0" w:noHBand="0" w:noVBand="1"/>
        <w:tblCaption w:val="Example box"/>
        <w:tblDescription w:val="Example of relevant considerations relating to convictions or non-compliance matters"/>
      </w:tblPr>
      <w:tblGrid>
        <w:gridCol w:w="9354"/>
      </w:tblGrid>
      <w:tr w:rsidR="00B51BBC" w14:paraId="5B83806A" w14:textId="77777777" w:rsidTr="008E38C4">
        <w:trPr>
          <w:tblHeader/>
        </w:trPr>
        <w:tc>
          <w:tcPr>
            <w:tcW w:w="9354" w:type="dxa"/>
            <w:tcBorders>
              <w:top w:val="nil"/>
              <w:left w:val="nil"/>
              <w:bottom w:val="nil"/>
              <w:right w:val="nil"/>
            </w:tcBorders>
            <w:shd w:val="clear" w:color="auto" w:fill="DBE5F1" w:themeFill="accent1" w:themeFillTint="33"/>
          </w:tcPr>
          <w:p w14:paraId="2CFA7CEA" w14:textId="43FC2615" w:rsidR="00B51BBC" w:rsidRPr="00B51BBC" w:rsidRDefault="00F77FD1" w:rsidP="005B2431">
            <w:pPr>
              <w:pStyle w:val="BodyTextNumbering"/>
              <w:spacing w:after="80"/>
              <w:rPr>
                <w:b/>
                <w:color w:val="auto"/>
              </w:rPr>
            </w:pPr>
            <w:r>
              <w:rPr>
                <w:b/>
                <w:color w:val="auto"/>
              </w:rPr>
              <w:t>Example</w:t>
            </w:r>
          </w:p>
          <w:p w14:paraId="3BECC3B9" w14:textId="77777777" w:rsidR="006132C9" w:rsidRPr="00CA7124" w:rsidRDefault="006132C9" w:rsidP="005B2431">
            <w:pPr>
              <w:pStyle w:val="BodyTextNumbering"/>
              <w:numPr>
                <w:ilvl w:val="0"/>
                <w:numId w:val="19"/>
              </w:numPr>
              <w:spacing w:after="80"/>
              <w:rPr>
                <w:i/>
                <w:color w:val="auto"/>
              </w:rPr>
            </w:pPr>
            <w:r>
              <w:rPr>
                <w:rFonts w:eastAsiaTheme="minorHAnsi" w:cs="Arial"/>
                <w:szCs w:val="20"/>
              </w:rPr>
              <w:t xml:space="preserve">Is the past matter </w:t>
            </w:r>
            <w:r w:rsidRPr="00CA7124">
              <w:rPr>
                <w:rFonts w:eastAsiaTheme="minorHAnsi" w:cs="Arial"/>
                <w:szCs w:val="20"/>
              </w:rPr>
              <w:t xml:space="preserve">relevant to the permission </w:t>
            </w:r>
            <w:r>
              <w:rPr>
                <w:rFonts w:eastAsiaTheme="minorHAnsi" w:cs="Arial"/>
                <w:szCs w:val="20"/>
              </w:rPr>
              <w:t>now</w:t>
            </w:r>
            <w:r w:rsidRPr="00CA7124">
              <w:rPr>
                <w:rFonts w:eastAsiaTheme="minorHAnsi" w:cs="Arial"/>
                <w:szCs w:val="20"/>
              </w:rPr>
              <w:t xml:space="preserve"> being sought?</w:t>
            </w:r>
          </w:p>
          <w:p w14:paraId="051D5FEF" w14:textId="77777777" w:rsidR="006132C9" w:rsidRPr="00CA7124" w:rsidRDefault="006132C9" w:rsidP="005B2431">
            <w:pPr>
              <w:pStyle w:val="BodyTextNumbering"/>
              <w:numPr>
                <w:ilvl w:val="0"/>
                <w:numId w:val="19"/>
              </w:numPr>
              <w:spacing w:after="80"/>
              <w:rPr>
                <w:i/>
                <w:color w:val="auto"/>
              </w:rPr>
            </w:pPr>
            <w:r w:rsidRPr="00CA7124">
              <w:rPr>
                <w:rFonts w:eastAsiaTheme="minorHAnsi" w:cs="Arial"/>
                <w:szCs w:val="20"/>
              </w:rPr>
              <w:t>Was the applicant directly or indirectly implicated in the problem?</w:t>
            </w:r>
          </w:p>
          <w:p w14:paraId="52F6117D" w14:textId="4596C610" w:rsidR="006132C9" w:rsidRPr="00CA7124" w:rsidRDefault="006132C9" w:rsidP="005B2431">
            <w:pPr>
              <w:pStyle w:val="BodyTextNumbering"/>
              <w:numPr>
                <w:ilvl w:val="0"/>
                <w:numId w:val="19"/>
              </w:numPr>
              <w:spacing w:after="80"/>
              <w:rPr>
                <w:i/>
                <w:color w:val="auto"/>
              </w:rPr>
            </w:pPr>
            <w:r w:rsidRPr="00CA7124">
              <w:rPr>
                <w:rFonts w:eastAsiaTheme="minorHAnsi" w:cs="Arial"/>
                <w:szCs w:val="20"/>
              </w:rPr>
              <w:t>Did they give any reasons or extenuating circumstances for their non-compliance?</w:t>
            </w:r>
          </w:p>
          <w:p w14:paraId="4509D50E" w14:textId="77777777" w:rsidR="006132C9" w:rsidRPr="00CA7124" w:rsidRDefault="006132C9" w:rsidP="005B2431">
            <w:pPr>
              <w:pStyle w:val="BodyTextNumbering"/>
              <w:numPr>
                <w:ilvl w:val="0"/>
                <w:numId w:val="19"/>
              </w:numPr>
              <w:spacing w:after="80"/>
              <w:rPr>
                <w:i/>
                <w:color w:val="auto"/>
              </w:rPr>
            </w:pPr>
            <w:r w:rsidRPr="00CA7124">
              <w:rPr>
                <w:rFonts w:eastAsiaTheme="minorHAnsi" w:cs="Arial"/>
                <w:szCs w:val="20"/>
              </w:rPr>
              <w:t>What steps did they take to fix the problem and prevent it from happening again?</w:t>
            </w:r>
          </w:p>
          <w:p w14:paraId="253F6277" w14:textId="77777777" w:rsidR="006132C9" w:rsidRPr="00CA7124" w:rsidRDefault="006132C9" w:rsidP="005B2431">
            <w:pPr>
              <w:pStyle w:val="BodyTextNumbering"/>
              <w:numPr>
                <w:ilvl w:val="0"/>
                <w:numId w:val="19"/>
              </w:numPr>
              <w:spacing w:after="80"/>
              <w:rPr>
                <w:i/>
                <w:color w:val="auto"/>
              </w:rPr>
            </w:pPr>
            <w:r w:rsidRPr="00CA7124">
              <w:rPr>
                <w:rFonts w:eastAsiaTheme="minorHAnsi" w:cs="Arial"/>
                <w:szCs w:val="20"/>
              </w:rPr>
              <w:t>If the matters occurred some time ago, have there been any f</w:t>
            </w:r>
            <w:r>
              <w:rPr>
                <w:rFonts w:eastAsiaTheme="minorHAnsi" w:cs="Arial"/>
                <w:szCs w:val="20"/>
              </w:rPr>
              <w:t xml:space="preserve">urther issues in recent years? </w:t>
            </w:r>
            <w:r w:rsidRPr="00CA7124">
              <w:rPr>
                <w:rFonts w:eastAsiaTheme="minorHAnsi" w:cs="Arial"/>
                <w:szCs w:val="20"/>
              </w:rPr>
              <w:t>Has the applicant shown an improvement in compliance, or are issues still being reported or investigated?</w:t>
            </w:r>
          </w:p>
          <w:p w14:paraId="2C33D51D" w14:textId="5BFC95F5" w:rsidR="00B51BBC" w:rsidRPr="006132C9" w:rsidRDefault="006132C9" w:rsidP="005B2431">
            <w:pPr>
              <w:pStyle w:val="BodyTextNumbering"/>
              <w:numPr>
                <w:ilvl w:val="0"/>
                <w:numId w:val="19"/>
              </w:numPr>
              <w:spacing w:after="0"/>
              <w:rPr>
                <w:i/>
                <w:color w:val="auto"/>
              </w:rPr>
            </w:pPr>
            <w:r w:rsidRPr="00CA7124">
              <w:rPr>
                <w:rFonts w:eastAsiaTheme="minorHAnsi" w:cs="Arial"/>
                <w:szCs w:val="20"/>
              </w:rPr>
              <w:t>If the matter proceeded to court</w:t>
            </w:r>
            <w:r w:rsidR="00E30D7B">
              <w:rPr>
                <w:rFonts w:eastAsiaTheme="minorHAnsi" w:cs="Arial"/>
                <w:szCs w:val="20"/>
              </w:rPr>
              <w:t xml:space="preserve"> and resulted in a criminal conviction</w:t>
            </w:r>
            <w:r w:rsidRPr="00CA7124">
              <w:rPr>
                <w:rFonts w:eastAsiaTheme="minorHAnsi" w:cs="Arial"/>
                <w:szCs w:val="20"/>
              </w:rPr>
              <w:t xml:space="preserve">, what reasons were given for recording or not recording </w:t>
            </w:r>
            <w:r w:rsidR="00E30D7B">
              <w:rPr>
                <w:rFonts w:eastAsiaTheme="minorHAnsi" w:cs="Arial"/>
                <w:szCs w:val="20"/>
              </w:rPr>
              <w:t>the</w:t>
            </w:r>
            <w:r w:rsidRPr="00CA7124">
              <w:rPr>
                <w:rFonts w:eastAsiaTheme="minorHAnsi" w:cs="Arial"/>
                <w:szCs w:val="20"/>
              </w:rPr>
              <w:t xml:space="preserve"> conviction?</w:t>
            </w:r>
          </w:p>
        </w:tc>
      </w:tr>
    </w:tbl>
    <w:p w14:paraId="1B50FD81" w14:textId="77777777" w:rsidR="006132C9" w:rsidRPr="006132C9" w:rsidRDefault="008A2FEE" w:rsidP="001F1028">
      <w:pPr>
        <w:pStyle w:val="BodyTextNumbering"/>
        <w:numPr>
          <w:ilvl w:val="0"/>
          <w:numId w:val="127"/>
        </w:numPr>
        <w:spacing w:before="160"/>
        <w:ind w:left="567" w:hanging="567"/>
        <w:rPr>
          <w:i/>
          <w:color w:val="auto"/>
        </w:rPr>
      </w:pPr>
      <w:r w:rsidRPr="00CA7124">
        <w:rPr>
          <w:rFonts w:eastAsiaTheme="minorHAnsi" w:cs="Arial"/>
          <w:szCs w:val="20"/>
        </w:rPr>
        <w:t>The assessment consider</w:t>
      </w:r>
      <w:r w:rsidR="003D5B85">
        <w:rPr>
          <w:rFonts w:eastAsiaTheme="minorHAnsi" w:cs="Arial"/>
          <w:szCs w:val="20"/>
        </w:rPr>
        <w:t>s</w:t>
      </w:r>
      <w:r w:rsidRPr="00CA7124">
        <w:rPr>
          <w:rFonts w:eastAsiaTheme="minorHAnsi" w:cs="Arial"/>
          <w:szCs w:val="20"/>
        </w:rPr>
        <w:t xml:space="preserve"> </w:t>
      </w:r>
      <w:r w:rsidR="00647FE8" w:rsidRPr="00CA7124">
        <w:rPr>
          <w:rFonts w:eastAsiaTheme="minorHAnsi" w:cs="Arial"/>
          <w:szCs w:val="20"/>
        </w:rPr>
        <w:t>the relevance of these matt</w:t>
      </w:r>
      <w:r w:rsidRPr="00CA7124">
        <w:rPr>
          <w:rFonts w:eastAsiaTheme="minorHAnsi" w:cs="Arial"/>
          <w:szCs w:val="20"/>
        </w:rPr>
        <w:t>ers to the current application.</w:t>
      </w:r>
      <w:r w:rsidR="00647FE8" w:rsidRPr="00CA7124">
        <w:rPr>
          <w:rFonts w:eastAsiaTheme="minorHAnsi" w:cs="Arial"/>
          <w:szCs w:val="20"/>
        </w:rPr>
        <w:t xml:space="preserve"> </w:t>
      </w:r>
      <w:r w:rsidR="00B336F8">
        <w:rPr>
          <w:rFonts w:eastAsiaTheme="minorHAnsi" w:cs="Arial"/>
          <w:szCs w:val="20"/>
        </w:rPr>
        <w:t>Information relevant to the person’s environmental history is that which will indicate whether a person is likely to comply with the conditions of a permit.</w:t>
      </w:r>
    </w:p>
    <w:tbl>
      <w:tblPr>
        <w:tblStyle w:val="TableGrid"/>
        <w:tblW w:w="0" w:type="auto"/>
        <w:tblInd w:w="567" w:type="dxa"/>
        <w:tblLook w:val="04A0" w:firstRow="1" w:lastRow="0" w:firstColumn="1" w:lastColumn="0" w:noHBand="0" w:noVBand="1"/>
        <w:tblCaption w:val="Example box"/>
        <w:tblDescription w:val="Examples of where a person deemed unsuitable for a high risk permission may still be allowed to hold a lower risk permission"/>
      </w:tblPr>
      <w:tblGrid>
        <w:gridCol w:w="9354"/>
      </w:tblGrid>
      <w:tr w:rsidR="006132C9" w14:paraId="363B90A2" w14:textId="77777777" w:rsidTr="008E38C4">
        <w:trPr>
          <w:tblHeader/>
        </w:trPr>
        <w:tc>
          <w:tcPr>
            <w:tcW w:w="9354" w:type="dxa"/>
            <w:tcBorders>
              <w:top w:val="nil"/>
              <w:left w:val="nil"/>
              <w:bottom w:val="nil"/>
              <w:right w:val="nil"/>
            </w:tcBorders>
            <w:shd w:val="clear" w:color="auto" w:fill="DBE5F1" w:themeFill="accent1" w:themeFillTint="33"/>
          </w:tcPr>
          <w:p w14:paraId="787DC7B6" w14:textId="3B4DBBA3" w:rsidR="006132C9" w:rsidRPr="004D55C1" w:rsidRDefault="00F77FD1" w:rsidP="00661C57">
            <w:pPr>
              <w:pStyle w:val="BodyTextNumbering"/>
              <w:spacing w:after="80"/>
              <w:rPr>
                <w:b/>
                <w:color w:val="auto"/>
              </w:rPr>
            </w:pPr>
            <w:r w:rsidRPr="0016636F">
              <w:rPr>
                <w:b/>
                <w:color w:val="auto"/>
              </w:rPr>
              <w:t>Example</w:t>
            </w:r>
          </w:p>
          <w:p w14:paraId="315A45D2" w14:textId="6374F7D2" w:rsidR="006132C9" w:rsidRPr="00F77FD1" w:rsidRDefault="006132C9" w:rsidP="00661C57">
            <w:pPr>
              <w:pStyle w:val="BodyTextNumbering"/>
              <w:numPr>
                <w:ilvl w:val="0"/>
                <w:numId w:val="18"/>
              </w:numPr>
              <w:spacing w:after="80"/>
              <w:rPr>
                <w:i/>
                <w:color w:val="auto"/>
              </w:rPr>
            </w:pPr>
            <w:r w:rsidRPr="00B86EB7">
              <w:rPr>
                <w:rFonts w:eastAsiaTheme="minorHAnsi" w:cs="Arial"/>
                <w:szCs w:val="20"/>
              </w:rPr>
              <w:t>A</w:t>
            </w:r>
            <w:r w:rsidR="00FA374B" w:rsidRPr="00F77FD1">
              <w:rPr>
                <w:rFonts w:eastAsiaTheme="minorHAnsi" w:cs="Arial"/>
                <w:szCs w:val="20"/>
              </w:rPr>
              <w:t xml:space="preserve"> decision maker might decide that a</w:t>
            </w:r>
            <w:r w:rsidRPr="00F77FD1">
              <w:rPr>
                <w:rFonts w:eastAsiaTheme="minorHAnsi" w:cs="Arial"/>
                <w:szCs w:val="20"/>
              </w:rPr>
              <w:t>n applicant is not suitable to hold a high-risk permission (such as for a major facility) but may be suitable to hold a low-risk permission (such as for routine tourism).</w:t>
            </w:r>
          </w:p>
          <w:p w14:paraId="6CF2B5F6" w14:textId="44F249E3" w:rsidR="006132C9" w:rsidRPr="00F77FD1" w:rsidRDefault="006132C9" w:rsidP="00661C57">
            <w:pPr>
              <w:pStyle w:val="BodyTextNumbering"/>
              <w:numPr>
                <w:ilvl w:val="0"/>
                <w:numId w:val="18"/>
              </w:numPr>
              <w:spacing w:after="0"/>
              <w:rPr>
                <w:i/>
                <w:color w:val="auto"/>
              </w:rPr>
            </w:pPr>
            <w:r w:rsidRPr="00F77FD1">
              <w:rPr>
                <w:rFonts w:eastAsiaTheme="minorHAnsi" w:cs="Arial"/>
                <w:szCs w:val="20"/>
              </w:rPr>
              <w:t xml:space="preserve">A decision maker might decide that </w:t>
            </w:r>
            <w:r w:rsidR="00E30D7B">
              <w:rPr>
                <w:rFonts w:eastAsiaTheme="minorHAnsi" w:cs="Arial"/>
                <w:szCs w:val="20"/>
              </w:rPr>
              <w:t xml:space="preserve">because </w:t>
            </w:r>
            <w:r w:rsidRPr="00F77FD1">
              <w:rPr>
                <w:rFonts w:eastAsiaTheme="minorHAnsi" w:cs="Arial"/>
                <w:szCs w:val="20"/>
              </w:rPr>
              <w:t xml:space="preserve">a </w:t>
            </w:r>
            <w:r w:rsidRPr="00F77FD1">
              <w:rPr>
                <w:rFonts w:eastAsiaTheme="minorHAnsi"/>
              </w:rPr>
              <w:t xml:space="preserve">particular incident occurred a long time ago and the applicant has not had any infringements since that time, limited weight </w:t>
            </w:r>
            <w:r w:rsidR="00E30D7B">
              <w:rPr>
                <w:rFonts w:eastAsiaTheme="minorHAnsi"/>
              </w:rPr>
              <w:t>sh</w:t>
            </w:r>
            <w:r w:rsidRPr="00F77FD1">
              <w:rPr>
                <w:rFonts w:eastAsiaTheme="minorHAnsi"/>
              </w:rPr>
              <w:t xml:space="preserve">ould be placed on the past incident. </w:t>
            </w:r>
          </w:p>
        </w:tc>
      </w:tr>
    </w:tbl>
    <w:p w14:paraId="10D083CC" w14:textId="2F098B14" w:rsidR="00CA7124" w:rsidRPr="008C5D7E" w:rsidRDefault="00CA7124" w:rsidP="00661C57">
      <w:pPr>
        <w:pStyle w:val="Heading5"/>
        <w:rPr>
          <w:rFonts w:eastAsiaTheme="minorHAnsi"/>
        </w:rPr>
      </w:pPr>
      <w:r w:rsidRPr="008C5D7E">
        <w:rPr>
          <w:rFonts w:eastAsiaTheme="minorHAnsi"/>
        </w:rPr>
        <w:t>History of executive officers</w:t>
      </w:r>
      <w:r w:rsidR="00096134" w:rsidRPr="008C5D7E">
        <w:rPr>
          <w:rFonts w:eastAsiaTheme="minorHAnsi"/>
        </w:rPr>
        <w:t xml:space="preserve"> </w:t>
      </w:r>
      <w:r w:rsidR="00E30D7B">
        <w:rPr>
          <w:rFonts w:eastAsiaTheme="minorHAnsi"/>
        </w:rPr>
        <w:t xml:space="preserve">in relation to environmental matters </w:t>
      </w:r>
      <w:r w:rsidR="00F77FD1">
        <w:rPr>
          <w:rFonts w:eastAsiaTheme="minorHAnsi"/>
        </w:rPr>
        <w:t>(</w:t>
      </w:r>
      <w:r w:rsidR="00E26BBC" w:rsidRPr="008C5D7E">
        <w:rPr>
          <w:rFonts w:eastAsiaTheme="minorHAnsi"/>
        </w:rPr>
        <w:t>iii)</w:t>
      </w:r>
      <w:r w:rsidR="00F77FD1">
        <w:rPr>
          <w:rFonts w:eastAsiaTheme="minorHAnsi"/>
        </w:rPr>
        <w:t>(iv)</w:t>
      </w:r>
    </w:p>
    <w:p w14:paraId="5BD30122" w14:textId="2AE4E576" w:rsidR="00CF5BE6" w:rsidRPr="00CA7124" w:rsidRDefault="008929C2" w:rsidP="001F1028">
      <w:pPr>
        <w:pStyle w:val="BodyTextNumbering"/>
        <w:numPr>
          <w:ilvl w:val="0"/>
          <w:numId w:val="127"/>
        </w:numPr>
        <w:spacing w:after="80"/>
        <w:ind w:left="567" w:hanging="567"/>
        <w:rPr>
          <w:i/>
          <w:color w:val="auto"/>
        </w:rPr>
      </w:pPr>
      <w:r w:rsidRPr="00CA7124">
        <w:rPr>
          <w:rFonts w:eastAsiaTheme="minorHAnsi" w:cs="Arial"/>
          <w:szCs w:val="20"/>
        </w:rPr>
        <w:lastRenderedPageBreak/>
        <w:t xml:space="preserve">The decision maker may </w:t>
      </w:r>
      <w:r w:rsidR="00CF5BE6" w:rsidRPr="00CA7124">
        <w:rPr>
          <w:rFonts w:eastAsiaTheme="minorHAnsi" w:cs="Arial"/>
          <w:szCs w:val="20"/>
        </w:rPr>
        <w:t>consider</w:t>
      </w:r>
      <w:r w:rsidRPr="00CA7124">
        <w:rPr>
          <w:rFonts w:eastAsiaTheme="minorHAnsi" w:cs="Arial"/>
          <w:szCs w:val="20"/>
        </w:rPr>
        <w:t xml:space="preserve"> not only the </w:t>
      </w:r>
      <w:r w:rsidR="00CF5BE6" w:rsidRPr="00CA7124">
        <w:rPr>
          <w:rFonts w:eastAsiaTheme="minorHAnsi" w:cs="Arial"/>
          <w:szCs w:val="20"/>
        </w:rPr>
        <w:t>environmental history</w:t>
      </w:r>
      <w:r w:rsidRPr="00CA7124">
        <w:rPr>
          <w:rFonts w:eastAsiaTheme="minorHAnsi" w:cs="Arial"/>
          <w:szCs w:val="20"/>
        </w:rPr>
        <w:t xml:space="preserve"> of the applicant </w:t>
      </w:r>
      <w:r w:rsidR="009740EA">
        <w:rPr>
          <w:rFonts w:eastAsiaTheme="minorHAnsi" w:cs="Arial"/>
          <w:szCs w:val="20"/>
        </w:rPr>
        <w:t>specifically</w:t>
      </w:r>
      <w:r w:rsidRPr="00CA7124">
        <w:rPr>
          <w:rFonts w:eastAsiaTheme="minorHAnsi" w:cs="Arial"/>
          <w:szCs w:val="20"/>
        </w:rPr>
        <w:t xml:space="preserve">, but also </w:t>
      </w:r>
      <w:r w:rsidR="00A80B0D">
        <w:rPr>
          <w:rFonts w:eastAsiaTheme="minorHAnsi" w:cs="Arial"/>
          <w:szCs w:val="20"/>
        </w:rPr>
        <w:t xml:space="preserve">(where relevant) the environmental history </w:t>
      </w:r>
      <w:r w:rsidRPr="00CA7124">
        <w:rPr>
          <w:rFonts w:eastAsiaTheme="minorHAnsi" w:cs="Arial"/>
          <w:szCs w:val="20"/>
        </w:rPr>
        <w:t xml:space="preserve">of </w:t>
      </w:r>
      <w:r w:rsidR="00CF5BE6" w:rsidRPr="00CA7124">
        <w:rPr>
          <w:rFonts w:eastAsiaTheme="minorHAnsi" w:cs="Arial"/>
          <w:szCs w:val="20"/>
        </w:rPr>
        <w:t xml:space="preserve">certain </w:t>
      </w:r>
      <w:r w:rsidRPr="00CA7124">
        <w:rPr>
          <w:rFonts w:eastAsiaTheme="minorHAnsi" w:cs="Arial"/>
          <w:szCs w:val="20"/>
        </w:rPr>
        <w:t xml:space="preserve">related entities and of </w:t>
      </w:r>
      <w:r w:rsidR="009740EA">
        <w:rPr>
          <w:rFonts w:eastAsiaTheme="minorHAnsi" w:cs="Arial"/>
          <w:szCs w:val="20"/>
        </w:rPr>
        <w:t>the</w:t>
      </w:r>
      <w:r w:rsidR="009740EA" w:rsidRPr="00CA7124">
        <w:rPr>
          <w:rFonts w:eastAsiaTheme="minorHAnsi" w:cs="Arial"/>
          <w:szCs w:val="20"/>
        </w:rPr>
        <w:t xml:space="preserve"> </w:t>
      </w:r>
      <w:r w:rsidRPr="00CA7124">
        <w:rPr>
          <w:rFonts w:eastAsiaTheme="minorHAnsi" w:cs="Arial"/>
          <w:szCs w:val="20"/>
        </w:rPr>
        <w:t>executive officers in assessing whether the applicant is a suitable person to hold</w:t>
      </w:r>
      <w:r w:rsidR="00CF5BE6" w:rsidRPr="00CA7124">
        <w:rPr>
          <w:rFonts w:eastAsiaTheme="minorHAnsi" w:cs="Arial"/>
          <w:szCs w:val="20"/>
        </w:rPr>
        <w:t xml:space="preserve"> a permit:</w:t>
      </w:r>
    </w:p>
    <w:p w14:paraId="7B1889EF" w14:textId="6AC8840C" w:rsidR="00CF5BE6" w:rsidRPr="00CA7124" w:rsidRDefault="008929C2" w:rsidP="00661C57">
      <w:pPr>
        <w:pStyle w:val="BodyTextNumbering"/>
        <w:numPr>
          <w:ilvl w:val="0"/>
          <w:numId w:val="17"/>
        </w:numPr>
        <w:spacing w:after="80"/>
        <w:rPr>
          <w:i/>
          <w:color w:val="auto"/>
        </w:rPr>
      </w:pPr>
      <w:r w:rsidRPr="00CA7124">
        <w:rPr>
          <w:rFonts w:eastAsiaTheme="minorHAnsi" w:cs="Arial"/>
          <w:szCs w:val="20"/>
        </w:rPr>
        <w:t>If th</w:t>
      </w:r>
      <w:r w:rsidR="00CF5BE6" w:rsidRPr="00CA7124">
        <w:rPr>
          <w:rFonts w:eastAsiaTheme="minorHAnsi" w:cs="Arial"/>
          <w:szCs w:val="20"/>
        </w:rPr>
        <w:t>e applicant is a body corporate, the</w:t>
      </w:r>
      <w:r w:rsidR="00110C33" w:rsidRPr="00CA7124">
        <w:rPr>
          <w:rFonts w:eastAsiaTheme="minorHAnsi" w:cs="Arial"/>
          <w:szCs w:val="20"/>
        </w:rPr>
        <w:t>n</w:t>
      </w:r>
      <w:r w:rsidR="00CF5BE6" w:rsidRPr="00CA7124">
        <w:rPr>
          <w:rFonts w:eastAsiaTheme="minorHAnsi" w:cs="Arial"/>
          <w:szCs w:val="20"/>
        </w:rPr>
        <w:t xml:space="preserve"> </w:t>
      </w:r>
      <w:r w:rsidR="00110C33" w:rsidRPr="00CA7124">
        <w:rPr>
          <w:rFonts w:eastAsiaTheme="minorHAnsi" w:cs="Arial"/>
          <w:szCs w:val="20"/>
        </w:rPr>
        <w:t xml:space="preserve">its </w:t>
      </w:r>
      <w:r w:rsidR="00CF5BE6" w:rsidRPr="00CA7124">
        <w:rPr>
          <w:rFonts w:eastAsiaTheme="minorHAnsi" w:cs="Arial"/>
          <w:szCs w:val="20"/>
        </w:rPr>
        <w:t>executive officers can be examined</w:t>
      </w:r>
      <w:r w:rsidR="00BD3616">
        <w:rPr>
          <w:rFonts w:eastAsiaTheme="minorHAnsi" w:cs="Arial"/>
          <w:szCs w:val="20"/>
        </w:rPr>
        <w:t>.</w:t>
      </w:r>
    </w:p>
    <w:p w14:paraId="6F2E539C" w14:textId="7BF7C7FB" w:rsidR="00CF5BE6" w:rsidRPr="00BD3616" w:rsidRDefault="00CF5BE6" w:rsidP="00730584">
      <w:pPr>
        <w:pStyle w:val="BodyTextNumbering"/>
        <w:numPr>
          <w:ilvl w:val="0"/>
          <w:numId w:val="17"/>
        </w:numPr>
        <w:spacing w:before="120"/>
        <w:rPr>
          <w:i/>
          <w:color w:val="auto"/>
        </w:rPr>
      </w:pPr>
      <w:r w:rsidRPr="00CA7124">
        <w:rPr>
          <w:rFonts w:eastAsiaTheme="minorHAnsi" w:cs="Arial"/>
          <w:szCs w:val="20"/>
        </w:rPr>
        <w:t xml:space="preserve">If the applicant is </w:t>
      </w:r>
      <w:r w:rsidR="008929C2" w:rsidRPr="00CA7124">
        <w:rPr>
          <w:rFonts w:eastAsiaTheme="minorHAnsi" w:cs="Arial"/>
          <w:szCs w:val="20"/>
        </w:rPr>
        <w:t xml:space="preserve">a subsidiary of another company (the </w:t>
      </w:r>
      <w:r w:rsidR="00F77FD1">
        <w:rPr>
          <w:rFonts w:eastAsiaTheme="minorHAnsi" w:cs="Arial"/>
          <w:szCs w:val="20"/>
        </w:rPr>
        <w:t>holding company</w:t>
      </w:r>
      <w:r w:rsidRPr="00CA7124">
        <w:rPr>
          <w:rFonts w:eastAsiaTheme="minorHAnsi" w:cs="Arial"/>
          <w:szCs w:val="20"/>
        </w:rPr>
        <w:t xml:space="preserve">), then the </w:t>
      </w:r>
      <w:r w:rsidR="00F77FD1">
        <w:rPr>
          <w:rFonts w:eastAsiaTheme="minorHAnsi" w:cs="Arial"/>
          <w:szCs w:val="20"/>
        </w:rPr>
        <w:t>holding company</w:t>
      </w:r>
      <w:r w:rsidRPr="00CA7124">
        <w:rPr>
          <w:rFonts w:eastAsiaTheme="minorHAnsi" w:cs="Arial"/>
          <w:szCs w:val="20"/>
        </w:rPr>
        <w:t xml:space="preserve"> and </w:t>
      </w:r>
      <w:r w:rsidR="008929C2" w:rsidRPr="00CA7124">
        <w:rPr>
          <w:rFonts w:eastAsiaTheme="minorHAnsi" w:cs="Arial"/>
          <w:szCs w:val="20"/>
        </w:rPr>
        <w:t xml:space="preserve">its executive officers </w:t>
      </w:r>
      <w:r w:rsidRPr="00CA7124">
        <w:rPr>
          <w:rFonts w:eastAsiaTheme="minorHAnsi" w:cs="Arial"/>
          <w:szCs w:val="20"/>
        </w:rPr>
        <w:t>can</w:t>
      </w:r>
      <w:r w:rsidR="008929C2" w:rsidRPr="00CA7124">
        <w:rPr>
          <w:rFonts w:eastAsiaTheme="minorHAnsi" w:cs="Arial"/>
          <w:szCs w:val="20"/>
        </w:rPr>
        <w:t xml:space="preserve"> be </w:t>
      </w:r>
      <w:r w:rsidRPr="00CA7124">
        <w:rPr>
          <w:rFonts w:eastAsiaTheme="minorHAnsi" w:cs="Arial"/>
          <w:szCs w:val="20"/>
        </w:rPr>
        <w:t>examined</w:t>
      </w:r>
      <w:r w:rsidR="008929C2" w:rsidRPr="00CA7124">
        <w:rPr>
          <w:rFonts w:eastAsiaTheme="minorHAnsi" w:cs="Arial"/>
          <w:szCs w:val="20"/>
        </w:rPr>
        <w:t>.</w:t>
      </w:r>
    </w:p>
    <w:p w14:paraId="41F337B5" w14:textId="36B265B9" w:rsidR="00AA75E9" w:rsidRDefault="00CE6668" w:rsidP="001F1028">
      <w:pPr>
        <w:pStyle w:val="BodyTextNumbering"/>
        <w:numPr>
          <w:ilvl w:val="0"/>
          <w:numId w:val="127"/>
        </w:numPr>
        <w:ind w:left="567" w:hanging="567"/>
        <w:rPr>
          <w:i/>
          <w:color w:val="auto"/>
        </w:rPr>
      </w:pPr>
      <w:r w:rsidRPr="005A5A6E">
        <w:rPr>
          <w:rFonts w:eastAsiaTheme="minorHAnsi" w:cs="Arial"/>
          <w:color w:val="auto"/>
          <w:szCs w:val="20"/>
        </w:rPr>
        <w:t xml:space="preserve">The term </w:t>
      </w:r>
      <w:r w:rsidR="00D44B63">
        <w:rPr>
          <w:rFonts w:eastAsiaTheme="minorHAnsi" w:cs="Arial"/>
          <w:color w:val="auto"/>
          <w:szCs w:val="20"/>
        </w:rPr>
        <w:t xml:space="preserve">body corporate </w:t>
      </w:r>
      <w:r w:rsidRPr="005A5A6E">
        <w:rPr>
          <w:rFonts w:eastAsiaTheme="minorHAnsi" w:cs="Arial"/>
          <w:color w:val="auto"/>
          <w:szCs w:val="20"/>
        </w:rPr>
        <w:t xml:space="preserve">is not defined in the </w:t>
      </w:r>
      <w:r w:rsidR="00D86736" w:rsidRPr="00CD6F86">
        <w:rPr>
          <w:rFonts w:eastAsiaTheme="minorHAnsi" w:cs="Arial"/>
          <w:color w:val="auto"/>
          <w:szCs w:val="20"/>
        </w:rPr>
        <w:t>Act</w:t>
      </w:r>
      <w:r w:rsidR="00D86736" w:rsidRPr="00AD7326">
        <w:rPr>
          <w:rFonts w:eastAsiaTheme="minorHAnsi" w:cs="Arial"/>
          <w:i/>
          <w:color w:val="auto"/>
          <w:szCs w:val="20"/>
        </w:rPr>
        <w:t>,</w:t>
      </w:r>
      <w:r w:rsidRPr="005A5A6E">
        <w:rPr>
          <w:rFonts w:eastAsiaTheme="minorHAnsi" w:cs="Arial"/>
          <w:color w:val="auto"/>
          <w:szCs w:val="20"/>
        </w:rPr>
        <w:t xml:space="preserve"> the Regulations</w:t>
      </w:r>
      <w:r w:rsidR="00D86736">
        <w:rPr>
          <w:rFonts w:eastAsiaTheme="minorHAnsi" w:cs="Arial"/>
          <w:color w:val="auto"/>
          <w:szCs w:val="20"/>
        </w:rPr>
        <w:t xml:space="preserve">, or </w:t>
      </w:r>
      <w:r w:rsidR="00D86736" w:rsidRPr="005A5A6E">
        <w:rPr>
          <w:rFonts w:eastAsiaTheme="minorHAnsi" w:cs="Arial"/>
          <w:color w:val="auto"/>
          <w:szCs w:val="20"/>
        </w:rPr>
        <w:t xml:space="preserve">the </w:t>
      </w:r>
      <w:r w:rsidR="00D86736" w:rsidRPr="00CD6F86">
        <w:rPr>
          <w:rFonts w:eastAsiaTheme="minorHAnsi" w:cs="Arial"/>
          <w:color w:val="auto"/>
          <w:szCs w:val="20"/>
        </w:rPr>
        <w:t>EPBC Act</w:t>
      </w:r>
      <w:r w:rsidR="00BF14D0">
        <w:rPr>
          <w:rFonts w:eastAsiaTheme="minorHAnsi" w:cs="Arial"/>
          <w:color w:val="auto"/>
          <w:szCs w:val="20"/>
        </w:rPr>
        <w:t>. H</w:t>
      </w:r>
      <w:r w:rsidRPr="005A5A6E">
        <w:rPr>
          <w:rFonts w:eastAsiaTheme="minorHAnsi" w:cs="Arial"/>
          <w:color w:val="auto"/>
          <w:szCs w:val="20"/>
        </w:rPr>
        <w:t xml:space="preserve">owever, the term ordinarily means any artificial person which has a separate legal identity and is identified by a particular name. </w:t>
      </w:r>
      <w:r w:rsidR="00545801" w:rsidRPr="005A5A6E">
        <w:rPr>
          <w:rFonts w:eastAsiaTheme="minorHAnsi" w:cs="Arial"/>
          <w:color w:val="auto"/>
          <w:szCs w:val="20"/>
        </w:rPr>
        <w:t>Bodies corporate c</w:t>
      </w:r>
      <w:r w:rsidR="00D86736">
        <w:rPr>
          <w:rFonts w:eastAsiaTheme="minorHAnsi" w:cs="Arial"/>
          <w:color w:val="auto"/>
          <w:szCs w:val="20"/>
        </w:rPr>
        <w:t>an apply for permits under the</w:t>
      </w:r>
      <w:r w:rsidR="00545801" w:rsidRPr="005A5A6E">
        <w:rPr>
          <w:rFonts w:eastAsiaTheme="minorHAnsi" w:cs="Arial"/>
          <w:color w:val="auto"/>
          <w:szCs w:val="20"/>
        </w:rPr>
        <w:t xml:space="preserve"> </w:t>
      </w:r>
      <w:r w:rsidR="00545801" w:rsidRPr="00CD6F86">
        <w:rPr>
          <w:rFonts w:eastAsiaTheme="minorHAnsi" w:cs="Arial"/>
          <w:color w:val="auto"/>
          <w:szCs w:val="20"/>
        </w:rPr>
        <w:t>Act</w:t>
      </w:r>
      <w:r w:rsidR="00545801" w:rsidRPr="005A5A6E">
        <w:rPr>
          <w:rFonts w:eastAsiaTheme="minorHAnsi" w:cs="Arial"/>
          <w:color w:val="auto"/>
          <w:szCs w:val="20"/>
        </w:rPr>
        <w:t>.</w:t>
      </w:r>
    </w:p>
    <w:p w14:paraId="2D4E5551" w14:textId="202D9198" w:rsidR="00110C33" w:rsidRPr="00C11B19" w:rsidRDefault="005A5A6E" w:rsidP="001F1028">
      <w:pPr>
        <w:pStyle w:val="BodyTextNumbering"/>
        <w:numPr>
          <w:ilvl w:val="0"/>
          <w:numId w:val="127"/>
        </w:numPr>
        <w:spacing w:after="80"/>
        <w:ind w:left="567" w:hanging="567"/>
        <w:rPr>
          <w:i/>
          <w:color w:val="auto"/>
        </w:rPr>
      </w:pPr>
      <w:r w:rsidRPr="004D55C1">
        <w:rPr>
          <w:rFonts w:eastAsiaTheme="minorHAnsi" w:cs="Arial"/>
          <w:color w:val="auto"/>
          <w:szCs w:val="20"/>
        </w:rPr>
        <w:t>A</w:t>
      </w:r>
      <w:r w:rsidR="00D44B63">
        <w:rPr>
          <w:rFonts w:eastAsiaTheme="minorHAnsi" w:cs="Arial"/>
          <w:color w:val="auto"/>
          <w:szCs w:val="20"/>
        </w:rPr>
        <w:t xml:space="preserve">n executive officer </w:t>
      </w:r>
      <w:r w:rsidR="00CE6668" w:rsidRPr="004D55C1">
        <w:rPr>
          <w:rFonts w:eastAsiaTheme="minorHAnsi" w:cs="Arial"/>
          <w:color w:val="auto"/>
          <w:szCs w:val="20"/>
        </w:rPr>
        <w:t xml:space="preserve">of a body corporate is defined under section 3 of the </w:t>
      </w:r>
      <w:r w:rsidR="00CE6668" w:rsidRPr="00CD6F86">
        <w:rPr>
          <w:rFonts w:eastAsiaTheme="minorHAnsi" w:cs="Arial"/>
          <w:color w:val="auto"/>
          <w:szCs w:val="20"/>
        </w:rPr>
        <w:t>Act</w:t>
      </w:r>
      <w:r w:rsidR="00CE6668" w:rsidRPr="004D55C1">
        <w:rPr>
          <w:rFonts w:eastAsiaTheme="minorHAnsi" w:cs="Arial"/>
          <w:color w:val="auto"/>
          <w:szCs w:val="20"/>
        </w:rPr>
        <w:t xml:space="preserve"> as </w:t>
      </w:r>
      <w:r w:rsidR="00D44B63">
        <w:rPr>
          <w:rFonts w:eastAsiaTheme="minorHAnsi" w:cs="Arial"/>
          <w:color w:val="auto"/>
          <w:szCs w:val="20"/>
        </w:rPr>
        <w:t>“a</w:t>
      </w:r>
      <w:r w:rsidR="00545801" w:rsidRPr="004D55C1">
        <w:rPr>
          <w:rFonts w:eastAsiaTheme="minorHAnsi" w:cs="Arial"/>
          <w:color w:val="auto"/>
          <w:szCs w:val="20"/>
        </w:rPr>
        <w:t xml:space="preserve"> person, by whatever name called and whether or not a director of the body,</w:t>
      </w:r>
      <w:r w:rsidR="00545801" w:rsidRPr="00B86EB7">
        <w:rPr>
          <w:rFonts w:eastAsiaTheme="minorHAnsi" w:cs="Arial"/>
          <w:color w:val="auto"/>
          <w:szCs w:val="20"/>
        </w:rPr>
        <w:t xml:space="preserve"> who is concerned in, or takes part in, the management of the body</w:t>
      </w:r>
      <w:r w:rsidR="00D44B63">
        <w:rPr>
          <w:rFonts w:eastAsiaTheme="minorHAnsi" w:cs="Arial"/>
          <w:color w:val="auto"/>
          <w:szCs w:val="20"/>
        </w:rPr>
        <w:t>”</w:t>
      </w:r>
      <w:r w:rsidR="00545801" w:rsidRPr="00B86EB7">
        <w:rPr>
          <w:rFonts w:eastAsiaTheme="minorHAnsi" w:cs="Arial"/>
          <w:color w:val="auto"/>
          <w:szCs w:val="20"/>
        </w:rPr>
        <w:t>.</w:t>
      </w:r>
      <w:r w:rsidR="00D44B63">
        <w:rPr>
          <w:rFonts w:eastAsiaTheme="minorHAnsi" w:cs="Arial"/>
          <w:szCs w:val="20"/>
        </w:rPr>
        <w:t xml:space="preserve"> </w:t>
      </w:r>
      <w:r w:rsidR="0028036D" w:rsidRPr="004D55C1">
        <w:rPr>
          <w:rFonts w:eastAsiaTheme="minorHAnsi" w:cs="Arial"/>
          <w:szCs w:val="20"/>
        </w:rPr>
        <w:t>In some cases, a person not formally identified as an officer of the group may in fact be assessed as an executive officer</w:t>
      </w:r>
      <w:r w:rsidR="00D44B63">
        <w:rPr>
          <w:rFonts w:eastAsiaTheme="minorHAnsi" w:cs="Arial"/>
          <w:szCs w:val="20"/>
        </w:rPr>
        <w:t xml:space="preserve"> if there </w:t>
      </w:r>
      <w:r w:rsidR="0028036D" w:rsidRPr="004D55C1">
        <w:rPr>
          <w:rFonts w:eastAsiaTheme="minorHAnsi" w:cs="Arial"/>
          <w:szCs w:val="20"/>
        </w:rPr>
        <w:t xml:space="preserve">is reasonable evidence to </w:t>
      </w:r>
      <w:r w:rsidR="00D44B63">
        <w:rPr>
          <w:rFonts w:eastAsiaTheme="minorHAnsi" w:cs="Arial"/>
          <w:szCs w:val="20"/>
        </w:rPr>
        <w:t xml:space="preserve">demonstrate </w:t>
      </w:r>
      <w:r w:rsidR="0028036D" w:rsidRPr="004D55C1">
        <w:rPr>
          <w:rFonts w:eastAsiaTheme="minorHAnsi" w:cs="Arial"/>
          <w:szCs w:val="20"/>
        </w:rPr>
        <w:t xml:space="preserve">that the person is concerned in, or taking part in, the management of the group. </w:t>
      </w:r>
      <w:r w:rsidR="00110C33" w:rsidRPr="00C11B19">
        <w:rPr>
          <w:rFonts w:eastAsiaTheme="minorHAnsi" w:cs="Arial"/>
          <w:szCs w:val="20"/>
        </w:rPr>
        <w:t xml:space="preserve">The assessment </w:t>
      </w:r>
      <w:r w:rsidR="00A80B0D">
        <w:rPr>
          <w:rFonts w:eastAsiaTheme="minorHAnsi" w:cs="Arial"/>
          <w:szCs w:val="20"/>
        </w:rPr>
        <w:t>considers</w:t>
      </w:r>
      <w:r w:rsidR="00110C33" w:rsidRPr="00C11B19">
        <w:rPr>
          <w:rFonts w:eastAsiaTheme="minorHAnsi" w:cs="Arial"/>
          <w:szCs w:val="20"/>
        </w:rPr>
        <w:t xml:space="preserve"> whether </w:t>
      </w:r>
      <w:r w:rsidR="00A80B0D">
        <w:rPr>
          <w:rFonts w:eastAsiaTheme="minorHAnsi" w:cs="Arial"/>
          <w:szCs w:val="20"/>
        </w:rPr>
        <w:t>the environmental history</w:t>
      </w:r>
      <w:r w:rsidR="00110C33" w:rsidRPr="00C11B19">
        <w:rPr>
          <w:rFonts w:eastAsiaTheme="minorHAnsi" w:cs="Arial"/>
          <w:szCs w:val="20"/>
        </w:rPr>
        <w:t xml:space="preserve"> of executive officers</w:t>
      </w:r>
      <w:r w:rsidR="00B336F8" w:rsidRPr="00C11B19">
        <w:rPr>
          <w:rFonts w:eastAsiaTheme="minorHAnsi" w:cs="Arial"/>
          <w:szCs w:val="20"/>
        </w:rPr>
        <w:t xml:space="preserve"> or parent bodies </w:t>
      </w:r>
      <w:r w:rsidR="00D06F82">
        <w:rPr>
          <w:rFonts w:eastAsiaTheme="minorHAnsi" w:cs="Arial"/>
          <w:szCs w:val="20"/>
        </w:rPr>
        <w:t>is</w:t>
      </w:r>
      <w:r w:rsidR="00110C33" w:rsidRPr="00C11B19">
        <w:rPr>
          <w:rFonts w:eastAsiaTheme="minorHAnsi" w:cs="Arial"/>
          <w:szCs w:val="20"/>
        </w:rPr>
        <w:t xml:space="preserve"> </w:t>
      </w:r>
      <w:r w:rsidR="00A80B0D">
        <w:rPr>
          <w:rFonts w:eastAsiaTheme="minorHAnsi" w:cs="Arial"/>
          <w:szCs w:val="20"/>
        </w:rPr>
        <w:t>relevant</w:t>
      </w:r>
      <w:r w:rsidR="00110C33" w:rsidRPr="00C11B19">
        <w:rPr>
          <w:rFonts w:eastAsiaTheme="minorHAnsi" w:cs="Arial"/>
          <w:szCs w:val="20"/>
        </w:rPr>
        <w:t>, given the nature of the</w:t>
      </w:r>
      <w:r w:rsidR="00BF14D0">
        <w:rPr>
          <w:rFonts w:eastAsiaTheme="minorHAnsi" w:cs="Arial"/>
          <w:szCs w:val="20"/>
        </w:rPr>
        <w:t xml:space="preserve"> permission being applied for. </w:t>
      </w:r>
      <w:r w:rsidR="00110C33" w:rsidRPr="00C11B19">
        <w:rPr>
          <w:rFonts w:eastAsiaTheme="minorHAnsi" w:cs="Arial"/>
          <w:szCs w:val="20"/>
        </w:rPr>
        <w:t>Generally, t</w:t>
      </w:r>
      <w:r w:rsidR="00D06F82">
        <w:rPr>
          <w:rFonts w:eastAsiaTheme="minorHAnsi" w:cs="Arial"/>
          <w:szCs w:val="20"/>
        </w:rPr>
        <w:t>his</w:t>
      </w:r>
      <w:r w:rsidR="00110C33" w:rsidRPr="00C11B19">
        <w:rPr>
          <w:rFonts w:eastAsiaTheme="minorHAnsi" w:cs="Arial"/>
          <w:szCs w:val="20"/>
        </w:rPr>
        <w:t xml:space="preserve"> would only be considered:</w:t>
      </w:r>
    </w:p>
    <w:p w14:paraId="6F2CF30F" w14:textId="05D2F9CE" w:rsidR="00110C33" w:rsidRPr="00CA7124" w:rsidRDefault="00865983" w:rsidP="00661C57">
      <w:pPr>
        <w:pStyle w:val="BodyTextNumbering"/>
        <w:numPr>
          <w:ilvl w:val="0"/>
          <w:numId w:val="16"/>
        </w:numPr>
        <w:spacing w:after="80"/>
        <w:rPr>
          <w:i/>
          <w:color w:val="auto"/>
        </w:rPr>
      </w:pPr>
      <w:r>
        <w:rPr>
          <w:rFonts w:eastAsiaTheme="minorHAnsi" w:cs="Arial"/>
          <w:szCs w:val="20"/>
        </w:rPr>
        <w:t>F</w:t>
      </w:r>
      <w:r w:rsidR="00110C33" w:rsidRPr="00CA7124">
        <w:rPr>
          <w:rFonts w:eastAsiaTheme="minorHAnsi" w:cs="Arial"/>
          <w:szCs w:val="20"/>
        </w:rPr>
        <w:t xml:space="preserve">or </w:t>
      </w:r>
      <w:r w:rsidR="004D55C1">
        <w:rPr>
          <w:rFonts w:eastAsiaTheme="minorHAnsi" w:cs="Arial"/>
          <w:szCs w:val="20"/>
        </w:rPr>
        <w:t>public information package, public environment report or environmental impact statement assessments</w:t>
      </w:r>
      <w:r>
        <w:rPr>
          <w:rFonts w:eastAsiaTheme="minorHAnsi" w:cs="Arial"/>
          <w:szCs w:val="20"/>
        </w:rPr>
        <w:t>.</w:t>
      </w:r>
    </w:p>
    <w:p w14:paraId="2714CC86" w14:textId="0438F484" w:rsidR="001473BA" w:rsidRPr="00661C57" w:rsidRDefault="00865983" w:rsidP="00661C57">
      <w:pPr>
        <w:pStyle w:val="BodyTextNumbering"/>
        <w:numPr>
          <w:ilvl w:val="0"/>
          <w:numId w:val="16"/>
        </w:numPr>
        <w:spacing w:after="80"/>
        <w:rPr>
          <w:i/>
          <w:color w:val="auto"/>
          <w:spacing w:val="-2"/>
        </w:rPr>
      </w:pPr>
      <w:r w:rsidRPr="00661C57">
        <w:rPr>
          <w:rFonts w:eastAsiaTheme="minorHAnsi"/>
          <w:spacing w:val="-2"/>
        </w:rPr>
        <w:t>I</w:t>
      </w:r>
      <w:r w:rsidR="00D06F82" w:rsidRPr="00661C57">
        <w:rPr>
          <w:rFonts w:eastAsiaTheme="minorHAnsi"/>
          <w:spacing w:val="-2"/>
        </w:rPr>
        <w:t>f</w:t>
      </w:r>
      <w:r w:rsidR="00110C33" w:rsidRPr="00661C57">
        <w:rPr>
          <w:rFonts w:eastAsiaTheme="minorHAnsi"/>
          <w:spacing w:val="-2"/>
        </w:rPr>
        <w:t xml:space="preserve"> there are concerns </w:t>
      </w:r>
      <w:r w:rsidR="001473BA" w:rsidRPr="00661C57">
        <w:rPr>
          <w:rFonts w:eastAsiaTheme="minorHAnsi"/>
          <w:spacing w:val="-2"/>
        </w:rPr>
        <w:t xml:space="preserve">or a lack of information </w:t>
      </w:r>
      <w:r w:rsidR="00110C33" w:rsidRPr="00661C57">
        <w:rPr>
          <w:rFonts w:eastAsiaTheme="minorHAnsi"/>
          <w:spacing w:val="-2"/>
        </w:rPr>
        <w:t>about the applicant’s suitability</w:t>
      </w:r>
      <w:r w:rsidR="00AF0618" w:rsidRPr="00661C57">
        <w:rPr>
          <w:rFonts w:eastAsiaTheme="minorHAnsi"/>
          <w:spacing w:val="-2"/>
        </w:rPr>
        <w:t xml:space="preserve">, </w:t>
      </w:r>
      <w:r w:rsidR="00110C33" w:rsidRPr="00661C57">
        <w:rPr>
          <w:rFonts w:eastAsiaTheme="minorHAnsi"/>
          <w:spacing w:val="-2"/>
        </w:rPr>
        <w:t xml:space="preserve">suggesting a closer look at the </w:t>
      </w:r>
      <w:r w:rsidR="00D06F82" w:rsidRPr="00661C57">
        <w:rPr>
          <w:rFonts w:eastAsiaTheme="minorHAnsi"/>
          <w:spacing w:val="-2"/>
        </w:rPr>
        <w:t>executive officers</w:t>
      </w:r>
      <w:r w:rsidR="00110C33" w:rsidRPr="00661C57">
        <w:rPr>
          <w:rFonts w:eastAsiaTheme="minorHAnsi"/>
          <w:spacing w:val="-2"/>
        </w:rPr>
        <w:t xml:space="preserve"> or parent body may be prudent.</w:t>
      </w:r>
      <w:r w:rsidR="003D5B85" w:rsidRPr="00661C57">
        <w:rPr>
          <w:rFonts w:eastAsiaTheme="minorHAnsi"/>
          <w:spacing w:val="-2"/>
        </w:rPr>
        <w:t xml:space="preserve"> </w:t>
      </w:r>
      <w:r w:rsidR="001473BA" w:rsidRPr="00661C57">
        <w:rPr>
          <w:rFonts w:eastAsiaTheme="minorHAnsi"/>
          <w:spacing w:val="-2"/>
        </w:rPr>
        <w:t xml:space="preserve">Examples of such cases may include: </w:t>
      </w:r>
    </w:p>
    <w:p w14:paraId="23E6609A" w14:textId="6FFB193B" w:rsidR="00D06F82" w:rsidRPr="00661C57" w:rsidRDefault="001473BA" w:rsidP="001F1028">
      <w:pPr>
        <w:pStyle w:val="BodyTextNumbering"/>
        <w:numPr>
          <w:ilvl w:val="0"/>
          <w:numId w:val="145"/>
        </w:numPr>
        <w:spacing w:after="40"/>
        <w:rPr>
          <w:rFonts w:eastAsiaTheme="minorHAnsi"/>
          <w:spacing w:val="-2"/>
        </w:rPr>
      </w:pPr>
      <w:r w:rsidRPr="00661C57">
        <w:rPr>
          <w:rFonts w:eastAsiaTheme="minorHAnsi"/>
          <w:spacing w:val="-2"/>
        </w:rPr>
        <w:t xml:space="preserve">a </w:t>
      </w:r>
      <w:r w:rsidR="00D06F82" w:rsidRPr="00661C57">
        <w:rPr>
          <w:rFonts w:eastAsiaTheme="minorHAnsi"/>
          <w:spacing w:val="-2"/>
        </w:rPr>
        <w:t>standard body corporate check (done to confirm that the person signing the application is an authorised person for the body corporate) shows that</w:t>
      </w:r>
      <w:r w:rsidR="001E2B6B" w:rsidRPr="00661C57">
        <w:rPr>
          <w:rFonts w:eastAsiaTheme="minorHAnsi"/>
          <w:spacing w:val="-2"/>
        </w:rPr>
        <w:t>:</w:t>
      </w:r>
      <w:r w:rsidR="00D06F82" w:rsidRPr="00661C57">
        <w:rPr>
          <w:rFonts w:eastAsiaTheme="minorHAnsi"/>
          <w:spacing w:val="-2"/>
        </w:rPr>
        <w:t xml:space="preserve"> </w:t>
      </w:r>
    </w:p>
    <w:p w14:paraId="6E385516" w14:textId="72C65719" w:rsidR="001473BA" w:rsidRPr="00661C57" w:rsidRDefault="00D06F82" w:rsidP="001F1028">
      <w:pPr>
        <w:pStyle w:val="BodyTextNumbering"/>
        <w:numPr>
          <w:ilvl w:val="0"/>
          <w:numId w:val="79"/>
        </w:numPr>
        <w:spacing w:after="40"/>
        <w:ind w:left="1985" w:hanging="284"/>
        <w:rPr>
          <w:rFonts w:eastAsiaTheme="minorHAnsi"/>
          <w:spacing w:val="-2"/>
        </w:rPr>
      </w:pPr>
      <w:r w:rsidRPr="00661C57">
        <w:rPr>
          <w:rFonts w:eastAsiaTheme="minorHAnsi"/>
          <w:spacing w:val="-2"/>
        </w:rPr>
        <w:t xml:space="preserve">the </w:t>
      </w:r>
      <w:r w:rsidR="002677B3" w:rsidRPr="00661C57">
        <w:rPr>
          <w:rFonts w:eastAsiaTheme="minorHAnsi"/>
          <w:spacing w:val="-2"/>
        </w:rPr>
        <w:t>body corporate</w:t>
      </w:r>
      <w:r w:rsidRPr="00661C57">
        <w:rPr>
          <w:rFonts w:eastAsiaTheme="minorHAnsi"/>
          <w:spacing w:val="-2"/>
        </w:rPr>
        <w:t xml:space="preserve"> </w:t>
      </w:r>
      <w:r w:rsidR="001473BA" w:rsidRPr="00661C57">
        <w:rPr>
          <w:rFonts w:eastAsiaTheme="minorHAnsi"/>
          <w:spacing w:val="-2"/>
        </w:rPr>
        <w:t xml:space="preserve">has </w:t>
      </w:r>
      <w:r w:rsidRPr="00661C57">
        <w:rPr>
          <w:rFonts w:eastAsiaTheme="minorHAnsi"/>
          <w:spacing w:val="-2"/>
        </w:rPr>
        <w:t>recently been created</w:t>
      </w:r>
    </w:p>
    <w:p w14:paraId="3007F6A0" w14:textId="3A1DBA1E" w:rsidR="00D06F82" w:rsidRPr="00661C57" w:rsidRDefault="00D06F82" w:rsidP="001F1028">
      <w:pPr>
        <w:pStyle w:val="BodyTextNumbering"/>
        <w:numPr>
          <w:ilvl w:val="0"/>
          <w:numId w:val="79"/>
        </w:numPr>
        <w:spacing w:after="40"/>
        <w:ind w:left="1985" w:hanging="284"/>
        <w:rPr>
          <w:rFonts w:eastAsiaTheme="minorHAnsi"/>
          <w:spacing w:val="-2"/>
        </w:rPr>
      </w:pPr>
      <w:r w:rsidRPr="00661C57">
        <w:rPr>
          <w:rFonts w:eastAsiaTheme="minorHAnsi"/>
          <w:spacing w:val="-2"/>
        </w:rPr>
        <w:t>one or more execut</w:t>
      </w:r>
      <w:r w:rsidR="00396A61">
        <w:rPr>
          <w:rFonts w:eastAsiaTheme="minorHAnsi"/>
          <w:spacing w:val="-2"/>
        </w:rPr>
        <w:t>ive officers are known to the Authority</w:t>
      </w:r>
      <w:r w:rsidRPr="00661C57">
        <w:rPr>
          <w:rFonts w:eastAsiaTheme="minorHAnsi"/>
          <w:spacing w:val="-2"/>
        </w:rPr>
        <w:t xml:space="preserve"> due to past allegations, incidents, investigations or convictions</w:t>
      </w:r>
    </w:p>
    <w:p w14:paraId="474D271B" w14:textId="294B1591" w:rsidR="00AA75E9" w:rsidRPr="00661C57" w:rsidRDefault="00AA75E9" w:rsidP="001F1028">
      <w:pPr>
        <w:pStyle w:val="BodyTextNumbering"/>
        <w:numPr>
          <w:ilvl w:val="0"/>
          <w:numId w:val="79"/>
        </w:numPr>
        <w:spacing w:after="80"/>
        <w:ind w:left="1985" w:hanging="284"/>
        <w:rPr>
          <w:rFonts w:eastAsiaTheme="minorHAnsi"/>
          <w:spacing w:val="-2"/>
        </w:rPr>
      </w:pPr>
      <w:r w:rsidRPr="00661C57">
        <w:rPr>
          <w:rFonts w:eastAsiaTheme="minorHAnsi"/>
          <w:spacing w:val="-2"/>
        </w:rPr>
        <w:t>the body corporate is under external administration, in default, or subject to judgements, writs or petitions.</w:t>
      </w:r>
    </w:p>
    <w:p w14:paraId="7ECD7DBC" w14:textId="71A83250" w:rsidR="00D06F82" w:rsidRPr="00661C57" w:rsidRDefault="00865983" w:rsidP="001F1028">
      <w:pPr>
        <w:pStyle w:val="BodyTextNumbering"/>
        <w:numPr>
          <w:ilvl w:val="0"/>
          <w:numId w:val="145"/>
        </w:numPr>
        <w:spacing w:before="120"/>
        <w:rPr>
          <w:rFonts w:eastAsiaTheme="minorHAnsi"/>
          <w:spacing w:val="-2"/>
        </w:rPr>
      </w:pPr>
      <w:r w:rsidRPr="00661C57">
        <w:rPr>
          <w:rFonts w:eastAsiaTheme="minorHAnsi"/>
          <w:spacing w:val="-2"/>
        </w:rPr>
        <w:t>T</w:t>
      </w:r>
      <w:r w:rsidR="00D06F82" w:rsidRPr="00661C57">
        <w:rPr>
          <w:rFonts w:eastAsiaTheme="minorHAnsi"/>
          <w:spacing w:val="-2"/>
        </w:rPr>
        <w:t xml:space="preserve">he applicant has some matters of concern under other aspects of the </w:t>
      </w:r>
      <w:r w:rsidR="000F44AC" w:rsidRPr="00661C57">
        <w:rPr>
          <w:rFonts w:eastAsiaTheme="minorHAnsi"/>
          <w:spacing w:val="-2"/>
        </w:rPr>
        <w:t>‘</w:t>
      </w:r>
      <w:r w:rsidR="00D06F82" w:rsidRPr="00661C57">
        <w:rPr>
          <w:rFonts w:eastAsiaTheme="minorHAnsi"/>
          <w:spacing w:val="-2"/>
        </w:rPr>
        <w:t>suitable person</w:t>
      </w:r>
      <w:r w:rsidR="000F44AC" w:rsidRPr="00661C57">
        <w:rPr>
          <w:rFonts w:eastAsiaTheme="minorHAnsi"/>
          <w:spacing w:val="-2"/>
        </w:rPr>
        <w:t xml:space="preserve">’ </w:t>
      </w:r>
      <w:r w:rsidR="00D06F82" w:rsidRPr="00661C57">
        <w:rPr>
          <w:rFonts w:eastAsiaTheme="minorHAnsi"/>
          <w:spacing w:val="-2"/>
        </w:rPr>
        <w:t>criterion</w:t>
      </w:r>
      <w:r w:rsidR="006F1E10" w:rsidRPr="00661C57">
        <w:rPr>
          <w:rFonts w:eastAsiaTheme="minorHAnsi"/>
          <w:spacing w:val="-2"/>
        </w:rPr>
        <w:t>.</w:t>
      </w:r>
    </w:p>
    <w:p w14:paraId="41EEEFCC" w14:textId="6DC41938" w:rsidR="002677B3" w:rsidRPr="00661C57" w:rsidRDefault="002677B3" w:rsidP="001F1028">
      <w:pPr>
        <w:pStyle w:val="BodyTextNumbering"/>
        <w:numPr>
          <w:ilvl w:val="0"/>
          <w:numId w:val="127"/>
        </w:numPr>
        <w:ind w:left="567" w:hanging="567"/>
        <w:rPr>
          <w:rFonts w:eastAsiaTheme="minorHAnsi"/>
          <w:spacing w:val="-2"/>
        </w:rPr>
      </w:pPr>
      <w:r w:rsidRPr="00661C57">
        <w:rPr>
          <w:rFonts w:eastAsiaTheme="minorHAnsi"/>
          <w:spacing w:val="-2"/>
        </w:rPr>
        <w:t>Considerations about executive officers and parent bodies</w:t>
      </w:r>
      <w:r w:rsidR="007C13C2" w:rsidRPr="00661C57">
        <w:rPr>
          <w:rFonts w:eastAsiaTheme="minorHAnsi"/>
          <w:spacing w:val="-2"/>
        </w:rPr>
        <w:t xml:space="preserve"> are limited only to environmental history and do not extend to other aspects of the suitable person criter</w:t>
      </w:r>
      <w:r w:rsidR="008260A2" w:rsidRPr="00661C57">
        <w:rPr>
          <w:rFonts w:eastAsiaTheme="minorHAnsi"/>
          <w:spacing w:val="-2"/>
        </w:rPr>
        <w:t>ion (such as outstanding fees).</w:t>
      </w:r>
      <w:r w:rsidR="007C13C2" w:rsidRPr="00661C57">
        <w:rPr>
          <w:rFonts w:eastAsiaTheme="minorHAnsi"/>
          <w:spacing w:val="-2"/>
        </w:rPr>
        <w:t xml:space="preserve"> </w:t>
      </w:r>
    </w:p>
    <w:p w14:paraId="499942EC" w14:textId="39F36AB1" w:rsidR="00C11B19" w:rsidRPr="00661C57" w:rsidRDefault="007C13C2" w:rsidP="001F1028">
      <w:pPr>
        <w:pStyle w:val="BodyTextNumbering"/>
        <w:numPr>
          <w:ilvl w:val="0"/>
          <w:numId w:val="127"/>
        </w:numPr>
        <w:ind w:left="567" w:hanging="567"/>
        <w:rPr>
          <w:rFonts w:eastAsiaTheme="minorHAnsi"/>
          <w:spacing w:val="-2"/>
        </w:rPr>
      </w:pPr>
      <w:r w:rsidRPr="00661C57">
        <w:rPr>
          <w:rFonts w:eastAsiaTheme="minorHAnsi"/>
          <w:spacing w:val="-2"/>
        </w:rPr>
        <w:lastRenderedPageBreak/>
        <w:t xml:space="preserve">See </w:t>
      </w:r>
      <w:r w:rsidR="00CE4289" w:rsidRPr="00661C57">
        <w:rPr>
          <w:rFonts w:eastAsiaTheme="minorHAnsi"/>
          <w:color w:val="auto"/>
          <w:spacing w:val="-2"/>
        </w:rPr>
        <w:t xml:space="preserve">the previous section on </w:t>
      </w:r>
      <w:hyperlink w:anchor="_Applicant’s_history_in" w:history="1">
        <w:r w:rsidR="00CE4289" w:rsidRPr="00661C57">
          <w:rPr>
            <w:rStyle w:val="Hyperlink"/>
            <w:rFonts w:eastAsiaTheme="minorHAnsi"/>
            <w:i/>
            <w:spacing w:val="-2"/>
          </w:rPr>
          <w:t xml:space="preserve">Applicant’s history in relation to </w:t>
        </w:r>
        <w:r w:rsidR="00CE4289" w:rsidRPr="00661C57">
          <w:rPr>
            <w:rStyle w:val="Hyperlink"/>
            <w:i/>
            <w:spacing w:val="-2"/>
          </w:rPr>
          <w:t>environmental</w:t>
        </w:r>
        <w:r w:rsidR="00CE4289" w:rsidRPr="00661C57">
          <w:rPr>
            <w:rStyle w:val="Hyperlink"/>
            <w:rFonts w:eastAsiaTheme="minorHAnsi"/>
            <w:i/>
            <w:spacing w:val="-2"/>
          </w:rPr>
          <w:t xml:space="preserve"> matters</w:t>
        </w:r>
      </w:hyperlink>
      <w:r w:rsidRPr="00661C57">
        <w:rPr>
          <w:rFonts w:eastAsiaTheme="minorHAnsi"/>
          <w:color w:val="FF0000"/>
          <w:spacing w:val="-2"/>
        </w:rPr>
        <w:t xml:space="preserve"> </w:t>
      </w:r>
      <w:r w:rsidRPr="00661C57">
        <w:rPr>
          <w:rFonts w:eastAsiaTheme="minorHAnsi"/>
          <w:spacing w:val="-2"/>
        </w:rPr>
        <w:t xml:space="preserve">for </w:t>
      </w:r>
      <w:r w:rsidR="00C11B19" w:rsidRPr="00661C57">
        <w:rPr>
          <w:rFonts w:eastAsiaTheme="minorHAnsi"/>
          <w:spacing w:val="-2"/>
        </w:rPr>
        <w:t>guidance on assessing an applicant’s history in re</w:t>
      </w:r>
      <w:r w:rsidR="002677B3" w:rsidRPr="00661C57">
        <w:rPr>
          <w:rFonts w:eastAsiaTheme="minorHAnsi"/>
          <w:spacing w:val="-2"/>
        </w:rPr>
        <w:t>lation to environmental matters. The same principles are applied to assessing executive officers or parent bodies.</w:t>
      </w:r>
    </w:p>
    <w:p w14:paraId="6B823CE2" w14:textId="3B2C1824" w:rsidR="00F823E0" w:rsidRPr="00661C57" w:rsidRDefault="00F823E0" w:rsidP="001F1028">
      <w:pPr>
        <w:pStyle w:val="BodyTextNumbering"/>
        <w:numPr>
          <w:ilvl w:val="0"/>
          <w:numId w:val="127"/>
        </w:numPr>
        <w:spacing w:after="80"/>
        <w:ind w:left="567" w:hanging="567"/>
        <w:rPr>
          <w:rFonts w:eastAsiaTheme="minorHAnsi"/>
          <w:color w:val="auto"/>
          <w:spacing w:val="-2"/>
        </w:rPr>
      </w:pPr>
      <w:r w:rsidRPr="00661C57">
        <w:rPr>
          <w:rFonts w:eastAsiaTheme="minorHAnsi"/>
          <w:color w:val="auto"/>
          <w:spacing w:val="-2"/>
        </w:rPr>
        <w:t>Under this criterion, t</w:t>
      </w:r>
      <w:r w:rsidR="004E26BF" w:rsidRPr="00661C57">
        <w:rPr>
          <w:rFonts w:eastAsiaTheme="minorHAnsi"/>
          <w:color w:val="auto"/>
          <w:spacing w:val="-2"/>
        </w:rPr>
        <w:t xml:space="preserve">he assessment </w:t>
      </w:r>
      <w:r w:rsidRPr="00661C57">
        <w:rPr>
          <w:rFonts w:eastAsiaTheme="minorHAnsi"/>
          <w:color w:val="auto"/>
          <w:spacing w:val="-2"/>
        </w:rPr>
        <w:t>can</w:t>
      </w:r>
      <w:r w:rsidR="00EA7BC4" w:rsidRPr="00661C57">
        <w:rPr>
          <w:rFonts w:eastAsiaTheme="minorHAnsi"/>
          <w:color w:val="auto"/>
          <w:spacing w:val="-2"/>
        </w:rPr>
        <w:t>not</w:t>
      </w:r>
      <w:r w:rsidR="004E26BF" w:rsidRPr="00661C57">
        <w:rPr>
          <w:rFonts w:eastAsiaTheme="minorHAnsi"/>
          <w:color w:val="auto"/>
          <w:spacing w:val="-2"/>
        </w:rPr>
        <w:t xml:space="preserve"> consider other companies or body corporates which are not</w:t>
      </w:r>
      <w:r w:rsidR="004D55C1" w:rsidRPr="00661C57">
        <w:rPr>
          <w:rFonts w:eastAsiaTheme="minorHAnsi"/>
          <w:color w:val="auto"/>
          <w:spacing w:val="-2"/>
        </w:rPr>
        <w:t xml:space="preserve"> </w:t>
      </w:r>
      <w:r w:rsidR="00EA7BC4" w:rsidRPr="00661C57">
        <w:rPr>
          <w:rFonts w:eastAsiaTheme="minorHAnsi"/>
          <w:color w:val="auto"/>
          <w:spacing w:val="-2"/>
        </w:rPr>
        <w:t>parent bodies</w:t>
      </w:r>
      <w:r w:rsidR="004E26BF" w:rsidRPr="00661C57">
        <w:rPr>
          <w:rFonts w:eastAsiaTheme="minorHAnsi"/>
          <w:color w:val="auto"/>
          <w:spacing w:val="-2"/>
        </w:rPr>
        <w:t xml:space="preserve">. For example, </w:t>
      </w:r>
      <w:r w:rsidRPr="00661C57">
        <w:rPr>
          <w:rFonts w:eastAsiaTheme="minorHAnsi"/>
          <w:color w:val="auto"/>
          <w:spacing w:val="-2"/>
        </w:rPr>
        <w:t>the following cases cannot be assessed under this criterion:</w:t>
      </w:r>
    </w:p>
    <w:p w14:paraId="3D95BF41" w14:textId="103BF3FB" w:rsidR="00F823E0" w:rsidRPr="00661C57" w:rsidRDefault="00F823E0" w:rsidP="00F3184E">
      <w:pPr>
        <w:pStyle w:val="BodyTextNumbering"/>
        <w:numPr>
          <w:ilvl w:val="0"/>
          <w:numId w:val="30"/>
        </w:numPr>
        <w:spacing w:after="80"/>
        <w:rPr>
          <w:rFonts w:eastAsiaTheme="minorHAnsi"/>
          <w:color w:val="auto"/>
          <w:spacing w:val="-2"/>
        </w:rPr>
      </w:pPr>
      <w:r w:rsidRPr="00661C57">
        <w:rPr>
          <w:rFonts w:eastAsiaTheme="minorHAnsi"/>
          <w:color w:val="auto"/>
          <w:spacing w:val="-2"/>
        </w:rPr>
        <w:t>Commercially related companies that are not the applicant’s parent body – such as another company that is owned by the same parent company as the applicant</w:t>
      </w:r>
    </w:p>
    <w:p w14:paraId="4377C0A9" w14:textId="7CED614C" w:rsidR="00F823E0" w:rsidRPr="00661C57" w:rsidRDefault="00AC7CBF" w:rsidP="00F3184E">
      <w:pPr>
        <w:pStyle w:val="BodyTextNumbering"/>
        <w:numPr>
          <w:ilvl w:val="0"/>
          <w:numId w:val="30"/>
        </w:numPr>
        <w:spacing w:after="80"/>
        <w:rPr>
          <w:rFonts w:eastAsiaTheme="minorHAnsi"/>
          <w:color w:val="auto"/>
          <w:spacing w:val="-2"/>
        </w:rPr>
      </w:pPr>
      <w:r w:rsidRPr="00661C57">
        <w:rPr>
          <w:rFonts w:eastAsiaTheme="minorHAnsi"/>
          <w:color w:val="auto"/>
          <w:spacing w:val="-2"/>
        </w:rPr>
        <w:t>A</w:t>
      </w:r>
      <w:r w:rsidR="00F823E0" w:rsidRPr="00661C57">
        <w:rPr>
          <w:rFonts w:eastAsiaTheme="minorHAnsi"/>
          <w:color w:val="auto"/>
          <w:spacing w:val="-2"/>
        </w:rPr>
        <w:t>greements or contracts between the applicant and other parties – such as an applicant who is carrying out works or constructing facilities on behalf of (under contract to) another company</w:t>
      </w:r>
    </w:p>
    <w:p w14:paraId="37C44840" w14:textId="413951EA" w:rsidR="00F823E0" w:rsidRPr="00661C57" w:rsidRDefault="00F823E0" w:rsidP="00F3184E">
      <w:pPr>
        <w:pStyle w:val="BodyTextNumbering"/>
        <w:numPr>
          <w:ilvl w:val="0"/>
          <w:numId w:val="30"/>
        </w:numPr>
        <w:rPr>
          <w:rFonts w:eastAsiaTheme="minorHAnsi"/>
          <w:color w:val="auto"/>
          <w:spacing w:val="-2"/>
        </w:rPr>
      </w:pPr>
      <w:r w:rsidRPr="00661C57">
        <w:rPr>
          <w:rFonts w:eastAsiaTheme="minorHAnsi"/>
          <w:color w:val="auto"/>
          <w:spacing w:val="-2"/>
        </w:rPr>
        <w:t>Another community group that has broken away from the applicant group over some difference of opinion</w:t>
      </w:r>
      <w:r w:rsidR="002F05FD" w:rsidRPr="00661C57">
        <w:rPr>
          <w:rFonts w:eastAsiaTheme="minorHAnsi"/>
          <w:color w:val="auto"/>
          <w:spacing w:val="-2"/>
        </w:rPr>
        <w:t>.</w:t>
      </w:r>
    </w:p>
    <w:tbl>
      <w:tblPr>
        <w:tblStyle w:val="TableGrid"/>
        <w:tblW w:w="9354" w:type="dxa"/>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environmental history consideration limits"/>
      </w:tblPr>
      <w:tblGrid>
        <w:gridCol w:w="9354"/>
      </w:tblGrid>
      <w:tr w:rsidR="00CD4B2D" w:rsidRPr="00661C57" w14:paraId="092A8A25" w14:textId="77777777" w:rsidTr="008E38C4">
        <w:trPr>
          <w:tblHeader/>
        </w:trPr>
        <w:tc>
          <w:tcPr>
            <w:tcW w:w="9354" w:type="dxa"/>
            <w:shd w:val="clear" w:color="auto" w:fill="DBE5F1" w:themeFill="accent1" w:themeFillTint="33"/>
          </w:tcPr>
          <w:p w14:paraId="3E850AD3" w14:textId="0D0AFDEC" w:rsidR="00B37C9C" w:rsidRPr="00661C57" w:rsidRDefault="004D55C1" w:rsidP="00661C57">
            <w:pPr>
              <w:pStyle w:val="BodyTextNumbering"/>
              <w:spacing w:after="80"/>
              <w:rPr>
                <w:rFonts w:eastAsiaTheme="minorHAnsi"/>
                <w:color w:val="auto"/>
                <w:spacing w:val="-2"/>
              </w:rPr>
            </w:pPr>
            <w:r w:rsidRPr="00661C57">
              <w:rPr>
                <w:b/>
                <w:spacing w:val="-2"/>
              </w:rPr>
              <w:t>Example</w:t>
            </w:r>
          </w:p>
          <w:p w14:paraId="6ECA0174" w14:textId="10FD0F08" w:rsidR="00CD4B2D" w:rsidRPr="00661C57" w:rsidRDefault="00CD4B2D" w:rsidP="00661C57">
            <w:pPr>
              <w:pStyle w:val="BodyTextNumbering"/>
              <w:spacing w:after="80"/>
              <w:rPr>
                <w:rFonts w:eastAsiaTheme="minorHAnsi"/>
                <w:color w:val="auto"/>
                <w:spacing w:val="-2"/>
              </w:rPr>
            </w:pPr>
            <w:r w:rsidRPr="00661C57">
              <w:rPr>
                <w:rFonts w:eastAsiaTheme="minorHAnsi"/>
                <w:color w:val="auto"/>
                <w:spacing w:val="-2"/>
              </w:rPr>
              <w:t>A port has lodged an application to construct a new jetty. The port will own the infrastructure, but construction and ongoing maintenance will be funded through a commercial agreement with a sugar mill. The port would not be building the jetty if the sugar mill had not signed a long-term contract for its exclusive use.</w:t>
            </w:r>
          </w:p>
          <w:p w14:paraId="56A6BFCB" w14:textId="1251D71B" w:rsidR="00CD4B2D" w:rsidRPr="00661C57" w:rsidRDefault="00CD4B2D" w:rsidP="001F1028">
            <w:pPr>
              <w:pStyle w:val="BodyTextNumbering"/>
              <w:numPr>
                <w:ilvl w:val="0"/>
                <w:numId w:val="87"/>
              </w:numPr>
              <w:spacing w:after="80"/>
              <w:ind w:left="567" w:hanging="567"/>
              <w:rPr>
                <w:rFonts w:eastAsiaTheme="minorHAnsi"/>
                <w:color w:val="auto"/>
                <w:spacing w:val="-2"/>
              </w:rPr>
            </w:pPr>
            <w:r w:rsidRPr="00661C57">
              <w:rPr>
                <w:rFonts w:eastAsiaTheme="minorHAnsi"/>
                <w:color w:val="auto"/>
                <w:spacing w:val="-2"/>
              </w:rPr>
              <w:t>The port is the applicant. The sugar mill’s environmental history cannot be considered under this criterion.</w:t>
            </w:r>
          </w:p>
          <w:p w14:paraId="5618A3F0" w14:textId="3D356760" w:rsidR="00CD4B2D" w:rsidRPr="00661C57" w:rsidRDefault="00CD4B2D" w:rsidP="00661C57">
            <w:pPr>
              <w:pStyle w:val="BodyTextNumbering"/>
              <w:spacing w:after="80"/>
              <w:rPr>
                <w:rFonts w:eastAsiaTheme="minorHAnsi"/>
                <w:color w:val="auto"/>
                <w:spacing w:val="-2"/>
              </w:rPr>
            </w:pPr>
            <w:r w:rsidRPr="00661C57">
              <w:rPr>
                <w:rFonts w:eastAsiaTheme="minorHAnsi"/>
                <w:color w:val="auto"/>
                <w:spacing w:val="-2"/>
              </w:rPr>
              <w:t>A community fishing club owns several moorings which are available for use by its members. A dive club has an unofficial agreement</w:t>
            </w:r>
            <w:r w:rsidR="004D55C1" w:rsidRPr="00661C57">
              <w:rPr>
                <w:rFonts w:eastAsiaTheme="minorHAnsi"/>
                <w:color w:val="auto"/>
                <w:spacing w:val="-2"/>
              </w:rPr>
              <w:t xml:space="preserve"> </w:t>
            </w:r>
            <w:r w:rsidRPr="00661C57">
              <w:rPr>
                <w:rFonts w:eastAsiaTheme="minorHAnsi"/>
                <w:color w:val="auto"/>
                <w:spacing w:val="-2"/>
              </w:rPr>
              <w:t>which allows them to also use the moorings. The moorings are under a continuation application.</w:t>
            </w:r>
          </w:p>
          <w:p w14:paraId="1CBFE7C1" w14:textId="58EC89FD" w:rsidR="00CD4B2D" w:rsidRPr="00661C57" w:rsidRDefault="00CD4B2D" w:rsidP="001F1028">
            <w:pPr>
              <w:pStyle w:val="BodyTextNumbering"/>
              <w:numPr>
                <w:ilvl w:val="0"/>
                <w:numId w:val="87"/>
              </w:numPr>
              <w:spacing w:after="0"/>
              <w:ind w:left="567" w:hanging="567"/>
              <w:rPr>
                <w:rFonts w:eastAsiaTheme="minorHAnsi"/>
                <w:color w:val="auto"/>
                <w:spacing w:val="-2"/>
              </w:rPr>
            </w:pPr>
            <w:r w:rsidRPr="00661C57">
              <w:rPr>
                <w:rFonts w:eastAsiaTheme="minorHAnsi"/>
                <w:color w:val="auto"/>
                <w:spacing w:val="-2"/>
              </w:rPr>
              <w:t>The fishing club is the applicant. The dive club’s environmental history cannot be considered under this criterion.</w:t>
            </w:r>
          </w:p>
        </w:tc>
      </w:tr>
    </w:tbl>
    <w:p w14:paraId="4F8CD691" w14:textId="70B871E1" w:rsidR="00F823E0" w:rsidRPr="00661C57" w:rsidRDefault="00CE4289" w:rsidP="001F1028">
      <w:pPr>
        <w:pStyle w:val="BodyTextNumbering"/>
        <w:numPr>
          <w:ilvl w:val="0"/>
          <w:numId w:val="127"/>
        </w:numPr>
        <w:spacing w:before="160" w:after="80"/>
        <w:ind w:left="567" w:hanging="567"/>
        <w:rPr>
          <w:rFonts w:eastAsiaTheme="minorHAnsi"/>
          <w:color w:val="auto"/>
          <w:spacing w:val="-2"/>
        </w:rPr>
      </w:pPr>
      <w:r w:rsidRPr="00661C57">
        <w:rPr>
          <w:rFonts w:eastAsiaTheme="minorHAnsi"/>
          <w:color w:val="auto"/>
          <w:spacing w:val="-2"/>
        </w:rPr>
        <w:t xml:space="preserve">In the above cases, </w:t>
      </w:r>
      <w:r w:rsidR="00F823E0" w:rsidRPr="00661C57">
        <w:rPr>
          <w:rFonts w:eastAsiaTheme="minorHAnsi"/>
          <w:color w:val="auto"/>
          <w:spacing w:val="-2"/>
        </w:rPr>
        <w:t>there</w:t>
      </w:r>
      <w:r w:rsidR="00EA7BC4" w:rsidRPr="00661C57">
        <w:rPr>
          <w:rFonts w:eastAsiaTheme="minorHAnsi"/>
          <w:color w:val="auto"/>
          <w:spacing w:val="-2"/>
        </w:rPr>
        <w:t xml:space="preserve"> may be limited scope to consider such matters </w:t>
      </w:r>
      <w:r w:rsidR="004E26BF" w:rsidRPr="00661C57">
        <w:rPr>
          <w:rFonts w:eastAsiaTheme="minorHAnsi"/>
          <w:color w:val="auto"/>
          <w:spacing w:val="-2"/>
        </w:rPr>
        <w:t>under</w:t>
      </w:r>
      <w:r w:rsidR="00F823E0" w:rsidRPr="00661C57">
        <w:rPr>
          <w:rFonts w:eastAsiaTheme="minorHAnsi"/>
          <w:color w:val="auto"/>
          <w:spacing w:val="-2"/>
        </w:rPr>
        <w:t>:</w:t>
      </w:r>
    </w:p>
    <w:p w14:paraId="632CDD0C" w14:textId="77A96890" w:rsidR="00F823E0" w:rsidRPr="00661C57" w:rsidRDefault="00F823E0" w:rsidP="00F3184E">
      <w:pPr>
        <w:pStyle w:val="BodyTextNumbering"/>
        <w:numPr>
          <w:ilvl w:val="0"/>
          <w:numId w:val="31"/>
        </w:numPr>
        <w:spacing w:after="80"/>
        <w:rPr>
          <w:rFonts w:eastAsiaTheme="minorHAnsi"/>
          <w:color w:val="auto"/>
          <w:spacing w:val="-2"/>
        </w:rPr>
      </w:pPr>
      <w:r w:rsidRPr="00661C57">
        <w:rPr>
          <w:rFonts w:eastAsiaTheme="minorHAnsi"/>
          <w:i/>
          <w:color w:val="auto"/>
          <w:spacing w:val="-2"/>
        </w:rPr>
        <w:t xml:space="preserve">Consideration </w:t>
      </w:r>
      <w:r w:rsidR="00DF5C82">
        <w:rPr>
          <w:rFonts w:eastAsiaTheme="minorHAnsi"/>
          <w:i/>
          <w:color w:val="auto"/>
          <w:spacing w:val="-2"/>
        </w:rPr>
        <w:t>C</w:t>
      </w:r>
      <w:r w:rsidRPr="00661C57">
        <w:rPr>
          <w:rFonts w:eastAsiaTheme="minorHAnsi"/>
          <w:i/>
          <w:color w:val="auto"/>
          <w:spacing w:val="-2"/>
        </w:rPr>
        <w:t>(</w:t>
      </w:r>
      <w:r w:rsidR="004D55C1" w:rsidRPr="00661C57">
        <w:rPr>
          <w:rFonts w:eastAsiaTheme="minorHAnsi"/>
          <w:i/>
          <w:color w:val="auto"/>
          <w:spacing w:val="-2"/>
        </w:rPr>
        <w:t>i</w:t>
      </w:r>
      <w:r w:rsidRPr="00661C57">
        <w:rPr>
          <w:rFonts w:eastAsiaTheme="minorHAnsi"/>
          <w:i/>
          <w:color w:val="auto"/>
          <w:spacing w:val="-2"/>
        </w:rPr>
        <w:t>) – capacity to develop and manage the project</w:t>
      </w:r>
      <w:r w:rsidR="008260A2" w:rsidRPr="00661C57">
        <w:rPr>
          <w:rFonts w:eastAsiaTheme="minorHAnsi"/>
          <w:color w:val="auto"/>
          <w:spacing w:val="-2"/>
        </w:rPr>
        <w:t xml:space="preserve">. </w:t>
      </w:r>
      <w:r w:rsidRPr="00661C57">
        <w:rPr>
          <w:rFonts w:eastAsiaTheme="minorHAnsi"/>
          <w:color w:val="auto"/>
          <w:spacing w:val="-2"/>
        </w:rPr>
        <w:t xml:space="preserve">For example, if the applicant does not have adequate credit or funds to deliver the project on their own and relies </w:t>
      </w:r>
      <w:r w:rsidR="00D17913" w:rsidRPr="00661C57">
        <w:rPr>
          <w:rFonts w:eastAsiaTheme="minorHAnsi"/>
          <w:color w:val="auto"/>
          <w:spacing w:val="-2"/>
        </w:rPr>
        <w:t xml:space="preserve">financially </w:t>
      </w:r>
      <w:r w:rsidRPr="00661C57">
        <w:rPr>
          <w:rFonts w:eastAsiaTheme="minorHAnsi"/>
          <w:color w:val="auto"/>
          <w:spacing w:val="-2"/>
        </w:rPr>
        <w:t>on some contractual or philanthropic arrangement, this can be considered</w:t>
      </w:r>
      <w:r w:rsidR="00AC05E4">
        <w:rPr>
          <w:rFonts w:eastAsiaTheme="minorHAnsi"/>
          <w:color w:val="auto"/>
          <w:spacing w:val="-2"/>
        </w:rPr>
        <w:t>. In such cases, the Authority</w:t>
      </w:r>
      <w:r w:rsidR="003929E4" w:rsidRPr="00661C57">
        <w:rPr>
          <w:rFonts w:eastAsiaTheme="minorHAnsi"/>
          <w:color w:val="auto"/>
          <w:spacing w:val="-2"/>
        </w:rPr>
        <w:t xml:space="preserve"> may request further information from the applicant about such arrangements.</w:t>
      </w:r>
    </w:p>
    <w:p w14:paraId="421C8733" w14:textId="02B955F2" w:rsidR="004E26BF" w:rsidRPr="00661C57" w:rsidRDefault="00EA7BC4" w:rsidP="00F3184E">
      <w:pPr>
        <w:pStyle w:val="BodyTextNumbering"/>
        <w:numPr>
          <w:ilvl w:val="0"/>
          <w:numId w:val="31"/>
        </w:numPr>
        <w:rPr>
          <w:rFonts w:eastAsiaTheme="minorHAnsi"/>
          <w:color w:val="auto"/>
          <w:spacing w:val="-2"/>
        </w:rPr>
      </w:pPr>
      <w:r w:rsidRPr="00661C57">
        <w:rPr>
          <w:rFonts w:eastAsiaTheme="minorHAnsi"/>
          <w:i/>
          <w:color w:val="auto"/>
          <w:spacing w:val="-2"/>
        </w:rPr>
        <w:t xml:space="preserve">Consideration </w:t>
      </w:r>
      <w:r w:rsidR="00DF5C82">
        <w:rPr>
          <w:rFonts w:eastAsiaTheme="minorHAnsi"/>
          <w:i/>
          <w:color w:val="auto"/>
          <w:spacing w:val="-2"/>
        </w:rPr>
        <w:t>P</w:t>
      </w:r>
      <w:r w:rsidRPr="00661C57">
        <w:rPr>
          <w:rFonts w:eastAsiaTheme="minorHAnsi"/>
          <w:color w:val="auto"/>
          <w:spacing w:val="-2"/>
        </w:rPr>
        <w:t xml:space="preserve">– </w:t>
      </w:r>
      <w:r w:rsidRPr="00661C57">
        <w:rPr>
          <w:rFonts w:eastAsiaTheme="minorHAnsi"/>
          <w:i/>
          <w:color w:val="auto"/>
          <w:spacing w:val="-2"/>
        </w:rPr>
        <w:t>Any other matter</w:t>
      </w:r>
      <w:r w:rsidR="004D55C1" w:rsidRPr="00661C57">
        <w:rPr>
          <w:rFonts w:eastAsiaTheme="minorHAnsi"/>
          <w:i/>
          <w:color w:val="auto"/>
          <w:spacing w:val="-2"/>
        </w:rPr>
        <w:t>s</w:t>
      </w:r>
      <w:r w:rsidR="004D55C1" w:rsidRPr="00661C57">
        <w:rPr>
          <w:rFonts w:eastAsiaTheme="minorHAnsi"/>
          <w:color w:val="auto"/>
          <w:spacing w:val="-2"/>
        </w:rPr>
        <w:t xml:space="preserve"> relevant. </w:t>
      </w:r>
      <w:r w:rsidR="003929E4" w:rsidRPr="00661C57">
        <w:rPr>
          <w:rFonts w:eastAsiaTheme="minorHAnsi"/>
          <w:color w:val="auto"/>
          <w:spacing w:val="-2"/>
        </w:rPr>
        <w:t>For example, the environmental history of related companies or groups that will use a facility may be relevant to the current decision.</w:t>
      </w:r>
    </w:p>
    <w:p w14:paraId="5820FB50" w14:textId="2D0AE163" w:rsidR="00CA7124" w:rsidRPr="008C5D7E" w:rsidRDefault="000F1A14" w:rsidP="00661C57">
      <w:pPr>
        <w:pStyle w:val="Heading5"/>
        <w:rPr>
          <w:rFonts w:eastAsiaTheme="minorHAnsi"/>
        </w:rPr>
      </w:pPr>
      <w:r>
        <w:rPr>
          <w:rFonts w:eastAsiaTheme="minorHAnsi"/>
        </w:rPr>
        <w:t>Fees and amounts payable</w:t>
      </w:r>
      <w:r w:rsidR="00E26BBC" w:rsidRPr="008C5D7E">
        <w:rPr>
          <w:rFonts w:eastAsiaTheme="minorHAnsi"/>
        </w:rPr>
        <w:t xml:space="preserve"> </w:t>
      </w:r>
      <w:r w:rsidR="00E26BBC" w:rsidRPr="00830841">
        <w:rPr>
          <w:rFonts w:eastAsiaTheme="minorHAnsi"/>
        </w:rPr>
        <w:t>(v</w:t>
      </w:r>
      <w:r>
        <w:rPr>
          <w:rFonts w:eastAsiaTheme="minorHAnsi"/>
        </w:rPr>
        <w:t>)</w:t>
      </w:r>
    </w:p>
    <w:p w14:paraId="5796771C" w14:textId="1CDADFC1" w:rsidR="00CA7124" w:rsidRPr="004E378E" w:rsidRDefault="007D37A8" w:rsidP="001F1028">
      <w:pPr>
        <w:pStyle w:val="BodyTextNumbering"/>
        <w:numPr>
          <w:ilvl w:val="0"/>
          <w:numId w:val="127"/>
        </w:numPr>
        <w:ind w:left="567" w:hanging="567"/>
        <w:rPr>
          <w:i/>
          <w:color w:val="auto"/>
        </w:rPr>
      </w:pPr>
      <w:r>
        <w:rPr>
          <w:rFonts w:eastAsiaTheme="minorHAnsi" w:cs="Arial"/>
          <w:szCs w:val="20"/>
        </w:rPr>
        <w:t xml:space="preserve">The </w:t>
      </w:r>
      <w:r w:rsidRPr="00C11B19">
        <w:rPr>
          <w:rFonts w:eastAsiaTheme="minorHAnsi" w:cs="Arial"/>
          <w:color w:val="auto"/>
          <w:szCs w:val="20"/>
        </w:rPr>
        <w:t>assessment considers</w:t>
      </w:r>
      <w:r w:rsidR="00D85CBB" w:rsidRPr="00C11B19">
        <w:rPr>
          <w:rFonts w:eastAsiaTheme="minorHAnsi" w:cs="Arial"/>
          <w:color w:val="auto"/>
          <w:szCs w:val="20"/>
        </w:rPr>
        <w:t xml:space="preserve"> whether</w:t>
      </w:r>
      <w:r w:rsidR="00CF5BE6" w:rsidRPr="00C11B19">
        <w:rPr>
          <w:rFonts w:eastAsiaTheme="minorHAnsi" w:cs="Arial"/>
          <w:color w:val="auto"/>
          <w:szCs w:val="20"/>
        </w:rPr>
        <w:t xml:space="preserve"> the applicant owes payments or returns</w:t>
      </w:r>
      <w:r w:rsidRPr="00C11B19">
        <w:rPr>
          <w:rFonts w:eastAsiaTheme="minorHAnsi" w:cs="Arial"/>
          <w:color w:val="auto"/>
          <w:szCs w:val="20"/>
        </w:rPr>
        <w:t xml:space="preserve"> </w:t>
      </w:r>
      <w:r w:rsidR="00C11B19" w:rsidRPr="00C11B19">
        <w:rPr>
          <w:rFonts w:eastAsiaTheme="minorHAnsi" w:cs="Arial"/>
          <w:color w:val="auto"/>
          <w:szCs w:val="20"/>
        </w:rPr>
        <w:t>to the Commonwealth of Australia</w:t>
      </w:r>
      <w:r w:rsidR="00A6550C">
        <w:rPr>
          <w:rFonts w:eastAsiaTheme="minorHAnsi" w:cs="Arial"/>
          <w:color w:val="auto"/>
          <w:szCs w:val="20"/>
        </w:rPr>
        <w:t xml:space="preserve"> that are payable under the </w:t>
      </w:r>
      <w:r w:rsidR="00A6550C" w:rsidRPr="00CD6F86">
        <w:rPr>
          <w:rFonts w:eastAsiaTheme="minorHAnsi" w:cs="Arial"/>
          <w:color w:val="auto"/>
          <w:szCs w:val="20"/>
        </w:rPr>
        <w:t>Act</w:t>
      </w:r>
      <w:r w:rsidR="00A6550C" w:rsidRPr="00AD7326">
        <w:rPr>
          <w:rFonts w:eastAsiaTheme="minorHAnsi" w:cs="Arial"/>
          <w:i/>
          <w:color w:val="auto"/>
          <w:szCs w:val="20"/>
        </w:rPr>
        <w:t xml:space="preserve"> </w:t>
      </w:r>
      <w:r w:rsidR="00A6550C">
        <w:rPr>
          <w:rFonts w:eastAsiaTheme="minorHAnsi" w:cs="Arial"/>
          <w:color w:val="auto"/>
          <w:szCs w:val="20"/>
        </w:rPr>
        <w:t>or Regulations</w:t>
      </w:r>
      <w:r w:rsidR="00C11B19">
        <w:rPr>
          <w:rFonts w:eastAsiaTheme="minorHAnsi" w:cs="Arial"/>
          <w:color w:val="auto"/>
          <w:szCs w:val="20"/>
        </w:rPr>
        <w:t>.</w:t>
      </w:r>
      <w:r w:rsidR="000F1A14">
        <w:rPr>
          <w:rFonts w:eastAsiaTheme="minorHAnsi" w:cs="Arial"/>
          <w:color w:val="auto"/>
          <w:szCs w:val="20"/>
        </w:rPr>
        <w:t xml:space="preserve"> </w:t>
      </w:r>
      <w:r>
        <w:rPr>
          <w:rFonts w:eastAsiaTheme="minorHAnsi" w:cs="Arial"/>
          <w:szCs w:val="20"/>
        </w:rPr>
        <w:t>This includes a check of</w:t>
      </w:r>
      <w:r w:rsidR="00D85CBB" w:rsidRPr="00CA7124">
        <w:rPr>
          <w:rFonts w:eastAsiaTheme="minorHAnsi" w:cs="Arial"/>
          <w:szCs w:val="20"/>
        </w:rPr>
        <w:t xml:space="preserve"> E</w:t>
      </w:r>
      <w:r w:rsidR="008057CF" w:rsidRPr="00CA7124">
        <w:rPr>
          <w:rFonts w:eastAsiaTheme="minorHAnsi" w:cs="Arial"/>
          <w:szCs w:val="20"/>
        </w:rPr>
        <w:t xml:space="preserve">nvironmental </w:t>
      </w:r>
      <w:r w:rsidR="00D85CBB" w:rsidRPr="00CA7124">
        <w:rPr>
          <w:rFonts w:eastAsiaTheme="minorHAnsi" w:cs="Arial"/>
          <w:szCs w:val="20"/>
        </w:rPr>
        <w:t>M</w:t>
      </w:r>
      <w:r w:rsidR="008057CF" w:rsidRPr="00CA7124">
        <w:rPr>
          <w:rFonts w:eastAsiaTheme="minorHAnsi" w:cs="Arial"/>
          <w:szCs w:val="20"/>
        </w:rPr>
        <w:t xml:space="preserve">anagement </w:t>
      </w:r>
      <w:r w:rsidR="00D85CBB" w:rsidRPr="00CA7124">
        <w:rPr>
          <w:rFonts w:eastAsiaTheme="minorHAnsi" w:cs="Arial"/>
          <w:szCs w:val="20"/>
        </w:rPr>
        <w:t>C</w:t>
      </w:r>
      <w:r w:rsidR="008057CF" w:rsidRPr="00CA7124">
        <w:rPr>
          <w:rFonts w:eastAsiaTheme="minorHAnsi" w:cs="Arial"/>
          <w:szCs w:val="20"/>
        </w:rPr>
        <w:t>harge</w:t>
      </w:r>
      <w:r w:rsidR="0068158D">
        <w:rPr>
          <w:rFonts w:eastAsiaTheme="minorHAnsi" w:cs="Arial"/>
          <w:szCs w:val="20"/>
        </w:rPr>
        <w:t>s</w:t>
      </w:r>
      <w:r w:rsidR="008057CF" w:rsidRPr="00CA7124">
        <w:rPr>
          <w:rFonts w:eastAsiaTheme="minorHAnsi" w:cs="Arial"/>
          <w:szCs w:val="20"/>
        </w:rPr>
        <w:t xml:space="preserve"> (EMC)</w:t>
      </w:r>
      <w:r>
        <w:rPr>
          <w:rFonts w:eastAsiaTheme="minorHAnsi" w:cs="Arial"/>
          <w:szCs w:val="20"/>
        </w:rPr>
        <w:t xml:space="preserve"> obligations</w:t>
      </w:r>
      <w:r w:rsidR="005253FC" w:rsidRPr="00CA7124">
        <w:rPr>
          <w:rFonts w:eastAsiaTheme="minorHAnsi" w:cs="Arial"/>
          <w:szCs w:val="20"/>
        </w:rPr>
        <w:t>,</w:t>
      </w:r>
      <w:r w:rsidR="00D85CBB" w:rsidRPr="00CA7124">
        <w:rPr>
          <w:rFonts w:eastAsiaTheme="minorHAnsi" w:cs="Arial"/>
          <w:szCs w:val="20"/>
        </w:rPr>
        <w:t xml:space="preserve"> unpaid </w:t>
      </w:r>
      <w:r w:rsidR="005253FC" w:rsidRPr="00CA7124">
        <w:rPr>
          <w:rFonts w:eastAsiaTheme="minorHAnsi" w:cs="Arial"/>
          <w:szCs w:val="20"/>
        </w:rPr>
        <w:t xml:space="preserve">fines or civil penalties </w:t>
      </w:r>
      <w:r w:rsidR="00D85CBB" w:rsidRPr="00CA7124">
        <w:rPr>
          <w:rFonts w:eastAsiaTheme="minorHAnsi" w:cs="Arial"/>
          <w:szCs w:val="20"/>
        </w:rPr>
        <w:t xml:space="preserve">infringements in relation to </w:t>
      </w:r>
      <w:r w:rsidR="005253FC" w:rsidRPr="00CA7124">
        <w:rPr>
          <w:rFonts w:eastAsiaTheme="minorHAnsi" w:cs="Arial"/>
          <w:szCs w:val="20"/>
        </w:rPr>
        <w:t xml:space="preserve">a contravention of </w:t>
      </w:r>
      <w:r w:rsidR="00A6550C">
        <w:rPr>
          <w:rFonts w:eastAsiaTheme="minorHAnsi" w:cs="Arial"/>
          <w:szCs w:val="20"/>
        </w:rPr>
        <w:t>the</w:t>
      </w:r>
      <w:r w:rsidR="00C11B19">
        <w:rPr>
          <w:rFonts w:eastAsiaTheme="minorHAnsi" w:cs="Arial"/>
          <w:szCs w:val="20"/>
        </w:rPr>
        <w:t xml:space="preserve"> </w:t>
      </w:r>
      <w:r w:rsidR="00D85CBB" w:rsidRPr="00AD7326">
        <w:rPr>
          <w:rFonts w:eastAsiaTheme="minorHAnsi" w:cs="Arial"/>
          <w:i/>
          <w:szCs w:val="20"/>
        </w:rPr>
        <w:t>Act</w:t>
      </w:r>
      <w:r w:rsidR="00D85CBB" w:rsidRPr="00CA7124">
        <w:rPr>
          <w:rFonts w:eastAsiaTheme="minorHAnsi" w:cs="Arial"/>
          <w:szCs w:val="20"/>
        </w:rPr>
        <w:t xml:space="preserve"> or Regulations.</w:t>
      </w:r>
    </w:p>
    <w:p w14:paraId="09E38E06" w14:textId="31C55D55" w:rsidR="005253FC" w:rsidRPr="00CA7124" w:rsidRDefault="003D5B81" w:rsidP="001F1028">
      <w:pPr>
        <w:pStyle w:val="BodyTextNumbering"/>
        <w:numPr>
          <w:ilvl w:val="0"/>
          <w:numId w:val="127"/>
        </w:numPr>
        <w:spacing w:after="80"/>
        <w:ind w:left="567" w:hanging="567"/>
        <w:rPr>
          <w:i/>
          <w:color w:val="auto"/>
        </w:rPr>
      </w:pPr>
      <w:r w:rsidRPr="00CA7124">
        <w:rPr>
          <w:rFonts w:eastAsiaTheme="minorHAnsi" w:cs="Arial"/>
          <w:szCs w:val="20"/>
        </w:rPr>
        <w:t xml:space="preserve">More specifically, the assessment </w:t>
      </w:r>
      <w:r w:rsidR="00110C33" w:rsidRPr="00CA7124">
        <w:rPr>
          <w:rFonts w:eastAsiaTheme="minorHAnsi" w:cs="Arial"/>
          <w:szCs w:val="20"/>
        </w:rPr>
        <w:t>may consider:</w:t>
      </w:r>
    </w:p>
    <w:p w14:paraId="076354B7" w14:textId="3ACD78C4" w:rsidR="00F47892" w:rsidRPr="00CA7124" w:rsidRDefault="000F1A14" w:rsidP="00F3184E">
      <w:pPr>
        <w:pStyle w:val="BodyTextNumbering"/>
        <w:numPr>
          <w:ilvl w:val="0"/>
          <w:numId w:val="32"/>
        </w:numPr>
        <w:spacing w:after="80"/>
        <w:rPr>
          <w:i/>
          <w:color w:val="auto"/>
        </w:rPr>
      </w:pPr>
      <w:r>
        <w:rPr>
          <w:rFonts w:eastAsiaTheme="minorHAnsi"/>
        </w:rPr>
        <w:t>o</w:t>
      </w:r>
      <w:r w:rsidR="005253FC" w:rsidRPr="00CA7124">
        <w:rPr>
          <w:rFonts w:eastAsiaTheme="minorHAnsi"/>
        </w:rPr>
        <w:t xml:space="preserve">utstanding </w:t>
      </w:r>
      <w:r w:rsidR="00ED2FE8">
        <w:rPr>
          <w:rFonts w:eastAsiaTheme="minorHAnsi"/>
        </w:rPr>
        <w:t xml:space="preserve">EMC </w:t>
      </w:r>
      <w:r w:rsidR="005253FC" w:rsidRPr="00CA7124">
        <w:rPr>
          <w:rFonts w:eastAsiaTheme="minorHAnsi"/>
        </w:rPr>
        <w:t>payments</w:t>
      </w:r>
      <w:r w:rsidR="00F47892" w:rsidRPr="00CA7124">
        <w:rPr>
          <w:rFonts w:eastAsiaTheme="minorHAnsi"/>
        </w:rPr>
        <w:t xml:space="preserve"> or</w:t>
      </w:r>
      <w:r w:rsidR="00ED2FE8">
        <w:rPr>
          <w:rFonts w:eastAsiaTheme="minorHAnsi"/>
        </w:rPr>
        <w:t xml:space="preserve"> outstanding</w:t>
      </w:r>
      <w:r w:rsidR="00F47892" w:rsidRPr="00CA7124">
        <w:rPr>
          <w:rFonts w:eastAsiaTheme="minorHAnsi"/>
        </w:rPr>
        <w:t xml:space="preserve"> late payment penalties </w:t>
      </w:r>
    </w:p>
    <w:p w14:paraId="3B629F8C" w14:textId="3D071EFB" w:rsidR="00F47892" w:rsidRPr="00CA7124" w:rsidRDefault="00CF38DA" w:rsidP="00F3184E">
      <w:pPr>
        <w:pStyle w:val="BodyTextNumbering"/>
        <w:numPr>
          <w:ilvl w:val="0"/>
          <w:numId w:val="32"/>
        </w:numPr>
        <w:spacing w:after="80"/>
        <w:rPr>
          <w:i/>
          <w:color w:val="auto"/>
        </w:rPr>
      </w:pPr>
      <w:r w:rsidRPr="00CA7124">
        <w:rPr>
          <w:rFonts w:eastAsiaTheme="minorHAnsi"/>
        </w:rPr>
        <w:lastRenderedPageBreak/>
        <w:t xml:space="preserve">any </w:t>
      </w:r>
      <w:r w:rsidR="00C415F1">
        <w:rPr>
          <w:rFonts w:eastAsiaTheme="minorHAnsi"/>
        </w:rPr>
        <w:t>permit application and assessment f</w:t>
      </w:r>
      <w:r w:rsidR="00F47892" w:rsidRPr="00CA7124">
        <w:rPr>
          <w:rFonts w:eastAsiaTheme="minorHAnsi"/>
        </w:rPr>
        <w:t>ees</w:t>
      </w:r>
      <w:r w:rsidR="00C415F1">
        <w:rPr>
          <w:rFonts w:eastAsiaTheme="minorHAnsi"/>
        </w:rPr>
        <w:t xml:space="preserve"> </w:t>
      </w:r>
      <w:r w:rsidRPr="00CA7124">
        <w:rPr>
          <w:rFonts w:eastAsiaTheme="minorHAnsi"/>
        </w:rPr>
        <w:t>outstanding</w:t>
      </w:r>
    </w:p>
    <w:p w14:paraId="392B7F11" w14:textId="4BD5842F" w:rsidR="00E6571B" w:rsidRDefault="00CF38DA" w:rsidP="00F3184E">
      <w:pPr>
        <w:pStyle w:val="BodyTextNumbering"/>
        <w:numPr>
          <w:ilvl w:val="0"/>
          <w:numId w:val="32"/>
        </w:numPr>
        <w:rPr>
          <w:i/>
          <w:color w:val="auto"/>
        </w:rPr>
      </w:pPr>
      <w:r w:rsidRPr="00CA7124">
        <w:rPr>
          <w:rFonts w:eastAsiaTheme="minorHAnsi"/>
        </w:rPr>
        <w:t>any f</w:t>
      </w:r>
      <w:r w:rsidR="00F47892" w:rsidRPr="00CA7124">
        <w:rPr>
          <w:rFonts w:eastAsiaTheme="minorHAnsi"/>
        </w:rPr>
        <w:t xml:space="preserve">ines </w:t>
      </w:r>
      <w:r w:rsidR="00020620" w:rsidRPr="00CA7124">
        <w:rPr>
          <w:rFonts w:eastAsiaTheme="minorHAnsi" w:cs="Arial"/>
          <w:szCs w:val="20"/>
        </w:rPr>
        <w:t>or</w:t>
      </w:r>
      <w:r w:rsidR="00F47892" w:rsidRPr="00CA7124">
        <w:rPr>
          <w:rFonts w:eastAsiaTheme="minorHAnsi"/>
        </w:rPr>
        <w:t xml:space="preserve"> </w:t>
      </w:r>
      <w:r w:rsidRPr="00CA7124">
        <w:rPr>
          <w:rFonts w:eastAsiaTheme="minorHAnsi"/>
        </w:rPr>
        <w:t>c</w:t>
      </w:r>
      <w:r w:rsidR="00F47892" w:rsidRPr="00CA7124">
        <w:rPr>
          <w:rFonts w:eastAsiaTheme="minorHAnsi"/>
        </w:rPr>
        <w:t xml:space="preserve">ivil penalties </w:t>
      </w:r>
      <w:r w:rsidRPr="00CA7124">
        <w:rPr>
          <w:rFonts w:eastAsiaTheme="minorHAnsi"/>
        </w:rPr>
        <w:t xml:space="preserve">owing </w:t>
      </w:r>
      <w:r w:rsidR="00F47892" w:rsidRPr="00CA7124">
        <w:rPr>
          <w:rFonts w:eastAsiaTheme="minorHAnsi"/>
        </w:rPr>
        <w:t xml:space="preserve">under the GBRMP </w:t>
      </w:r>
      <w:r w:rsidR="00F47892" w:rsidRPr="00CD6F86">
        <w:rPr>
          <w:rFonts w:eastAsiaTheme="minorHAnsi"/>
        </w:rPr>
        <w:t>Act</w:t>
      </w:r>
      <w:r w:rsidR="00F47892" w:rsidRPr="00CA7124">
        <w:rPr>
          <w:rFonts w:eastAsiaTheme="minorHAnsi"/>
        </w:rPr>
        <w:t xml:space="preserve"> or </w:t>
      </w:r>
      <w:r w:rsidR="00A6550C">
        <w:rPr>
          <w:rFonts w:eastAsiaTheme="minorHAnsi"/>
        </w:rPr>
        <w:t>Regulations</w:t>
      </w:r>
      <w:r w:rsidR="00E6571B">
        <w:rPr>
          <w:rFonts w:eastAsiaTheme="minorHAnsi"/>
        </w:rPr>
        <w:t>.</w:t>
      </w:r>
    </w:p>
    <w:p w14:paraId="5FC9E3E1" w14:textId="0BFB2ECF" w:rsidR="00E6571B" w:rsidRPr="00E6571B" w:rsidRDefault="00E6571B" w:rsidP="001F1028">
      <w:pPr>
        <w:pStyle w:val="BodyTextNumbering"/>
        <w:numPr>
          <w:ilvl w:val="0"/>
          <w:numId w:val="127"/>
        </w:numPr>
        <w:ind w:left="567" w:hanging="567"/>
        <w:rPr>
          <w:i/>
          <w:color w:val="auto"/>
        </w:rPr>
      </w:pPr>
      <w:r w:rsidRPr="00E6571B">
        <w:rPr>
          <w:rFonts w:eastAsiaTheme="minorHAnsi"/>
        </w:rPr>
        <w:t xml:space="preserve">Outstanding or late bonds </w:t>
      </w:r>
      <w:r w:rsidR="00A6550C">
        <w:rPr>
          <w:rFonts w:eastAsiaTheme="minorHAnsi"/>
        </w:rPr>
        <w:t>that are required to be paid pursuant to a permission condition are not</w:t>
      </w:r>
      <w:r w:rsidRPr="00E6571B">
        <w:rPr>
          <w:rFonts w:eastAsiaTheme="minorHAnsi"/>
        </w:rPr>
        <w:t xml:space="preserve"> considered under this sub-criterion, however they may be considered under the sub-</w:t>
      </w:r>
      <w:r w:rsidR="000F1A14" w:rsidRPr="00E6571B">
        <w:rPr>
          <w:rFonts w:eastAsiaTheme="minorHAnsi"/>
        </w:rPr>
        <w:t>criteri</w:t>
      </w:r>
      <w:r w:rsidR="000F1A14">
        <w:rPr>
          <w:rFonts w:eastAsiaTheme="minorHAnsi"/>
        </w:rPr>
        <w:t>a</w:t>
      </w:r>
      <w:r w:rsidR="000F1A14" w:rsidRPr="00E6571B">
        <w:rPr>
          <w:rFonts w:eastAsiaTheme="minorHAnsi"/>
        </w:rPr>
        <w:t xml:space="preserve"> </w:t>
      </w:r>
      <w:r w:rsidR="000F1A14">
        <w:rPr>
          <w:rFonts w:eastAsiaTheme="minorHAnsi"/>
        </w:rPr>
        <w:t>for the</w:t>
      </w:r>
      <w:r w:rsidR="000F1A14" w:rsidRPr="00E6571B">
        <w:rPr>
          <w:rFonts w:eastAsiaTheme="minorHAnsi"/>
        </w:rPr>
        <w:t xml:space="preserve"> </w:t>
      </w:r>
      <w:r w:rsidRPr="002E307F">
        <w:rPr>
          <w:rFonts w:eastAsiaTheme="minorHAnsi" w:cs="Arial"/>
          <w:szCs w:val="20"/>
        </w:rPr>
        <w:t>applicant’s</w:t>
      </w:r>
      <w:r w:rsidRPr="00E6571B">
        <w:rPr>
          <w:rFonts w:eastAsiaTheme="minorHAnsi"/>
        </w:rPr>
        <w:t xml:space="preserve"> history in relation to environmental matters</w:t>
      </w:r>
      <w:r w:rsidR="000F1A14">
        <w:rPr>
          <w:rFonts w:eastAsiaTheme="minorHAnsi"/>
        </w:rPr>
        <w:t xml:space="preserve"> (iii) and (iv)</w:t>
      </w:r>
      <w:r w:rsidR="000F44AC" w:rsidRPr="00E6571B">
        <w:rPr>
          <w:rFonts w:eastAsiaTheme="minorHAnsi"/>
        </w:rPr>
        <w:t xml:space="preserve">. </w:t>
      </w:r>
    </w:p>
    <w:p w14:paraId="7AED4CED" w14:textId="54923909" w:rsidR="001D45E4" w:rsidRPr="00CA7124" w:rsidRDefault="001D45E4" w:rsidP="001F1028">
      <w:pPr>
        <w:pStyle w:val="BodyTextNumbering"/>
        <w:numPr>
          <w:ilvl w:val="0"/>
          <w:numId w:val="127"/>
        </w:numPr>
        <w:ind w:left="567" w:hanging="567"/>
        <w:rPr>
          <w:i/>
          <w:color w:val="auto"/>
        </w:rPr>
      </w:pPr>
      <w:r>
        <w:rPr>
          <w:color w:val="auto"/>
        </w:rPr>
        <w:t xml:space="preserve">Generally, </w:t>
      </w:r>
      <w:r w:rsidR="00AC05E4">
        <w:rPr>
          <w:color w:val="auto"/>
        </w:rPr>
        <w:t>the Authority</w:t>
      </w:r>
      <w:r w:rsidR="009321F8">
        <w:rPr>
          <w:color w:val="auto"/>
        </w:rPr>
        <w:t xml:space="preserve">’s </w:t>
      </w:r>
      <w:r>
        <w:rPr>
          <w:color w:val="auto"/>
        </w:rPr>
        <w:t xml:space="preserve">expectation is that all fees and </w:t>
      </w:r>
      <w:r w:rsidR="00A6550C">
        <w:rPr>
          <w:color w:val="auto"/>
        </w:rPr>
        <w:t xml:space="preserve">other amounts payable </w:t>
      </w:r>
      <w:r>
        <w:rPr>
          <w:color w:val="auto"/>
        </w:rPr>
        <w:t xml:space="preserve">will be fully paid before </w:t>
      </w:r>
      <w:r w:rsidR="00B46833">
        <w:rPr>
          <w:color w:val="auto"/>
        </w:rPr>
        <w:t>making</w:t>
      </w:r>
      <w:r>
        <w:rPr>
          <w:color w:val="auto"/>
        </w:rPr>
        <w:t xml:space="preserve"> a decision on </w:t>
      </w:r>
      <w:r w:rsidR="00B46833">
        <w:rPr>
          <w:color w:val="auto"/>
        </w:rPr>
        <w:t>the</w:t>
      </w:r>
      <w:r>
        <w:rPr>
          <w:color w:val="auto"/>
        </w:rPr>
        <w:t xml:space="preserve"> application.</w:t>
      </w:r>
      <w:r w:rsidR="00BF14D0">
        <w:rPr>
          <w:color w:val="auto"/>
        </w:rPr>
        <w:t xml:space="preserve"> </w:t>
      </w:r>
      <w:r w:rsidR="00B46833">
        <w:rPr>
          <w:color w:val="auto"/>
        </w:rPr>
        <w:t xml:space="preserve">Where fees </w:t>
      </w:r>
      <w:r w:rsidR="00AB18F6">
        <w:rPr>
          <w:color w:val="auto"/>
        </w:rPr>
        <w:t xml:space="preserve">and other amounts payable </w:t>
      </w:r>
      <w:r w:rsidR="00B46833">
        <w:rPr>
          <w:color w:val="auto"/>
        </w:rPr>
        <w:t xml:space="preserve">remain outstanding, and no reasonable explanations are provided, </w:t>
      </w:r>
      <w:r w:rsidR="00AC05E4">
        <w:rPr>
          <w:color w:val="auto"/>
        </w:rPr>
        <w:t>the Authority</w:t>
      </w:r>
      <w:r w:rsidR="009321F8">
        <w:rPr>
          <w:color w:val="auto"/>
        </w:rPr>
        <w:t xml:space="preserve"> </w:t>
      </w:r>
      <w:r w:rsidR="00B46833">
        <w:rPr>
          <w:color w:val="auto"/>
        </w:rPr>
        <w:t>is unlikely to grant a new permission or a continuation of an existing permission.</w:t>
      </w:r>
    </w:p>
    <w:p w14:paraId="65B4A53E" w14:textId="43B7885F" w:rsidR="00CA7124" w:rsidRPr="00830841" w:rsidRDefault="00E26BBC" w:rsidP="003E3A16">
      <w:pPr>
        <w:pStyle w:val="Heading5"/>
        <w:rPr>
          <w:rFonts w:eastAsiaTheme="minorHAnsi"/>
        </w:rPr>
      </w:pPr>
      <w:r w:rsidRPr="00830841">
        <w:rPr>
          <w:rFonts w:eastAsiaTheme="minorHAnsi"/>
        </w:rPr>
        <w:t>Other</w:t>
      </w:r>
      <w:r w:rsidR="00CA7124" w:rsidRPr="00830841">
        <w:rPr>
          <w:rFonts w:eastAsiaTheme="minorHAnsi"/>
        </w:rPr>
        <w:t xml:space="preserve"> </w:t>
      </w:r>
      <w:r w:rsidR="000F1A14">
        <w:rPr>
          <w:rFonts w:eastAsiaTheme="minorHAnsi"/>
        </w:rPr>
        <w:t>relevant matters</w:t>
      </w:r>
      <w:r w:rsidRPr="00830841">
        <w:rPr>
          <w:rFonts w:eastAsiaTheme="minorHAnsi"/>
        </w:rPr>
        <w:t xml:space="preserve"> (vi)</w:t>
      </w:r>
    </w:p>
    <w:p w14:paraId="35B0AA80" w14:textId="532166B4" w:rsidR="006D2886" w:rsidRPr="00CA7124" w:rsidRDefault="00B9454B" w:rsidP="008E38C4">
      <w:pPr>
        <w:pStyle w:val="BodyTextNumbering"/>
        <w:numPr>
          <w:ilvl w:val="0"/>
          <w:numId w:val="127"/>
        </w:numPr>
        <w:spacing w:after="60"/>
        <w:ind w:left="567" w:hanging="567"/>
        <w:rPr>
          <w:i/>
          <w:color w:val="auto"/>
        </w:rPr>
      </w:pPr>
      <w:r>
        <w:rPr>
          <w:rFonts w:eastAsiaTheme="minorHAnsi" w:cs="Arial"/>
          <w:szCs w:val="20"/>
        </w:rPr>
        <w:t>The assessment</w:t>
      </w:r>
      <w:r w:rsidR="00956722" w:rsidRPr="00CA7124">
        <w:rPr>
          <w:rFonts w:eastAsiaTheme="minorHAnsi" w:cs="Arial"/>
          <w:szCs w:val="20"/>
        </w:rPr>
        <w:t xml:space="preserve"> also </w:t>
      </w:r>
      <w:r>
        <w:rPr>
          <w:rFonts w:eastAsiaTheme="minorHAnsi" w:cs="Arial"/>
          <w:szCs w:val="20"/>
        </w:rPr>
        <w:t>considers</w:t>
      </w:r>
      <w:r w:rsidR="00956722" w:rsidRPr="00CA7124">
        <w:rPr>
          <w:rFonts w:eastAsiaTheme="minorHAnsi" w:cs="Arial"/>
          <w:szCs w:val="20"/>
        </w:rPr>
        <w:t xml:space="preserve"> any additional matters that the decision maker considers to be relevant to the circumstances </w:t>
      </w:r>
      <w:r w:rsidR="008260A2">
        <w:rPr>
          <w:rFonts w:eastAsiaTheme="minorHAnsi" w:cs="Arial"/>
          <w:szCs w:val="20"/>
        </w:rPr>
        <w:t xml:space="preserve">and nature of the application. </w:t>
      </w:r>
      <w:r w:rsidR="00956722" w:rsidRPr="00CA7124">
        <w:rPr>
          <w:rFonts w:eastAsiaTheme="minorHAnsi" w:cs="Arial"/>
          <w:szCs w:val="20"/>
        </w:rPr>
        <w:t xml:space="preserve">These may include, but </w:t>
      </w:r>
      <w:r w:rsidR="00B6008A" w:rsidRPr="00CA7124">
        <w:rPr>
          <w:rFonts w:eastAsiaTheme="minorHAnsi" w:cs="Arial"/>
          <w:szCs w:val="20"/>
        </w:rPr>
        <w:t xml:space="preserve">are </w:t>
      </w:r>
      <w:r w:rsidR="00956722" w:rsidRPr="00CA7124">
        <w:rPr>
          <w:rFonts w:eastAsiaTheme="minorHAnsi" w:cs="Arial"/>
          <w:szCs w:val="20"/>
        </w:rPr>
        <w:t>not limited to</w:t>
      </w:r>
      <w:r w:rsidR="00B6008A" w:rsidRPr="00CA7124">
        <w:rPr>
          <w:rFonts w:eastAsiaTheme="minorHAnsi" w:cs="Arial"/>
          <w:szCs w:val="20"/>
        </w:rPr>
        <w:t>:</w:t>
      </w:r>
    </w:p>
    <w:p w14:paraId="61812103" w14:textId="4664CC6B" w:rsidR="0073011C" w:rsidRPr="00E74741" w:rsidRDefault="00D51D34" w:rsidP="008E38C4">
      <w:pPr>
        <w:pStyle w:val="BodyTextNumbering"/>
        <w:numPr>
          <w:ilvl w:val="0"/>
          <w:numId w:val="35"/>
        </w:numPr>
        <w:spacing w:after="60"/>
        <w:rPr>
          <w:i/>
          <w:color w:val="auto"/>
        </w:rPr>
      </w:pPr>
      <w:r>
        <w:rPr>
          <w:rFonts w:cs="Arial"/>
          <w:szCs w:val="20"/>
        </w:rPr>
        <w:t>T</w:t>
      </w:r>
      <w:r w:rsidR="0073011C" w:rsidRPr="00E74741">
        <w:rPr>
          <w:rFonts w:cs="Arial"/>
          <w:szCs w:val="20"/>
        </w:rPr>
        <w:t>he applicant’s likelihood of being able to comply with reasonable conditions that might be placed o</w:t>
      </w:r>
      <w:r w:rsidR="00E74741">
        <w:rPr>
          <w:rFonts w:cs="Arial"/>
          <w:szCs w:val="20"/>
        </w:rPr>
        <w:t xml:space="preserve">n the permission – for example, </w:t>
      </w:r>
      <w:r w:rsidR="0073011C" w:rsidRPr="00E74741">
        <w:rPr>
          <w:rFonts w:cs="Arial"/>
          <w:szCs w:val="20"/>
        </w:rPr>
        <w:t>the applicant’s experience or qualifications</w:t>
      </w:r>
      <w:r>
        <w:rPr>
          <w:rFonts w:cs="Arial"/>
          <w:szCs w:val="20"/>
        </w:rPr>
        <w:t>.</w:t>
      </w:r>
    </w:p>
    <w:p w14:paraId="141D9E32" w14:textId="6DE5AD4B" w:rsidR="006D2886" w:rsidRPr="00E74741" w:rsidRDefault="00D51D34" w:rsidP="008E38C4">
      <w:pPr>
        <w:pStyle w:val="BodyTextNumbering"/>
        <w:numPr>
          <w:ilvl w:val="0"/>
          <w:numId w:val="35"/>
        </w:numPr>
        <w:spacing w:after="60"/>
        <w:rPr>
          <w:i/>
          <w:color w:val="auto"/>
        </w:rPr>
      </w:pPr>
      <w:r>
        <w:rPr>
          <w:rFonts w:cs="Arial"/>
          <w:szCs w:val="20"/>
        </w:rPr>
        <w:t>F</w:t>
      </w:r>
      <w:r w:rsidR="006D2886" w:rsidRPr="00CA7124">
        <w:rPr>
          <w:rFonts w:cs="Arial"/>
          <w:szCs w:val="20"/>
        </w:rPr>
        <w:t>indings</w:t>
      </w:r>
      <w:r w:rsidR="006D2886" w:rsidRPr="00CA7124">
        <w:t xml:space="preserve"> from the coroner’s office</w:t>
      </w:r>
      <w:r w:rsidR="00916F4C">
        <w:t xml:space="preserve"> or an </w:t>
      </w:r>
      <w:r w:rsidR="00916F4C" w:rsidRPr="00E74741">
        <w:t>inquiry</w:t>
      </w:r>
      <w:r w:rsidR="00AB18F6">
        <w:t xml:space="preserve"> relating to the applicant</w:t>
      </w:r>
      <w:r>
        <w:t>.</w:t>
      </w:r>
    </w:p>
    <w:p w14:paraId="02A280B6" w14:textId="7BACB20A" w:rsidR="004346CE" w:rsidRDefault="00D51D34" w:rsidP="008E38C4">
      <w:pPr>
        <w:pStyle w:val="BodyTextNumbering"/>
        <w:numPr>
          <w:ilvl w:val="0"/>
          <w:numId w:val="35"/>
        </w:numPr>
        <w:spacing w:after="60"/>
        <w:rPr>
          <w:rFonts w:cs="Arial"/>
          <w:szCs w:val="20"/>
        </w:rPr>
      </w:pPr>
      <w:r>
        <w:rPr>
          <w:rFonts w:cs="Arial"/>
          <w:szCs w:val="20"/>
        </w:rPr>
        <w:t>A</w:t>
      </w:r>
      <w:r w:rsidR="006D2886" w:rsidRPr="00E74741">
        <w:rPr>
          <w:rFonts w:cs="Arial"/>
          <w:szCs w:val="20"/>
        </w:rPr>
        <w:t>dvice</w:t>
      </w:r>
      <w:r w:rsidR="006D2886" w:rsidRPr="00E74741">
        <w:t xml:space="preserve"> from other management agencies</w:t>
      </w:r>
      <w:r w:rsidR="00E74741">
        <w:t xml:space="preserve"> and regulators</w:t>
      </w:r>
      <w:r w:rsidR="006D2886" w:rsidRPr="00E74741">
        <w:t xml:space="preserve">, </w:t>
      </w:r>
      <w:r w:rsidR="00940ABC" w:rsidRPr="00E74741">
        <w:rPr>
          <w:rFonts w:cs="Arial"/>
          <w:szCs w:val="20"/>
        </w:rPr>
        <w:t>for matters not already covered under other criteria</w:t>
      </w:r>
      <w:r w:rsidR="00E74741" w:rsidRPr="00E74741">
        <w:rPr>
          <w:rFonts w:cs="Arial"/>
          <w:szCs w:val="20"/>
        </w:rPr>
        <w:t xml:space="preserve"> which are directly relevant to the application under consideration</w:t>
      </w:r>
      <w:r w:rsidR="00E74741">
        <w:rPr>
          <w:rFonts w:cs="Arial"/>
          <w:szCs w:val="20"/>
        </w:rPr>
        <w:t xml:space="preserve"> – for example, </w:t>
      </w:r>
      <w:r w:rsidR="00AB18F6">
        <w:rPr>
          <w:rFonts w:cs="Arial"/>
          <w:szCs w:val="20"/>
        </w:rPr>
        <w:t xml:space="preserve">advice from </w:t>
      </w:r>
      <w:r w:rsidR="00E74741">
        <w:rPr>
          <w:rFonts w:cs="Arial"/>
          <w:szCs w:val="20"/>
        </w:rPr>
        <w:t xml:space="preserve">Maritime Safety Queensland </w:t>
      </w:r>
      <w:r w:rsidR="00AB18F6">
        <w:rPr>
          <w:rFonts w:cs="Arial"/>
          <w:szCs w:val="20"/>
        </w:rPr>
        <w:t>relating to the applicant’s</w:t>
      </w:r>
      <w:r w:rsidR="00E74741">
        <w:rPr>
          <w:rFonts w:cs="Arial"/>
          <w:szCs w:val="20"/>
        </w:rPr>
        <w:t xml:space="preserve"> boating safety</w:t>
      </w:r>
      <w:r w:rsidR="00AB18F6">
        <w:rPr>
          <w:rFonts w:cs="Arial"/>
          <w:szCs w:val="20"/>
        </w:rPr>
        <w:t xml:space="preserve"> practices</w:t>
      </w:r>
      <w:r w:rsidR="00E74741">
        <w:rPr>
          <w:rFonts w:cs="Arial"/>
          <w:szCs w:val="20"/>
        </w:rPr>
        <w:t>.</w:t>
      </w:r>
    </w:p>
    <w:p w14:paraId="7CCB4F8F" w14:textId="201C322F" w:rsidR="00FB334B" w:rsidRDefault="00C80B8D" w:rsidP="00F3184E">
      <w:pPr>
        <w:pStyle w:val="BodyTextNumbering"/>
        <w:numPr>
          <w:ilvl w:val="0"/>
          <w:numId w:val="35"/>
        </w:numPr>
        <w:spacing w:before="120"/>
      </w:pPr>
      <w:r>
        <w:t>W</w:t>
      </w:r>
      <w:r w:rsidR="00FB334B" w:rsidRPr="004F2E82">
        <w:t>hether the applicant is a suitable person to hold a permission for the proposed conduct, having regard to the environmental history of t</w:t>
      </w:r>
      <w:r>
        <w:t>he applicant’s</w:t>
      </w:r>
      <w:r w:rsidR="00FB334B" w:rsidRPr="004F2E82">
        <w:t xml:space="preserve"> related bodies corporate and their executive officers</w:t>
      </w:r>
      <w:r w:rsidR="00FB334B">
        <w:t>.</w:t>
      </w:r>
    </w:p>
    <w:p w14:paraId="39A0CE4C" w14:textId="2B58ED73" w:rsidR="00925D41" w:rsidRPr="004346CE" w:rsidRDefault="008260A2" w:rsidP="00E4709C">
      <w:pPr>
        <w:pStyle w:val="Heading3"/>
      </w:pPr>
      <w:bookmarkStart w:id="61" w:name="_Toc494119534"/>
      <w:bookmarkStart w:id="62" w:name="_Toc494179617"/>
      <w:r w:rsidRPr="000F1A14">
        <w:t>Consideration</w:t>
      </w:r>
      <w:r>
        <w:t xml:space="preserve"> </w:t>
      </w:r>
      <w:r w:rsidR="00943314">
        <w:t>D</w:t>
      </w:r>
      <w:r>
        <w:t xml:space="preserve">: </w:t>
      </w:r>
      <w:r w:rsidR="00925D41" w:rsidRPr="004346CE">
        <w:t>Reasonable steps</w:t>
      </w:r>
      <w:bookmarkEnd w:id="61"/>
      <w:bookmarkEnd w:id="62"/>
    </w:p>
    <w:p w14:paraId="39122DB8" w14:textId="575F821A" w:rsidR="00925D41" w:rsidRPr="0016636F" w:rsidRDefault="00962F86" w:rsidP="003E3A16">
      <w:pPr>
        <w:pStyle w:val="Heading4"/>
        <w:rPr>
          <w:i w:val="0"/>
        </w:rPr>
      </w:pPr>
      <w:r>
        <w:rPr>
          <w:rFonts w:eastAsiaTheme="minorHAnsi"/>
        </w:rPr>
        <w:t>103</w:t>
      </w:r>
      <w:r w:rsidR="000F1A14" w:rsidRPr="00B86EB7">
        <w:rPr>
          <w:rFonts w:eastAsiaTheme="minorHAnsi"/>
        </w:rPr>
        <w:t xml:space="preserve">(d) </w:t>
      </w:r>
      <w:r w:rsidR="00925D41" w:rsidRPr="000F1A14">
        <w:rPr>
          <w:rFonts w:eastAsiaTheme="minorHAnsi" w:cs="Arial"/>
          <w:i w:val="0"/>
          <w:szCs w:val="20"/>
        </w:rPr>
        <w:t xml:space="preserve">the requirement in section 37AA of the </w:t>
      </w:r>
      <w:r w:rsidR="00925D41" w:rsidRPr="00574C48">
        <w:rPr>
          <w:rFonts w:eastAsiaTheme="minorHAnsi" w:cs="Arial"/>
          <w:szCs w:val="20"/>
        </w:rPr>
        <w:t>Act</w:t>
      </w:r>
      <w:r w:rsidR="00925D41" w:rsidRPr="000F1A14">
        <w:rPr>
          <w:rFonts w:eastAsiaTheme="minorHAnsi" w:cs="Arial"/>
          <w:i w:val="0"/>
          <w:szCs w:val="20"/>
        </w:rPr>
        <w:t xml:space="preserve"> for users of the Marine Park to take all reasonable steps to prevent or minimise harm to the environment in the Marine Park that might or will be caused by the user’s use or entry.</w:t>
      </w:r>
    </w:p>
    <w:p w14:paraId="3E194116" w14:textId="4D4C02A3" w:rsidR="00515C7C" w:rsidRPr="00CA7124" w:rsidRDefault="00515C7C" w:rsidP="001F1028">
      <w:pPr>
        <w:pStyle w:val="BodyTextNumbering"/>
        <w:numPr>
          <w:ilvl w:val="0"/>
          <w:numId w:val="127"/>
        </w:numPr>
        <w:ind w:left="567" w:hanging="567"/>
        <w:rPr>
          <w:i/>
          <w:color w:val="auto"/>
        </w:rPr>
      </w:pPr>
      <w:r w:rsidRPr="00CA7124">
        <w:rPr>
          <w:rFonts w:cs="Arial"/>
          <w:szCs w:val="20"/>
        </w:rPr>
        <w:t>S</w:t>
      </w:r>
      <w:r w:rsidR="00AB18F6">
        <w:rPr>
          <w:rFonts w:cs="Arial"/>
          <w:szCs w:val="20"/>
        </w:rPr>
        <w:t>ubs</w:t>
      </w:r>
      <w:r w:rsidRPr="00CA7124">
        <w:rPr>
          <w:rFonts w:cs="Arial"/>
          <w:szCs w:val="20"/>
        </w:rPr>
        <w:t>ection 37AA</w:t>
      </w:r>
      <w:r w:rsidR="00AB18F6">
        <w:rPr>
          <w:rFonts w:cs="Arial"/>
          <w:szCs w:val="20"/>
        </w:rPr>
        <w:t>(2)</w:t>
      </w:r>
      <w:r w:rsidR="000F1A14">
        <w:rPr>
          <w:rFonts w:cs="Arial"/>
          <w:szCs w:val="20"/>
        </w:rPr>
        <w:t xml:space="preserve"> of the </w:t>
      </w:r>
      <w:r w:rsidR="000F1A14" w:rsidRPr="00CD6F86">
        <w:rPr>
          <w:rFonts w:cs="Arial"/>
          <w:szCs w:val="20"/>
        </w:rPr>
        <w:t>Act</w:t>
      </w:r>
      <w:r w:rsidRPr="00CA7124">
        <w:rPr>
          <w:rFonts w:cs="Arial"/>
          <w:szCs w:val="20"/>
        </w:rPr>
        <w:t xml:space="preserve"> defines harm</w:t>
      </w:r>
      <w:r w:rsidR="00AB18F6">
        <w:rPr>
          <w:rFonts w:cs="Arial"/>
          <w:szCs w:val="20"/>
        </w:rPr>
        <w:t xml:space="preserve"> for the purposes of section 37AA</w:t>
      </w:r>
      <w:r w:rsidRPr="00CA7124">
        <w:rPr>
          <w:rFonts w:cs="Arial"/>
          <w:szCs w:val="20"/>
        </w:rPr>
        <w:t xml:space="preserve"> to include </w:t>
      </w:r>
      <w:r w:rsidR="00AB18F6">
        <w:rPr>
          <w:rFonts w:cs="Arial"/>
          <w:szCs w:val="20"/>
        </w:rPr>
        <w:t>‘</w:t>
      </w:r>
      <w:r w:rsidRPr="00F50DB5">
        <w:rPr>
          <w:rFonts w:cs="Arial"/>
          <w:i/>
          <w:szCs w:val="20"/>
        </w:rPr>
        <w:t>any adverse effect</w:t>
      </w:r>
      <w:r w:rsidR="00AB18F6">
        <w:rPr>
          <w:rFonts w:cs="Arial"/>
          <w:i/>
          <w:szCs w:val="20"/>
        </w:rPr>
        <w:t>;</w:t>
      </w:r>
      <w:r w:rsidRPr="00F50DB5">
        <w:rPr>
          <w:rFonts w:cs="Arial"/>
          <w:i/>
          <w:szCs w:val="20"/>
        </w:rPr>
        <w:t xml:space="preserve"> direct or indirect harm</w:t>
      </w:r>
      <w:r w:rsidR="00AB18F6">
        <w:rPr>
          <w:rFonts w:cs="Arial"/>
          <w:i/>
          <w:szCs w:val="20"/>
        </w:rPr>
        <w:t>; [or] harm</w:t>
      </w:r>
      <w:r w:rsidRPr="00F50DB5">
        <w:rPr>
          <w:rFonts w:cs="Arial"/>
          <w:i/>
          <w:szCs w:val="20"/>
        </w:rPr>
        <w:t xml:space="preserve"> </w:t>
      </w:r>
      <w:r w:rsidR="009B0C04" w:rsidRPr="00F50DB5">
        <w:rPr>
          <w:rFonts w:cs="Arial"/>
          <w:i/>
          <w:szCs w:val="20"/>
        </w:rPr>
        <w:t>to which</w:t>
      </w:r>
      <w:r w:rsidRPr="00F50DB5">
        <w:rPr>
          <w:rFonts w:cs="Arial"/>
          <w:i/>
          <w:szCs w:val="20"/>
        </w:rPr>
        <w:t xml:space="preserve"> the person’s use or entry</w:t>
      </w:r>
      <w:r w:rsidR="009B0C04" w:rsidRPr="00F50DB5">
        <w:rPr>
          <w:rFonts w:cs="Arial"/>
          <w:i/>
          <w:szCs w:val="20"/>
        </w:rPr>
        <w:t xml:space="preserve"> has </w:t>
      </w:r>
      <w:r w:rsidRPr="00F50DB5">
        <w:rPr>
          <w:rFonts w:cs="Arial"/>
          <w:i/>
          <w:szCs w:val="20"/>
        </w:rPr>
        <w:t>contributed</w:t>
      </w:r>
      <w:r w:rsidR="00AB18F6">
        <w:rPr>
          <w:rFonts w:cs="Arial"/>
          <w:i/>
          <w:szCs w:val="20"/>
        </w:rPr>
        <w:t>, to any extent (whether or not other matters have contributed to the harm)</w:t>
      </w:r>
      <w:r w:rsidR="00AB18F6">
        <w:rPr>
          <w:rFonts w:cs="Arial"/>
          <w:szCs w:val="20"/>
        </w:rPr>
        <w:t>’</w:t>
      </w:r>
      <w:r w:rsidRPr="00CA7124">
        <w:rPr>
          <w:rFonts w:cs="Arial"/>
          <w:szCs w:val="20"/>
        </w:rPr>
        <w:t>.</w:t>
      </w:r>
    </w:p>
    <w:p w14:paraId="69E2BE09" w14:textId="33D08BA1" w:rsidR="00515C7C" w:rsidRPr="00CA7124" w:rsidRDefault="00515C7C" w:rsidP="008E38C4">
      <w:pPr>
        <w:pStyle w:val="BodyTextNumbering"/>
        <w:numPr>
          <w:ilvl w:val="0"/>
          <w:numId w:val="127"/>
        </w:numPr>
        <w:spacing w:after="60"/>
        <w:ind w:left="567" w:hanging="567"/>
        <w:rPr>
          <w:i/>
          <w:color w:val="auto"/>
        </w:rPr>
      </w:pPr>
      <w:r w:rsidRPr="00CA7124">
        <w:rPr>
          <w:rFonts w:cs="Arial"/>
          <w:szCs w:val="20"/>
        </w:rPr>
        <w:t xml:space="preserve">When determining whether all reasonable steps have been taken by the applicant to minimise harm from the proposed activity, </w:t>
      </w:r>
      <w:r w:rsidR="00AB18F6">
        <w:rPr>
          <w:rFonts w:cs="Arial"/>
          <w:szCs w:val="20"/>
        </w:rPr>
        <w:t xml:space="preserve">subregulation 37AA(3) of </w:t>
      </w:r>
      <w:r w:rsidRPr="00CA7124">
        <w:rPr>
          <w:rFonts w:cs="Arial"/>
          <w:szCs w:val="20"/>
        </w:rPr>
        <w:t xml:space="preserve">the </w:t>
      </w:r>
      <w:r w:rsidRPr="00AD7326">
        <w:rPr>
          <w:rFonts w:cs="Arial"/>
          <w:i/>
          <w:szCs w:val="20"/>
        </w:rPr>
        <w:t>Act</w:t>
      </w:r>
      <w:r w:rsidRPr="00CA7124">
        <w:rPr>
          <w:rFonts w:cs="Arial"/>
          <w:szCs w:val="20"/>
        </w:rPr>
        <w:t xml:space="preserve"> requires consideration of the following:</w:t>
      </w:r>
    </w:p>
    <w:p w14:paraId="5C369324" w14:textId="63C8532F" w:rsidR="008053B1" w:rsidRPr="008053B1" w:rsidRDefault="008053B1" w:rsidP="008E38C4">
      <w:pPr>
        <w:pStyle w:val="BodyTextNumbering"/>
        <w:numPr>
          <w:ilvl w:val="0"/>
          <w:numId w:val="36"/>
        </w:numPr>
        <w:spacing w:after="60"/>
        <w:rPr>
          <w:rFonts w:cs="Arial"/>
          <w:szCs w:val="20"/>
        </w:rPr>
      </w:pPr>
      <w:r w:rsidRPr="008053B1">
        <w:rPr>
          <w:rFonts w:cs="Arial"/>
          <w:szCs w:val="20"/>
        </w:rPr>
        <w:lastRenderedPageBreak/>
        <w:t>the nature of the harm to the environment that might or will result from the person’s use or entry;</w:t>
      </w:r>
    </w:p>
    <w:p w14:paraId="34B7A578" w14:textId="379D4196" w:rsidR="008053B1" w:rsidRPr="008053B1" w:rsidRDefault="008053B1" w:rsidP="008E38C4">
      <w:pPr>
        <w:pStyle w:val="BodyTextNumbering"/>
        <w:numPr>
          <w:ilvl w:val="0"/>
          <w:numId w:val="36"/>
        </w:numPr>
        <w:spacing w:after="60"/>
        <w:rPr>
          <w:rFonts w:cs="Arial"/>
          <w:szCs w:val="20"/>
        </w:rPr>
      </w:pPr>
      <w:r w:rsidRPr="008053B1">
        <w:rPr>
          <w:rFonts w:cs="Arial"/>
          <w:szCs w:val="20"/>
        </w:rPr>
        <w:t>the risk of harm from the person’s use or entry;</w:t>
      </w:r>
    </w:p>
    <w:p w14:paraId="0453BAD3" w14:textId="62B34461" w:rsidR="008053B1" w:rsidRPr="008053B1" w:rsidRDefault="008053B1" w:rsidP="008E38C4">
      <w:pPr>
        <w:pStyle w:val="BodyTextNumbering"/>
        <w:numPr>
          <w:ilvl w:val="0"/>
          <w:numId w:val="36"/>
        </w:numPr>
        <w:spacing w:after="60"/>
        <w:rPr>
          <w:rFonts w:cs="Arial"/>
          <w:szCs w:val="20"/>
        </w:rPr>
      </w:pPr>
      <w:r w:rsidRPr="008053B1">
        <w:rPr>
          <w:rFonts w:cs="Arial"/>
          <w:szCs w:val="20"/>
        </w:rPr>
        <w:t>the sensitivity of the environment that might or will be affected by the person’s use or entry;</w:t>
      </w:r>
    </w:p>
    <w:p w14:paraId="1B32D60B" w14:textId="03539D9D" w:rsidR="008053B1" w:rsidRPr="008053B1" w:rsidRDefault="008053B1" w:rsidP="008E38C4">
      <w:pPr>
        <w:pStyle w:val="BodyTextNumbering"/>
        <w:numPr>
          <w:ilvl w:val="0"/>
          <w:numId w:val="36"/>
        </w:numPr>
        <w:spacing w:after="60"/>
        <w:rPr>
          <w:rFonts w:cs="Arial"/>
          <w:szCs w:val="20"/>
        </w:rPr>
      </w:pPr>
      <w:r w:rsidRPr="008053B1">
        <w:rPr>
          <w:rFonts w:cs="Arial"/>
          <w:szCs w:val="20"/>
        </w:rPr>
        <w:t>if the person is using or entering a zone—any objectives specified for the zone in its zoning plan;</w:t>
      </w:r>
    </w:p>
    <w:p w14:paraId="084A2FFA" w14:textId="0691B5BC" w:rsidR="008053B1" w:rsidRPr="008053B1" w:rsidRDefault="008053B1" w:rsidP="008E38C4">
      <w:pPr>
        <w:pStyle w:val="BodyTextNumbering"/>
        <w:numPr>
          <w:ilvl w:val="0"/>
          <w:numId w:val="36"/>
        </w:numPr>
        <w:spacing w:after="60"/>
        <w:rPr>
          <w:rFonts w:cs="Arial"/>
          <w:szCs w:val="20"/>
        </w:rPr>
      </w:pPr>
      <w:r w:rsidRPr="008053B1">
        <w:rPr>
          <w:rFonts w:cs="Arial"/>
          <w:szCs w:val="20"/>
        </w:rPr>
        <w:t>the practicalities, including cost, of steps that will prevent or minimise the harm;</w:t>
      </w:r>
    </w:p>
    <w:p w14:paraId="6D1E5C63" w14:textId="26E4853A" w:rsidR="006D2886" w:rsidRPr="008053B1" w:rsidRDefault="008053B1" w:rsidP="008E38C4">
      <w:pPr>
        <w:pStyle w:val="BodyTextNumbering"/>
        <w:numPr>
          <w:ilvl w:val="0"/>
          <w:numId w:val="36"/>
        </w:numPr>
        <w:spacing w:after="60"/>
        <w:rPr>
          <w:i/>
          <w:color w:val="auto"/>
        </w:rPr>
      </w:pPr>
      <w:r w:rsidRPr="008053B1">
        <w:rPr>
          <w:rFonts w:cs="Arial"/>
          <w:szCs w:val="20"/>
        </w:rPr>
        <w:t>whether or not the person’s use or entry complies with the laws applying in the Marine Park in relation to the environment or natural resources;</w:t>
      </w:r>
    </w:p>
    <w:p w14:paraId="4B1895B9" w14:textId="20C4ECCB" w:rsidR="008053B1" w:rsidRPr="008053B1" w:rsidRDefault="008053B1" w:rsidP="008E38C4">
      <w:pPr>
        <w:pStyle w:val="BodyTextNumbering"/>
        <w:numPr>
          <w:ilvl w:val="0"/>
          <w:numId w:val="36"/>
        </w:numPr>
        <w:spacing w:after="60"/>
        <w:rPr>
          <w:rFonts w:cs="Arial"/>
          <w:szCs w:val="20"/>
        </w:rPr>
      </w:pPr>
      <w:r w:rsidRPr="008053B1">
        <w:rPr>
          <w:rFonts w:cs="Arial"/>
          <w:szCs w:val="20"/>
        </w:rPr>
        <w:t>whether or not the person’s use or entry complies with any relevant code of practice, standard or guideline;</w:t>
      </w:r>
    </w:p>
    <w:p w14:paraId="0E77D9A0" w14:textId="0E51DB3E" w:rsidR="008053B1" w:rsidRPr="008053B1" w:rsidRDefault="008053B1" w:rsidP="00F3184E">
      <w:pPr>
        <w:pStyle w:val="BodyTextNumbering"/>
        <w:numPr>
          <w:ilvl w:val="0"/>
          <w:numId w:val="36"/>
        </w:numPr>
        <w:spacing w:before="120"/>
        <w:rPr>
          <w:rFonts w:cs="Arial"/>
          <w:szCs w:val="20"/>
        </w:rPr>
      </w:pPr>
      <w:r w:rsidRPr="008053B1">
        <w:rPr>
          <w:rFonts w:cs="Arial"/>
          <w:szCs w:val="20"/>
        </w:rPr>
        <w:t xml:space="preserve">whether or not the person’s use or entry is in accordance with any conditions of a permission granted under the regulations for the purposes of a zoning plan or a provision of this </w:t>
      </w:r>
      <w:r w:rsidRPr="00CD6F86">
        <w:rPr>
          <w:rFonts w:cs="Arial"/>
          <w:szCs w:val="20"/>
        </w:rPr>
        <w:t>Act</w:t>
      </w:r>
      <w:r w:rsidRPr="008053B1">
        <w:rPr>
          <w:rFonts w:cs="Arial"/>
          <w:szCs w:val="20"/>
        </w:rPr>
        <w:t xml:space="preserve">. </w:t>
      </w:r>
    </w:p>
    <w:p w14:paraId="5AB97EEF" w14:textId="0D9A2494" w:rsidR="000F1A14" w:rsidRPr="004346CE" w:rsidRDefault="000F1A14" w:rsidP="00E4709C">
      <w:pPr>
        <w:pStyle w:val="Heading3"/>
      </w:pPr>
      <w:bookmarkStart w:id="63" w:name="_Toc494119535"/>
      <w:bookmarkStart w:id="64" w:name="_Toc494179618"/>
      <w:r w:rsidRPr="001512B3">
        <w:t>Consideration</w:t>
      </w:r>
      <w:r>
        <w:t xml:space="preserve"> </w:t>
      </w:r>
      <w:r w:rsidR="00943314">
        <w:t>E</w:t>
      </w:r>
      <w:r>
        <w:t xml:space="preserve">: Feasible and </w:t>
      </w:r>
      <w:r w:rsidRPr="00B86EB7">
        <w:t>prudent</w:t>
      </w:r>
      <w:r>
        <w:t xml:space="preserve"> alternative</w:t>
      </w:r>
      <w:bookmarkEnd w:id="63"/>
      <w:bookmarkEnd w:id="64"/>
    </w:p>
    <w:p w14:paraId="1947869F" w14:textId="08614CFA" w:rsidR="000F1A14" w:rsidRPr="001512B3" w:rsidRDefault="00962F86" w:rsidP="003E3A16">
      <w:pPr>
        <w:pStyle w:val="Heading4"/>
        <w:rPr>
          <w:i w:val="0"/>
        </w:rPr>
      </w:pPr>
      <w:r>
        <w:rPr>
          <w:rFonts w:eastAsiaTheme="minorHAnsi"/>
        </w:rPr>
        <w:t>103</w:t>
      </w:r>
      <w:r w:rsidR="000F1A14" w:rsidRPr="001512B3">
        <w:rPr>
          <w:rFonts w:eastAsiaTheme="minorHAnsi"/>
        </w:rPr>
        <w:t>(</w:t>
      </w:r>
      <w:r w:rsidR="000F1A14">
        <w:rPr>
          <w:rFonts w:eastAsiaTheme="minorHAnsi" w:cs="Arial"/>
          <w:i w:val="0"/>
          <w:szCs w:val="20"/>
        </w:rPr>
        <w:t>e</w:t>
      </w:r>
      <w:r w:rsidR="000F1A14" w:rsidRPr="001512B3">
        <w:rPr>
          <w:rFonts w:eastAsiaTheme="minorHAnsi" w:cs="Arial"/>
          <w:i w:val="0"/>
          <w:szCs w:val="20"/>
        </w:rPr>
        <w:t xml:space="preserve">) </w:t>
      </w:r>
      <w:r w:rsidR="000F1A14">
        <w:rPr>
          <w:rFonts w:eastAsiaTheme="minorHAnsi" w:cs="Arial"/>
          <w:i w:val="0"/>
          <w:szCs w:val="20"/>
        </w:rPr>
        <w:t>whether there are feasible and prudent alternatives to the proposed conduct.</w:t>
      </w:r>
    </w:p>
    <w:p w14:paraId="02BFAE2C" w14:textId="1474F826" w:rsidR="00AF0618" w:rsidRPr="00521DEA" w:rsidRDefault="00AF0618" w:rsidP="001F1028">
      <w:pPr>
        <w:pStyle w:val="BodyTextNumbering"/>
        <w:numPr>
          <w:ilvl w:val="0"/>
          <w:numId w:val="127"/>
        </w:numPr>
        <w:ind w:left="567" w:hanging="567"/>
        <w:rPr>
          <w:rFonts w:cs="Arial"/>
          <w:color w:val="auto"/>
          <w:szCs w:val="20"/>
        </w:rPr>
      </w:pPr>
      <w:r w:rsidRPr="00521DEA">
        <w:rPr>
          <w:rFonts w:cs="Arial"/>
          <w:color w:val="auto"/>
          <w:szCs w:val="20"/>
        </w:rPr>
        <w:t>Evaluating</w:t>
      </w:r>
      <w:r w:rsidR="00343A25" w:rsidRPr="00521DEA">
        <w:rPr>
          <w:rFonts w:cs="Arial"/>
          <w:color w:val="auto"/>
          <w:szCs w:val="20"/>
        </w:rPr>
        <w:t xml:space="preserve"> feasible</w:t>
      </w:r>
      <w:r w:rsidRPr="00521DEA">
        <w:rPr>
          <w:rFonts w:cs="Arial"/>
          <w:color w:val="auto"/>
          <w:szCs w:val="20"/>
        </w:rPr>
        <w:t xml:space="preserve"> </w:t>
      </w:r>
      <w:r w:rsidR="00AB18F6">
        <w:rPr>
          <w:rFonts w:cs="Arial"/>
          <w:color w:val="auto"/>
          <w:szCs w:val="20"/>
        </w:rPr>
        <w:t xml:space="preserve">and prudent </w:t>
      </w:r>
      <w:r w:rsidRPr="00521DEA">
        <w:rPr>
          <w:rFonts w:cs="Arial"/>
          <w:color w:val="auto"/>
          <w:szCs w:val="20"/>
        </w:rPr>
        <w:t xml:space="preserve">alternatives to </w:t>
      </w:r>
      <w:r w:rsidR="00834805" w:rsidRPr="00521DEA">
        <w:rPr>
          <w:rFonts w:cs="Arial"/>
          <w:color w:val="auto"/>
          <w:szCs w:val="20"/>
        </w:rPr>
        <w:t xml:space="preserve">the </w:t>
      </w:r>
      <w:r w:rsidR="0046492B">
        <w:rPr>
          <w:rFonts w:cs="Arial"/>
          <w:color w:val="auto"/>
          <w:szCs w:val="20"/>
        </w:rPr>
        <w:t>proposal is an important early step</w:t>
      </w:r>
      <w:r w:rsidRPr="00521DEA">
        <w:rPr>
          <w:rFonts w:cs="Arial"/>
          <w:color w:val="auto"/>
          <w:szCs w:val="20"/>
        </w:rPr>
        <w:t xml:space="preserve"> in the a</w:t>
      </w:r>
      <w:r w:rsidR="00834805" w:rsidRPr="00521DEA">
        <w:rPr>
          <w:rFonts w:cs="Arial"/>
          <w:color w:val="auto"/>
          <w:szCs w:val="20"/>
        </w:rPr>
        <w:t>pplication and assessment</w:t>
      </w:r>
      <w:r w:rsidRPr="00521DEA">
        <w:rPr>
          <w:rFonts w:cs="Arial"/>
          <w:color w:val="auto"/>
          <w:szCs w:val="20"/>
        </w:rPr>
        <w:t xml:space="preserve"> process. </w:t>
      </w:r>
      <w:r w:rsidR="0046492B">
        <w:rPr>
          <w:rFonts w:cs="Arial"/>
          <w:color w:val="auto"/>
          <w:szCs w:val="20"/>
        </w:rPr>
        <w:t>This is considered at a whole-of-project or proposal level.</w:t>
      </w:r>
    </w:p>
    <w:p w14:paraId="1ECA447F" w14:textId="3468B96D" w:rsidR="00CA7124" w:rsidRPr="00343A25" w:rsidRDefault="00BC4B63" w:rsidP="001F1028">
      <w:pPr>
        <w:pStyle w:val="BodyTextNumbering"/>
        <w:numPr>
          <w:ilvl w:val="0"/>
          <w:numId w:val="127"/>
        </w:numPr>
        <w:ind w:left="567" w:hanging="567"/>
        <w:rPr>
          <w:i/>
          <w:color w:val="auto"/>
        </w:rPr>
      </w:pPr>
      <w:r>
        <w:rPr>
          <w:rFonts w:cs="Arial"/>
          <w:color w:val="auto"/>
          <w:szCs w:val="20"/>
        </w:rPr>
        <w:t>In general the option that would</w:t>
      </w:r>
      <w:r w:rsidR="006D2886" w:rsidRPr="00CA7124">
        <w:rPr>
          <w:rFonts w:cs="Arial"/>
          <w:color w:val="auto"/>
          <w:szCs w:val="20"/>
        </w:rPr>
        <w:t xml:space="preserve"> have the least impact t</w:t>
      </w:r>
      <w:r>
        <w:rPr>
          <w:rFonts w:cs="Arial"/>
          <w:color w:val="auto"/>
          <w:szCs w:val="20"/>
        </w:rPr>
        <w:t>o the values of the Marine Park</w:t>
      </w:r>
      <w:r w:rsidR="006D2886" w:rsidRPr="00CA7124">
        <w:rPr>
          <w:rFonts w:cs="Arial"/>
          <w:color w:val="auto"/>
          <w:szCs w:val="20"/>
        </w:rPr>
        <w:t xml:space="preserve"> and would also </w:t>
      </w:r>
      <w:r>
        <w:rPr>
          <w:rFonts w:cs="Arial"/>
          <w:color w:val="auto"/>
          <w:szCs w:val="20"/>
        </w:rPr>
        <w:t xml:space="preserve">deliver the outcomes required by the proponent </w:t>
      </w:r>
      <w:r w:rsidR="006D2886" w:rsidRPr="00CA7124">
        <w:rPr>
          <w:rFonts w:cs="Arial"/>
          <w:color w:val="auto"/>
          <w:szCs w:val="20"/>
        </w:rPr>
        <w:t>should be pursued.</w:t>
      </w:r>
    </w:p>
    <w:p w14:paraId="473EA8CD" w14:textId="10DD0FCE" w:rsidR="00515C7C" w:rsidRPr="00CA7124" w:rsidRDefault="00515C7C" w:rsidP="001F1028">
      <w:pPr>
        <w:pStyle w:val="BodyTextNumbering"/>
        <w:numPr>
          <w:ilvl w:val="0"/>
          <w:numId w:val="127"/>
        </w:numPr>
        <w:spacing w:after="80"/>
        <w:ind w:left="567" w:hanging="567"/>
        <w:rPr>
          <w:i/>
          <w:color w:val="auto"/>
        </w:rPr>
      </w:pPr>
      <w:r w:rsidRPr="00CA7124">
        <w:rPr>
          <w:rFonts w:cs="Arial"/>
          <w:szCs w:val="20"/>
        </w:rPr>
        <w:t>Prudent and feasible alternatives should be cons</w:t>
      </w:r>
      <w:r w:rsidR="008260A2">
        <w:rPr>
          <w:rFonts w:cs="Arial"/>
          <w:szCs w:val="20"/>
        </w:rPr>
        <w:t xml:space="preserve">idered commensurate with risk. </w:t>
      </w:r>
      <w:r w:rsidRPr="00CA7124">
        <w:rPr>
          <w:rFonts w:cs="Arial"/>
          <w:szCs w:val="20"/>
        </w:rPr>
        <w:t>For example:</w:t>
      </w:r>
    </w:p>
    <w:p w14:paraId="2490CF8B" w14:textId="7033035D" w:rsidR="00CA7124" w:rsidRPr="00D51D34" w:rsidRDefault="00CA7124" w:rsidP="00F3184E">
      <w:pPr>
        <w:pStyle w:val="BodyTextNumbering"/>
        <w:numPr>
          <w:ilvl w:val="0"/>
          <w:numId w:val="37"/>
        </w:numPr>
        <w:spacing w:after="80"/>
        <w:rPr>
          <w:color w:val="auto"/>
        </w:rPr>
      </w:pPr>
      <w:r w:rsidRPr="006D2886">
        <w:rPr>
          <w:rFonts w:cs="Arial"/>
          <w:color w:val="auto"/>
          <w:szCs w:val="20"/>
        </w:rPr>
        <w:t xml:space="preserve">Routine </w:t>
      </w:r>
      <w:r w:rsidR="00873EB1">
        <w:rPr>
          <w:rFonts w:cs="Arial"/>
          <w:color w:val="auto"/>
          <w:szCs w:val="20"/>
        </w:rPr>
        <w:t>a</w:t>
      </w:r>
      <w:r w:rsidR="00873EB1" w:rsidRPr="006D2886">
        <w:rPr>
          <w:rFonts w:cs="Arial"/>
          <w:color w:val="auto"/>
          <w:szCs w:val="20"/>
        </w:rPr>
        <w:t>ssessment</w:t>
      </w:r>
      <w:r w:rsidRPr="006D2886">
        <w:rPr>
          <w:rFonts w:cs="Arial"/>
          <w:color w:val="auto"/>
          <w:szCs w:val="20"/>
        </w:rPr>
        <w:t xml:space="preserve"> – No information </w:t>
      </w:r>
      <w:r w:rsidR="00CE6A5D">
        <w:rPr>
          <w:rFonts w:cs="Arial"/>
          <w:color w:val="auto"/>
          <w:szCs w:val="20"/>
        </w:rPr>
        <w:t xml:space="preserve">is </w:t>
      </w:r>
      <w:r w:rsidRPr="006D2886">
        <w:rPr>
          <w:rFonts w:cs="Arial"/>
          <w:color w:val="auto"/>
          <w:szCs w:val="20"/>
        </w:rPr>
        <w:t>needed from the applicant</w:t>
      </w:r>
      <w:r w:rsidR="00CE6A5D">
        <w:rPr>
          <w:rFonts w:cs="Arial"/>
          <w:color w:val="auto"/>
          <w:szCs w:val="20"/>
        </w:rPr>
        <w:t xml:space="preserve"> to enable</w:t>
      </w:r>
      <w:r w:rsidR="00AC05E4">
        <w:rPr>
          <w:rFonts w:cs="Arial"/>
          <w:color w:val="auto"/>
          <w:szCs w:val="20"/>
        </w:rPr>
        <w:t xml:space="preserve"> the Authority</w:t>
      </w:r>
      <w:r w:rsidRPr="006D2886">
        <w:rPr>
          <w:rFonts w:cs="Arial"/>
          <w:color w:val="auto"/>
          <w:szCs w:val="20"/>
        </w:rPr>
        <w:t xml:space="preserve"> </w:t>
      </w:r>
      <w:r w:rsidR="00CE6A5D">
        <w:rPr>
          <w:rFonts w:cs="Arial"/>
          <w:color w:val="auto"/>
          <w:szCs w:val="20"/>
        </w:rPr>
        <w:t>to</w:t>
      </w:r>
      <w:r w:rsidRPr="00D51D34">
        <w:rPr>
          <w:rFonts w:cs="Arial"/>
          <w:color w:val="auto"/>
          <w:szCs w:val="20"/>
        </w:rPr>
        <w:t xml:space="preserve"> conduc</w:t>
      </w:r>
      <w:r w:rsidR="002451F3">
        <w:rPr>
          <w:rFonts w:cs="Arial"/>
          <w:color w:val="auto"/>
          <w:szCs w:val="20"/>
        </w:rPr>
        <w:t>t</w:t>
      </w:r>
      <w:r w:rsidRPr="00D51D34">
        <w:rPr>
          <w:rFonts w:cs="Arial"/>
          <w:color w:val="auto"/>
          <w:szCs w:val="20"/>
        </w:rPr>
        <w:t xml:space="preserve"> </w:t>
      </w:r>
      <w:r w:rsidR="00CE6A5D">
        <w:rPr>
          <w:rFonts w:cs="Arial"/>
          <w:color w:val="auto"/>
          <w:szCs w:val="20"/>
        </w:rPr>
        <w:t>an</w:t>
      </w:r>
      <w:r w:rsidRPr="00D51D34">
        <w:rPr>
          <w:rFonts w:cs="Arial"/>
          <w:color w:val="auto"/>
          <w:szCs w:val="20"/>
        </w:rPr>
        <w:t xml:space="preserve"> assessment of alternatives.</w:t>
      </w:r>
      <w:r w:rsidR="008053B1">
        <w:rPr>
          <w:rFonts w:cs="Arial"/>
          <w:color w:val="auto"/>
          <w:szCs w:val="20"/>
        </w:rPr>
        <w:t xml:space="preserve"> </w:t>
      </w:r>
    </w:p>
    <w:p w14:paraId="50433EB3" w14:textId="03FA17E7" w:rsidR="00CA7124" w:rsidRPr="00D51D34" w:rsidRDefault="00CA7124" w:rsidP="00F3184E">
      <w:pPr>
        <w:pStyle w:val="BodyTextNumbering"/>
        <w:numPr>
          <w:ilvl w:val="0"/>
          <w:numId w:val="37"/>
        </w:numPr>
        <w:rPr>
          <w:color w:val="auto"/>
        </w:rPr>
      </w:pPr>
      <w:r w:rsidRPr="00D51D34">
        <w:rPr>
          <w:color w:val="auto"/>
        </w:rPr>
        <w:t xml:space="preserve">Tailored </w:t>
      </w:r>
      <w:r w:rsidR="00873EB1">
        <w:rPr>
          <w:color w:val="auto"/>
        </w:rPr>
        <w:t>a</w:t>
      </w:r>
      <w:r w:rsidR="000F7EB3">
        <w:rPr>
          <w:color w:val="auto"/>
        </w:rPr>
        <w:t>ssessment</w:t>
      </w:r>
      <w:r w:rsidRPr="00D51D34">
        <w:rPr>
          <w:color w:val="auto"/>
        </w:rPr>
        <w:t xml:space="preserve"> – A few sentences from the applicant may suffice to explain why they need to conduct the activity in the Marine Park</w:t>
      </w:r>
      <w:r w:rsidR="008260A2" w:rsidRPr="00D51D34">
        <w:rPr>
          <w:i/>
          <w:color w:val="auto"/>
        </w:rPr>
        <w:t xml:space="preserve">. </w:t>
      </w:r>
      <w:r w:rsidR="00BA47B3" w:rsidRPr="00D51D34">
        <w:rPr>
          <w:rFonts w:cs="Arial"/>
          <w:color w:val="auto"/>
          <w:szCs w:val="20"/>
        </w:rPr>
        <w:t>Applicants</w:t>
      </w:r>
      <w:r w:rsidR="00343A25" w:rsidRPr="00D51D34">
        <w:rPr>
          <w:rFonts w:cs="Arial"/>
          <w:color w:val="auto"/>
          <w:szCs w:val="20"/>
        </w:rPr>
        <w:t xml:space="preserve"> should </w:t>
      </w:r>
      <w:r w:rsidR="00BA47B3" w:rsidRPr="00D51D34">
        <w:rPr>
          <w:rFonts w:cs="Arial"/>
          <w:color w:val="auto"/>
          <w:szCs w:val="20"/>
        </w:rPr>
        <w:t>clearly demonstrate that alternatives have been evaluated. They should be able to clearly explain and justify why a particular option has or has not been chosen.</w:t>
      </w:r>
    </w:p>
    <w:tbl>
      <w:tblPr>
        <w:tblStyle w:val="TableGrid"/>
        <w:tblW w:w="9354" w:type="dxa"/>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 of alternatives considered under Level 2 assessment"/>
      </w:tblPr>
      <w:tblGrid>
        <w:gridCol w:w="9354"/>
      </w:tblGrid>
      <w:tr w:rsidR="0019315E" w14:paraId="00530ECF" w14:textId="77777777" w:rsidTr="008E38C4">
        <w:trPr>
          <w:tblHeader/>
        </w:trPr>
        <w:tc>
          <w:tcPr>
            <w:tcW w:w="9354" w:type="dxa"/>
            <w:shd w:val="clear" w:color="auto" w:fill="DBE5F1" w:themeFill="accent1" w:themeFillTint="33"/>
          </w:tcPr>
          <w:p w14:paraId="6A81E281" w14:textId="59B8446F" w:rsidR="00B37C9C" w:rsidRDefault="00873EB1" w:rsidP="003E3A16">
            <w:pPr>
              <w:pStyle w:val="BodyTextNumbering"/>
              <w:spacing w:after="80"/>
              <w:rPr>
                <w:color w:val="auto"/>
              </w:rPr>
            </w:pPr>
            <w:r>
              <w:rPr>
                <w:b/>
              </w:rPr>
              <w:lastRenderedPageBreak/>
              <w:t>Example</w:t>
            </w:r>
          </w:p>
          <w:p w14:paraId="49A19F04" w14:textId="0CB69F75" w:rsidR="00D51D34" w:rsidRPr="00D51D34" w:rsidRDefault="00D51D34" w:rsidP="003E3A16">
            <w:pPr>
              <w:pStyle w:val="BodyTextNumbering"/>
              <w:spacing w:after="80"/>
              <w:rPr>
                <w:color w:val="auto"/>
              </w:rPr>
            </w:pPr>
            <w:r w:rsidRPr="00D51D34">
              <w:rPr>
                <w:color w:val="auto"/>
              </w:rPr>
              <w:t>A tourism operator may apply t</w:t>
            </w:r>
            <w:r w:rsidR="007C2475" w:rsidRPr="00D51D34">
              <w:rPr>
                <w:color w:val="auto"/>
              </w:rPr>
              <w:t>o</w:t>
            </w:r>
            <w:r w:rsidR="007476BF">
              <w:rPr>
                <w:color w:val="auto"/>
              </w:rPr>
              <w:t xml:space="preserve"> conduct a vessel-</w:t>
            </w:r>
            <w:r w:rsidR="007C6664" w:rsidRPr="00D51D34">
              <w:rPr>
                <w:color w:val="auto"/>
              </w:rPr>
              <w:t xml:space="preserve">based tourist program at </w:t>
            </w:r>
            <w:r w:rsidR="007C2475" w:rsidRPr="00D51D34">
              <w:rPr>
                <w:color w:val="auto"/>
              </w:rPr>
              <w:t>a particular reef location on a daily basis.</w:t>
            </w:r>
            <w:r w:rsidR="00865983" w:rsidRPr="00D51D34">
              <w:rPr>
                <w:color w:val="auto"/>
              </w:rPr>
              <w:t xml:space="preserve"> </w:t>
            </w:r>
            <w:r w:rsidRPr="00D51D34">
              <w:rPr>
                <w:color w:val="auto"/>
              </w:rPr>
              <w:t xml:space="preserve">The applicant </w:t>
            </w:r>
            <w:r w:rsidR="00EB0B7F">
              <w:rPr>
                <w:color w:val="auto"/>
              </w:rPr>
              <w:t>could</w:t>
            </w:r>
            <w:r w:rsidRPr="00D51D34">
              <w:rPr>
                <w:color w:val="auto"/>
              </w:rPr>
              <w:t xml:space="preserve"> support the</w:t>
            </w:r>
            <w:r w:rsidR="007476BF">
              <w:rPr>
                <w:color w:val="auto"/>
              </w:rPr>
              <w:t>ir</w:t>
            </w:r>
            <w:r w:rsidRPr="00D51D34">
              <w:rPr>
                <w:color w:val="auto"/>
              </w:rPr>
              <w:t xml:space="preserve"> application</w:t>
            </w:r>
            <w:r>
              <w:rPr>
                <w:color w:val="auto"/>
              </w:rPr>
              <w:t xml:space="preserve"> with the following</w:t>
            </w:r>
            <w:r w:rsidR="007476BF">
              <w:rPr>
                <w:color w:val="auto"/>
              </w:rPr>
              <w:t xml:space="preserve"> </w:t>
            </w:r>
            <w:r w:rsidR="009502FB">
              <w:rPr>
                <w:color w:val="auto"/>
              </w:rPr>
              <w:t>justificat</w:t>
            </w:r>
            <w:r w:rsidR="007476BF">
              <w:rPr>
                <w:color w:val="auto"/>
              </w:rPr>
              <w:t>ion</w:t>
            </w:r>
            <w:r w:rsidR="00EB0B7F">
              <w:rPr>
                <w:color w:val="auto"/>
              </w:rPr>
              <w:t>s</w:t>
            </w:r>
            <w:r w:rsidRPr="00D51D34">
              <w:rPr>
                <w:color w:val="auto"/>
              </w:rPr>
              <w:t>:</w:t>
            </w:r>
          </w:p>
          <w:p w14:paraId="5A987080" w14:textId="51068C76" w:rsidR="00EB0B7F" w:rsidRDefault="00EB0B7F" w:rsidP="001F1028">
            <w:pPr>
              <w:pStyle w:val="BodyTextNumbering"/>
              <w:numPr>
                <w:ilvl w:val="0"/>
                <w:numId w:val="110"/>
              </w:numPr>
              <w:spacing w:after="80"/>
              <w:ind w:left="567" w:hanging="567"/>
              <w:rPr>
                <w:color w:val="auto"/>
              </w:rPr>
            </w:pPr>
            <w:r>
              <w:rPr>
                <w:color w:val="auto"/>
              </w:rPr>
              <w:t>Justification for location – We want to offer a quiet, natural experience for small groups of visitors. Because of this, we do not want to visit the usual reefs, where there are often other tourism boats or local visitors on any given day. This reef is rarely visited so provides the sort of experience our guests are looking for.</w:t>
            </w:r>
          </w:p>
          <w:p w14:paraId="13F8B8A1" w14:textId="3033D134" w:rsidR="00EB0B7F" w:rsidRDefault="00EB0B7F" w:rsidP="001F1028">
            <w:pPr>
              <w:pStyle w:val="BodyTextNumbering"/>
              <w:numPr>
                <w:ilvl w:val="0"/>
                <w:numId w:val="110"/>
              </w:numPr>
              <w:spacing w:after="80"/>
              <w:ind w:left="567" w:hanging="567"/>
              <w:rPr>
                <w:color w:val="auto"/>
              </w:rPr>
            </w:pPr>
            <w:r>
              <w:rPr>
                <w:color w:val="auto"/>
              </w:rPr>
              <w:t>Justification for daily access – Because we only have a small boat and small group size, for business viability we need to run at least 4 trips each week. Having daily access gives us flexibility based on bookings and the weather. We considered spreading our use around 2 or 3 reefs, but the range and speed of our boat means this is the only low-visitation reef that meets our needs.</w:t>
            </w:r>
          </w:p>
          <w:p w14:paraId="7FC9EB41" w14:textId="5FFD22DC" w:rsidR="0019315E" w:rsidRPr="00EB0B7F" w:rsidRDefault="00EB0B7F" w:rsidP="001F1028">
            <w:pPr>
              <w:pStyle w:val="BodyTextNumbering"/>
              <w:numPr>
                <w:ilvl w:val="0"/>
                <w:numId w:val="110"/>
              </w:numPr>
              <w:spacing w:after="0"/>
              <w:ind w:left="567" w:hanging="567"/>
              <w:rPr>
                <w:color w:val="auto"/>
              </w:rPr>
            </w:pPr>
            <w:r>
              <w:rPr>
                <w:color w:val="auto"/>
              </w:rPr>
              <w:t xml:space="preserve">Justification for anchoring – Because this reef is rarely visited, there is no public or private mooring available that we could use. We considered applying for permission to install a mooring, but there is a large sandy lagoon on the </w:t>
            </w:r>
            <w:r w:rsidR="008053B1">
              <w:rPr>
                <w:color w:val="auto"/>
              </w:rPr>
              <w:t>sheltered/lee</w:t>
            </w:r>
            <w:r>
              <w:rPr>
                <w:color w:val="auto"/>
              </w:rPr>
              <w:t xml:space="preserve"> side of the reef which provides low-impact anchoring opportunities. Our boat is small, and the skipper stays on the boat to ensure the anchor does not drag. We would not be visiting the reef unless weather conditions allowed for safe anchoring, as in </w:t>
            </w:r>
            <w:r w:rsidR="00CE6A5D">
              <w:rPr>
                <w:color w:val="auto"/>
              </w:rPr>
              <w:t>bad</w:t>
            </w:r>
            <w:r>
              <w:rPr>
                <w:color w:val="auto"/>
              </w:rPr>
              <w:t xml:space="preserve"> weather conditions our guests would not have a good experience.</w:t>
            </w:r>
          </w:p>
        </w:tc>
      </w:tr>
    </w:tbl>
    <w:p w14:paraId="01A54A7F" w14:textId="0D2F47CA" w:rsidR="006D2886" w:rsidRPr="00BA47B3" w:rsidRDefault="006D2886" w:rsidP="00F3184E">
      <w:pPr>
        <w:pStyle w:val="BodyTextNumbering"/>
        <w:numPr>
          <w:ilvl w:val="0"/>
          <w:numId w:val="37"/>
        </w:numPr>
        <w:spacing w:before="80" w:after="80"/>
        <w:rPr>
          <w:color w:val="auto"/>
        </w:rPr>
      </w:pPr>
      <w:r w:rsidRPr="00BA47B3">
        <w:rPr>
          <w:color w:val="auto"/>
        </w:rPr>
        <w:t xml:space="preserve">Public </w:t>
      </w:r>
      <w:r w:rsidR="00873EB1">
        <w:rPr>
          <w:color w:val="auto"/>
        </w:rPr>
        <w:t>i</w:t>
      </w:r>
      <w:r w:rsidR="00873EB1" w:rsidRPr="00BA47B3">
        <w:rPr>
          <w:color w:val="auto"/>
        </w:rPr>
        <w:t xml:space="preserve">nformation </w:t>
      </w:r>
      <w:r w:rsidR="00873EB1">
        <w:rPr>
          <w:color w:val="auto"/>
        </w:rPr>
        <w:t>p</w:t>
      </w:r>
      <w:r w:rsidR="00873EB1" w:rsidRPr="00BA47B3">
        <w:rPr>
          <w:color w:val="auto"/>
        </w:rPr>
        <w:t>ackage</w:t>
      </w:r>
      <w:r w:rsidR="009740EA" w:rsidRPr="00BA47B3">
        <w:rPr>
          <w:color w:val="auto"/>
        </w:rPr>
        <w:t xml:space="preserve"> </w:t>
      </w:r>
      <w:r w:rsidRPr="00BA47B3">
        <w:rPr>
          <w:color w:val="auto"/>
        </w:rPr>
        <w:t>–</w:t>
      </w:r>
      <w:r w:rsidR="00685164">
        <w:rPr>
          <w:color w:val="auto"/>
        </w:rPr>
        <w:t xml:space="preserve"> </w:t>
      </w:r>
      <w:r w:rsidR="00873EB1">
        <w:rPr>
          <w:color w:val="auto"/>
        </w:rPr>
        <w:t>Terms of Reference will specify what is required. The general expectation is a</w:t>
      </w:r>
      <w:r w:rsidR="00BA47B3">
        <w:rPr>
          <w:color w:val="auto"/>
        </w:rPr>
        <w:t xml:space="preserve">s for </w:t>
      </w:r>
      <w:r w:rsidR="009740EA">
        <w:rPr>
          <w:color w:val="auto"/>
        </w:rPr>
        <w:t>tailored assessment</w:t>
      </w:r>
      <w:r w:rsidR="00BA47B3">
        <w:rPr>
          <w:color w:val="auto"/>
        </w:rPr>
        <w:t xml:space="preserve">, </w:t>
      </w:r>
      <w:r w:rsidR="00E90A5A">
        <w:rPr>
          <w:color w:val="auto"/>
        </w:rPr>
        <w:t xml:space="preserve">but </w:t>
      </w:r>
      <w:r w:rsidR="00BA47B3">
        <w:rPr>
          <w:color w:val="auto"/>
        </w:rPr>
        <w:t xml:space="preserve">with a </w:t>
      </w:r>
      <w:r w:rsidR="00E90A5A">
        <w:rPr>
          <w:color w:val="auto"/>
        </w:rPr>
        <w:t>more detailed compariso</w:t>
      </w:r>
      <w:r w:rsidR="00E90A5A" w:rsidRPr="00BA47B3">
        <w:rPr>
          <w:color w:val="auto"/>
        </w:rPr>
        <w:t xml:space="preserve">n </w:t>
      </w:r>
      <w:r w:rsidR="00BA47B3" w:rsidRPr="00BA47B3">
        <w:rPr>
          <w:color w:val="auto"/>
        </w:rPr>
        <w:t xml:space="preserve">of the </w:t>
      </w:r>
      <w:r w:rsidR="00124052">
        <w:rPr>
          <w:color w:val="auto"/>
        </w:rPr>
        <w:t>biodiversity</w:t>
      </w:r>
      <w:r w:rsidR="00BA47B3" w:rsidRPr="00BA47B3">
        <w:rPr>
          <w:color w:val="auto"/>
        </w:rPr>
        <w:t>, social, economic and heritage impacts of options included in the application.</w:t>
      </w:r>
    </w:p>
    <w:p w14:paraId="3D278C88" w14:textId="7113ECC5" w:rsidR="006D2886" w:rsidRPr="00CA7124" w:rsidRDefault="006D2886" w:rsidP="00F3184E">
      <w:pPr>
        <w:pStyle w:val="BodyTextNumbering"/>
        <w:numPr>
          <w:ilvl w:val="0"/>
          <w:numId w:val="37"/>
        </w:numPr>
        <w:spacing w:after="80"/>
        <w:rPr>
          <w:color w:val="auto"/>
        </w:rPr>
      </w:pPr>
      <w:r w:rsidRPr="00CA7124">
        <w:rPr>
          <w:color w:val="auto"/>
        </w:rPr>
        <w:t xml:space="preserve">Public </w:t>
      </w:r>
      <w:r w:rsidR="00873EB1">
        <w:rPr>
          <w:color w:val="auto"/>
        </w:rPr>
        <w:t>e</w:t>
      </w:r>
      <w:r w:rsidR="00873EB1" w:rsidRPr="00CA7124">
        <w:rPr>
          <w:color w:val="auto"/>
        </w:rPr>
        <w:t xml:space="preserve">nvironment </w:t>
      </w:r>
      <w:r w:rsidR="00873EB1">
        <w:rPr>
          <w:color w:val="auto"/>
        </w:rPr>
        <w:t>r</w:t>
      </w:r>
      <w:r w:rsidR="00873EB1" w:rsidRPr="00CA7124">
        <w:rPr>
          <w:color w:val="auto"/>
        </w:rPr>
        <w:t>eport</w:t>
      </w:r>
      <w:r w:rsidRPr="00CA7124">
        <w:rPr>
          <w:color w:val="auto"/>
        </w:rPr>
        <w:t xml:space="preserve"> – </w:t>
      </w:r>
      <w:r w:rsidR="00E90A5A">
        <w:rPr>
          <w:color w:val="auto"/>
        </w:rPr>
        <w:t xml:space="preserve">Terms of Reference </w:t>
      </w:r>
      <w:r w:rsidR="008260A2">
        <w:rPr>
          <w:color w:val="auto"/>
        </w:rPr>
        <w:t xml:space="preserve">will specify what is required. </w:t>
      </w:r>
      <w:r w:rsidR="00E90A5A">
        <w:rPr>
          <w:color w:val="auto"/>
        </w:rPr>
        <w:t>The general expectation is a</w:t>
      </w:r>
      <w:r w:rsidR="00BA47B3">
        <w:rPr>
          <w:color w:val="auto"/>
        </w:rPr>
        <w:t xml:space="preserve">s for </w:t>
      </w:r>
      <w:r w:rsidR="009740EA">
        <w:rPr>
          <w:color w:val="auto"/>
        </w:rPr>
        <w:t>public information package</w:t>
      </w:r>
      <w:r w:rsidR="00BA47B3">
        <w:rPr>
          <w:color w:val="auto"/>
        </w:rPr>
        <w:t xml:space="preserve">, </w:t>
      </w:r>
      <w:r w:rsidR="00E90A5A">
        <w:rPr>
          <w:color w:val="auto"/>
        </w:rPr>
        <w:t xml:space="preserve">but </w:t>
      </w:r>
      <w:r w:rsidR="00BA47B3">
        <w:rPr>
          <w:color w:val="auto"/>
        </w:rPr>
        <w:t xml:space="preserve">with </w:t>
      </w:r>
      <w:r w:rsidR="00E90A5A">
        <w:rPr>
          <w:color w:val="auto"/>
        </w:rPr>
        <w:t>some</w:t>
      </w:r>
      <w:r w:rsidR="00AF0618" w:rsidRPr="006D2886">
        <w:rPr>
          <w:rFonts w:cs="Arial"/>
          <w:color w:val="auto"/>
          <w:szCs w:val="20"/>
        </w:rPr>
        <w:t xml:space="preserve"> </w:t>
      </w:r>
      <w:r w:rsidR="00E90A5A">
        <w:rPr>
          <w:rFonts w:cs="Arial"/>
          <w:color w:val="auto"/>
          <w:szCs w:val="20"/>
        </w:rPr>
        <w:t>quantitative</w:t>
      </w:r>
      <w:r w:rsidR="00AF0618" w:rsidRPr="006D2886">
        <w:rPr>
          <w:rFonts w:cs="Arial"/>
          <w:color w:val="auto"/>
          <w:szCs w:val="20"/>
        </w:rPr>
        <w:t xml:space="preserve"> analysis of </w:t>
      </w:r>
      <w:r w:rsidR="00E90A5A">
        <w:rPr>
          <w:rFonts w:cs="Arial"/>
          <w:color w:val="auto"/>
          <w:szCs w:val="20"/>
        </w:rPr>
        <w:t xml:space="preserve">short-listed </w:t>
      </w:r>
      <w:r w:rsidR="00AF0618" w:rsidRPr="006D2886">
        <w:rPr>
          <w:rFonts w:cs="Arial"/>
          <w:color w:val="auto"/>
          <w:szCs w:val="20"/>
        </w:rPr>
        <w:t>options</w:t>
      </w:r>
      <w:r w:rsidR="00AF0618">
        <w:rPr>
          <w:rFonts w:cs="Arial"/>
          <w:color w:val="auto"/>
          <w:szCs w:val="20"/>
        </w:rPr>
        <w:t>.</w:t>
      </w:r>
    </w:p>
    <w:p w14:paraId="2D2071C6" w14:textId="378918C6" w:rsidR="00CA7124" w:rsidRPr="00CA7124" w:rsidRDefault="00CA7124" w:rsidP="00F3184E">
      <w:pPr>
        <w:pStyle w:val="BodyTextNumbering"/>
        <w:numPr>
          <w:ilvl w:val="0"/>
          <w:numId w:val="37"/>
        </w:numPr>
        <w:spacing w:before="120"/>
        <w:rPr>
          <w:color w:val="auto"/>
        </w:rPr>
      </w:pPr>
      <w:r>
        <w:rPr>
          <w:color w:val="auto"/>
        </w:rPr>
        <w:t>Environmental Impact Statement</w:t>
      </w:r>
      <w:r w:rsidR="008053B1">
        <w:rPr>
          <w:color w:val="auto"/>
        </w:rPr>
        <w:t xml:space="preserve"> </w:t>
      </w:r>
      <w:r>
        <w:rPr>
          <w:color w:val="auto"/>
        </w:rPr>
        <w:t>–</w:t>
      </w:r>
      <w:r w:rsidR="0061188B">
        <w:rPr>
          <w:color w:val="auto"/>
        </w:rPr>
        <w:t xml:space="preserve"> </w:t>
      </w:r>
      <w:r>
        <w:rPr>
          <w:color w:val="auto"/>
        </w:rPr>
        <w:t xml:space="preserve">Terms of Reference will </w:t>
      </w:r>
      <w:r w:rsidRPr="006D2886">
        <w:rPr>
          <w:rFonts w:cs="Arial"/>
          <w:color w:val="auto"/>
          <w:szCs w:val="20"/>
        </w:rPr>
        <w:t>specify what is required</w:t>
      </w:r>
      <w:r w:rsidR="0061188B">
        <w:rPr>
          <w:rFonts w:cs="Arial"/>
          <w:color w:val="auto"/>
          <w:szCs w:val="20"/>
        </w:rPr>
        <w:t>. T</w:t>
      </w:r>
      <w:r w:rsidRPr="006D2886">
        <w:rPr>
          <w:rFonts w:cs="Arial"/>
          <w:color w:val="auto"/>
          <w:szCs w:val="20"/>
        </w:rPr>
        <w:t xml:space="preserve">he general expectation is for a robust cost-benefit analysis </w:t>
      </w:r>
      <w:r w:rsidR="0061188B">
        <w:rPr>
          <w:rFonts w:cs="Arial"/>
          <w:color w:val="auto"/>
          <w:szCs w:val="20"/>
        </w:rPr>
        <w:t xml:space="preserve">or feasibility study </w:t>
      </w:r>
      <w:r w:rsidRPr="006D2886">
        <w:rPr>
          <w:rFonts w:cs="Arial"/>
          <w:color w:val="auto"/>
          <w:szCs w:val="20"/>
        </w:rPr>
        <w:t>of options to be conducted which incorporates ecosystem services</w:t>
      </w:r>
      <w:r w:rsidR="0061188B">
        <w:rPr>
          <w:rFonts w:cs="Arial"/>
          <w:color w:val="auto"/>
          <w:szCs w:val="20"/>
        </w:rPr>
        <w:t>.</w:t>
      </w:r>
    </w:p>
    <w:p w14:paraId="6A7A9E2F" w14:textId="364030AD" w:rsidR="00515C7C" w:rsidRPr="00CA7124" w:rsidRDefault="00515C7C" w:rsidP="001F1028">
      <w:pPr>
        <w:pStyle w:val="BodyTextNumbering"/>
        <w:numPr>
          <w:ilvl w:val="0"/>
          <w:numId w:val="127"/>
        </w:numPr>
        <w:spacing w:after="80"/>
        <w:ind w:left="567" w:hanging="567"/>
        <w:rPr>
          <w:color w:val="auto"/>
        </w:rPr>
      </w:pPr>
      <w:r w:rsidRPr="00CA7124">
        <w:rPr>
          <w:rFonts w:cs="Arial"/>
          <w:szCs w:val="20"/>
        </w:rPr>
        <w:t>Feasible alternatives may be available that would avoid or mitigate impacts</w:t>
      </w:r>
      <w:r w:rsidR="008260A2">
        <w:rPr>
          <w:rFonts w:cs="Arial"/>
          <w:szCs w:val="20"/>
        </w:rPr>
        <w:t xml:space="preserve">. </w:t>
      </w:r>
      <w:r w:rsidR="00343A25">
        <w:rPr>
          <w:rFonts w:cs="Arial"/>
          <w:szCs w:val="20"/>
        </w:rPr>
        <w:t>Important elements when considering alternatives include:</w:t>
      </w:r>
    </w:p>
    <w:p w14:paraId="194C9391" w14:textId="411E22BB" w:rsidR="006D2886" w:rsidRPr="00CA7124" w:rsidRDefault="00343A25" w:rsidP="00F3184E">
      <w:pPr>
        <w:pStyle w:val="BodyTextNumbering"/>
        <w:numPr>
          <w:ilvl w:val="0"/>
          <w:numId w:val="38"/>
        </w:numPr>
        <w:spacing w:after="80"/>
        <w:rPr>
          <w:color w:val="auto"/>
        </w:rPr>
      </w:pPr>
      <w:r>
        <w:rPr>
          <w:rFonts w:cs="Arial"/>
          <w:color w:val="auto"/>
          <w:szCs w:val="20"/>
        </w:rPr>
        <w:t xml:space="preserve">Could the </w:t>
      </w:r>
      <w:r w:rsidR="006D2886" w:rsidRPr="00CA7124">
        <w:rPr>
          <w:rFonts w:cs="Arial"/>
          <w:color w:val="auto"/>
          <w:szCs w:val="20"/>
        </w:rPr>
        <w:t xml:space="preserve">proposed activity </w:t>
      </w:r>
      <w:r>
        <w:rPr>
          <w:rFonts w:cs="Arial"/>
          <w:color w:val="auto"/>
          <w:szCs w:val="20"/>
        </w:rPr>
        <w:t xml:space="preserve">be conducted </w:t>
      </w:r>
      <w:r w:rsidR="006D2886" w:rsidRPr="00CA7124">
        <w:rPr>
          <w:rFonts w:cs="Arial"/>
          <w:color w:val="auto"/>
          <w:szCs w:val="20"/>
        </w:rPr>
        <w:t xml:space="preserve">at a different location that supports </w:t>
      </w:r>
      <w:r w:rsidR="002E307F">
        <w:rPr>
          <w:rFonts w:cs="Arial"/>
          <w:color w:val="auto"/>
          <w:szCs w:val="20"/>
        </w:rPr>
        <w:t>fewer</w:t>
      </w:r>
      <w:r w:rsidR="002E307F" w:rsidRPr="00CA7124">
        <w:rPr>
          <w:rFonts w:cs="Arial"/>
          <w:color w:val="auto"/>
          <w:szCs w:val="20"/>
        </w:rPr>
        <w:t xml:space="preserve"> </w:t>
      </w:r>
      <w:r w:rsidR="006D2886" w:rsidRPr="00CA7124">
        <w:rPr>
          <w:rFonts w:cs="Arial"/>
          <w:color w:val="auto"/>
          <w:szCs w:val="20"/>
        </w:rPr>
        <w:t>values</w:t>
      </w:r>
      <w:r w:rsidR="00B660A1">
        <w:rPr>
          <w:rFonts w:cs="Arial"/>
          <w:color w:val="auto"/>
          <w:szCs w:val="20"/>
        </w:rPr>
        <w:t>, including a location outside the Marine Park</w:t>
      </w:r>
      <w:r>
        <w:rPr>
          <w:rFonts w:cs="Arial"/>
          <w:color w:val="auto"/>
          <w:szCs w:val="20"/>
        </w:rPr>
        <w:t>?</w:t>
      </w:r>
    </w:p>
    <w:p w14:paraId="29C5DE12" w14:textId="579834E3" w:rsidR="006D2886" w:rsidRPr="00343A25" w:rsidRDefault="00343A25" w:rsidP="00F3184E">
      <w:pPr>
        <w:pStyle w:val="BodyTextNumbering"/>
        <w:numPr>
          <w:ilvl w:val="0"/>
          <w:numId w:val="38"/>
        </w:numPr>
        <w:spacing w:after="80"/>
        <w:rPr>
          <w:color w:val="auto"/>
        </w:rPr>
      </w:pPr>
      <w:r>
        <w:rPr>
          <w:rFonts w:cs="Arial"/>
          <w:color w:val="auto"/>
          <w:szCs w:val="20"/>
        </w:rPr>
        <w:t xml:space="preserve">Could the applicant conduct a </w:t>
      </w:r>
      <w:r w:rsidR="006D2886" w:rsidRPr="00CA7124">
        <w:rPr>
          <w:rFonts w:cs="Arial"/>
          <w:color w:val="auto"/>
          <w:szCs w:val="20"/>
        </w:rPr>
        <w:t>different type of activity or instal</w:t>
      </w:r>
      <w:r>
        <w:rPr>
          <w:rFonts w:cs="Arial"/>
          <w:color w:val="auto"/>
          <w:szCs w:val="20"/>
        </w:rPr>
        <w:t>l</w:t>
      </w:r>
      <w:r w:rsidR="006D2886" w:rsidRPr="00CA7124">
        <w:rPr>
          <w:rFonts w:cs="Arial"/>
          <w:color w:val="auto"/>
          <w:szCs w:val="20"/>
        </w:rPr>
        <w:t xml:space="preserve"> a different type of facility</w:t>
      </w:r>
      <w:r>
        <w:rPr>
          <w:rFonts w:cs="Arial"/>
          <w:color w:val="auto"/>
          <w:szCs w:val="20"/>
        </w:rPr>
        <w:t>?</w:t>
      </w:r>
    </w:p>
    <w:p w14:paraId="4EE6840E" w14:textId="682F6982" w:rsidR="00343A25" w:rsidRDefault="00343A25" w:rsidP="00F3184E">
      <w:pPr>
        <w:pStyle w:val="BodyTextNumbering"/>
        <w:numPr>
          <w:ilvl w:val="0"/>
          <w:numId w:val="38"/>
        </w:numPr>
        <w:spacing w:after="80"/>
        <w:rPr>
          <w:rFonts w:cs="Arial"/>
          <w:color w:val="auto"/>
          <w:szCs w:val="20"/>
        </w:rPr>
      </w:pPr>
      <w:r w:rsidRPr="00343A25">
        <w:rPr>
          <w:rFonts w:cs="Arial"/>
          <w:color w:val="auto"/>
          <w:szCs w:val="20"/>
        </w:rPr>
        <w:t>What are the comparative risks</w:t>
      </w:r>
      <w:r w:rsidR="004E378E">
        <w:rPr>
          <w:rFonts w:cs="Arial"/>
          <w:color w:val="auto"/>
          <w:szCs w:val="20"/>
        </w:rPr>
        <w:t xml:space="preserve"> or impact</w:t>
      </w:r>
      <w:r w:rsidRPr="00343A25">
        <w:rPr>
          <w:rFonts w:cs="Arial"/>
          <w:color w:val="auto"/>
          <w:szCs w:val="20"/>
        </w:rPr>
        <w:t xml:space="preserve"> to the </w:t>
      </w:r>
      <w:r w:rsidR="004E378E">
        <w:rPr>
          <w:rFonts w:cs="Arial"/>
          <w:color w:val="auto"/>
          <w:szCs w:val="20"/>
        </w:rPr>
        <w:t xml:space="preserve">values of the Marine Park </w:t>
      </w:r>
      <w:r w:rsidRPr="00343A25">
        <w:rPr>
          <w:rFonts w:cs="Arial"/>
          <w:color w:val="auto"/>
          <w:szCs w:val="20"/>
        </w:rPr>
        <w:t>of the alternatives?</w:t>
      </w:r>
    </w:p>
    <w:p w14:paraId="57976D24" w14:textId="376437AC" w:rsidR="00343A25" w:rsidRPr="00343A25" w:rsidRDefault="00343A25" w:rsidP="00F3184E">
      <w:pPr>
        <w:pStyle w:val="BodyTextNumbering"/>
        <w:numPr>
          <w:ilvl w:val="0"/>
          <w:numId w:val="38"/>
        </w:numPr>
        <w:spacing w:before="120"/>
        <w:rPr>
          <w:rFonts w:cs="Arial"/>
          <w:color w:val="auto"/>
          <w:szCs w:val="20"/>
        </w:rPr>
      </w:pPr>
      <w:r w:rsidRPr="00343A25">
        <w:rPr>
          <w:rFonts w:cs="Arial"/>
          <w:color w:val="auto"/>
          <w:szCs w:val="20"/>
        </w:rPr>
        <w:t>What are the costs and benefits of the alternatives?</w:t>
      </w:r>
    </w:p>
    <w:p w14:paraId="794E7744" w14:textId="0260B1C2" w:rsidR="0061188B" w:rsidRPr="00943314" w:rsidRDefault="00515C7C" w:rsidP="001F1028">
      <w:pPr>
        <w:pStyle w:val="BodyTextNumbering"/>
        <w:numPr>
          <w:ilvl w:val="0"/>
          <w:numId w:val="127"/>
        </w:numPr>
        <w:ind w:left="567" w:hanging="567"/>
        <w:rPr>
          <w:color w:val="auto"/>
        </w:rPr>
      </w:pPr>
      <w:r w:rsidRPr="00224810">
        <w:rPr>
          <w:rFonts w:cs="Arial"/>
          <w:szCs w:val="20"/>
        </w:rPr>
        <w:t>The applicant must provide justification if the preferred option has higher risks than other alternatives.</w:t>
      </w:r>
    </w:p>
    <w:p w14:paraId="4AE4CCA0" w14:textId="7AC8482B" w:rsidR="0046492B" w:rsidRPr="004B6A56" w:rsidRDefault="0046492B" w:rsidP="001F1028">
      <w:pPr>
        <w:pStyle w:val="BodyTextNumbering"/>
        <w:numPr>
          <w:ilvl w:val="0"/>
          <w:numId w:val="127"/>
        </w:numPr>
        <w:spacing w:after="80"/>
        <w:ind w:left="567" w:hanging="567"/>
      </w:pPr>
      <w:r>
        <w:t xml:space="preserve">Consider </w:t>
      </w:r>
      <w:r w:rsidRPr="009E104A">
        <w:rPr>
          <w:rFonts w:cs="Arial"/>
          <w:szCs w:val="20"/>
        </w:rPr>
        <w:t xml:space="preserve">whether </w:t>
      </w:r>
      <w:r>
        <w:rPr>
          <w:rFonts w:cs="Arial"/>
          <w:szCs w:val="20"/>
        </w:rPr>
        <w:t>the activity or facility</w:t>
      </w:r>
      <w:r w:rsidRPr="009E104A">
        <w:rPr>
          <w:rFonts w:cs="Arial"/>
          <w:szCs w:val="20"/>
        </w:rPr>
        <w:t xml:space="preserve"> has been designed to be fit for the intended purpose</w:t>
      </w:r>
      <w:r>
        <w:rPr>
          <w:rFonts w:cs="Arial"/>
          <w:szCs w:val="20"/>
        </w:rPr>
        <w:t xml:space="preserve"> and </w:t>
      </w:r>
      <w:r w:rsidR="004A49BF">
        <w:rPr>
          <w:rFonts w:cs="Arial"/>
          <w:szCs w:val="20"/>
        </w:rPr>
        <w:t>the nominal design life of the facility or duration of the activity</w:t>
      </w:r>
      <w:r w:rsidRPr="009E104A">
        <w:rPr>
          <w:rFonts w:cs="Arial"/>
          <w:szCs w:val="20"/>
        </w:rPr>
        <w:t xml:space="preserve">. </w:t>
      </w:r>
      <w:r>
        <w:rPr>
          <w:rFonts w:cs="Arial"/>
          <w:szCs w:val="20"/>
        </w:rPr>
        <w:t>For example:</w:t>
      </w:r>
    </w:p>
    <w:p w14:paraId="2898642A" w14:textId="0998466C" w:rsidR="004A49BF" w:rsidRDefault="0046492B" w:rsidP="001F1028">
      <w:pPr>
        <w:pStyle w:val="BodyTextNumbering"/>
        <w:numPr>
          <w:ilvl w:val="0"/>
          <w:numId w:val="43"/>
        </w:numPr>
        <w:spacing w:after="80"/>
      </w:pPr>
      <w:r>
        <w:lastRenderedPageBreak/>
        <w:t xml:space="preserve">Constructing a </w:t>
      </w:r>
      <w:r w:rsidRPr="009E104A">
        <w:rPr>
          <w:rFonts w:cs="Arial"/>
          <w:color w:val="auto"/>
          <w:szCs w:val="20"/>
        </w:rPr>
        <w:t>breakwater that does not meet its stated objective, either in terms of wave protection or the size of vessels it can accommodate, may not be justifiable</w:t>
      </w:r>
      <w:r>
        <w:rPr>
          <w:rFonts w:cs="Arial"/>
          <w:color w:val="auto"/>
          <w:szCs w:val="20"/>
        </w:rPr>
        <w:t>.</w:t>
      </w:r>
    </w:p>
    <w:p w14:paraId="31D26132" w14:textId="307C6176" w:rsidR="004A49BF" w:rsidRPr="0016636F" w:rsidRDefault="004A49BF" w:rsidP="001F1028">
      <w:pPr>
        <w:pStyle w:val="BodyTextNumbering"/>
        <w:numPr>
          <w:ilvl w:val="0"/>
          <w:numId w:val="43"/>
        </w:numPr>
      </w:pPr>
      <w:r>
        <w:t>A proposal to install a jetty to accommodate one daily tourist vessel may not be justifiable if a mooring would be better suited to the location.</w:t>
      </w:r>
    </w:p>
    <w:p w14:paraId="44EEF4B7" w14:textId="77777777" w:rsidR="00515C7C" w:rsidRPr="00224810" w:rsidRDefault="00515C7C" w:rsidP="001F1028">
      <w:pPr>
        <w:pStyle w:val="BodyTextNumbering"/>
        <w:numPr>
          <w:ilvl w:val="0"/>
          <w:numId w:val="127"/>
        </w:numPr>
        <w:spacing w:after="80"/>
        <w:ind w:left="567" w:hanging="567"/>
        <w:rPr>
          <w:color w:val="auto"/>
        </w:rPr>
      </w:pPr>
      <w:r w:rsidRPr="00224810">
        <w:rPr>
          <w:rFonts w:cs="Arial"/>
          <w:szCs w:val="20"/>
        </w:rPr>
        <w:t>In determining whether an alternative is feasible, consider the costs (to the applicant and the community) and practicalities of these alternatives commensurate with the risk of the proposed activity. For example:</w:t>
      </w:r>
    </w:p>
    <w:p w14:paraId="1764325C" w14:textId="13F87AC6" w:rsidR="00224810" w:rsidRDefault="00224810" w:rsidP="00F3184E">
      <w:pPr>
        <w:pStyle w:val="BodyTextNumbering"/>
        <w:numPr>
          <w:ilvl w:val="0"/>
          <w:numId w:val="39"/>
        </w:numPr>
        <w:spacing w:after="80"/>
        <w:rPr>
          <w:color w:val="auto"/>
        </w:rPr>
      </w:pPr>
      <w:r>
        <w:rPr>
          <w:color w:val="auto"/>
        </w:rPr>
        <w:t>Is the reduction in risk significant enough to justify the in</w:t>
      </w:r>
      <w:r w:rsidR="008260A2">
        <w:rPr>
          <w:color w:val="auto"/>
        </w:rPr>
        <w:t>creased cost of an alternative?</w:t>
      </w:r>
      <w:r>
        <w:rPr>
          <w:color w:val="auto"/>
        </w:rPr>
        <w:t xml:space="preserve"> </w:t>
      </w:r>
      <w:r w:rsidRPr="00364287">
        <w:rPr>
          <w:color w:val="auto"/>
        </w:rPr>
        <w:t xml:space="preserve">Applicants </w:t>
      </w:r>
      <w:r w:rsidR="0062026B">
        <w:rPr>
          <w:color w:val="auto"/>
        </w:rPr>
        <w:t>of</w:t>
      </w:r>
      <w:r w:rsidR="0062026B" w:rsidRPr="00364287">
        <w:rPr>
          <w:color w:val="auto"/>
        </w:rPr>
        <w:t xml:space="preserve"> </w:t>
      </w:r>
      <w:r w:rsidRPr="00364287">
        <w:rPr>
          <w:color w:val="auto"/>
        </w:rPr>
        <w:t xml:space="preserve">larger scale </w:t>
      </w:r>
      <w:r>
        <w:rPr>
          <w:color w:val="auto"/>
        </w:rPr>
        <w:t xml:space="preserve">or </w:t>
      </w:r>
      <w:r w:rsidRPr="00364287">
        <w:rPr>
          <w:color w:val="auto"/>
        </w:rPr>
        <w:t>high</w:t>
      </w:r>
      <w:r>
        <w:rPr>
          <w:color w:val="auto"/>
        </w:rPr>
        <w:t>er</w:t>
      </w:r>
      <w:r w:rsidRPr="00364287">
        <w:rPr>
          <w:color w:val="auto"/>
        </w:rPr>
        <w:t xml:space="preserve"> risk projects may</w:t>
      </w:r>
      <w:r>
        <w:rPr>
          <w:color w:val="auto"/>
        </w:rPr>
        <w:t xml:space="preserve"> be required to</w:t>
      </w:r>
      <w:r w:rsidRPr="00364287">
        <w:rPr>
          <w:color w:val="auto"/>
        </w:rPr>
        <w:t xml:space="preserve"> undertake a cost/benefit analysis of alternatives to assist in this process</w:t>
      </w:r>
      <w:r>
        <w:rPr>
          <w:color w:val="auto"/>
        </w:rPr>
        <w:t xml:space="preserve">. </w:t>
      </w:r>
    </w:p>
    <w:p w14:paraId="654AFE37" w14:textId="111C0CCF" w:rsidR="004346CE" w:rsidRPr="005559CC" w:rsidRDefault="00224810" w:rsidP="00F3184E">
      <w:pPr>
        <w:pStyle w:val="BodyTextNumbering"/>
        <w:numPr>
          <w:ilvl w:val="0"/>
          <w:numId w:val="39"/>
        </w:numPr>
        <w:rPr>
          <w:color w:val="auto"/>
        </w:rPr>
      </w:pPr>
      <w:r>
        <w:rPr>
          <w:color w:val="auto"/>
        </w:rPr>
        <w:t xml:space="preserve">Are alternative materials, equipment, methods or professional services available in </w:t>
      </w:r>
      <w:r w:rsidR="00E80C8E">
        <w:rPr>
          <w:color w:val="auto"/>
        </w:rPr>
        <w:t>Australia</w:t>
      </w:r>
      <w:r>
        <w:rPr>
          <w:color w:val="auto"/>
        </w:rPr>
        <w:t>?</w:t>
      </w:r>
      <w:r w:rsidRPr="00364287">
        <w:rPr>
          <w:color w:val="auto"/>
        </w:rPr>
        <w:t xml:space="preserve"> </w:t>
      </w:r>
      <w:r>
        <w:rPr>
          <w:color w:val="auto"/>
        </w:rPr>
        <w:t xml:space="preserve">Are they </w:t>
      </w:r>
      <w:r w:rsidRPr="00364287">
        <w:rPr>
          <w:color w:val="auto"/>
        </w:rPr>
        <w:t>tested and proven</w:t>
      </w:r>
      <w:r>
        <w:rPr>
          <w:color w:val="auto"/>
        </w:rPr>
        <w:t xml:space="preserve"> i</w:t>
      </w:r>
      <w:r w:rsidR="005559CC">
        <w:rPr>
          <w:color w:val="auto"/>
        </w:rPr>
        <w:t>n tropical marine environments?</w:t>
      </w:r>
    </w:p>
    <w:p w14:paraId="5E88EFB0" w14:textId="19F5BEA1" w:rsidR="003E3A16" w:rsidRPr="003E3A16" w:rsidRDefault="003E3A16" w:rsidP="003E3A16">
      <w:pPr>
        <w:pStyle w:val="BodyTextNumbering"/>
      </w:pPr>
      <w:bookmarkStart w:id="65" w:name="_Toc492025639"/>
    </w:p>
    <w:p w14:paraId="2664EDDD" w14:textId="6D7A0666" w:rsidR="00562711" w:rsidRPr="004346CE" w:rsidRDefault="008260A2" w:rsidP="00E4709C">
      <w:pPr>
        <w:pStyle w:val="Heading3"/>
      </w:pPr>
      <w:bookmarkStart w:id="66" w:name="_Toc494119536"/>
      <w:bookmarkStart w:id="67" w:name="_Toc494179619"/>
      <w:r>
        <w:t xml:space="preserve">Consideration </w:t>
      </w:r>
      <w:r w:rsidR="00943314">
        <w:t>F</w:t>
      </w:r>
      <w:r>
        <w:t xml:space="preserve">: </w:t>
      </w:r>
      <w:r w:rsidR="00605DA4">
        <w:t>Written</w:t>
      </w:r>
      <w:r w:rsidR="00605DA4" w:rsidRPr="004346CE">
        <w:t xml:space="preserve"> </w:t>
      </w:r>
      <w:r w:rsidR="00562711" w:rsidRPr="004346CE">
        <w:t>comment</w:t>
      </w:r>
      <w:r w:rsidR="00605DA4">
        <w:t xml:space="preserve"> received</w:t>
      </w:r>
      <w:bookmarkEnd w:id="65"/>
      <w:bookmarkEnd w:id="66"/>
      <w:bookmarkEnd w:id="67"/>
    </w:p>
    <w:p w14:paraId="4F1E2B25" w14:textId="16FEA184" w:rsidR="00562711" w:rsidRDefault="00962F86" w:rsidP="00FB6BEA">
      <w:pPr>
        <w:pStyle w:val="Heading4"/>
        <w:rPr>
          <w:color w:val="auto"/>
        </w:rPr>
      </w:pPr>
      <w:r>
        <w:rPr>
          <w:rFonts w:eastAsiaTheme="minorHAnsi"/>
        </w:rPr>
        <w:t>103</w:t>
      </w:r>
      <w:r w:rsidR="004A49BF">
        <w:rPr>
          <w:rFonts w:eastAsiaTheme="minorHAnsi"/>
        </w:rPr>
        <w:t xml:space="preserve">(f) </w:t>
      </w:r>
      <w:r w:rsidR="00562711" w:rsidRPr="00B86EB7">
        <w:rPr>
          <w:rFonts w:eastAsiaTheme="minorHAnsi" w:cs="Arial"/>
          <w:i w:val="0"/>
          <w:szCs w:val="20"/>
        </w:rPr>
        <w:t xml:space="preserve">any written comments received </w:t>
      </w:r>
      <w:r w:rsidR="001906AD">
        <w:rPr>
          <w:rFonts w:eastAsiaTheme="minorHAnsi" w:cs="Arial"/>
          <w:i w:val="0"/>
          <w:szCs w:val="20"/>
        </w:rPr>
        <w:t>under Division 3</w:t>
      </w:r>
      <w:r w:rsidR="004A49BF">
        <w:rPr>
          <w:rFonts w:eastAsiaTheme="minorHAnsi" w:cs="Arial"/>
          <w:i w:val="0"/>
          <w:szCs w:val="20"/>
        </w:rPr>
        <w:t xml:space="preserve"> in connection with the application.</w:t>
      </w:r>
    </w:p>
    <w:p w14:paraId="1AB76CCC" w14:textId="6E13B3C3" w:rsidR="00561AD7" w:rsidRDefault="00561AD7" w:rsidP="001F1028">
      <w:pPr>
        <w:pStyle w:val="BodyTextNumbering"/>
        <w:numPr>
          <w:ilvl w:val="0"/>
          <w:numId w:val="127"/>
        </w:numPr>
        <w:spacing w:after="80"/>
        <w:ind w:left="567" w:hanging="567"/>
        <w:rPr>
          <w:color w:val="auto"/>
        </w:rPr>
      </w:pPr>
      <w:r w:rsidRPr="00224810">
        <w:rPr>
          <w:color w:val="auto"/>
        </w:rPr>
        <w:t xml:space="preserve">As outlined in the </w:t>
      </w:r>
      <w:r w:rsidR="00605DA4" w:rsidRPr="0016636F">
        <w:t xml:space="preserve">Permission </w:t>
      </w:r>
      <w:r w:rsidR="00605DA4">
        <w:rPr>
          <w:rFonts w:cs="Arial"/>
          <w:szCs w:val="20"/>
        </w:rPr>
        <w:t>S</w:t>
      </w:r>
      <w:r w:rsidR="00605DA4" w:rsidRPr="0016636F">
        <w:t xml:space="preserve">ystem </w:t>
      </w:r>
      <w:r w:rsidR="00605DA4">
        <w:rPr>
          <w:rFonts w:cs="Arial"/>
          <w:szCs w:val="20"/>
        </w:rPr>
        <w:t>P</w:t>
      </w:r>
      <w:r w:rsidR="00605DA4" w:rsidRPr="0016636F">
        <w:t>olicy</w:t>
      </w:r>
      <w:r w:rsidR="007E164B">
        <w:rPr>
          <w:rFonts w:cs="Arial"/>
          <w:szCs w:val="20"/>
        </w:rPr>
        <w:t xml:space="preserve">, </w:t>
      </w:r>
      <w:r w:rsidR="00AC05E4">
        <w:rPr>
          <w:color w:val="auto"/>
        </w:rPr>
        <w:t>the Authority</w:t>
      </w:r>
      <w:r w:rsidRPr="00224810">
        <w:rPr>
          <w:color w:val="auto"/>
        </w:rPr>
        <w:t xml:space="preserve"> considers:</w:t>
      </w:r>
    </w:p>
    <w:p w14:paraId="09D59957" w14:textId="69339CC3" w:rsidR="00561AD7" w:rsidRDefault="00605DA4" w:rsidP="00F3184E">
      <w:pPr>
        <w:pStyle w:val="BodyTextNumbering"/>
        <w:numPr>
          <w:ilvl w:val="0"/>
          <w:numId w:val="40"/>
        </w:numPr>
        <w:spacing w:after="80"/>
        <w:rPr>
          <w:color w:val="auto"/>
        </w:rPr>
      </w:pPr>
      <w:r>
        <w:rPr>
          <w:color w:val="auto"/>
        </w:rPr>
        <w:t>T</w:t>
      </w:r>
      <w:r w:rsidRPr="00224810">
        <w:rPr>
          <w:color w:val="auto"/>
        </w:rPr>
        <w:t xml:space="preserve">he </w:t>
      </w:r>
      <w:r w:rsidR="00561AD7" w:rsidRPr="00224810">
        <w:rPr>
          <w:color w:val="auto"/>
        </w:rPr>
        <w:t>issues raised in public comments</w:t>
      </w:r>
      <w:r>
        <w:rPr>
          <w:color w:val="auto"/>
        </w:rPr>
        <w:t xml:space="preserve"> and any targeted consultation required, </w:t>
      </w:r>
      <w:r w:rsidR="001F60EE">
        <w:rPr>
          <w:color w:val="auto"/>
        </w:rPr>
        <w:t>such as with Traditional Owners or other governmental agencies</w:t>
      </w:r>
      <w:r>
        <w:rPr>
          <w:color w:val="auto"/>
        </w:rPr>
        <w:t>.</w:t>
      </w:r>
    </w:p>
    <w:p w14:paraId="4E9AA581" w14:textId="2C52333C" w:rsidR="00224810" w:rsidRDefault="00605DA4" w:rsidP="00F3184E">
      <w:pPr>
        <w:pStyle w:val="BodyTextNumbering"/>
        <w:numPr>
          <w:ilvl w:val="0"/>
          <w:numId w:val="40"/>
        </w:numPr>
        <w:spacing w:after="80"/>
        <w:rPr>
          <w:color w:val="auto"/>
        </w:rPr>
      </w:pPr>
      <w:r>
        <w:rPr>
          <w:color w:val="auto"/>
        </w:rPr>
        <w:t xml:space="preserve">New </w:t>
      </w:r>
      <w:r w:rsidR="00224810">
        <w:rPr>
          <w:color w:val="auto"/>
        </w:rPr>
        <w:t xml:space="preserve">information provided </w:t>
      </w:r>
      <w:r w:rsidR="00C502F3">
        <w:rPr>
          <w:color w:val="auto"/>
        </w:rPr>
        <w:t>in such comments and consultation</w:t>
      </w:r>
      <w:r w:rsidR="00224810">
        <w:rPr>
          <w:color w:val="auto"/>
        </w:rPr>
        <w:t xml:space="preserve"> particularly around potential impacts/methods of conducting the </w:t>
      </w:r>
      <w:r w:rsidR="00D5792F">
        <w:rPr>
          <w:color w:val="auto"/>
        </w:rPr>
        <w:t>activity</w:t>
      </w:r>
      <w:r>
        <w:rPr>
          <w:color w:val="auto"/>
        </w:rPr>
        <w:t>.</w:t>
      </w:r>
    </w:p>
    <w:p w14:paraId="6268602A" w14:textId="76343E85" w:rsidR="0068158D" w:rsidRPr="0068158D" w:rsidRDefault="00605DA4" w:rsidP="00F3184E">
      <w:pPr>
        <w:pStyle w:val="BodyTextNumbering"/>
        <w:numPr>
          <w:ilvl w:val="0"/>
          <w:numId w:val="40"/>
        </w:numPr>
        <w:rPr>
          <w:color w:val="auto"/>
        </w:rPr>
      </w:pPr>
      <w:r>
        <w:rPr>
          <w:color w:val="auto"/>
        </w:rPr>
        <w:t>T</w:t>
      </w:r>
      <w:r w:rsidRPr="00224810">
        <w:rPr>
          <w:color w:val="auto"/>
        </w:rPr>
        <w:t xml:space="preserve">he </w:t>
      </w:r>
      <w:r w:rsidR="00561AD7" w:rsidRPr="00224810">
        <w:rPr>
          <w:color w:val="auto"/>
        </w:rPr>
        <w:t>relevance of the issues raised to the permission being applied for</w:t>
      </w:r>
      <w:r w:rsidR="00DC7447" w:rsidRPr="00224810">
        <w:rPr>
          <w:color w:val="auto"/>
        </w:rPr>
        <w:t>.</w:t>
      </w:r>
    </w:p>
    <w:p w14:paraId="593E28FC" w14:textId="3F40E85F" w:rsidR="00943314" w:rsidRDefault="00DC7447" w:rsidP="001F1028">
      <w:pPr>
        <w:pStyle w:val="BodyTextNumbering"/>
        <w:numPr>
          <w:ilvl w:val="0"/>
          <w:numId w:val="127"/>
        </w:numPr>
        <w:ind w:left="567" w:hanging="567"/>
        <w:rPr>
          <w:color w:val="auto"/>
        </w:rPr>
      </w:pPr>
      <w:r w:rsidRPr="00224810">
        <w:rPr>
          <w:color w:val="auto"/>
        </w:rPr>
        <w:t xml:space="preserve">Often people comment on matters which are not directly within </w:t>
      </w:r>
      <w:r w:rsidR="00AC05E4">
        <w:rPr>
          <w:color w:val="auto"/>
        </w:rPr>
        <w:t>the Authority</w:t>
      </w:r>
      <w:r w:rsidR="0012666D">
        <w:rPr>
          <w:color w:val="auto"/>
        </w:rPr>
        <w:t>’s</w:t>
      </w:r>
      <w:r w:rsidRPr="00224810">
        <w:rPr>
          <w:color w:val="auto"/>
        </w:rPr>
        <w:t xml:space="preserve"> jurisdiction. Some of these comments may still be considered.</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consideration of comments outside GBRMPA jurisdictioin"/>
      </w:tblPr>
      <w:tblGrid>
        <w:gridCol w:w="9354"/>
      </w:tblGrid>
      <w:tr w:rsidR="00402676" w14:paraId="119197E7" w14:textId="77777777" w:rsidTr="008E38C4">
        <w:trPr>
          <w:tblHeader/>
        </w:trPr>
        <w:tc>
          <w:tcPr>
            <w:tcW w:w="9354" w:type="dxa"/>
            <w:shd w:val="clear" w:color="auto" w:fill="DBE5F1" w:themeFill="accent1" w:themeFillTint="33"/>
          </w:tcPr>
          <w:p w14:paraId="5191DA54" w14:textId="0BB06984" w:rsidR="00B37C9C" w:rsidRPr="00B37C9C" w:rsidRDefault="00605DA4" w:rsidP="00FB6BEA">
            <w:pPr>
              <w:pStyle w:val="BodyTextNumbering"/>
              <w:spacing w:after="80"/>
              <w:rPr>
                <w:i/>
                <w:color w:val="auto"/>
              </w:rPr>
            </w:pPr>
            <w:r>
              <w:rPr>
                <w:b/>
              </w:rPr>
              <w:t>Example</w:t>
            </w:r>
          </w:p>
          <w:p w14:paraId="1CC01FD3" w14:textId="0ADACCAA" w:rsidR="00402676" w:rsidRPr="004F3527" w:rsidRDefault="00402676" w:rsidP="00CF64B8">
            <w:pPr>
              <w:pStyle w:val="BodyTextNumbering"/>
              <w:spacing w:after="0"/>
              <w:rPr>
                <w:i/>
                <w:color w:val="auto"/>
              </w:rPr>
            </w:pPr>
            <w:r w:rsidRPr="003B6AD5">
              <w:rPr>
                <w:color w:val="auto"/>
              </w:rPr>
              <w:t>Comments may be received about</w:t>
            </w:r>
            <w:r w:rsidR="003B6AD5">
              <w:rPr>
                <w:color w:val="auto"/>
              </w:rPr>
              <w:t xml:space="preserve"> how an applicant for a facility has failed to successfully deliver a similar project in a different state. Whilst the </w:t>
            </w:r>
            <w:r w:rsidR="00EC65BD">
              <w:rPr>
                <w:color w:val="auto"/>
              </w:rPr>
              <w:t xml:space="preserve">other </w:t>
            </w:r>
            <w:r w:rsidR="003B6AD5">
              <w:rPr>
                <w:color w:val="auto"/>
              </w:rPr>
              <w:t>project is outside of the Marine Park, the comments may be considered under</w:t>
            </w:r>
            <w:r>
              <w:rPr>
                <w:color w:val="auto"/>
              </w:rPr>
              <w:t xml:space="preserve"> </w:t>
            </w:r>
            <w:hyperlink w:anchor="_Consideration_C:_Suitable" w:history="1">
              <w:r w:rsidR="00A91C48" w:rsidRPr="00A91C48">
                <w:rPr>
                  <w:rStyle w:val="Hyperlink"/>
                  <w:i/>
                </w:rPr>
                <w:t>Consideration C:</w:t>
              </w:r>
              <w:r w:rsidRPr="00A91C48">
                <w:rPr>
                  <w:rStyle w:val="Hyperlink"/>
                  <w:i/>
                </w:rPr>
                <w:t xml:space="preserve"> Suitable person</w:t>
              </w:r>
            </w:hyperlink>
          </w:p>
        </w:tc>
      </w:tr>
    </w:tbl>
    <w:p w14:paraId="4DE8B994" w14:textId="09CCAF1E" w:rsidR="00224810" w:rsidRPr="0016636F" w:rsidRDefault="00224810" w:rsidP="001F1028">
      <w:pPr>
        <w:pStyle w:val="BodyTextNumbering"/>
        <w:numPr>
          <w:ilvl w:val="0"/>
          <w:numId w:val="127"/>
        </w:numPr>
        <w:spacing w:before="160"/>
        <w:ind w:left="567" w:hanging="567"/>
        <w:rPr>
          <w:i/>
          <w:color w:val="auto"/>
        </w:rPr>
      </w:pPr>
      <w:r>
        <w:rPr>
          <w:color w:val="auto"/>
        </w:rPr>
        <w:t xml:space="preserve">In cases </w:t>
      </w:r>
      <w:r w:rsidRPr="00C62AE9">
        <w:rPr>
          <w:color w:val="auto"/>
        </w:rPr>
        <w:t xml:space="preserve">where an application is contentious, it may attract campaign style responses, where hundreds (sometimes thousands) of copies of the same text are submitted, each by a different person. </w:t>
      </w:r>
      <w:r w:rsidR="00BC4BEC">
        <w:rPr>
          <w:color w:val="auto"/>
        </w:rPr>
        <w:t xml:space="preserve">The </w:t>
      </w:r>
      <w:r w:rsidRPr="00C62AE9">
        <w:rPr>
          <w:color w:val="auto"/>
        </w:rPr>
        <w:t xml:space="preserve">assessment </w:t>
      </w:r>
      <w:r>
        <w:rPr>
          <w:color w:val="auto"/>
        </w:rPr>
        <w:t>will</w:t>
      </w:r>
      <w:r w:rsidRPr="00C62AE9">
        <w:rPr>
          <w:color w:val="auto"/>
        </w:rPr>
        <w:t xml:space="preserve"> identify that a campaign email/letter was submitted</w:t>
      </w:r>
      <w:r>
        <w:rPr>
          <w:color w:val="auto"/>
        </w:rPr>
        <w:t xml:space="preserve">, the quantity received, the </w:t>
      </w:r>
      <w:r w:rsidRPr="00C62AE9">
        <w:rPr>
          <w:color w:val="auto"/>
        </w:rPr>
        <w:t xml:space="preserve">issues raised and </w:t>
      </w:r>
      <w:r>
        <w:rPr>
          <w:color w:val="auto"/>
        </w:rPr>
        <w:t>how</w:t>
      </w:r>
      <w:r w:rsidRPr="00C62AE9">
        <w:rPr>
          <w:color w:val="auto"/>
        </w:rPr>
        <w:t xml:space="preserve"> they have been addressed by the applicant</w:t>
      </w:r>
      <w:r>
        <w:rPr>
          <w:color w:val="auto"/>
        </w:rPr>
        <w:t>.</w:t>
      </w:r>
    </w:p>
    <w:p w14:paraId="17E9C66E" w14:textId="1CD46ED4" w:rsidR="00BC4BEC" w:rsidRPr="00605DA4" w:rsidRDefault="00BC4BEC" w:rsidP="001F1028">
      <w:pPr>
        <w:pStyle w:val="BodyTextNumbering"/>
        <w:numPr>
          <w:ilvl w:val="0"/>
          <w:numId w:val="127"/>
        </w:numPr>
        <w:ind w:left="567" w:hanging="567"/>
        <w:rPr>
          <w:color w:val="auto"/>
        </w:rPr>
      </w:pPr>
      <w:r w:rsidRPr="00E51F30">
        <w:rPr>
          <w:color w:val="auto"/>
        </w:rPr>
        <w:t xml:space="preserve">The assessment does </w:t>
      </w:r>
      <w:r w:rsidRPr="00E51F30">
        <w:rPr>
          <w:color w:val="auto"/>
          <w:u w:val="single"/>
        </w:rPr>
        <w:t>not</w:t>
      </w:r>
      <w:r w:rsidRPr="00E51F30">
        <w:rPr>
          <w:color w:val="auto"/>
        </w:rPr>
        <w:t xml:space="preserve"> consider public comment</w:t>
      </w:r>
      <w:r w:rsidR="008260A2">
        <w:rPr>
          <w:color w:val="auto"/>
        </w:rPr>
        <w:t xml:space="preserve">s as a vote or opinion poll. </w:t>
      </w:r>
      <w:r w:rsidRPr="00E51F30">
        <w:rPr>
          <w:color w:val="auto"/>
        </w:rPr>
        <w:t>The numbers of submissions received which are in favour of</w:t>
      </w:r>
      <w:r w:rsidR="004550EE">
        <w:rPr>
          <w:color w:val="auto"/>
        </w:rPr>
        <w:t>,</w:t>
      </w:r>
      <w:r w:rsidRPr="00E51F30">
        <w:rPr>
          <w:color w:val="auto"/>
        </w:rPr>
        <w:t xml:space="preserve"> and opposed to</w:t>
      </w:r>
      <w:r w:rsidR="004550EE">
        <w:rPr>
          <w:color w:val="auto"/>
        </w:rPr>
        <w:t>,</w:t>
      </w:r>
      <w:r w:rsidRPr="00E51F30">
        <w:rPr>
          <w:color w:val="auto"/>
        </w:rPr>
        <w:t xml:space="preserve"> the proposal are not taken to accu</w:t>
      </w:r>
      <w:r w:rsidRPr="00E51F30">
        <w:rPr>
          <w:color w:val="auto"/>
        </w:rPr>
        <w:lastRenderedPageBreak/>
        <w:t xml:space="preserve">rately reflect public sentiment. </w:t>
      </w:r>
      <w:r w:rsidR="00A56B16" w:rsidRPr="00E51F30">
        <w:rPr>
          <w:color w:val="auto"/>
        </w:rPr>
        <w:t xml:space="preserve">However, a large number of public comments </w:t>
      </w:r>
      <w:r w:rsidR="00B16044">
        <w:rPr>
          <w:color w:val="auto"/>
        </w:rPr>
        <w:t xml:space="preserve">may </w:t>
      </w:r>
      <w:r w:rsidR="00A56B16" w:rsidRPr="00E51F30">
        <w:rPr>
          <w:color w:val="auto"/>
        </w:rPr>
        <w:t xml:space="preserve">indicate significant community interest in the proposal. </w:t>
      </w:r>
      <w:r w:rsidRPr="00E51F30">
        <w:rPr>
          <w:color w:val="auto"/>
        </w:rPr>
        <w:t>The</w:t>
      </w:r>
      <w:r w:rsidR="00605DA4">
        <w:rPr>
          <w:color w:val="auto"/>
        </w:rPr>
        <w:t xml:space="preserve"> </w:t>
      </w:r>
      <w:hyperlink r:id="rId41" w:history="1">
        <w:r w:rsidR="00605DA4">
          <w:rPr>
            <w:rStyle w:val="Hyperlink"/>
          </w:rPr>
          <w:t>Social value assessment guidelines</w:t>
        </w:r>
      </w:hyperlink>
      <w:r w:rsidRPr="00B86EB7">
        <w:rPr>
          <w:color w:val="auto"/>
        </w:rPr>
        <w:t xml:space="preserve"> provide more guidance on how an assessment considers public perceptions and sentiment.</w:t>
      </w:r>
    </w:p>
    <w:p w14:paraId="0BDCD47A" w14:textId="20313143" w:rsidR="007E58BC" w:rsidRDefault="007E58BC" w:rsidP="001F1028">
      <w:pPr>
        <w:pStyle w:val="BodyTextNumbering"/>
        <w:numPr>
          <w:ilvl w:val="0"/>
          <w:numId w:val="127"/>
        </w:numPr>
        <w:spacing w:after="80"/>
        <w:ind w:left="567" w:hanging="567"/>
        <w:rPr>
          <w:color w:val="auto"/>
        </w:rPr>
      </w:pPr>
      <w:r w:rsidRPr="00224810">
        <w:rPr>
          <w:color w:val="auto"/>
        </w:rPr>
        <w:t>The assessment consider</w:t>
      </w:r>
      <w:r w:rsidR="00A17988">
        <w:rPr>
          <w:color w:val="auto"/>
        </w:rPr>
        <w:t>s</w:t>
      </w:r>
      <w:r w:rsidRPr="00224810">
        <w:rPr>
          <w:color w:val="auto"/>
        </w:rPr>
        <w:t xml:space="preserve"> the </w:t>
      </w:r>
      <w:r w:rsidR="00561AD7" w:rsidRPr="00224810">
        <w:rPr>
          <w:color w:val="auto"/>
        </w:rPr>
        <w:t>applicant’s response to the issues raised</w:t>
      </w:r>
      <w:r w:rsidR="00605DA4">
        <w:rPr>
          <w:color w:val="auto"/>
        </w:rPr>
        <w:t xml:space="preserve"> during consultation</w:t>
      </w:r>
      <w:r w:rsidR="00561AD7" w:rsidRPr="00224810">
        <w:rPr>
          <w:color w:val="auto"/>
        </w:rPr>
        <w:t xml:space="preserve"> and whether </w:t>
      </w:r>
      <w:r w:rsidR="008260A2">
        <w:rPr>
          <w:color w:val="auto"/>
        </w:rPr>
        <w:t xml:space="preserve">any issues remain outstanding. </w:t>
      </w:r>
      <w:r w:rsidR="00491433" w:rsidRPr="00224810">
        <w:rPr>
          <w:color w:val="auto"/>
        </w:rPr>
        <w:t xml:space="preserve">The results from </w:t>
      </w:r>
      <w:r w:rsidR="00605DA4">
        <w:rPr>
          <w:color w:val="auto"/>
        </w:rPr>
        <w:t>consultation</w:t>
      </w:r>
      <w:r w:rsidR="00491433" w:rsidRPr="00224810">
        <w:rPr>
          <w:color w:val="auto"/>
        </w:rPr>
        <w:t xml:space="preserve"> are used throughout the assessment</w:t>
      </w:r>
      <w:r w:rsidRPr="00224810">
        <w:rPr>
          <w:color w:val="auto"/>
        </w:rPr>
        <w:t>.</w:t>
      </w:r>
      <w:r w:rsidR="008260A2">
        <w:rPr>
          <w:color w:val="auto"/>
        </w:rPr>
        <w:t xml:space="preserve"> </w:t>
      </w:r>
      <w:r w:rsidR="00561AD7" w:rsidRPr="00224810">
        <w:rPr>
          <w:color w:val="auto"/>
        </w:rPr>
        <w:t>For example:</w:t>
      </w:r>
    </w:p>
    <w:p w14:paraId="4E9E1747" w14:textId="0BC50843" w:rsidR="00224810" w:rsidRDefault="00EE1FAC" w:rsidP="00F3184E">
      <w:pPr>
        <w:pStyle w:val="BodyTextNumbering"/>
        <w:numPr>
          <w:ilvl w:val="0"/>
          <w:numId w:val="41"/>
        </w:numPr>
        <w:spacing w:after="80"/>
        <w:ind w:left="1134" w:hanging="567"/>
        <w:rPr>
          <w:color w:val="auto"/>
        </w:rPr>
      </w:pPr>
      <w:r>
        <w:rPr>
          <w:color w:val="auto"/>
        </w:rPr>
        <w:t>l</w:t>
      </w:r>
      <w:r w:rsidR="00561AD7" w:rsidRPr="00224810">
        <w:rPr>
          <w:color w:val="auto"/>
        </w:rPr>
        <w:t>ocals may provide new information on species that nest or feed in the area</w:t>
      </w:r>
    </w:p>
    <w:p w14:paraId="18A30F82" w14:textId="77777777" w:rsidR="001F60EE" w:rsidRPr="0016636F" w:rsidRDefault="00EE1FAC" w:rsidP="00F3184E">
      <w:pPr>
        <w:pStyle w:val="BodyTextNumbering"/>
        <w:numPr>
          <w:ilvl w:val="0"/>
          <w:numId w:val="41"/>
        </w:numPr>
        <w:spacing w:after="80"/>
        <w:ind w:left="1134" w:hanging="567"/>
      </w:pPr>
      <w:r>
        <w:rPr>
          <w:color w:val="auto"/>
        </w:rPr>
        <w:t>t</w:t>
      </w:r>
      <w:r w:rsidR="00224810">
        <w:rPr>
          <w:color w:val="auto"/>
        </w:rPr>
        <w:t>he community (even the international community) may raise concerns about how the proposal may impact on other businesses or people’s appreciation of the area</w:t>
      </w:r>
    </w:p>
    <w:p w14:paraId="54CB9FA6" w14:textId="1A3BAD5C" w:rsidR="00ED43D2" w:rsidRPr="003474D4" w:rsidRDefault="001F60EE" w:rsidP="00F3184E">
      <w:pPr>
        <w:pStyle w:val="BodyTextNumbering"/>
        <w:numPr>
          <w:ilvl w:val="0"/>
          <w:numId w:val="41"/>
        </w:numPr>
        <w:ind w:hanging="513"/>
      </w:pPr>
      <w:r>
        <w:rPr>
          <w:color w:val="auto"/>
        </w:rPr>
        <w:t xml:space="preserve">Traditional Owners may identify impacts to their sacred sites or intangible values such as stories or songlines. See </w:t>
      </w:r>
      <w:hyperlink r:id="rId42" w:history="1">
        <w:r>
          <w:rPr>
            <w:rStyle w:val="Hyperlink"/>
          </w:rPr>
          <w:t>Woppabura heritage assessment guidelines</w:t>
        </w:r>
      </w:hyperlink>
      <w:r>
        <w:rPr>
          <w:color w:val="auto"/>
        </w:rPr>
        <w:t xml:space="preserve"> and </w:t>
      </w:r>
      <w:hyperlink r:id="rId43" w:history="1">
        <w:r>
          <w:rPr>
            <w:rStyle w:val="Hyperlink"/>
          </w:rPr>
          <w:t>Traditional Owner heritage assessment guidelines</w:t>
        </w:r>
      </w:hyperlink>
      <w:r>
        <w:rPr>
          <w:color w:val="auto"/>
        </w:rPr>
        <w:t xml:space="preserve"> for guidance.</w:t>
      </w:r>
    </w:p>
    <w:p w14:paraId="54C8CCD9" w14:textId="0DE68FE9" w:rsidR="004E26BF" w:rsidRDefault="00A17988" w:rsidP="001F1028">
      <w:pPr>
        <w:pStyle w:val="BodyTextNumbering"/>
        <w:numPr>
          <w:ilvl w:val="0"/>
          <w:numId w:val="127"/>
        </w:numPr>
        <w:ind w:left="567" w:hanging="567"/>
        <w:rPr>
          <w:color w:val="auto"/>
        </w:rPr>
      </w:pPr>
      <w:r w:rsidRPr="00224810">
        <w:rPr>
          <w:color w:val="auto"/>
        </w:rPr>
        <w:t xml:space="preserve">Typically the assessment report contains a table summarising issues raised or information provided, but addresses these </w:t>
      </w:r>
      <w:r>
        <w:rPr>
          <w:color w:val="auto"/>
        </w:rPr>
        <w:t xml:space="preserve">in detail </w:t>
      </w:r>
      <w:r w:rsidR="000D3D93">
        <w:rPr>
          <w:color w:val="auto"/>
        </w:rPr>
        <w:t xml:space="preserve">as they relate to </w:t>
      </w:r>
      <w:r w:rsidRPr="00224810">
        <w:rPr>
          <w:color w:val="auto"/>
        </w:rPr>
        <w:t>other assessment criteria.</w:t>
      </w:r>
    </w:p>
    <w:p w14:paraId="166D108C" w14:textId="1BA0D795" w:rsidR="001F60EE" w:rsidRDefault="00BC4BEC" w:rsidP="001F1028">
      <w:pPr>
        <w:pStyle w:val="BodyTextNumbering"/>
        <w:numPr>
          <w:ilvl w:val="0"/>
          <w:numId w:val="127"/>
        </w:numPr>
        <w:ind w:left="567" w:hanging="567"/>
        <w:rPr>
          <w:color w:val="auto"/>
        </w:rPr>
      </w:pPr>
      <w:r w:rsidRPr="00B86EB7">
        <w:rPr>
          <w:color w:val="auto"/>
        </w:rPr>
        <w:t xml:space="preserve">Comments received outside the </w:t>
      </w:r>
      <w:r w:rsidR="001F60EE" w:rsidRPr="001F60EE">
        <w:rPr>
          <w:color w:val="auto"/>
        </w:rPr>
        <w:t>formal consultation</w:t>
      </w:r>
      <w:r w:rsidRPr="001F60EE">
        <w:rPr>
          <w:color w:val="auto"/>
        </w:rPr>
        <w:t xml:space="preserve"> period may still be considered in the assessment </w:t>
      </w:r>
      <w:r w:rsidR="00943314">
        <w:rPr>
          <w:color w:val="auto"/>
        </w:rPr>
        <w:t xml:space="preserve">under this consideration or </w:t>
      </w:r>
      <w:hyperlink w:anchor="_Consideration_P:_Any" w:history="1">
        <w:r w:rsidR="00943314" w:rsidRPr="00EC70DB">
          <w:rPr>
            <w:rStyle w:val="Hyperlink"/>
            <w:i/>
          </w:rPr>
          <w:t>Consideration P: Any other matters</w:t>
        </w:r>
      </w:hyperlink>
      <w:r w:rsidR="00943314">
        <w:rPr>
          <w:i/>
          <w:color w:val="auto"/>
        </w:rPr>
        <w:t xml:space="preserve"> </w:t>
      </w:r>
      <w:r w:rsidRPr="001F60EE">
        <w:rPr>
          <w:color w:val="auto"/>
        </w:rPr>
        <w:t>if they present new information that is critical to the decision.</w:t>
      </w:r>
    </w:p>
    <w:p w14:paraId="52BE8A94" w14:textId="35251D4B" w:rsidR="00562711" w:rsidRPr="004346CE" w:rsidRDefault="001F60EE" w:rsidP="001F1028">
      <w:pPr>
        <w:pStyle w:val="BodyTextNumbering"/>
        <w:numPr>
          <w:ilvl w:val="0"/>
          <w:numId w:val="127"/>
        </w:numPr>
        <w:ind w:left="567" w:hanging="567"/>
      </w:pPr>
      <w:r w:rsidRPr="00943314">
        <w:rPr>
          <w:color w:val="auto"/>
        </w:rPr>
        <w:t>C</w:t>
      </w:r>
      <w:r w:rsidR="00DB1BC9" w:rsidRPr="00943314">
        <w:rPr>
          <w:color w:val="auto"/>
        </w:rPr>
        <w:t xml:space="preserve">ampaign-style responses </w:t>
      </w:r>
      <w:r w:rsidRPr="00943314">
        <w:rPr>
          <w:color w:val="auto"/>
        </w:rPr>
        <w:t xml:space="preserve">that </w:t>
      </w:r>
      <w:r w:rsidR="00DB1BC9" w:rsidRPr="00943314">
        <w:rPr>
          <w:color w:val="auto"/>
        </w:rPr>
        <w:t>are received outside the formal public comment period</w:t>
      </w:r>
      <w:r w:rsidR="008260A2" w:rsidRPr="00943314">
        <w:rPr>
          <w:color w:val="auto"/>
        </w:rPr>
        <w:t xml:space="preserve"> are</w:t>
      </w:r>
      <w:r w:rsidR="00C502F3" w:rsidRPr="00943314">
        <w:rPr>
          <w:color w:val="auto"/>
        </w:rPr>
        <w:t xml:space="preserve"> generally</w:t>
      </w:r>
      <w:r w:rsidR="008260A2" w:rsidRPr="00943314">
        <w:rPr>
          <w:color w:val="auto"/>
        </w:rPr>
        <w:t xml:space="preserve"> not considered</w:t>
      </w:r>
      <w:r w:rsidR="00943314">
        <w:rPr>
          <w:color w:val="auto"/>
        </w:rPr>
        <w:t xml:space="preserve"> as they are unlikely to be critical to the decision</w:t>
      </w:r>
      <w:r w:rsidR="008260A2" w:rsidRPr="00943314">
        <w:rPr>
          <w:color w:val="auto"/>
        </w:rPr>
        <w:t xml:space="preserve">. </w:t>
      </w:r>
    </w:p>
    <w:p w14:paraId="050769A5" w14:textId="6A0DB0FD" w:rsidR="00943314" w:rsidRPr="004346CE" w:rsidRDefault="00943314" w:rsidP="00E4709C">
      <w:pPr>
        <w:pStyle w:val="Heading3"/>
      </w:pPr>
      <w:bookmarkStart w:id="68" w:name="_Consideration_G:_Relevant"/>
      <w:bookmarkStart w:id="69" w:name="_Toc494119537"/>
      <w:bookmarkStart w:id="70" w:name="_Toc494179620"/>
      <w:bookmarkEnd w:id="68"/>
      <w:r>
        <w:t xml:space="preserve">Consideration G: </w:t>
      </w:r>
      <w:bookmarkEnd w:id="69"/>
      <w:r w:rsidR="006F130E">
        <w:t>Relevant Impacts</w:t>
      </w:r>
      <w:bookmarkEnd w:id="70"/>
    </w:p>
    <w:p w14:paraId="28C564AA" w14:textId="4876FF32" w:rsidR="00F20F45" w:rsidRDefault="00962F86" w:rsidP="00EB541A">
      <w:pPr>
        <w:pStyle w:val="Heading4"/>
        <w:rPr>
          <w:rFonts w:eastAsiaTheme="minorHAnsi" w:cs="Arial"/>
          <w:i w:val="0"/>
          <w:szCs w:val="20"/>
        </w:rPr>
      </w:pPr>
      <w:r>
        <w:rPr>
          <w:rFonts w:eastAsiaTheme="minorHAnsi"/>
        </w:rPr>
        <w:t>103</w:t>
      </w:r>
      <w:r w:rsidR="00417908">
        <w:rPr>
          <w:rFonts w:eastAsiaTheme="minorHAnsi"/>
        </w:rPr>
        <w:t xml:space="preserve">(g) the </w:t>
      </w:r>
      <w:r w:rsidR="00417908">
        <w:rPr>
          <w:rFonts w:eastAsiaTheme="minorHAnsi" w:cs="Arial"/>
          <w:i w:val="0"/>
          <w:szCs w:val="20"/>
        </w:rPr>
        <w:t>relevant impact</w:t>
      </w:r>
      <w:r w:rsidR="00706348">
        <w:rPr>
          <w:rFonts w:eastAsiaTheme="minorHAnsi" w:cs="Arial"/>
          <w:i w:val="0"/>
          <w:szCs w:val="20"/>
        </w:rPr>
        <w:t>s</w:t>
      </w:r>
      <w:r w:rsidR="00417908">
        <w:rPr>
          <w:rFonts w:eastAsiaTheme="minorHAnsi" w:cs="Arial"/>
          <w:i w:val="0"/>
          <w:szCs w:val="20"/>
        </w:rPr>
        <w:t xml:space="preserve"> of the proposed conduct</w:t>
      </w:r>
    </w:p>
    <w:p w14:paraId="408C92A4" w14:textId="77777777" w:rsidR="00873634" w:rsidRPr="008541E3" w:rsidRDefault="00873634" w:rsidP="008541E3">
      <w:pPr>
        <w:pStyle w:val="Heading5"/>
      </w:pPr>
      <w:r w:rsidRPr="008541E3">
        <w:t>Assessing impacts using the Risk Assessment Procedure</w:t>
      </w:r>
    </w:p>
    <w:p w14:paraId="6BE272B2" w14:textId="23ECB178" w:rsidR="00873634" w:rsidRDefault="00AC05E4" w:rsidP="001F1028">
      <w:pPr>
        <w:pStyle w:val="BodyTextNumbering"/>
        <w:numPr>
          <w:ilvl w:val="0"/>
          <w:numId w:val="127"/>
        </w:numPr>
        <w:ind w:left="567" w:hanging="567"/>
        <w:rPr>
          <w:rStyle w:val="Hyperlink"/>
          <w:color w:val="000000" w:themeColor="text1"/>
          <w:u w:val="none"/>
        </w:rPr>
      </w:pPr>
      <w:r>
        <w:t>The Authority</w:t>
      </w:r>
      <w:r w:rsidR="00873634" w:rsidRPr="00224810">
        <w:t xml:space="preserve"> adopts a </w:t>
      </w:r>
      <w:r w:rsidR="00873634" w:rsidRPr="001512B3">
        <w:t>risk-based approach</w:t>
      </w:r>
      <w:r w:rsidR="00873634">
        <w:t xml:space="preserve"> </w:t>
      </w:r>
      <w:r w:rsidR="00873634" w:rsidRPr="00224810">
        <w:t xml:space="preserve">in its management and decision making. </w:t>
      </w:r>
      <w:r w:rsidR="00DD55BD">
        <w:t xml:space="preserve">Undertaking a risk assessment using </w:t>
      </w:r>
      <w:r w:rsidR="00DD55BD">
        <w:rPr>
          <w:rStyle w:val="Hyperlink"/>
          <w:color w:val="000000" w:themeColor="text1"/>
          <w:u w:val="none"/>
        </w:rPr>
        <w:t xml:space="preserve">the </w:t>
      </w:r>
      <w:hyperlink r:id="rId44" w:history="1">
        <w:r w:rsidR="00873634">
          <w:rPr>
            <w:rStyle w:val="Hyperlink"/>
          </w:rPr>
          <w:t>Risk Assessment Procedure</w:t>
        </w:r>
      </w:hyperlink>
      <w:r w:rsidR="00873634">
        <w:rPr>
          <w:rStyle w:val="Hyperlink"/>
          <w:color w:val="000000" w:themeColor="text1"/>
          <w:u w:val="none"/>
        </w:rPr>
        <w:t xml:space="preserve"> should be conducted as a first step during the assessment to</w:t>
      </w:r>
      <w:r w:rsidR="00DD55BD">
        <w:rPr>
          <w:rStyle w:val="Hyperlink"/>
          <w:color w:val="000000" w:themeColor="text1"/>
          <w:u w:val="none"/>
        </w:rPr>
        <w:t xml:space="preserve"> identify</w:t>
      </w:r>
      <w:r w:rsidR="00873634">
        <w:rPr>
          <w:rStyle w:val="Hyperlink"/>
          <w:color w:val="000000" w:themeColor="text1"/>
          <w:u w:val="none"/>
        </w:rPr>
        <w:t xml:space="preserve"> the type and severity of the risk posed by the proposed conduct. The results of the risk assessment will inform the rest of the assessment report.</w:t>
      </w:r>
    </w:p>
    <w:p w14:paraId="6956FDB0" w14:textId="069BE5BD" w:rsidR="00873634" w:rsidRPr="00224810" w:rsidRDefault="00AC05E4" w:rsidP="001F1028">
      <w:pPr>
        <w:pStyle w:val="BodyTextNumbering"/>
        <w:numPr>
          <w:ilvl w:val="0"/>
          <w:numId w:val="127"/>
        </w:numPr>
        <w:ind w:left="567" w:hanging="567"/>
        <w:rPr>
          <w:i/>
        </w:rPr>
      </w:pPr>
      <w:r>
        <w:t>The Authority</w:t>
      </w:r>
      <w:r w:rsidR="00873634">
        <w:t>’s</w:t>
      </w:r>
      <w:r w:rsidR="00873634" w:rsidRPr="00224810">
        <w:t xml:space="preserve"> </w:t>
      </w:r>
      <w:r w:rsidR="00873634">
        <w:t xml:space="preserve">environmental </w:t>
      </w:r>
      <w:r w:rsidR="00873634" w:rsidRPr="00224810">
        <w:t>management program is focused on the highest risk impacts, without ignoring medium risks. In some cases the lower risks are already well understood and can be easily mitigated through standard permit conditions</w:t>
      </w:r>
      <w:r w:rsidR="00873634">
        <w:t xml:space="preserve"> and assessment reports</w:t>
      </w:r>
      <w:r w:rsidR="00873634" w:rsidRPr="00224810">
        <w:t>.</w:t>
      </w:r>
    </w:p>
    <w:p w14:paraId="494F3FD9" w14:textId="77777777" w:rsidR="00873634" w:rsidRDefault="00873634" w:rsidP="001F1028">
      <w:pPr>
        <w:pStyle w:val="BodyTextNumbering"/>
        <w:numPr>
          <w:ilvl w:val="0"/>
          <w:numId w:val="127"/>
        </w:numPr>
        <w:ind w:left="567" w:hanging="567"/>
      </w:pPr>
      <w:r w:rsidRPr="00224810">
        <w:rPr>
          <w:color w:val="auto"/>
        </w:rPr>
        <w:t xml:space="preserve">When assessing impacts of </w:t>
      </w:r>
      <w:r>
        <w:rPr>
          <w:color w:val="auto"/>
        </w:rPr>
        <w:t>the proposed conduct</w:t>
      </w:r>
      <w:r w:rsidRPr="00224810">
        <w:rPr>
          <w:color w:val="auto"/>
        </w:rPr>
        <w:t>, consideration should be given to the</w:t>
      </w:r>
      <w:r w:rsidRPr="007016AD">
        <w:t xml:space="preserve"> whole</w:t>
      </w:r>
      <w:r>
        <w:t>-</w:t>
      </w:r>
      <w:r w:rsidRPr="007016AD">
        <w:t>of</w:t>
      </w:r>
      <w:r>
        <w:t>-project-</w:t>
      </w:r>
      <w:r w:rsidRPr="007016AD">
        <w:t>life</w:t>
      </w:r>
      <w:r>
        <w:t>,</w:t>
      </w:r>
      <w:r w:rsidRPr="007016AD">
        <w:t xml:space="preserve"> including</w:t>
      </w:r>
      <w:r>
        <w:t>:</w:t>
      </w:r>
      <w:r w:rsidRPr="007016AD">
        <w:t xml:space="preserve"> construction (where applicable), operation, decommissioning and removal (where applicable). In the case of some facilities it may be necessary for the applicant to provide a full plan for the decommissioning and removal stage, to allow for the assessment of potential </w:t>
      </w:r>
      <w:r w:rsidRPr="007016AD">
        <w:lastRenderedPageBreak/>
        <w:t xml:space="preserve">risks from this phase of the </w:t>
      </w:r>
      <w:r w:rsidRPr="005233A6">
        <w:t>proposed activity. Refer to</w:t>
      </w:r>
      <w:r>
        <w:t xml:space="preserve"> the</w:t>
      </w:r>
      <w:r w:rsidRPr="005233A6">
        <w:t xml:space="preserve"> </w:t>
      </w:r>
      <w:r>
        <w:t xml:space="preserve">Facilities activity assessment guidelines and the Pontoon assessment guidelines </w:t>
      </w:r>
      <w:r w:rsidRPr="005233A6">
        <w:t>for details relevant to specific types of facilities.</w:t>
      </w:r>
    </w:p>
    <w:p w14:paraId="00514BCA" w14:textId="34FB9860" w:rsidR="00873634" w:rsidRPr="004F3527" w:rsidRDefault="00AC05E4" w:rsidP="001F1028">
      <w:pPr>
        <w:pStyle w:val="BodyTextNumbering"/>
        <w:numPr>
          <w:ilvl w:val="0"/>
          <w:numId w:val="127"/>
        </w:numPr>
        <w:ind w:left="567" w:hanging="567"/>
        <w:rPr>
          <w:rStyle w:val="Hyperlink"/>
          <w:color w:val="000000" w:themeColor="text1"/>
          <w:u w:val="none"/>
        </w:rPr>
      </w:pPr>
      <w:r>
        <w:t>The Authority</w:t>
      </w:r>
      <w:r w:rsidR="00873634">
        <w:rPr>
          <w:rStyle w:val="Hyperlink"/>
          <w:color w:val="auto"/>
          <w:u w:val="none"/>
        </w:rPr>
        <w:t xml:space="preserve"> often seeks the advice of internal and external experts, including for second opinions of information submitted by applicants.</w:t>
      </w:r>
    </w:p>
    <w:p w14:paraId="650EC26D" w14:textId="40D9B517" w:rsidR="00693344" w:rsidRPr="000F7EB3" w:rsidRDefault="00873634" w:rsidP="001F1028">
      <w:pPr>
        <w:pStyle w:val="BodyTextNumbering"/>
        <w:numPr>
          <w:ilvl w:val="0"/>
          <w:numId w:val="127"/>
        </w:numPr>
        <w:ind w:left="567" w:hanging="567"/>
      </w:pPr>
      <w:r>
        <w:rPr>
          <w:rStyle w:val="Hyperlink"/>
          <w:color w:val="000000" w:themeColor="text1"/>
          <w:u w:val="none"/>
        </w:rPr>
        <w:t>For significan</w:t>
      </w:r>
      <w:r w:rsidR="00AC05E4">
        <w:rPr>
          <w:rStyle w:val="Hyperlink"/>
          <w:color w:val="000000" w:themeColor="text1"/>
          <w:u w:val="none"/>
        </w:rPr>
        <w:t>tly complex applications, the Authority</w:t>
      </w:r>
      <w:r>
        <w:rPr>
          <w:rStyle w:val="Hyperlink"/>
          <w:color w:val="000000" w:themeColor="text1"/>
          <w:u w:val="none"/>
        </w:rPr>
        <w:t xml:space="preserve"> may conduct the risk assessment in conjunction with QPWS and/or the applicant to ensure a comprehensive and more transparent process of informing the decision maker of risks.</w:t>
      </w:r>
    </w:p>
    <w:p w14:paraId="4F70FD64" w14:textId="14F985ED" w:rsidR="00873634" w:rsidRPr="00EC70DB" w:rsidRDefault="00F147A6" w:rsidP="00EC70DB">
      <w:pPr>
        <w:pStyle w:val="Heading5"/>
      </w:pPr>
      <w:r>
        <w:rPr>
          <w:rFonts w:eastAsiaTheme="minorHAnsi"/>
        </w:rPr>
        <w:t>Using the risk assessment</w:t>
      </w:r>
      <w:r w:rsidR="00873634" w:rsidRPr="00EC70DB">
        <w:t xml:space="preserve"> to inform the assessment report</w:t>
      </w:r>
    </w:p>
    <w:p w14:paraId="0091A54F" w14:textId="77777777" w:rsidR="00F147A6" w:rsidRPr="0016636F" w:rsidRDefault="00F147A6" w:rsidP="001F1028">
      <w:pPr>
        <w:pStyle w:val="BodyTextNumbering"/>
        <w:numPr>
          <w:ilvl w:val="0"/>
          <w:numId w:val="127"/>
        </w:numPr>
        <w:shd w:val="clear" w:color="auto" w:fill="FFFFFF" w:themeFill="background1"/>
        <w:ind w:left="567" w:hanging="567"/>
        <w:rPr>
          <w:b/>
          <w:i/>
          <w:color w:val="0070C0"/>
        </w:rPr>
      </w:pPr>
      <w:r>
        <w:t>Where risks have been identified as medium, high or very high, the impacts associated with these risks will need detailed consideration in the assessment.</w:t>
      </w:r>
    </w:p>
    <w:p w14:paraId="15BE3C89" w14:textId="02A3A1CF" w:rsidR="009E7D1F" w:rsidRPr="009E7D1F" w:rsidRDefault="00E17993" w:rsidP="001F1028">
      <w:pPr>
        <w:pStyle w:val="BodyTextNumbering"/>
        <w:numPr>
          <w:ilvl w:val="0"/>
          <w:numId w:val="127"/>
        </w:numPr>
        <w:shd w:val="clear" w:color="auto" w:fill="FFFFFF" w:themeFill="background1"/>
        <w:spacing w:after="80"/>
        <w:ind w:left="567" w:hanging="567"/>
        <w:rPr>
          <w:b/>
          <w:i/>
          <w:color w:val="0070C0"/>
        </w:rPr>
      </w:pPr>
      <w:r>
        <w:t>The assessment identifies</w:t>
      </w:r>
      <w:r w:rsidR="0011595B" w:rsidRPr="00224810">
        <w:t xml:space="preserve"> the Marine Park values that may be present in the locations where the conduct is proposed to occur an</w:t>
      </w:r>
      <w:r w:rsidR="008260A2">
        <w:t>d describe</w:t>
      </w:r>
      <w:r w:rsidR="004807FC">
        <w:t>s</w:t>
      </w:r>
      <w:r w:rsidR="008260A2">
        <w:t xml:space="preserve"> their significance. </w:t>
      </w:r>
      <w:r>
        <w:t>The assessment c</w:t>
      </w:r>
      <w:r w:rsidR="0011595B" w:rsidRPr="00224810">
        <w:t>onsider</w:t>
      </w:r>
      <w:r>
        <w:t>s</w:t>
      </w:r>
      <w:r w:rsidR="0011595B" w:rsidRPr="00224810">
        <w:t xml:space="preserve"> whether there are particularly sensitive or unique examples of any values. </w:t>
      </w:r>
      <w:r w:rsidR="00417908">
        <w:t>S</w:t>
      </w:r>
      <w:r w:rsidR="009E7D1F">
        <w:t>upporting information may be available to assist in evaluating impacts, including:</w:t>
      </w:r>
    </w:p>
    <w:p w14:paraId="4E8C71EB" w14:textId="64FE9A45" w:rsidR="007E164B" w:rsidRPr="005453B0" w:rsidRDefault="004B72A6" w:rsidP="001F1028">
      <w:pPr>
        <w:pStyle w:val="BodyTextNumbering"/>
        <w:numPr>
          <w:ilvl w:val="1"/>
          <w:numId w:val="83"/>
        </w:numPr>
        <w:spacing w:after="80"/>
        <w:ind w:left="1134" w:hanging="567"/>
        <w:rPr>
          <w:rFonts w:cs="Arial"/>
          <w:szCs w:val="20"/>
        </w:rPr>
      </w:pPr>
      <w:r>
        <w:rPr>
          <w:color w:val="auto"/>
        </w:rPr>
        <w:t>the Authority</w:t>
      </w:r>
      <w:r w:rsidR="00417908">
        <w:rPr>
          <w:color w:val="auto"/>
        </w:rPr>
        <w:t>’s range of value and activity assessment guidelines.</w:t>
      </w:r>
    </w:p>
    <w:p w14:paraId="53DD446E" w14:textId="123A3792" w:rsidR="003B6AD5" w:rsidRPr="006132C9" w:rsidRDefault="004B72A6" w:rsidP="001F1028">
      <w:pPr>
        <w:pStyle w:val="BodyTextNumbering"/>
        <w:numPr>
          <w:ilvl w:val="1"/>
          <w:numId w:val="83"/>
        </w:numPr>
        <w:spacing w:after="80"/>
        <w:ind w:left="1134" w:hanging="567"/>
        <w:rPr>
          <w:rStyle w:val="Hyperlink"/>
          <w:b/>
          <w:i/>
          <w:color w:val="0070C0"/>
          <w:u w:val="none"/>
        </w:rPr>
      </w:pPr>
      <w:r>
        <w:t>the Authority</w:t>
      </w:r>
      <w:r w:rsidR="009E7D1F">
        <w:t xml:space="preserve">’s </w:t>
      </w:r>
      <w:hyperlink r:id="rId45" w:history="1">
        <w:r w:rsidR="00993453">
          <w:rPr>
            <w:rStyle w:val="Hyperlink"/>
          </w:rPr>
          <w:t>Vulnerability a</w:t>
        </w:r>
        <w:r w:rsidR="009E7D1F" w:rsidRPr="009E7D1F">
          <w:rPr>
            <w:rStyle w:val="Hyperlink"/>
          </w:rPr>
          <w:t>ssessments</w:t>
        </w:r>
      </w:hyperlink>
    </w:p>
    <w:p w14:paraId="25C8E804" w14:textId="22BE0566" w:rsidR="006132C9" w:rsidRPr="004F3527" w:rsidRDefault="004B72A6" w:rsidP="001F1028">
      <w:pPr>
        <w:pStyle w:val="BodyTextNumbering"/>
        <w:numPr>
          <w:ilvl w:val="1"/>
          <w:numId w:val="83"/>
        </w:numPr>
        <w:spacing w:after="80"/>
        <w:ind w:left="1134" w:hanging="567"/>
        <w:rPr>
          <w:color w:val="0070C0"/>
        </w:rPr>
      </w:pPr>
      <w:r>
        <w:rPr>
          <w:color w:val="auto"/>
        </w:rPr>
        <w:t>the Authority</w:t>
      </w:r>
      <w:r w:rsidR="006132C9" w:rsidRPr="004F3527">
        <w:rPr>
          <w:color w:val="auto"/>
        </w:rPr>
        <w:t>’s</w:t>
      </w:r>
      <w:r w:rsidR="006132C9" w:rsidRPr="004F3527">
        <w:rPr>
          <w:color w:val="0070C0"/>
        </w:rPr>
        <w:t xml:space="preserve"> </w:t>
      </w:r>
      <w:hyperlink r:id="rId46" w:history="1">
        <w:r w:rsidR="003B6AD5">
          <w:rPr>
            <w:rStyle w:val="Hyperlink"/>
          </w:rPr>
          <w:t>Report on Zoning</w:t>
        </w:r>
      </w:hyperlink>
      <w:r w:rsidR="003B6AD5" w:rsidRPr="004F3527">
        <w:rPr>
          <w:color w:val="0070C0"/>
        </w:rPr>
        <w:t xml:space="preserve"> </w:t>
      </w:r>
    </w:p>
    <w:p w14:paraId="26DBC0DC" w14:textId="729E1D15" w:rsidR="009E7D1F" w:rsidRPr="0016636F" w:rsidRDefault="00862B15" w:rsidP="001F1028">
      <w:pPr>
        <w:pStyle w:val="BodyTextNumbering"/>
        <w:numPr>
          <w:ilvl w:val="1"/>
          <w:numId w:val="83"/>
        </w:numPr>
        <w:spacing w:after="80"/>
        <w:ind w:left="1134" w:hanging="567"/>
        <w:rPr>
          <w:b/>
          <w:i/>
          <w:color w:val="0070C0"/>
        </w:rPr>
      </w:pPr>
      <w:r>
        <w:t>s</w:t>
      </w:r>
      <w:r w:rsidR="009E7D1F">
        <w:t>cientific reports</w:t>
      </w:r>
      <w:r w:rsidR="00417908">
        <w:t xml:space="preserve"> and journal articles</w:t>
      </w:r>
    </w:p>
    <w:p w14:paraId="5F9B7DEF" w14:textId="7FF81DCD" w:rsidR="00417908" w:rsidRPr="009E7D1F" w:rsidRDefault="00417908" w:rsidP="001F1028">
      <w:pPr>
        <w:pStyle w:val="BodyTextNumbering"/>
        <w:numPr>
          <w:ilvl w:val="1"/>
          <w:numId w:val="83"/>
        </w:numPr>
        <w:spacing w:after="80"/>
        <w:ind w:left="1134" w:hanging="567"/>
        <w:rPr>
          <w:b/>
          <w:i/>
          <w:color w:val="0070C0"/>
        </w:rPr>
      </w:pPr>
      <w:r>
        <w:t>technical reports</w:t>
      </w:r>
    </w:p>
    <w:p w14:paraId="787BB2D1" w14:textId="5F7AC482" w:rsidR="009E7D1F" w:rsidRPr="009E7D1F" w:rsidRDefault="00862B15" w:rsidP="001F1028">
      <w:pPr>
        <w:pStyle w:val="BodyTextNumbering"/>
        <w:numPr>
          <w:ilvl w:val="1"/>
          <w:numId w:val="83"/>
        </w:numPr>
        <w:spacing w:after="80"/>
        <w:ind w:left="1134" w:hanging="567"/>
        <w:rPr>
          <w:b/>
          <w:i/>
          <w:color w:val="0070C0"/>
        </w:rPr>
      </w:pPr>
      <w:r>
        <w:t>l</w:t>
      </w:r>
      <w:r w:rsidR="009E7D1F">
        <w:t xml:space="preserve">ocal and </w:t>
      </w:r>
      <w:r w:rsidR="004550EE">
        <w:t>T</w:t>
      </w:r>
      <w:r w:rsidR="009E7D1F">
        <w:t>raditional</w:t>
      </w:r>
      <w:r w:rsidR="004550EE">
        <w:t xml:space="preserve"> Owner</w:t>
      </w:r>
      <w:r w:rsidR="009E7D1F">
        <w:t xml:space="preserve"> knowledge</w:t>
      </w:r>
    </w:p>
    <w:p w14:paraId="0EA7F9AC" w14:textId="23EC643C" w:rsidR="009E7D1F" w:rsidRPr="009E7D1F" w:rsidRDefault="00862B15" w:rsidP="001F1028">
      <w:pPr>
        <w:pStyle w:val="BodyTextNumbering"/>
        <w:numPr>
          <w:ilvl w:val="1"/>
          <w:numId w:val="83"/>
        </w:numPr>
        <w:spacing w:after="80"/>
        <w:ind w:left="1134" w:hanging="567"/>
        <w:rPr>
          <w:b/>
          <w:i/>
          <w:color w:val="0070C0"/>
        </w:rPr>
      </w:pPr>
      <w:r>
        <w:t>h</w:t>
      </w:r>
      <w:r w:rsidR="009E7D1F">
        <w:t>istorical records</w:t>
      </w:r>
    </w:p>
    <w:p w14:paraId="67C7EA60" w14:textId="3E479E73" w:rsidR="00417908" w:rsidRDefault="00862B15" w:rsidP="001F1028">
      <w:pPr>
        <w:pStyle w:val="BodyTextNumbering"/>
        <w:numPr>
          <w:ilvl w:val="1"/>
          <w:numId w:val="83"/>
        </w:numPr>
        <w:spacing w:after="80"/>
        <w:ind w:left="1134" w:hanging="567"/>
      </w:pPr>
      <w:r>
        <w:t>e</w:t>
      </w:r>
      <w:r w:rsidR="009E7D1F">
        <w:t>xpert advice</w:t>
      </w:r>
      <w:r w:rsidR="00E11EF6">
        <w:t xml:space="preserve"> (internal or external to the Authority</w:t>
      </w:r>
      <w:r w:rsidR="00417908">
        <w:t>)</w:t>
      </w:r>
    </w:p>
    <w:p w14:paraId="185DBC34" w14:textId="732AD9F1" w:rsidR="00DB24C0" w:rsidRPr="00631263" w:rsidRDefault="00417908" w:rsidP="001F1028">
      <w:pPr>
        <w:pStyle w:val="BodyTextNumbering"/>
        <w:numPr>
          <w:ilvl w:val="1"/>
          <w:numId w:val="83"/>
        </w:numPr>
        <w:ind w:left="1134" w:right="-29" w:hanging="567"/>
      </w:pPr>
      <w:r>
        <w:t>information from other government agencies such as the Department of Environment and Energy</w:t>
      </w:r>
      <w:r w:rsidR="00EB541A">
        <w:t>.</w:t>
      </w:r>
    </w:p>
    <w:p w14:paraId="0B901F80" w14:textId="124B0282" w:rsidR="0011595B" w:rsidRPr="00224810" w:rsidRDefault="00E17993" w:rsidP="001F1028">
      <w:pPr>
        <w:pStyle w:val="BodyTextNumbering"/>
        <w:numPr>
          <w:ilvl w:val="0"/>
          <w:numId w:val="127"/>
        </w:numPr>
        <w:ind w:left="567" w:hanging="567"/>
        <w:rPr>
          <w:color w:val="auto"/>
        </w:rPr>
      </w:pPr>
      <w:r>
        <w:t>The assessment d</w:t>
      </w:r>
      <w:r w:rsidR="0011595B" w:rsidRPr="00224810">
        <w:t>escribe</w:t>
      </w:r>
      <w:r>
        <w:t>s</w:t>
      </w:r>
      <w:r w:rsidR="0011595B" w:rsidRPr="00224810">
        <w:t xml:space="preserve"> the findings of any site inspections that may have been conducted recently (in the past 12 months or less), including routine field inspections by </w:t>
      </w:r>
      <w:r w:rsidR="00E11EF6">
        <w:t>the Authority</w:t>
      </w:r>
      <w:r w:rsidR="0011595B" w:rsidRPr="00224810">
        <w:t xml:space="preserve"> or surveys conducted through Eye on the Reef, Reef Health and Impact Surveys or any other routine monitoring which may be implemented as part of a nearby project.</w:t>
      </w:r>
      <w:r w:rsidR="0011595B">
        <w:t xml:space="preserve"> </w:t>
      </w:r>
      <w:r>
        <w:t>The</w:t>
      </w:r>
      <w:r w:rsidR="00AA6DF2">
        <w:t xml:space="preserve"> </w:t>
      </w:r>
      <w:hyperlink r:id="rId47" w:history="1">
        <w:r w:rsidR="00AA6DF2" w:rsidRPr="00207F8F">
          <w:rPr>
            <w:rStyle w:val="Hyperlink"/>
          </w:rPr>
          <w:t>Reef Integrated Monitoring and Reporting Program</w:t>
        </w:r>
      </w:hyperlink>
      <w:r w:rsidR="00AA6DF2" w:rsidRPr="00AA6DF2">
        <w:rPr>
          <w:color w:val="0070C0"/>
        </w:rPr>
        <w:t xml:space="preserve"> </w:t>
      </w:r>
      <w:r>
        <w:t>may provide details of</w:t>
      </w:r>
      <w:r w:rsidR="00AA6DF2">
        <w:t xml:space="preserve"> any data available for the location.</w:t>
      </w:r>
      <w:r w:rsidR="0011595B">
        <w:t xml:space="preserve"> </w:t>
      </w:r>
    </w:p>
    <w:p w14:paraId="33153AA2" w14:textId="2853FAF2" w:rsidR="0011595B" w:rsidRPr="00224810" w:rsidRDefault="00E17993" w:rsidP="001F1028">
      <w:pPr>
        <w:pStyle w:val="BodyTextNumbering"/>
        <w:numPr>
          <w:ilvl w:val="0"/>
          <w:numId w:val="127"/>
        </w:numPr>
        <w:ind w:left="567" w:hanging="567"/>
        <w:rPr>
          <w:color w:val="auto"/>
        </w:rPr>
      </w:pPr>
      <w:r>
        <w:rPr>
          <w:rFonts w:cs="Arial"/>
          <w:szCs w:val="20"/>
        </w:rPr>
        <w:t>The assessment c</w:t>
      </w:r>
      <w:r w:rsidR="000B6B94" w:rsidRPr="00224810">
        <w:rPr>
          <w:rFonts w:cs="Arial"/>
          <w:szCs w:val="20"/>
        </w:rPr>
        <w:t>onsider</w:t>
      </w:r>
      <w:r>
        <w:rPr>
          <w:rFonts w:cs="Arial"/>
          <w:szCs w:val="20"/>
        </w:rPr>
        <w:t>s</w:t>
      </w:r>
      <w:r w:rsidR="0011595B" w:rsidRPr="00224810">
        <w:rPr>
          <w:rFonts w:cs="Arial"/>
          <w:szCs w:val="20"/>
        </w:rPr>
        <w:t xml:space="preserve"> whether the proposed area of operation </w:t>
      </w:r>
      <w:r w:rsidR="000B6B94" w:rsidRPr="00224810">
        <w:rPr>
          <w:rFonts w:cs="Arial"/>
          <w:szCs w:val="20"/>
        </w:rPr>
        <w:t xml:space="preserve">has </w:t>
      </w:r>
      <w:r w:rsidR="0011595B" w:rsidRPr="00224810">
        <w:rPr>
          <w:rFonts w:cs="Arial"/>
          <w:szCs w:val="20"/>
        </w:rPr>
        <w:t xml:space="preserve">recently been impacted by </w:t>
      </w:r>
      <w:r w:rsidR="004713C6">
        <w:rPr>
          <w:rFonts w:cs="Arial"/>
          <w:szCs w:val="20"/>
        </w:rPr>
        <w:t xml:space="preserve">a </w:t>
      </w:r>
      <w:r w:rsidR="0011595B" w:rsidRPr="00224810">
        <w:rPr>
          <w:rFonts w:cs="Arial"/>
          <w:szCs w:val="20"/>
        </w:rPr>
        <w:t xml:space="preserve">severe </w:t>
      </w:r>
      <w:r w:rsidR="004550EE">
        <w:rPr>
          <w:rFonts w:cs="Arial"/>
          <w:szCs w:val="20"/>
        </w:rPr>
        <w:t>environmental incident</w:t>
      </w:r>
      <w:r w:rsidR="0011595B" w:rsidRPr="00224810">
        <w:rPr>
          <w:rFonts w:cs="Arial"/>
          <w:szCs w:val="20"/>
        </w:rPr>
        <w:t xml:space="preserve"> and if so, the extent of damage and whether granting a permission is likely to contribute to</w:t>
      </w:r>
      <w:r w:rsidR="006132C9">
        <w:rPr>
          <w:rFonts w:cs="Arial"/>
          <w:szCs w:val="20"/>
        </w:rPr>
        <w:t xml:space="preserve"> further negative</w:t>
      </w:r>
      <w:r w:rsidR="0011595B" w:rsidRPr="00224810">
        <w:rPr>
          <w:rFonts w:cs="Arial"/>
          <w:szCs w:val="20"/>
        </w:rPr>
        <w:t xml:space="preserve"> impacts </w:t>
      </w:r>
      <w:r w:rsidR="006132C9">
        <w:rPr>
          <w:rFonts w:cs="Arial"/>
          <w:szCs w:val="20"/>
        </w:rPr>
        <w:t xml:space="preserve">to Marine Park values </w:t>
      </w:r>
      <w:r w:rsidR="0011595B" w:rsidRPr="00224810">
        <w:rPr>
          <w:rFonts w:cs="Arial"/>
          <w:szCs w:val="20"/>
        </w:rPr>
        <w:t>at that location.</w:t>
      </w:r>
      <w:r w:rsidR="008260A2">
        <w:rPr>
          <w:rFonts w:cs="Arial"/>
          <w:szCs w:val="20"/>
        </w:rPr>
        <w:t xml:space="preserve"> </w:t>
      </w:r>
      <w:r>
        <w:rPr>
          <w:rFonts w:cs="Arial"/>
          <w:szCs w:val="20"/>
        </w:rPr>
        <w:t>P</w:t>
      </w:r>
      <w:r w:rsidR="00AD483A" w:rsidRPr="00224810">
        <w:rPr>
          <w:rFonts w:cs="Arial"/>
          <w:szCs w:val="20"/>
        </w:rPr>
        <w:t>ermissions</w:t>
      </w:r>
      <w:r w:rsidR="004550EE">
        <w:rPr>
          <w:rFonts w:cs="Arial"/>
          <w:szCs w:val="20"/>
        </w:rPr>
        <w:t xml:space="preserve"> for an activity may be granted</w:t>
      </w:r>
      <w:r w:rsidR="00AD483A" w:rsidRPr="00224810">
        <w:rPr>
          <w:rFonts w:cs="Arial"/>
          <w:szCs w:val="20"/>
        </w:rPr>
        <w:t xml:space="preserve"> in an impacted </w:t>
      </w:r>
      <w:r w:rsidR="004550EE" w:rsidRPr="00224810">
        <w:rPr>
          <w:rFonts w:cs="Arial"/>
          <w:szCs w:val="20"/>
        </w:rPr>
        <w:t>area</w:t>
      </w:r>
      <w:r w:rsidR="004550EE">
        <w:rPr>
          <w:rFonts w:cs="Arial"/>
          <w:szCs w:val="20"/>
        </w:rPr>
        <w:t xml:space="preserve"> if the activity is not likely to further </w:t>
      </w:r>
      <w:r w:rsidR="004550EE">
        <w:rPr>
          <w:rFonts w:cs="Arial"/>
          <w:szCs w:val="20"/>
        </w:rPr>
        <w:lastRenderedPageBreak/>
        <w:t xml:space="preserve">degrade the values of the Marine Park. In these circumstances, any permission granted </w:t>
      </w:r>
      <w:r>
        <w:rPr>
          <w:rFonts w:cs="Arial"/>
          <w:szCs w:val="20"/>
        </w:rPr>
        <w:t xml:space="preserve">may be limited </w:t>
      </w:r>
      <w:r w:rsidR="00AD483A" w:rsidRPr="00224810">
        <w:rPr>
          <w:rFonts w:cs="Arial"/>
          <w:szCs w:val="20"/>
        </w:rPr>
        <w:t xml:space="preserve">for a certain period of time </w:t>
      </w:r>
      <w:r>
        <w:rPr>
          <w:rFonts w:cs="Arial"/>
          <w:szCs w:val="20"/>
        </w:rPr>
        <w:t xml:space="preserve">to ensure </w:t>
      </w:r>
      <w:r w:rsidR="00AD483A" w:rsidRPr="00224810">
        <w:rPr>
          <w:rFonts w:cs="Arial"/>
          <w:szCs w:val="20"/>
        </w:rPr>
        <w:t xml:space="preserve">the values </w:t>
      </w:r>
      <w:r>
        <w:rPr>
          <w:rFonts w:cs="Arial"/>
          <w:szCs w:val="20"/>
        </w:rPr>
        <w:t xml:space="preserve">can </w:t>
      </w:r>
      <w:r w:rsidR="00AD483A" w:rsidRPr="00224810">
        <w:rPr>
          <w:rFonts w:cs="Arial"/>
          <w:szCs w:val="20"/>
        </w:rPr>
        <w:t>recover.</w:t>
      </w:r>
    </w:p>
    <w:p w14:paraId="537A4CB9" w14:textId="2992ABDD" w:rsidR="009217CE" w:rsidRPr="007409C8" w:rsidRDefault="009217CE" w:rsidP="00EB541A">
      <w:pPr>
        <w:pStyle w:val="Heading5"/>
        <w:rPr>
          <w:color w:val="auto"/>
        </w:rPr>
      </w:pPr>
      <w:r w:rsidRPr="007409C8">
        <w:t>Types of impacts</w:t>
      </w:r>
    </w:p>
    <w:p w14:paraId="6F034E5C" w14:textId="07CE0A48" w:rsidR="007409C8" w:rsidRPr="002D041E" w:rsidRDefault="006B214F" w:rsidP="001F1028">
      <w:pPr>
        <w:pStyle w:val="ListParagraph"/>
        <w:numPr>
          <w:ilvl w:val="0"/>
          <w:numId w:val="127"/>
        </w:numPr>
        <w:spacing w:after="160"/>
        <w:ind w:left="567" w:hanging="567"/>
        <w:contextualSpacing w:val="0"/>
        <w:rPr>
          <w:rFonts w:ascii="Arial" w:hAnsi="Arial" w:cs="Arial"/>
          <w:sz w:val="20"/>
          <w:szCs w:val="20"/>
        </w:rPr>
      </w:pPr>
      <w:r w:rsidRPr="002D041E">
        <w:rPr>
          <w:rFonts w:ascii="Arial" w:hAnsi="Arial" w:cs="Arial"/>
          <w:sz w:val="20"/>
          <w:szCs w:val="20"/>
        </w:rPr>
        <w:t>The assessment c</w:t>
      </w:r>
      <w:r w:rsidR="0011595B" w:rsidRPr="002D041E">
        <w:rPr>
          <w:rFonts w:ascii="Arial" w:hAnsi="Arial" w:cs="Arial"/>
          <w:sz w:val="20"/>
          <w:szCs w:val="20"/>
        </w:rPr>
        <w:t>onsider</w:t>
      </w:r>
      <w:r w:rsidR="00637582" w:rsidRPr="002D041E">
        <w:rPr>
          <w:rFonts w:ascii="Arial" w:hAnsi="Arial" w:cs="Arial"/>
          <w:sz w:val="20"/>
          <w:szCs w:val="20"/>
        </w:rPr>
        <w:t>s</w:t>
      </w:r>
      <w:r w:rsidR="0011595B" w:rsidRPr="002D041E">
        <w:rPr>
          <w:rFonts w:ascii="Arial" w:hAnsi="Arial" w:cs="Arial"/>
          <w:sz w:val="20"/>
          <w:szCs w:val="20"/>
        </w:rPr>
        <w:t xml:space="preserve"> the potential for direct, </w:t>
      </w:r>
      <w:r w:rsidR="004550EE">
        <w:rPr>
          <w:rFonts w:ascii="Arial" w:hAnsi="Arial" w:cs="Arial"/>
          <w:sz w:val="20"/>
          <w:szCs w:val="20"/>
        </w:rPr>
        <w:t xml:space="preserve">indirect, </w:t>
      </w:r>
      <w:r w:rsidR="00922E8A">
        <w:rPr>
          <w:rFonts w:ascii="Arial" w:hAnsi="Arial" w:cs="Arial"/>
          <w:sz w:val="20"/>
          <w:szCs w:val="20"/>
        </w:rPr>
        <w:t>flow-on</w:t>
      </w:r>
      <w:r w:rsidR="004550EE">
        <w:rPr>
          <w:rFonts w:ascii="Arial" w:hAnsi="Arial" w:cs="Arial"/>
          <w:sz w:val="20"/>
          <w:szCs w:val="20"/>
        </w:rPr>
        <w:t xml:space="preserve">, </w:t>
      </w:r>
      <w:r w:rsidR="00067A77" w:rsidRPr="002D041E">
        <w:rPr>
          <w:rFonts w:ascii="Arial" w:hAnsi="Arial" w:cs="Arial"/>
          <w:sz w:val="20"/>
          <w:szCs w:val="20"/>
        </w:rPr>
        <w:t>cumulative</w:t>
      </w:r>
      <w:r w:rsidR="00922E8A">
        <w:rPr>
          <w:rFonts w:ascii="Arial" w:hAnsi="Arial" w:cs="Arial"/>
          <w:sz w:val="20"/>
          <w:szCs w:val="20"/>
        </w:rPr>
        <w:t xml:space="preserve"> and consequential</w:t>
      </w:r>
      <w:r w:rsidR="00067A77" w:rsidRPr="002D041E">
        <w:rPr>
          <w:rFonts w:ascii="Arial" w:hAnsi="Arial" w:cs="Arial"/>
          <w:sz w:val="20"/>
          <w:szCs w:val="20"/>
        </w:rPr>
        <w:t xml:space="preserve"> impacts.</w:t>
      </w:r>
      <w:r w:rsidR="00417908">
        <w:rPr>
          <w:rFonts w:ascii="Arial" w:hAnsi="Arial" w:cs="Arial"/>
          <w:sz w:val="20"/>
          <w:szCs w:val="20"/>
        </w:rPr>
        <w:t xml:space="preserve"> It also considers the risk and extent of impacts to the public’s reasonable use of part of the Marine Park.</w:t>
      </w:r>
    </w:p>
    <w:p w14:paraId="466F9F1C" w14:textId="0BA9A24F" w:rsidR="004550EE" w:rsidRPr="002D041E" w:rsidRDefault="004550EE" w:rsidP="001F1028">
      <w:pPr>
        <w:pStyle w:val="ListParagraph"/>
        <w:numPr>
          <w:ilvl w:val="0"/>
          <w:numId w:val="127"/>
        </w:numPr>
        <w:spacing w:after="160"/>
        <w:ind w:left="567" w:hanging="567"/>
        <w:contextualSpacing w:val="0"/>
        <w:rPr>
          <w:rFonts w:ascii="Arial" w:hAnsi="Arial" w:cs="Arial"/>
          <w:sz w:val="20"/>
          <w:szCs w:val="20"/>
        </w:rPr>
      </w:pPr>
      <w:r w:rsidRPr="002D041E">
        <w:rPr>
          <w:rFonts w:ascii="Arial" w:hAnsi="Arial" w:cs="Arial"/>
          <w:b/>
          <w:sz w:val="20"/>
          <w:szCs w:val="20"/>
        </w:rPr>
        <w:t>Direct impacts</w:t>
      </w:r>
      <w:r w:rsidRPr="002D041E">
        <w:rPr>
          <w:rFonts w:ascii="Arial" w:hAnsi="Arial" w:cs="Arial"/>
          <w:sz w:val="20"/>
          <w:szCs w:val="20"/>
        </w:rPr>
        <w:t xml:space="preserve"> occur when the proposed activity directly interacts with the values of the Marine Park at that location. For example, </w:t>
      </w:r>
      <w:r w:rsidR="007D28AE" w:rsidRPr="007D28AE">
        <w:rPr>
          <w:rFonts w:ascii="Arial" w:hAnsi="Arial" w:cs="Arial"/>
          <w:sz w:val="20"/>
          <w:szCs w:val="20"/>
        </w:rPr>
        <w:t>lethal sampling of fish species for the purpose of research</w:t>
      </w:r>
      <w:r w:rsidR="00417908">
        <w:rPr>
          <w:rFonts w:ascii="Arial" w:hAnsi="Arial" w:cs="Arial"/>
          <w:sz w:val="20"/>
          <w:szCs w:val="20"/>
        </w:rPr>
        <w:t xml:space="preserve"> or removal of seagrass meadow for the construction of a marina.</w:t>
      </w:r>
    </w:p>
    <w:p w14:paraId="4337C652" w14:textId="77777777" w:rsidR="004550EE" w:rsidRDefault="004550EE" w:rsidP="001F1028">
      <w:pPr>
        <w:pStyle w:val="ListParagraph"/>
        <w:numPr>
          <w:ilvl w:val="0"/>
          <w:numId w:val="127"/>
        </w:numPr>
        <w:spacing w:after="80"/>
        <w:ind w:left="567" w:hanging="567"/>
        <w:contextualSpacing w:val="0"/>
        <w:rPr>
          <w:rFonts w:ascii="Arial" w:hAnsi="Arial" w:cs="Arial"/>
          <w:sz w:val="20"/>
          <w:szCs w:val="20"/>
        </w:rPr>
      </w:pPr>
      <w:r w:rsidRPr="002D041E">
        <w:rPr>
          <w:rFonts w:ascii="Arial" w:hAnsi="Arial" w:cs="Arial"/>
          <w:b/>
          <w:sz w:val="20"/>
          <w:szCs w:val="20"/>
        </w:rPr>
        <w:t>Indirect impacts</w:t>
      </w:r>
      <w:r w:rsidRPr="002D041E">
        <w:rPr>
          <w:rFonts w:ascii="Arial" w:hAnsi="Arial" w:cs="Arial"/>
          <w:sz w:val="20"/>
          <w:szCs w:val="20"/>
        </w:rPr>
        <w:t xml:space="preserve"> are those which are not a direct result of the project, often occurring away from the site of the activity, but which would otherwise not have occurred. </w:t>
      </w:r>
    </w:p>
    <w:p w14:paraId="68DB0C99" w14:textId="77D195A5" w:rsidR="00922E8A" w:rsidRPr="00D023C6" w:rsidRDefault="00E11EF6" w:rsidP="001F1028">
      <w:pPr>
        <w:pStyle w:val="BodyTextNumbering"/>
        <w:numPr>
          <w:ilvl w:val="0"/>
          <w:numId w:val="128"/>
        </w:numPr>
        <w:spacing w:after="80"/>
        <w:ind w:left="1134" w:hanging="567"/>
        <w:rPr>
          <w:color w:val="auto"/>
        </w:rPr>
      </w:pPr>
      <w:r>
        <w:rPr>
          <w:rFonts w:cs="Arial"/>
          <w:szCs w:val="20"/>
        </w:rPr>
        <w:t>The Authority</w:t>
      </w:r>
      <w:r w:rsidR="00922E8A" w:rsidRPr="002D041E">
        <w:rPr>
          <w:rFonts w:cs="Arial"/>
          <w:szCs w:val="20"/>
        </w:rPr>
        <w:t xml:space="preserve"> considers indirect impacts on </w:t>
      </w:r>
      <w:r w:rsidR="00922E8A">
        <w:rPr>
          <w:rFonts w:cs="Arial"/>
          <w:szCs w:val="20"/>
        </w:rPr>
        <w:t>matters of national environment significance within the Marine Park</w:t>
      </w:r>
      <w:r w:rsidR="00922E8A" w:rsidRPr="002D041E">
        <w:rPr>
          <w:rFonts w:cs="Arial"/>
          <w:szCs w:val="20"/>
        </w:rPr>
        <w:t xml:space="preserve">. </w:t>
      </w:r>
    </w:p>
    <w:p w14:paraId="4FFF542C" w14:textId="0BBB2324" w:rsidR="00922E8A" w:rsidRDefault="00232DBF" w:rsidP="001F1028">
      <w:pPr>
        <w:pStyle w:val="BodyTextNumbering"/>
        <w:numPr>
          <w:ilvl w:val="0"/>
          <w:numId w:val="128"/>
        </w:numPr>
        <w:spacing w:after="80"/>
        <w:ind w:left="1134" w:hanging="567"/>
      </w:pPr>
      <w:hyperlink r:id="rId48" w:history="1">
        <w:r w:rsidR="00922E8A" w:rsidRPr="00CE1F2B">
          <w:rPr>
            <w:rStyle w:val="Hyperlink"/>
          </w:rPr>
          <w:t>Guidance material</w:t>
        </w:r>
      </w:hyperlink>
      <w:r w:rsidR="00922E8A" w:rsidRPr="00F53DF1">
        <w:rPr>
          <w:color w:val="auto"/>
        </w:rPr>
        <w:t xml:space="preserve"> from the </w:t>
      </w:r>
      <w:r w:rsidR="00922E8A">
        <w:rPr>
          <w:color w:val="auto"/>
        </w:rPr>
        <w:t>Commonwealth</w:t>
      </w:r>
      <w:r w:rsidR="00922E8A" w:rsidRPr="00F53DF1">
        <w:rPr>
          <w:color w:val="auto"/>
        </w:rPr>
        <w:t xml:space="preserve"> Department of the Environment</w:t>
      </w:r>
      <w:r w:rsidR="00922E8A">
        <w:rPr>
          <w:color w:val="auto"/>
        </w:rPr>
        <w:t xml:space="preserve"> and Energy</w:t>
      </w:r>
      <w:r w:rsidR="00922E8A" w:rsidRPr="00F53DF1">
        <w:rPr>
          <w:color w:val="auto"/>
        </w:rPr>
        <w:t xml:space="preserve"> </w:t>
      </w:r>
      <w:r w:rsidR="00922E8A">
        <w:rPr>
          <w:color w:val="auto"/>
        </w:rPr>
        <w:t>provides the primary reference for</w:t>
      </w:r>
      <w:r w:rsidR="00E11EF6">
        <w:rPr>
          <w:color w:val="auto"/>
        </w:rPr>
        <w:t xml:space="preserve"> the Authority</w:t>
      </w:r>
      <w:r w:rsidR="00922E8A">
        <w:rPr>
          <w:color w:val="auto"/>
        </w:rPr>
        <w:t xml:space="preserve"> officers when assessing </w:t>
      </w:r>
      <w:r w:rsidR="00922E8A" w:rsidRPr="00F53DF1">
        <w:rPr>
          <w:color w:val="auto"/>
        </w:rPr>
        <w:t>indirect impacts</w:t>
      </w:r>
      <w:r w:rsidR="00922E8A">
        <w:rPr>
          <w:color w:val="auto"/>
        </w:rPr>
        <w:t>.</w:t>
      </w:r>
    </w:p>
    <w:p w14:paraId="182F9B7A" w14:textId="256BC4A0" w:rsidR="001350B9" w:rsidRPr="001350B9" w:rsidRDefault="001350B9" w:rsidP="001F1028">
      <w:pPr>
        <w:pStyle w:val="BodyTextNumbering"/>
        <w:numPr>
          <w:ilvl w:val="0"/>
          <w:numId w:val="128"/>
        </w:numPr>
        <w:spacing w:after="80"/>
        <w:ind w:left="1134" w:hanging="567"/>
      </w:pPr>
      <w:r>
        <w:rPr>
          <w:rFonts w:cs="Arial"/>
          <w:szCs w:val="20"/>
        </w:rPr>
        <w:t>The most common type of i</w:t>
      </w:r>
      <w:r w:rsidR="00922E8A" w:rsidRPr="00922E8A">
        <w:rPr>
          <w:rFonts w:cs="Arial"/>
          <w:szCs w:val="20"/>
        </w:rPr>
        <w:t xml:space="preserve">ndirect impacts </w:t>
      </w:r>
      <w:r>
        <w:rPr>
          <w:rFonts w:cs="Arial"/>
          <w:szCs w:val="20"/>
        </w:rPr>
        <w:t xml:space="preserve">in the Marine Park are </w:t>
      </w:r>
      <w:r w:rsidR="00922E8A" w:rsidRPr="001350B9">
        <w:rPr>
          <w:rFonts w:cs="Arial"/>
          <w:color w:val="000000"/>
          <w:szCs w:val="20"/>
        </w:rPr>
        <w:t>‘</w:t>
      </w:r>
      <w:r w:rsidRPr="001350B9">
        <w:rPr>
          <w:rFonts w:cs="Arial"/>
          <w:b/>
          <w:color w:val="000000"/>
          <w:szCs w:val="20"/>
        </w:rPr>
        <w:t>d</w:t>
      </w:r>
      <w:r w:rsidR="00922E8A" w:rsidRPr="001350B9">
        <w:rPr>
          <w:rFonts w:cs="Arial"/>
          <w:b/>
          <w:color w:val="000000"/>
          <w:szCs w:val="20"/>
        </w:rPr>
        <w:t>ownstream impacts</w:t>
      </w:r>
      <w:r w:rsidR="00922E8A" w:rsidRPr="001350B9">
        <w:rPr>
          <w:rFonts w:cs="Arial"/>
          <w:color w:val="000000"/>
          <w:szCs w:val="20"/>
        </w:rPr>
        <w:t>’</w:t>
      </w:r>
      <w:r>
        <w:rPr>
          <w:rFonts w:cs="Arial"/>
          <w:color w:val="000000"/>
          <w:szCs w:val="20"/>
        </w:rPr>
        <w:t xml:space="preserve"> and ‘</w:t>
      </w:r>
      <w:r w:rsidRPr="001350B9">
        <w:rPr>
          <w:rFonts w:cs="Arial"/>
          <w:b/>
          <w:color w:val="000000"/>
          <w:szCs w:val="20"/>
        </w:rPr>
        <w:t>consequential impacts</w:t>
      </w:r>
      <w:r>
        <w:rPr>
          <w:rFonts w:cs="Arial"/>
          <w:color w:val="000000"/>
          <w:szCs w:val="20"/>
        </w:rPr>
        <w:t>.’</w:t>
      </w:r>
    </w:p>
    <w:p w14:paraId="2B20976C" w14:textId="2EB4F791" w:rsidR="00922E8A" w:rsidRPr="001350B9" w:rsidRDefault="001350B9" w:rsidP="001F1028">
      <w:pPr>
        <w:pStyle w:val="BodyTextNumbering"/>
        <w:numPr>
          <w:ilvl w:val="2"/>
          <w:numId w:val="146"/>
        </w:numPr>
        <w:spacing w:after="80"/>
        <w:ind w:hanging="459"/>
      </w:pPr>
      <w:r>
        <w:rPr>
          <w:rFonts w:cs="Arial"/>
          <w:szCs w:val="20"/>
        </w:rPr>
        <w:t>Downstream impacts</w:t>
      </w:r>
      <w:r w:rsidR="00922E8A" w:rsidRPr="001350B9">
        <w:rPr>
          <w:rFonts w:cs="Arial"/>
          <w:color w:val="000000"/>
          <w:szCs w:val="20"/>
        </w:rPr>
        <w:t xml:space="preserve"> arise when the proposal creates impacts at another location due to the by-products or waste caused by its operation. For example: </w:t>
      </w:r>
    </w:p>
    <w:p w14:paraId="1C5DC581" w14:textId="77777777" w:rsidR="00922E8A" w:rsidRPr="009D29B2" w:rsidRDefault="00922E8A" w:rsidP="001F1028">
      <w:pPr>
        <w:pStyle w:val="BodyTextNumbering"/>
        <w:numPr>
          <w:ilvl w:val="3"/>
          <w:numId w:val="81"/>
        </w:numPr>
        <w:spacing w:after="80"/>
        <w:ind w:left="1985" w:hanging="284"/>
        <w:rPr>
          <w:color w:val="auto"/>
        </w:rPr>
      </w:pPr>
      <w:r>
        <w:rPr>
          <w:rFonts w:cs="Arial"/>
          <w:color w:val="000000"/>
          <w:szCs w:val="20"/>
        </w:rPr>
        <w:t>C</w:t>
      </w:r>
      <w:r w:rsidRPr="009D29B2">
        <w:rPr>
          <w:rFonts w:cs="Arial"/>
          <w:color w:val="000000"/>
          <w:szCs w:val="20"/>
        </w:rPr>
        <w:t>hemicals discharged into the ocean near land may disperse widely throughout the reef</w:t>
      </w:r>
      <w:r>
        <w:rPr>
          <w:rFonts w:cs="Arial"/>
          <w:color w:val="000000"/>
          <w:szCs w:val="20"/>
        </w:rPr>
        <w:t>.</w:t>
      </w:r>
    </w:p>
    <w:p w14:paraId="5C3AB53E" w14:textId="68FADA04" w:rsidR="00922E8A" w:rsidRPr="001350B9" w:rsidRDefault="00922E8A" w:rsidP="001F1028">
      <w:pPr>
        <w:pStyle w:val="BodyTextNumbering"/>
        <w:numPr>
          <w:ilvl w:val="3"/>
          <w:numId w:val="81"/>
        </w:numPr>
        <w:spacing w:after="80"/>
        <w:ind w:left="1985" w:hanging="284"/>
        <w:rPr>
          <w:color w:val="auto"/>
        </w:rPr>
      </w:pPr>
      <w:r>
        <w:rPr>
          <w:rFonts w:cs="Arial"/>
          <w:color w:val="000000"/>
          <w:szCs w:val="20"/>
        </w:rPr>
        <w:t>R</w:t>
      </w:r>
      <w:r w:rsidRPr="009D29B2">
        <w:rPr>
          <w:rFonts w:cs="Arial"/>
          <w:color w:val="000000"/>
          <w:szCs w:val="20"/>
        </w:rPr>
        <w:t xml:space="preserve">ubbish generated by construction may </w:t>
      </w:r>
      <w:r>
        <w:rPr>
          <w:rFonts w:cs="Arial"/>
          <w:color w:val="000000"/>
          <w:szCs w:val="20"/>
        </w:rPr>
        <w:t>be barged to the mainland, creating an increase in vessel traffic</w:t>
      </w:r>
      <w:r w:rsidRPr="009D29B2">
        <w:rPr>
          <w:rFonts w:cs="Arial"/>
          <w:color w:val="000000"/>
          <w:szCs w:val="20"/>
        </w:rPr>
        <w:t>.</w:t>
      </w:r>
    </w:p>
    <w:p w14:paraId="75290F2F" w14:textId="77777777" w:rsidR="001350B9" w:rsidRPr="008A3D93" w:rsidRDefault="001350B9" w:rsidP="001F1028">
      <w:pPr>
        <w:pStyle w:val="BodyTextNumbering"/>
        <w:numPr>
          <w:ilvl w:val="2"/>
          <w:numId w:val="146"/>
        </w:numPr>
        <w:spacing w:after="80"/>
        <w:ind w:hanging="459"/>
        <w:rPr>
          <w:color w:val="auto"/>
        </w:rPr>
      </w:pPr>
      <w:r w:rsidRPr="001350B9">
        <w:t xml:space="preserve">Consequential </w:t>
      </w:r>
      <w:r w:rsidRPr="008A3D93">
        <w:rPr>
          <w:color w:val="auto"/>
        </w:rPr>
        <w:t>impacts</w:t>
      </w:r>
      <w:r w:rsidRPr="008A3D93">
        <w:rPr>
          <w:i/>
          <w:color w:val="auto"/>
        </w:rPr>
        <w:t xml:space="preserve"> </w:t>
      </w:r>
      <w:r w:rsidRPr="008A3D93">
        <w:rPr>
          <w:color w:val="auto"/>
        </w:rPr>
        <w:t xml:space="preserve">arise when the proposal requires, makes possible or makes easier other activities (including by third parties).  For example: </w:t>
      </w:r>
    </w:p>
    <w:p w14:paraId="3E52624F" w14:textId="4B43A2A5" w:rsidR="001350B9" w:rsidRPr="008A3D93" w:rsidRDefault="001350B9" w:rsidP="001F1028">
      <w:pPr>
        <w:pStyle w:val="BodyTextNumbering"/>
        <w:numPr>
          <w:ilvl w:val="3"/>
          <w:numId w:val="81"/>
        </w:numPr>
        <w:ind w:left="1985" w:hanging="284"/>
        <w:rPr>
          <w:color w:val="auto"/>
        </w:rPr>
      </w:pPr>
      <w:r w:rsidRPr="008A3D93">
        <w:rPr>
          <w:color w:val="auto"/>
        </w:rPr>
        <w:t>Building a new jetty leads to an increase in recreational use which may create new or more serious impacts on the environment.</w:t>
      </w:r>
    </w:p>
    <w:p w14:paraId="5077171E" w14:textId="10D92431" w:rsidR="0011595B" w:rsidRDefault="00637582" w:rsidP="001F1028">
      <w:pPr>
        <w:pStyle w:val="ListParagraph"/>
        <w:numPr>
          <w:ilvl w:val="0"/>
          <w:numId w:val="127"/>
        </w:numPr>
        <w:spacing w:after="160"/>
        <w:ind w:left="567" w:hanging="567"/>
        <w:contextualSpacing w:val="0"/>
        <w:rPr>
          <w:rFonts w:ascii="Arial" w:hAnsi="Arial" w:cs="Arial"/>
          <w:sz w:val="20"/>
          <w:szCs w:val="20"/>
        </w:rPr>
      </w:pPr>
      <w:r w:rsidRPr="002D041E">
        <w:rPr>
          <w:rFonts w:ascii="Arial" w:hAnsi="Arial" w:cs="Arial"/>
          <w:b/>
          <w:sz w:val="20"/>
          <w:szCs w:val="20"/>
        </w:rPr>
        <w:t>Flow-on impacts</w:t>
      </w:r>
      <w:r w:rsidRPr="002D041E">
        <w:rPr>
          <w:rFonts w:ascii="Arial" w:hAnsi="Arial" w:cs="Arial"/>
          <w:sz w:val="20"/>
          <w:szCs w:val="20"/>
        </w:rPr>
        <w:t xml:space="preserve"> can result from direct or indirect impacts</w:t>
      </w:r>
      <w:r w:rsidR="004550EE">
        <w:rPr>
          <w:rFonts w:ascii="Arial" w:hAnsi="Arial" w:cs="Arial"/>
          <w:sz w:val="20"/>
          <w:szCs w:val="20"/>
        </w:rPr>
        <w:t xml:space="preserve"> and occur</w:t>
      </w:r>
      <w:r w:rsidRPr="002D041E">
        <w:rPr>
          <w:rFonts w:ascii="Arial" w:hAnsi="Arial" w:cs="Arial"/>
          <w:sz w:val="20"/>
          <w:szCs w:val="20"/>
        </w:rPr>
        <w:t xml:space="preserve"> when an impact on one value creates anothe</w:t>
      </w:r>
      <w:r w:rsidR="008260A2">
        <w:rPr>
          <w:rFonts w:ascii="Arial" w:hAnsi="Arial" w:cs="Arial"/>
          <w:sz w:val="20"/>
          <w:szCs w:val="20"/>
        </w:rPr>
        <w:t xml:space="preserve">r impact on a different value. </w:t>
      </w:r>
      <w:r w:rsidRPr="002D041E">
        <w:rPr>
          <w:rFonts w:ascii="Arial" w:hAnsi="Arial" w:cs="Arial"/>
          <w:sz w:val="20"/>
          <w:szCs w:val="20"/>
        </w:rPr>
        <w:t>For example, removing seagrass will have flow-on impacts on species that feed on seagrass, such as turtles and dugong.</w:t>
      </w:r>
    </w:p>
    <w:p w14:paraId="5CF244F7" w14:textId="0F5E9105" w:rsidR="006132C9" w:rsidRPr="008A3D93" w:rsidRDefault="00922E8A" w:rsidP="001F1028">
      <w:pPr>
        <w:pStyle w:val="BodyTextNumbering"/>
        <w:numPr>
          <w:ilvl w:val="0"/>
          <w:numId w:val="127"/>
        </w:numPr>
        <w:shd w:val="clear" w:color="auto" w:fill="FFFFFF" w:themeFill="background1"/>
        <w:ind w:left="567" w:hanging="567"/>
        <w:rPr>
          <w:color w:val="auto"/>
        </w:rPr>
      </w:pPr>
      <w:r w:rsidRPr="00655AED">
        <w:rPr>
          <w:b/>
        </w:rPr>
        <w:t>Cumulative impacts</w:t>
      </w:r>
      <w:r w:rsidRPr="00655AED">
        <w:rPr>
          <w:rFonts w:cs="Arial"/>
          <w:i/>
          <w:szCs w:val="20"/>
        </w:rPr>
        <w:t xml:space="preserve"> </w:t>
      </w:r>
      <w:r w:rsidRPr="00655AED">
        <w:rPr>
          <w:rFonts w:cs="Arial"/>
          <w:szCs w:val="20"/>
        </w:rPr>
        <w:t xml:space="preserve">arise when the impacts from a </w:t>
      </w:r>
      <w:r w:rsidRPr="008A3D93">
        <w:rPr>
          <w:color w:val="auto"/>
        </w:rPr>
        <w:t xml:space="preserve">proposal combine or interact with other impacts, including those </w:t>
      </w:r>
      <w:r w:rsidRPr="008A3D93">
        <w:rPr>
          <w:rFonts w:cs="Arial"/>
          <w:color w:val="auto"/>
          <w:szCs w:val="20"/>
        </w:rPr>
        <w:t xml:space="preserve">from </w:t>
      </w:r>
      <w:r w:rsidRPr="008A3D93">
        <w:rPr>
          <w:color w:val="auto"/>
        </w:rPr>
        <w:t>past, present and reasonab</w:t>
      </w:r>
      <w:r w:rsidR="00323BF2" w:rsidRPr="008A3D93">
        <w:rPr>
          <w:color w:val="auto"/>
        </w:rPr>
        <w:t>ly foreseeable future pressures</w:t>
      </w:r>
      <w:r w:rsidR="00E82957" w:rsidRPr="008A3D93">
        <w:rPr>
          <w:color w:val="auto"/>
        </w:rPr>
        <w:t>.</w:t>
      </w:r>
    </w:p>
    <w:p w14:paraId="25BFFF15" w14:textId="53D62F44" w:rsidR="00562711" w:rsidRPr="004346CE" w:rsidRDefault="008260A2" w:rsidP="00E4709C">
      <w:pPr>
        <w:pStyle w:val="Heading3"/>
      </w:pPr>
      <w:bookmarkStart w:id="71" w:name="_Consideration_H:_Avoid,"/>
      <w:bookmarkStart w:id="72" w:name="_Toc494119538"/>
      <w:bookmarkStart w:id="73" w:name="_Toc494179621"/>
      <w:bookmarkEnd w:id="71"/>
      <w:r>
        <w:t xml:space="preserve">Consideration </w:t>
      </w:r>
      <w:r w:rsidR="00FF5FA4">
        <w:t>H</w:t>
      </w:r>
      <w:r>
        <w:t xml:space="preserve">: </w:t>
      </w:r>
      <w:r w:rsidR="00562711" w:rsidRPr="004346CE">
        <w:t xml:space="preserve">Avoid, </w:t>
      </w:r>
      <w:r w:rsidR="00562711" w:rsidRPr="00B86EB7">
        <w:t>mitigate</w:t>
      </w:r>
      <w:r w:rsidR="00562711" w:rsidRPr="004346CE">
        <w:t>, offset</w:t>
      </w:r>
      <w:bookmarkEnd w:id="72"/>
      <w:bookmarkEnd w:id="73"/>
      <w:r w:rsidR="00562711" w:rsidRPr="004346CE">
        <w:t xml:space="preserve"> </w:t>
      </w:r>
    </w:p>
    <w:p w14:paraId="71DF9866" w14:textId="776E8451" w:rsidR="00562711" w:rsidRPr="00763B81" w:rsidRDefault="00962F86" w:rsidP="008A3D93">
      <w:pPr>
        <w:pStyle w:val="Heading4"/>
        <w:rPr>
          <w:rStyle w:val="Hyperlink"/>
          <w:b/>
          <w:i w:val="0"/>
          <w:color w:val="000000" w:themeColor="text1"/>
          <w:u w:val="none"/>
        </w:rPr>
      </w:pPr>
      <w:r>
        <w:rPr>
          <w:rFonts w:eastAsiaTheme="minorHAnsi"/>
        </w:rPr>
        <w:lastRenderedPageBreak/>
        <w:t>103</w:t>
      </w:r>
      <w:r w:rsidR="00F147A6" w:rsidRPr="00F147A6">
        <w:rPr>
          <w:rFonts w:eastAsiaTheme="minorHAnsi" w:cs="Arial"/>
          <w:i w:val="0"/>
          <w:szCs w:val="20"/>
        </w:rPr>
        <w:t xml:space="preserve">(h) </w:t>
      </w:r>
      <w:r w:rsidR="00BD250B">
        <w:rPr>
          <w:rFonts w:eastAsiaTheme="minorHAnsi" w:cs="Arial"/>
          <w:i w:val="0"/>
          <w:szCs w:val="20"/>
        </w:rPr>
        <w:t>o</w:t>
      </w:r>
      <w:r w:rsidR="00BD250B" w:rsidRPr="00B86EB7">
        <w:rPr>
          <w:rFonts w:eastAsiaTheme="minorHAnsi" w:cs="Arial"/>
          <w:i w:val="0"/>
          <w:szCs w:val="20"/>
        </w:rPr>
        <w:t xml:space="preserve">ptions </w:t>
      </w:r>
      <w:r w:rsidR="00562711" w:rsidRPr="00F147A6">
        <w:rPr>
          <w:rFonts w:eastAsiaTheme="minorHAnsi" w:cs="Arial"/>
          <w:i w:val="0"/>
          <w:szCs w:val="20"/>
        </w:rPr>
        <w:t>for avoiding, mitigating and offsetting th</w:t>
      </w:r>
      <w:r w:rsidR="009B3647">
        <w:rPr>
          <w:rFonts w:eastAsiaTheme="minorHAnsi" w:cs="Arial"/>
          <w:i w:val="0"/>
          <w:szCs w:val="20"/>
        </w:rPr>
        <w:t>ose relevant impacts</w:t>
      </w:r>
      <w:r w:rsidR="00562711" w:rsidRPr="00F147A6">
        <w:rPr>
          <w:rFonts w:eastAsiaTheme="minorHAnsi" w:cs="Arial"/>
          <w:i w:val="0"/>
          <w:szCs w:val="20"/>
        </w:rPr>
        <w:t>.</w:t>
      </w:r>
    </w:p>
    <w:p w14:paraId="2411AC09" w14:textId="5AD11E57" w:rsidR="00A43119" w:rsidRPr="00A43119" w:rsidRDefault="004B6A56" w:rsidP="001F1028">
      <w:pPr>
        <w:pStyle w:val="BodyTextNumbering"/>
        <w:numPr>
          <w:ilvl w:val="0"/>
          <w:numId w:val="127"/>
        </w:numPr>
        <w:spacing w:after="80"/>
        <w:ind w:left="567" w:hanging="567"/>
      </w:pPr>
      <w:r>
        <w:t xml:space="preserve">Identify </w:t>
      </w:r>
      <w:r>
        <w:rPr>
          <w:color w:val="auto"/>
        </w:rPr>
        <w:t xml:space="preserve">how proposed avoidance, mitigation or offset measures may reduce the </w:t>
      </w:r>
      <w:r w:rsidR="00F147A6">
        <w:rPr>
          <w:color w:val="auto"/>
        </w:rPr>
        <w:t>potential impacts of the proposed conduct</w:t>
      </w:r>
      <w:r>
        <w:rPr>
          <w:color w:val="auto"/>
        </w:rPr>
        <w:t xml:space="preserve">. </w:t>
      </w:r>
      <w:r w:rsidR="00F147A6">
        <w:rPr>
          <w:color w:val="auto"/>
        </w:rPr>
        <w:t>If an impact cannot be avoided, the permission should include conditions to mitigate the impact.</w:t>
      </w:r>
    </w:p>
    <w:p w14:paraId="57AA4410" w14:textId="2385C746" w:rsidR="004B6A56" w:rsidRDefault="00F147A6" w:rsidP="001F1028">
      <w:pPr>
        <w:pStyle w:val="BodyTextNumbering"/>
        <w:numPr>
          <w:ilvl w:val="0"/>
          <w:numId w:val="129"/>
        </w:numPr>
        <w:ind w:left="1134" w:hanging="567"/>
      </w:pPr>
      <w:r>
        <w:t>T</w:t>
      </w:r>
      <w:r w:rsidR="004B6A56" w:rsidRPr="007016AD">
        <w:t>he risk must be managed to bring it down to an acceptable level</w:t>
      </w:r>
      <w:r w:rsidR="00F43114">
        <w:t xml:space="preserve"> that allows for ecologically sustainable use</w:t>
      </w:r>
      <w:r w:rsidR="004B6A56" w:rsidRPr="007016AD">
        <w:t>. If measures cannot be implemented</w:t>
      </w:r>
      <w:r w:rsidR="004B6A56">
        <w:t xml:space="preserve"> </w:t>
      </w:r>
      <w:r w:rsidR="004B6A56" w:rsidRPr="007016AD">
        <w:t>to reduce the risk</w:t>
      </w:r>
      <w:r w:rsidR="004B6A56">
        <w:t>,</w:t>
      </w:r>
      <w:r w:rsidR="004B6A56" w:rsidRPr="007016AD">
        <w:t xml:space="preserve"> then the proposed activity </w:t>
      </w:r>
      <w:r w:rsidR="004B6A56">
        <w:t>may be refused.</w:t>
      </w:r>
    </w:p>
    <w:p w14:paraId="48C6A345" w14:textId="10A5FF23" w:rsidR="0048367A" w:rsidRPr="00DB24C0" w:rsidRDefault="0048367A" w:rsidP="008A3D93">
      <w:pPr>
        <w:pStyle w:val="Heading5"/>
      </w:pPr>
      <w:r w:rsidRPr="00DB24C0">
        <w:t>Ecologically sustainable use</w:t>
      </w:r>
    </w:p>
    <w:p w14:paraId="7E5D81DE" w14:textId="2C343A0C" w:rsidR="0048367A" w:rsidRPr="0048367A" w:rsidRDefault="001821C3" w:rsidP="001F1028">
      <w:pPr>
        <w:pStyle w:val="BodyTextNumbering"/>
        <w:numPr>
          <w:ilvl w:val="0"/>
          <w:numId w:val="127"/>
        </w:numPr>
        <w:spacing w:after="80"/>
        <w:ind w:left="567" w:hanging="567"/>
      </w:pPr>
      <w:r>
        <w:rPr>
          <w:rFonts w:cs="Arial"/>
          <w:szCs w:val="20"/>
        </w:rPr>
        <w:t xml:space="preserve">Section 3AB provides that </w:t>
      </w:r>
      <w:r w:rsidR="00943314">
        <w:rPr>
          <w:rFonts w:cs="Arial"/>
          <w:szCs w:val="20"/>
        </w:rPr>
        <w:t xml:space="preserve">for </w:t>
      </w:r>
      <w:r w:rsidR="0048367A">
        <w:rPr>
          <w:rFonts w:cs="Arial"/>
          <w:szCs w:val="20"/>
        </w:rPr>
        <w:t>the purposes of the</w:t>
      </w:r>
      <w:r w:rsidR="0048367A" w:rsidRPr="00D9597B">
        <w:rPr>
          <w:rFonts w:cs="Arial"/>
          <w:szCs w:val="20"/>
        </w:rPr>
        <w:t xml:space="preserve"> </w:t>
      </w:r>
      <w:r w:rsidR="0048367A" w:rsidRPr="00CD6F86">
        <w:rPr>
          <w:rFonts w:cs="Arial"/>
          <w:szCs w:val="20"/>
        </w:rPr>
        <w:t>Act</w:t>
      </w:r>
      <w:r w:rsidR="0048367A" w:rsidRPr="00D9597B">
        <w:rPr>
          <w:rFonts w:cs="Arial"/>
          <w:szCs w:val="20"/>
        </w:rPr>
        <w:t xml:space="preserve">, the </w:t>
      </w:r>
      <w:r w:rsidR="0048367A">
        <w:rPr>
          <w:rFonts w:cs="Arial"/>
          <w:szCs w:val="20"/>
        </w:rPr>
        <w:t>following</w:t>
      </w:r>
      <w:r w:rsidR="0048367A" w:rsidRPr="00D9597B">
        <w:rPr>
          <w:rFonts w:cs="Arial"/>
          <w:szCs w:val="20"/>
        </w:rPr>
        <w:t xml:space="preserve"> are </w:t>
      </w:r>
      <w:r w:rsidR="0048367A" w:rsidRPr="0048367A">
        <w:rPr>
          <w:rFonts w:cs="Arial"/>
          <w:bCs/>
          <w:iCs/>
          <w:szCs w:val="20"/>
        </w:rPr>
        <w:t>principles of ecologically sustainable use</w:t>
      </w:r>
      <w:r w:rsidR="0048367A" w:rsidRPr="0048367A">
        <w:rPr>
          <w:rFonts w:cs="Arial"/>
          <w:szCs w:val="20"/>
        </w:rPr>
        <w:t>:</w:t>
      </w:r>
      <w:r w:rsidR="0048367A" w:rsidRPr="00D9597B">
        <w:rPr>
          <w:rFonts w:cs="Arial"/>
          <w:szCs w:val="20"/>
        </w:rPr>
        <w:t xml:space="preserve"> </w:t>
      </w:r>
    </w:p>
    <w:p w14:paraId="6DB614A9" w14:textId="253EA175" w:rsidR="0048367A" w:rsidRPr="00854223" w:rsidRDefault="0048367A" w:rsidP="008A3D93">
      <w:pPr>
        <w:pStyle w:val="BodyTextNumbering"/>
        <w:numPr>
          <w:ilvl w:val="0"/>
          <w:numId w:val="42"/>
        </w:numPr>
        <w:spacing w:after="80"/>
      </w:pPr>
      <w:r w:rsidRPr="001821C3">
        <w:rPr>
          <w:rFonts w:cs="Arial"/>
          <w:szCs w:val="20"/>
        </w:rPr>
        <w:t>Decision-making processes should effectively integrate both long-term and short-term environmental, economic, socia</w:t>
      </w:r>
      <w:r w:rsidR="00854223" w:rsidRPr="001821C3">
        <w:rPr>
          <w:rFonts w:cs="Arial"/>
          <w:szCs w:val="20"/>
        </w:rPr>
        <w:t>l and equitable considerations</w:t>
      </w:r>
      <w:r w:rsidR="00F147A6">
        <w:rPr>
          <w:rFonts w:cs="Arial"/>
          <w:szCs w:val="20"/>
        </w:rPr>
        <w:t>.</w:t>
      </w:r>
    </w:p>
    <w:p w14:paraId="29C66953" w14:textId="550374E1" w:rsidR="00562711" w:rsidRPr="00CB3FEF" w:rsidRDefault="00854223" w:rsidP="001F1028">
      <w:pPr>
        <w:pStyle w:val="BodyTextNumbering"/>
        <w:numPr>
          <w:ilvl w:val="0"/>
          <w:numId w:val="147"/>
        </w:numPr>
        <w:spacing w:after="80"/>
      </w:pPr>
      <w:r>
        <w:rPr>
          <w:rFonts w:cs="Arial"/>
          <w:szCs w:val="20"/>
        </w:rPr>
        <w:t xml:space="preserve">In practice, this means considering not merely the direct and immediately observable impacts of an </w:t>
      </w:r>
      <w:r w:rsidR="00ED5853">
        <w:rPr>
          <w:rFonts w:cs="Arial"/>
          <w:szCs w:val="20"/>
        </w:rPr>
        <w:t>activity, but also the indirect</w:t>
      </w:r>
      <w:r w:rsidR="00C822B6">
        <w:rPr>
          <w:rFonts w:cs="Arial"/>
          <w:szCs w:val="20"/>
        </w:rPr>
        <w:t xml:space="preserve"> </w:t>
      </w:r>
      <w:r>
        <w:rPr>
          <w:rFonts w:cs="Arial"/>
          <w:szCs w:val="20"/>
        </w:rPr>
        <w:t>impacts.</w:t>
      </w:r>
    </w:p>
    <w:tbl>
      <w:tblPr>
        <w:tblStyle w:val="TableGrid"/>
        <w:tblW w:w="0" w:type="auto"/>
        <w:tblInd w:w="1134" w:type="dxa"/>
        <w:shd w:val="clear" w:color="auto" w:fill="DBE5F1" w:themeFill="accent1" w:themeFillTint="33"/>
        <w:tblLook w:val="04A0" w:firstRow="1" w:lastRow="0" w:firstColumn="1" w:lastColumn="0" w:noHBand="0" w:noVBand="1"/>
        <w:tblCaption w:val="Example box"/>
        <w:tblDescription w:val="An example of how to consider different impacts on a value"/>
      </w:tblPr>
      <w:tblGrid>
        <w:gridCol w:w="8834"/>
      </w:tblGrid>
      <w:tr w:rsidR="00CB3FEF" w14:paraId="4682F428" w14:textId="77777777" w:rsidTr="00360D4C">
        <w:trPr>
          <w:tblHeader/>
        </w:trPr>
        <w:tc>
          <w:tcPr>
            <w:tcW w:w="9968" w:type="dxa"/>
            <w:tcBorders>
              <w:top w:val="nil"/>
              <w:left w:val="nil"/>
              <w:bottom w:val="nil"/>
              <w:right w:val="nil"/>
            </w:tcBorders>
            <w:shd w:val="clear" w:color="auto" w:fill="DBE5F1" w:themeFill="accent1" w:themeFillTint="33"/>
          </w:tcPr>
          <w:p w14:paraId="537C0FC7" w14:textId="5E3A8FD6" w:rsidR="00CB3FEF" w:rsidRPr="00CB3FEF" w:rsidRDefault="00F147A6" w:rsidP="008A3D93">
            <w:pPr>
              <w:pStyle w:val="BodyTextNumbering"/>
              <w:shd w:val="clear" w:color="auto" w:fill="DBE5F1" w:themeFill="accent1" w:themeFillTint="33"/>
              <w:spacing w:after="80"/>
              <w:rPr>
                <w:b/>
              </w:rPr>
            </w:pPr>
            <w:r>
              <w:rPr>
                <w:b/>
              </w:rPr>
              <w:t>Example</w:t>
            </w:r>
          </w:p>
          <w:p w14:paraId="7D692A26" w14:textId="0169DF4B" w:rsidR="00CB3FEF" w:rsidRDefault="00CB3FEF" w:rsidP="008A3D93">
            <w:pPr>
              <w:pStyle w:val="BodyTextNumbering"/>
              <w:shd w:val="clear" w:color="auto" w:fill="DBE5F1" w:themeFill="accent1" w:themeFillTint="33"/>
              <w:spacing w:after="0"/>
            </w:pPr>
            <w:r>
              <w:t>It is not enough to consider how many fish would be directly killed by the activity; you must also consider the ‘sub-lethal’ effects, such as fish becoming more prone to disease or unable to reproduce. Such effects may not become noticeable for many years after th</w:t>
            </w:r>
            <w:r w:rsidR="000C7F9A">
              <w:t>e original impact or activity.</w:t>
            </w:r>
          </w:p>
        </w:tc>
      </w:tr>
    </w:tbl>
    <w:p w14:paraId="10DE808D" w14:textId="3BB129EC" w:rsidR="00915444" w:rsidRPr="00A43119" w:rsidRDefault="00B11FD2" w:rsidP="008A3D93">
      <w:pPr>
        <w:pStyle w:val="BodyTextNumbering"/>
        <w:numPr>
          <w:ilvl w:val="0"/>
          <w:numId w:val="42"/>
        </w:numPr>
        <w:spacing w:before="80" w:after="80"/>
        <w:rPr>
          <w:rFonts w:cs="Arial"/>
          <w:szCs w:val="20"/>
        </w:rPr>
      </w:pPr>
      <w:r w:rsidRPr="00B11FD2">
        <w:rPr>
          <w:b/>
        </w:rPr>
        <w:t>Precautionary principle</w:t>
      </w:r>
      <w:r w:rsidR="008260A2">
        <w:t>: T</w:t>
      </w:r>
      <w:r w:rsidR="00EE4D88">
        <w:t xml:space="preserve">he precautionary principle </w:t>
      </w:r>
      <w:r w:rsidR="00EE4D88" w:rsidRPr="0049155E">
        <w:rPr>
          <w:rFonts w:cs="Arial"/>
          <w:szCs w:val="20"/>
        </w:rPr>
        <w:t xml:space="preserve">is </w:t>
      </w:r>
      <w:r w:rsidR="001821C3">
        <w:rPr>
          <w:rFonts w:cs="Arial"/>
          <w:szCs w:val="20"/>
        </w:rPr>
        <w:t>defined</w:t>
      </w:r>
      <w:r w:rsidR="00EE4D88" w:rsidRPr="0049155E">
        <w:rPr>
          <w:rFonts w:cs="Arial"/>
          <w:szCs w:val="20"/>
        </w:rPr>
        <w:t xml:space="preserve"> in </w:t>
      </w:r>
      <w:r w:rsidR="001821C3">
        <w:rPr>
          <w:rFonts w:cs="Arial"/>
          <w:szCs w:val="20"/>
        </w:rPr>
        <w:t xml:space="preserve">subsection 3(1) of </w:t>
      </w:r>
      <w:r w:rsidR="00EE4D88" w:rsidRPr="0049155E">
        <w:rPr>
          <w:rFonts w:cs="Arial"/>
          <w:szCs w:val="20"/>
        </w:rPr>
        <w:t xml:space="preserve">the </w:t>
      </w:r>
      <w:r w:rsidR="00DB6E38" w:rsidRPr="00CD6F86">
        <w:rPr>
          <w:rFonts w:cs="Arial"/>
          <w:szCs w:val="20"/>
        </w:rPr>
        <w:t>Act</w:t>
      </w:r>
      <w:r w:rsidR="001821C3">
        <w:rPr>
          <w:rFonts w:cs="Arial"/>
          <w:szCs w:val="20"/>
        </w:rPr>
        <w:t xml:space="preserve"> as meaning</w:t>
      </w:r>
      <w:r w:rsidR="00EE4D88" w:rsidRPr="0049155E">
        <w:rPr>
          <w:rFonts w:cs="Arial"/>
          <w:szCs w:val="20"/>
        </w:rPr>
        <w:t xml:space="preserve"> </w:t>
      </w:r>
      <w:r w:rsidR="001B3CF2">
        <w:rPr>
          <w:rFonts w:cs="Arial"/>
          <w:szCs w:val="20"/>
        </w:rPr>
        <w:t>“</w:t>
      </w:r>
      <w:r w:rsidR="001821C3">
        <w:rPr>
          <w:rFonts w:cs="Arial"/>
          <w:i/>
          <w:szCs w:val="20"/>
        </w:rPr>
        <w:t xml:space="preserve">the principle that </w:t>
      </w:r>
      <w:r w:rsidR="00EE4D88" w:rsidRPr="00F55F03">
        <w:rPr>
          <w:rFonts w:cs="Arial"/>
          <w:i/>
          <w:szCs w:val="20"/>
        </w:rPr>
        <w:t>lack of full scientific certainty should not be used as a reason for postponing a measure to prevent degradation of the environment where there are threats of serious or irreversible environmental damage</w:t>
      </w:r>
      <w:r w:rsidR="000F44AC" w:rsidRPr="0049155E">
        <w:rPr>
          <w:rFonts w:cs="Arial"/>
          <w:szCs w:val="20"/>
        </w:rPr>
        <w:t>.</w:t>
      </w:r>
      <w:r w:rsidR="001B3CF2">
        <w:rPr>
          <w:rFonts w:cs="Arial"/>
          <w:szCs w:val="20"/>
        </w:rPr>
        <w:t>”</w:t>
      </w:r>
      <w:r w:rsidR="008260A2">
        <w:rPr>
          <w:rFonts w:cs="Arial"/>
          <w:szCs w:val="20"/>
        </w:rPr>
        <w:t xml:space="preserve"> </w:t>
      </w:r>
      <w:r w:rsidR="00EE4D88" w:rsidRPr="00A43119">
        <w:rPr>
          <w:rFonts w:cs="Arial"/>
          <w:szCs w:val="20"/>
        </w:rPr>
        <w:t xml:space="preserve">Within the permission system, this means that if </w:t>
      </w:r>
      <w:r w:rsidR="00915444">
        <w:t xml:space="preserve">there is a high degree of uncertainty about the ability to manage impacts, </w:t>
      </w:r>
      <w:r w:rsidR="00A55D6D">
        <w:t xml:space="preserve">and the consequence might be severe, </w:t>
      </w:r>
      <w:r w:rsidR="00DB6E38">
        <w:t>t</w:t>
      </w:r>
      <w:r w:rsidR="0067612E">
        <w:t xml:space="preserve">he </w:t>
      </w:r>
      <w:r w:rsidR="001E08FE">
        <w:t>Authority</w:t>
      </w:r>
      <w:r w:rsidR="00DB6E38">
        <w:t xml:space="preserve"> decision </w:t>
      </w:r>
      <w:r w:rsidR="0067612E">
        <w:t xml:space="preserve">maker </w:t>
      </w:r>
      <w:r w:rsidR="006132C9">
        <w:t xml:space="preserve">should </w:t>
      </w:r>
      <w:r w:rsidR="0067612E">
        <w:t xml:space="preserve">be convinced that </w:t>
      </w:r>
      <w:r w:rsidR="00BA152B">
        <w:t xml:space="preserve">the risk can be managed, otherwise the </w:t>
      </w:r>
      <w:r w:rsidR="00BA152B" w:rsidRPr="00242502">
        <w:t xml:space="preserve">proposal </w:t>
      </w:r>
      <w:r w:rsidR="00E37492">
        <w:t>may</w:t>
      </w:r>
      <w:r w:rsidR="00BA152B" w:rsidRPr="00242502">
        <w:t xml:space="preserve"> </w:t>
      </w:r>
      <w:r w:rsidR="007A0D09">
        <w:t xml:space="preserve">be </w:t>
      </w:r>
      <w:r w:rsidR="00BA152B" w:rsidRPr="00242502">
        <w:t xml:space="preserve">refused. </w:t>
      </w:r>
      <w:r w:rsidR="00915444" w:rsidRPr="00242502">
        <w:t>Ex</w:t>
      </w:r>
      <w:r w:rsidR="006E0FA1" w:rsidRPr="00242502">
        <w:t>amples might include where:</w:t>
      </w:r>
    </w:p>
    <w:p w14:paraId="42F668B4" w14:textId="2A0D9742" w:rsidR="00915444" w:rsidRPr="00242502" w:rsidRDefault="005C7F9B" w:rsidP="001F1028">
      <w:pPr>
        <w:pStyle w:val="BodyTextNumbering"/>
        <w:numPr>
          <w:ilvl w:val="0"/>
          <w:numId w:val="148"/>
        </w:numPr>
        <w:spacing w:after="80"/>
      </w:pPr>
      <w:r>
        <w:t>b</w:t>
      </w:r>
      <w:r w:rsidRPr="00242502">
        <w:t xml:space="preserve">ackground </w:t>
      </w:r>
      <w:r w:rsidR="00915444" w:rsidRPr="00242502">
        <w:t>or baseline conditions are not well documented</w:t>
      </w:r>
    </w:p>
    <w:p w14:paraId="0F29FF02" w14:textId="3B429CFC" w:rsidR="00303267" w:rsidRPr="00242502" w:rsidRDefault="005C7F9B" w:rsidP="001F1028">
      <w:pPr>
        <w:pStyle w:val="BodyTextNumbering"/>
        <w:numPr>
          <w:ilvl w:val="0"/>
          <w:numId w:val="148"/>
        </w:numPr>
        <w:spacing w:after="80"/>
        <w:rPr>
          <w:rFonts w:cs="Arial"/>
          <w:color w:val="auto"/>
        </w:rPr>
      </w:pPr>
      <w:r>
        <w:rPr>
          <w:rFonts w:cs="Arial"/>
          <w:color w:val="auto"/>
        </w:rPr>
        <w:t>l</w:t>
      </w:r>
      <w:r w:rsidR="00303267" w:rsidRPr="00242502">
        <w:rPr>
          <w:rFonts w:cs="Arial"/>
          <w:color w:val="auto"/>
        </w:rPr>
        <w:t>ikely impacts of particular activities</w:t>
      </w:r>
      <w:r>
        <w:rPr>
          <w:rFonts w:cs="Arial"/>
          <w:color w:val="auto"/>
        </w:rPr>
        <w:t xml:space="preserve"> or materials</w:t>
      </w:r>
      <w:r w:rsidR="00303267" w:rsidRPr="00242502">
        <w:rPr>
          <w:rFonts w:cs="Arial"/>
          <w:color w:val="auto"/>
        </w:rPr>
        <w:t xml:space="preserve"> are not well understood</w:t>
      </w:r>
    </w:p>
    <w:p w14:paraId="05E4EA90" w14:textId="058D378F" w:rsidR="0048367A" w:rsidRPr="00242502" w:rsidRDefault="005C7F9B" w:rsidP="001F1028">
      <w:pPr>
        <w:pStyle w:val="BodyTextNumbering"/>
        <w:numPr>
          <w:ilvl w:val="0"/>
          <w:numId w:val="148"/>
        </w:numPr>
        <w:spacing w:after="80"/>
      </w:pPr>
      <w:r>
        <w:t>t</w:t>
      </w:r>
      <w:r w:rsidRPr="00242502">
        <w:t xml:space="preserve">echniques </w:t>
      </w:r>
      <w:r w:rsidR="00915444" w:rsidRPr="00242502">
        <w:t>for monitoring a particular value, or a particular location, are not well-t</w:t>
      </w:r>
      <w:r w:rsidR="007409C8" w:rsidRPr="00242502">
        <w:t>ested or commercially feasible.</w:t>
      </w:r>
    </w:p>
    <w:p w14:paraId="1D27E2C0" w14:textId="77777777" w:rsidR="008A3D93" w:rsidRPr="008A3D93" w:rsidRDefault="008A3D93" w:rsidP="008A3D93">
      <w:pPr>
        <w:pStyle w:val="BodyTextNumbering"/>
      </w:pPr>
      <w:r w:rsidRPr="008A3D93">
        <w:br w:type="page"/>
      </w:r>
    </w:p>
    <w:p w14:paraId="3B52EA5F" w14:textId="2034B37E" w:rsidR="00463AFC" w:rsidRPr="00242502" w:rsidRDefault="001821C3" w:rsidP="008A3D93">
      <w:pPr>
        <w:pStyle w:val="BodyTextNumbering"/>
        <w:numPr>
          <w:ilvl w:val="1"/>
          <w:numId w:val="15"/>
        </w:numPr>
        <w:spacing w:after="80"/>
      </w:pPr>
      <w:r>
        <w:rPr>
          <w:rFonts w:cs="Arial"/>
          <w:b/>
          <w:szCs w:val="20"/>
        </w:rPr>
        <w:lastRenderedPageBreak/>
        <w:t xml:space="preserve">The Principle of </w:t>
      </w:r>
      <w:r w:rsidR="00B11FD2" w:rsidRPr="00242502">
        <w:rPr>
          <w:rFonts w:cs="Arial"/>
          <w:b/>
          <w:szCs w:val="20"/>
        </w:rPr>
        <w:t>Inter-generational equity</w:t>
      </w:r>
      <w:r w:rsidR="008260A2">
        <w:rPr>
          <w:rFonts w:cs="Arial"/>
          <w:szCs w:val="20"/>
        </w:rPr>
        <w:t xml:space="preserve">: </w:t>
      </w:r>
      <w:r w:rsidR="00B11FD2" w:rsidRPr="00242502">
        <w:rPr>
          <w:rFonts w:cs="Arial"/>
          <w:szCs w:val="20"/>
        </w:rPr>
        <w:t>The present generation should ensure that the health, diversity and productivity of the environment is maintained or enhanced for the</w:t>
      </w:r>
      <w:r w:rsidR="00BA152B" w:rsidRPr="00242502">
        <w:rPr>
          <w:rFonts w:cs="Arial"/>
          <w:szCs w:val="20"/>
        </w:rPr>
        <w:t xml:space="preserve"> benefit of future generations</w:t>
      </w:r>
      <w:r w:rsidR="00636F2B" w:rsidRPr="00242502">
        <w:t>.</w:t>
      </w:r>
    </w:p>
    <w:p w14:paraId="5B2EA814" w14:textId="2C19FBE8" w:rsidR="00E331C7" w:rsidRPr="00242502" w:rsidRDefault="00E331C7" w:rsidP="001F1028">
      <w:pPr>
        <w:pStyle w:val="BodyTextNumbering"/>
        <w:numPr>
          <w:ilvl w:val="0"/>
          <w:numId w:val="149"/>
        </w:numPr>
        <w:spacing w:after="80"/>
        <w:rPr>
          <w:color w:val="auto"/>
        </w:rPr>
      </w:pPr>
      <w:r w:rsidRPr="00242502">
        <w:rPr>
          <w:color w:val="auto"/>
        </w:rPr>
        <w:t>A real risk is shifting baselines, where the condition of the Marine Park gradually degrades over several generation</w:t>
      </w:r>
      <w:r w:rsidR="0079528C" w:rsidRPr="00242502">
        <w:rPr>
          <w:color w:val="auto"/>
        </w:rPr>
        <w:t>s</w:t>
      </w:r>
      <w:r w:rsidR="008260A2">
        <w:rPr>
          <w:color w:val="auto"/>
        </w:rPr>
        <w:t xml:space="preserve">. </w:t>
      </w:r>
      <w:r w:rsidRPr="00242502">
        <w:rPr>
          <w:color w:val="auto"/>
        </w:rPr>
        <w:t>Each generation believes that the condition is only a little worse and can be corrected when</w:t>
      </w:r>
      <w:r w:rsidR="0079528C" w:rsidRPr="00242502">
        <w:rPr>
          <w:color w:val="auto"/>
        </w:rPr>
        <w:t>,</w:t>
      </w:r>
      <w:r w:rsidRPr="00242502">
        <w:rPr>
          <w:color w:val="auto"/>
        </w:rPr>
        <w:t xml:space="preserve"> in fact, a significant change </w:t>
      </w:r>
      <w:r w:rsidR="004A55A5">
        <w:rPr>
          <w:color w:val="auto"/>
        </w:rPr>
        <w:t>may have</w:t>
      </w:r>
      <w:r w:rsidRPr="00242502">
        <w:rPr>
          <w:color w:val="auto"/>
        </w:rPr>
        <w:t xml:space="preserve"> occurred over decade</w:t>
      </w:r>
      <w:r w:rsidR="0079528C" w:rsidRPr="00242502">
        <w:rPr>
          <w:color w:val="auto"/>
        </w:rPr>
        <w:t>s</w:t>
      </w:r>
      <w:r w:rsidRPr="00242502">
        <w:rPr>
          <w:color w:val="auto"/>
        </w:rPr>
        <w:t>.</w:t>
      </w:r>
      <w:r w:rsidR="008260A2">
        <w:rPr>
          <w:color w:val="auto"/>
        </w:rPr>
        <w:t xml:space="preserve"> </w:t>
      </w:r>
      <w:r w:rsidR="0079528C" w:rsidRPr="00242502">
        <w:rPr>
          <w:color w:val="auto"/>
        </w:rPr>
        <w:t>If a tipping point has been passed, the Marine Park may never recover to its previous condition.</w:t>
      </w:r>
    </w:p>
    <w:p w14:paraId="20406321" w14:textId="4132A189" w:rsidR="004614C4" w:rsidRDefault="00636F2B" w:rsidP="001F1028">
      <w:pPr>
        <w:pStyle w:val="BodyTextNumbering"/>
        <w:numPr>
          <w:ilvl w:val="0"/>
          <w:numId w:val="149"/>
        </w:numPr>
        <w:spacing w:after="80"/>
        <w:rPr>
          <w:color w:val="auto"/>
        </w:rPr>
      </w:pPr>
      <w:r w:rsidRPr="004A55A5">
        <w:rPr>
          <w:color w:val="auto"/>
        </w:rPr>
        <w:t>Background conditions</w:t>
      </w:r>
      <w:r w:rsidRPr="00242502">
        <w:rPr>
          <w:color w:val="auto"/>
        </w:rPr>
        <w:t xml:space="preserve"> are those that currently exist or recently</w:t>
      </w:r>
      <w:r w:rsidR="004A55A5">
        <w:rPr>
          <w:color w:val="auto"/>
        </w:rPr>
        <w:t xml:space="preserve"> existed, whereas baseline condition refers to</w:t>
      </w:r>
      <w:r w:rsidR="008A3D93">
        <w:rPr>
          <w:color w:val="auto"/>
        </w:rPr>
        <w:t xml:space="preserve"> the</w:t>
      </w:r>
      <w:r w:rsidR="004A55A5">
        <w:rPr>
          <w:color w:val="auto"/>
        </w:rPr>
        <w:t xml:space="preserve"> long-term (usually more than 20 years) condition and trend of a Marine Park value.</w:t>
      </w:r>
    </w:p>
    <w:p w14:paraId="64DC0C98" w14:textId="44FCD116" w:rsidR="007251E6" w:rsidRDefault="007251E6" w:rsidP="001F1028">
      <w:pPr>
        <w:pStyle w:val="BodyTextNumbering"/>
        <w:numPr>
          <w:ilvl w:val="0"/>
          <w:numId w:val="149"/>
        </w:numPr>
        <w:spacing w:after="80"/>
        <w:rPr>
          <w:color w:val="auto"/>
        </w:rPr>
      </w:pPr>
      <w:r>
        <w:rPr>
          <w:color w:val="auto"/>
        </w:rPr>
        <w:t xml:space="preserve">Proposals to conduct activities in the Marine Park must do more than just avoid changes </w:t>
      </w:r>
      <w:r w:rsidRPr="004A55A5">
        <w:rPr>
          <w:color w:val="auto"/>
        </w:rPr>
        <w:t>to background</w:t>
      </w:r>
      <w:r>
        <w:rPr>
          <w:color w:val="auto"/>
        </w:rPr>
        <w:t xml:space="preserve"> conditions. The most important consideration is whether the proposal contributes to maintaining values and </w:t>
      </w:r>
      <w:r w:rsidR="004713C6">
        <w:rPr>
          <w:color w:val="auto"/>
        </w:rPr>
        <w:t>does not compromise</w:t>
      </w:r>
      <w:r>
        <w:rPr>
          <w:color w:val="auto"/>
        </w:rPr>
        <w:t xml:space="preserve"> their </w:t>
      </w:r>
      <w:r w:rsidR="001C20D7">
        <w:rPr>
          <w:color w:val="auto"/>
        </w:rPr>
        <w:t xml:space="preserve">long-term </w:t>
      </w:r>
      <w:r>
        <w:rPr>
          <w:color w:val="auto"/>
        </w:rPr>
        <w:t xml:space="preserve">resilience and health. </w:t>
      </w:r>
    </w:p>
    <w:p w14:paraId="362AF4B8" w14:textId="19D11B52" w:rsidR="00463AFC" w:rsidRPr="00463AFC" w:rsidRDefault="00463AFC" w:rsidP="001F1028">
      <w:pPr>
        <w:pStyle w:val="BodyTextNumbering"/>
        <w:numPr>
          <w:ilvl w:val="0"/>
          <w:numId w:val="149"/>
        </w:numPr>
        <w:spacing w:after="80"/>
        <w:rPr>
          <w:color w:val="auto"/>
        </w:rPr>
      </w:pPr>
      <w:r>
        <w:rPr>
          <w:rFonts w:cs="Arial"/>
          <w:color w:val="auto"/>
          <w:szCs w:val="20"/>
        </w:rPr>
        <w:t>O</w:t>
      </w:r>
      <w:r w:rsidR="004C6AAE">
        <w:rPr>
          <w:rFonts w:cs="Arial"/>
          <w:color w:val="auto"/>
          <w:szCs w:val="20"/>
        </w:rPr>
        <w:t xml:space="preserve">ptions should </w:t>
      </w:r>
      <w:r>
        <w:rPr>
          <w:rFonts w:cs="Arial"/>
          <w:color w:val="auto"/>
          <w:szCs w:val="20"/>
        </w:rPr>
        <w:t xml:space="preserve">be favoured which </w:t>
      </w:r>
      <w:r w:rsidR="004C6AAE" w:rsidRPr="00463AFC">
        <w:rPr>
          <w:rFonts w:cs="Arial"/>
          <w:color w:val="auto"/>
          <w:szCs w:val="20"/>
        </w:rPr>
        <w:t xml:space="preserve">promote the </w:t>
      </w:r>
      <w:r w:rsidRPr="00463AFC">
        <w:rPr>
          <w:rFonts w:cs="Arial"/>
          <w:color w:val="auto"/>
          <w:szCs w:val="20"/>
        </w:rPr>
        <w:t>maintenance of values which are in good condition and the recovery of values which are in poor condition.</w:t>
      </w:r>
      <w:r w:rsidR="008260A2">
        <w:rPr>
          <w:rFonts w:cs="Arial"/>
          <w:color w:val="auto"/>
          <w:szCs w:val="20"/>
        </w:rPr>
        <w:t xml:space="preserve"> </w:t>
      </w:r>
      <w:r>
        <w:rPr>
          <w:rFonts w:cs="Arial"/>
          <w:color w:val="auto"/>
          <w:szCs w:val="20"/>
        </w:rPr>
        <w:t>This requires a longer term perspective than is commonly applied in project assessments.</w:t>
      </w:r>
    </w:p>
    <w:p w14:paraId="2C5D11E0" w14:textId="561E457D" w:rsidR="00463AFC" w:rsidRPr="00463AFC" w:rsidRDefault="00463AFC" w:rsidP="001F1028">
      <w:pPr>
        <w:pStyle w:val="BodyTextNumbering"/>
        <w:numPr>
          <w:ilvl w:val="0"/>
          <w:numId w:val="149"/>
        </w:numPr>
        <w:spacing w:after="80"/>
        <w:rPr>
          <w:color w:val="auto"/>
        </w:rPr>
      </w:pPr>
      <w:r>
        <w:rPr>
          <w:rFonts w:cs="Arial"/>
          <w:color w:val="auto"/>
          <w:szCs w:val="20"/>
        </w:rPr>
        <w:t xml:space="preserve">For </w:t>
      </w:r>
      <w:r w:rsidR="005C7F9B">
        <w:rPr>
          <w:rFonts w:cs="Arial"/>
          <w:color w:val="auto"/>
          <w:szCs w:val="20"/>
        </w:rPr>
        <w:t>public environment report</w:t>
      </w:r>
      <w:r>
        <w:rPr>
          <w:rFonts w:cs="Arial"/>
          <w:color w:val="auto"/>
          <w:szCs w:val="20"/>
        </w:rPr>
        <w:t xml:space="preserve"> or </w:t>
      </w:r>
      <w:r w:rsidR="005C7F9B">
        <w:rPr>
          <w:rFonts w:cs="Arial"/>
          <w:color w:val="auto"/>
          <w:szCs w:val="20"/>
        </w:rPr>
        <w:t>environmental impact statement assessments the T</w:t>
      </w:r>
      <w:r>
        <w:rPr>
          <w:rFonts w:cs="Arial"/>
          <w:color w:val="auto"/>
          <w:szCs w:val="20"/>
        </w:rPr>
        <w:t xml:space="preserve">erms of </w:t>
      </w:r>
      <w:r w:rsidR="005C7F9B">
        <w:rPr>
          <w:rFonts w:cs="Arial"/>
          <w:color w:val="auto"/>
          <w:szCs w:val="20"/>
        </w:rPr>
        <w:t xml:space="preserve">Reference </w:t>
      </w:r>
      <w:r>
        <w:rPr>
          <w:rFonts w:cs="Arial"/>
          <w:color w:val="auto"/>
          <w:szCs w:val="20"/>
        </w:rPr>
        <w:t>may require detailed consideration</w:t>
      </w:r>
      <w:r w:rsidR="008260A2">
        <w:rPr>
          <w:rFonts w:cs="Arial"/>
          <w:color w:val="auto"/>
          <w:szCs w:val="20"/>
        </w:rPr>
        <w:t xml:space="preserve"> of inter-generational equity. </w:t>
      </w:r>
      <w:r>
        <w:rPr>
          <w:rFonts w:cs="Arial"/>
          <w:color w:val="auto"/>
          <w:szCs w:val="20"/>
        </w:rPr>
        <w:t xml:space="preserve">A range of tools and theories are available </w:t>
      </w:r>
      <w:r w:rsidR="00DE5080">
        <w:rPr>
          <w:rFonts w:cs="Arial"/>
          <w:color w:val="auto"/>
          <w:szCs w:val="20"/>
        </w:rPr>
        <w:t>to undertake such an assessment</w:t>
      </w:r>
      <w:r>
        <w:rPr>
          <w:rFonts w:cs="Arial"/>
          <w:color w:val="auto"/>
          <w:szCs w:val="20"/>
        </w:rPr>
        <w:t>.</w:t>
      </w:r>
    </w:p>
    <w:p w14:paraId="68F5C5F6" w14:textId="076E7533" w:rsidR="009B3647" w:rsidRPr="009B3647" w:rsidRDefault="009B3647" w:rsidP="001F1028">
      <w:pPr>
        <w:pStyle w:val="BodyTextNumbering"/>
        <w:numPr>
          <w:ilvl w:val="0"/>
          <w:numId w:val="112"/>
        </w:numPr>
        <w:spacing w:after="80"/>
      </w:pPr>
      <w:r>
        <w:rPr>
          <w:rFonts w:cs="Arial"/>
          <w:szCs w:val="20"/>
        </w:rPr>
        <w:t xml:space="preserve">The conservation of biodiversity and ecological integrity should be a fundamental consideration in decision-making. </w:t>
      </w:r>
    </w:p>
    <w:p w14:paraId="320715B9" w14:textId="36E3E2A5" w:rsidR="00854223" w:rsidRPr="00854223" w:rsidRDefault="007161AB" w:rsidP="001F1028">
      <w:pPr>
        <w:pStyle w:val="BodyTextNumbering"/>
        <w:numPr>
          <w:ilvl w:val="1"/>
          <w:numId w:val="150"/>
        </w:numPr>
        <w:spacing w:after="80"/>
        <w:ind w:left="1701" w:hanging="567"/>
      </w:pPr>
      <w:r>
        <w:rPr>
          <w:rFonts w:cs="Arial"/>
          <w:szCs w:val="20"/>
        </w:rPr>
        <w:t xml:space="preserve">Protecting and conserving </w:t>
      </w:r>
      <w:r w:rsidR="007F7924">
        <w:rPr>
          <w:rFonts w:cs="Arial"/>
          <w:szCs w:val="20"/>
        </w:rPr>
        <w:t>heritage values</w:t>
      </w:r>
      <w:r w:rsidR="00784430">
        <w:rPr>
          <w:rFonts w:cs="Arial"/>
          <w:szCs w:val="20"/>
        </w:rPr>
        <w:t>,</w:t>
      </w:r>
      <w:r w:rsidR="007F7924">
        <w:rPr>
          <w:rFonts w:cs="Arial"/>
          <w:szCs w:val="20"/>
        </w:rPr>
        <w:t xml:space="preserve"> such as </w:t>
      </w:r>
      <w:r>
        <w:rPr>
          <w:rFonts w:cs="Arial"/>
          <w:szCs w:val="20"/>
        </w:rPr>
        <w:t xml:space="preserve">Traditional Owner </w:t>
      </w:r>
      <w:r w:rsidR="00854223">
        <w:rPr>
          <w:rFonts w:cs="Arial"/>
          <w:szCs w:val="20"/>
        </w:rPr>
        <w:t xml:space="preserve">values and </w:t>
      </w:r>
      <w:r>
        <w:rPr>
          <w:rFonts w:cs="Arial"/>
          <w:szCs w:val="20"/>
        </w:rPr>
        <w:t xml:space="preserve">their intrinsic </w:t>
      </w:r>
      <w:r w:rsidR="00854223">
        <w:rPr>
          <w:rFonts w:cs="Arial"/>
          <w:szCs w:val="20"/>
        </w:rPr>
        <w:t>community benefits</w:t>
      </w:r>
      <w:r w:rsidR="0095156D">
        <w:rPr>
          <w:rFonts w:cs="Arial"/>
          <w:szCs w:val="20"/>
        </w:rPr>
        <w:t>,</w:t>
      </w:r>
      <w:r w:rsidR="00854223">
        <w:rPr>
          <w:rFonts w:cs="Arial"/>
          <w:szCs w:val="20"/>
        </w:rPr>
        <w:t xml:space="preserve"> rel</w:t>
      </w:r>
      <w:r>
        <w:rPr>
          <w:rFonts w:cs="Arial"/>
          <w:szCs w:val="20"/>
        </w:rPr>
        <w:t>ies</w:t>
      </w:r>
      <w:r w:rsidR="00854223">
        <w:rPr>
          <w:rFonts w:cs="Arial"/>
          <w:szCs w:val="20"/>
        </w:rPr>
        <w:t xml:space="preserve"> upon a</w:t>
      </w:r>
      <w:r w:rsidR="008260A2">
        <w:rPr>
          <w:rFonts w:cs="Arial"/>
          <w:szCs w:val="20"/>
        </w:rPr>
        <w:t xml:space="preserve"> healthy, resilient ecosystem.</w:t>
      </w:r>
    </w:p>
    <w:p w14:paraId="72A39B71" w14:textId="2574242C" w:rsidR="002D545D" w:rsidRDefault="007C4EB9" w:rsidP="001F1028">
      <w:pPr>
        <w:pStyle w:val="BodyTextNumbering"/>
        <w:numPr>
          <w:ilvl w:val="0"/>
          <w:numId w:val="112"/>
        </w:numPr>
        <w:spacing w:after="80"/>
      </w:pPr>
      <w:r>
        <w:rPr>
          <w:rFonts w:cs="Arial"/>
          <w:szCs w:val="20"/>
        </w:rPr>
        <w:t>I</w:t>
      </w:r>
      <w:r w:rsidR="0048367A" w:rsidRPr="0048367A">
        <w:rPr>
          <w:rFonts w:cs="Arial"/>
          <w:szCs w:val="20"/>
        </w:rPr>
        <w:t>mproved valuation, pricing and incentiv</w:t>
      </w:r>
      <w:r w:rsidR="00BB5DF1">
        <w:rPr>
          <w:rFonts w:cs="Arial"/>
          <w:szCs w:val="20"/>
        </w:rPr>
        <w:t>e mechanisms should be promoted</w:t>
      </w:r>
      <w:r w:rsidR="002E1A82">
        <w:rPr>
          <w:rFonts w:cs="Arial"/>
          <w:szCs w:val="20"/>
        </w:rPr>
        <w:t>.</w:t>
      </w:r>
    </w:p>
    <w:p w14:paraId="54919C97" w14:textId="4B878183" w:rsidR="002D545D" w:rsidRDefault="00BB5DF1" w:rsidP="001F1028">
      <w:pPr>
        <w:pStyle w:val="BodyTextNumbering"/>
        <w:numPr>
          <w:ilvl w:val="0"/>
          <w:numId w:val="151"/>
        </w:numPr>
        <w:spacing w:after="80"/>
      </w:pPr>
      <w:r w:rsidRPr="002D545D">
        <w:rPr>
          <w:rFonts w:cs="Arial"/>
          <w:szCs w:val="20"/>
        </w:rPr>
        <w:t xml:space="preserve">Historically, the value provided to humans by natural processes </w:t>
      </w:r>
      <w:r w:rsidR="0017198B">
        <w:rPr>
          <w:rFonts w:cs="Arial"/>
          <w:szCs w:val="20"/>
        </w:rPr>
        <w:t>(</w:t>
      </w:r>
      <w:r w:rsidR="00F4589B">
        <w:rPr>
          <w:rFonts w:cs="Arial"/>
          <w:szCs w:val="20"/>
        </w:rPr>
        <w:t>i.e.</w:t>
      </w:r>
      <w:r w:rsidR="009516F2">
        <w:rPr>
          <w:rFonts w:cs="Arial"/>
          <w:szCs w:val="20"/>
        </w:rPr>
        <w:t>,</w:t>
      </w:r>
      <w:r w:rsidR="0017198B">
        <w:rPr>
          <w:rFonts w:cs="Arial"/>
          <w:szCs w:val="20"/>
        </w:rPr>
        <w:t xml:space="preserve"> ecosystem services) </w:t>
      </w:r>
      <w:r w:rsidRPr="002D545D">
        <w:rPr>
          <w:rFonts w:cs="Arial"/>
          <w:szCs w:val="20"/>
        </w:rPr>
        <w:t xml:space="preserve">has not been well captured in traditional economics. </w:t>
      </w:r>
      <w:r w:rsidR="002D00F4" w:rsidRPr="002D545D">
        <w:rPr>
          <w:rFonts w:cs="Arial"/>
          <w:szCs w:val="20"/>
        </w:rPr>
        <w:t xml:space="preserve">Natural resources like clean </w:t>
      </w:r>
      <w:r w:rsidR="00DB6E38">
        <w:rPr>
          <w:rFonts w:cs="Arial"/>
          <w:szCs w:val="20"/>
        </w:rPr>
        <w:t xml:space="preserve">air or </w:t>
      </w:r>
      <w:r w:rsidR="002D00F4" w:rsidRPr="002D545D">
        <w:rPr>
          <w:rFonts w:cs="Arial"/>
          <w:szCs w:val="20"/>
        </w:rPr>
        <w:t>water are not usually traded on markets, and so it is difficult to place a value on them.</w:t>
      </w:r>
    </w:p>
    <w:p w14:paraId="23CD34AE" w14:textId="77777777" w:rsidR="002D545D" w:rsidRDefault="00B11FD2" w:rsidP="001F1028">
      <w:pPr>
        <w:pStyle w:val="BodyTextNumbering"/>
        <w:numPr>
          <w:ilvl w:val="0"/>
          <w:numId w:val="151"/>
        </w:numPr>
        <w:spacing w:after="80"/>
      </w:pPr>
      <w:r w:rsidRPr="002D545D">
        <w:rPr>
          <w:rFonts w:cs="Arial"/>
          <w:szCs w:val="20"/>
        </w:rPr>
        <w:t>Environmental valuation looks at quantifying the value of these natural resources and processes, so that they can be included in traditional cost-benefit analysis or other economic techniques.</w:t>
      </w:r>
    </w:p>
    <w:p w14:paraId="3CEEE0D6" w14:textId="3BFFDCCB" w:rsidR="0060042C" w:rsidRPr="002D545D" w:rsidRDefault="00DA5D70" w:rsidP="001F1028">
      <w:pPr>
        <w:pStyle w:val="BodyTextNumbering"/>
        <w:numPr>
          <w:ilvl w:val="0"/>
          <w:numId w:val="151"/>
        </w:numPr>
      </w:pPr>
      <w:r>
        <w:rPr>
          <w:rFonts w:cs="Arial"/>
          <w:szCs w:val="20"/>
        </w:rPr>
        <w:t xml:space="preserve">Applicants are encouraged to utilise accepted international methodologies for more accurately calculating costs and benefits </w:t>
      </w:r>
      <w:r w:rsidR="008260A2">
        <w:rPr>
          <w:rFonts w:cs="Arial"/>
          <w:szCs w:val="20"/>
        </w:rPr>
        <w:t xml:space="preserve">from an ecosystem perspective. </w:t>
      </w:r>
    </w:p>
    <w:p w14:paraId="164EEFE5" w14:textId="304AA11C" w:rsidR="00953096" w:rsidRPr="00102754" w:rsidRDefault="00953096" w:rsidP="009516F2">
      <w:pPr>
        <w:pStyle w:val="Heading5"/>
      </w:pPr>
      <w:r w:rsidRPr="00102754">
        <w:t>Avoid</w:t>
      </w:r>
    </w:p>
    <w:p w14:paraId="30FA725B" w14:textId="3E39C4AE" w:rsidR="00224810" w:rsidRDefault="004B6A56" w:rsidP="001F1028">
      <w:pPr>
        <w:pStyle w:val="BodyTextNumbering"/>
        <w:numPr>
          <w:ilvl w:val="0"/>
          <w:numId w:val="127"/>
        </w:numPr>
        <w:ind w:left="567" w:hanging="567"/>
      </w:pPr>
      <w:r>
        <w:lastRenderedPageBreak/>
        <w:t xml:space="preserve">Avoiding impacts is the first priority </w:t>
      </w:r>
      <w:r w:rsidR="008260A2">
        <w:t xml:space="preserve">when assessing an application. </w:t>
      </w:r>
      <w:r>
        <w:t xml:space="preserve">Avoidance measures </w:t>
      </w:r>
      <w:r w:rsidR="006132C9">
        <w:t xml:space="preserve">should </w:t>
      </w:r>
      <w:r>
        <w:t xml:space="preserve">be explored </w:t>
      </w:r>
      <w:r w:rsidR="00A93BE1">
        <w:t xml:space="preserve">and exhausted </w:t>
      </w:r>
      <w:r>
        <w:t xml:space="preserve">before considering mitigation or offset measures. </w:t>
      </w:r>
    </w:p>
    <w:p w14:paraId="44D1AB8C" w14:textId="5F7AA503" w:rsidR="00FD1F37" w:rsidRDefault="00FD1F37" w:rsidP="001F1028">
      <w:pPr>
        <w:pStyle w:val="BodyTextNumbering"/>
        <w:numPr>
          <w:ilvl w:val="0"/>
          <w:numId w:val="127"/>
        </w:numPr>
        <w:ind w:left="567" w:hanging="567"/>
      </w:pPr>
      <w:r>
        <w:t xml:space="preserve">As explained in the </w:t>
      </w:r>
      <w:r w:rsidR="005C7F9B" w:rsidRPr="0016636F">
        <w:t xml:space="preserve">Risk </w:t>
      </w:r>
      <w:r w:rsidR="005C7F9B">
        <w:t>A</w:t>
      </w:r>
      <w:r w:rsidR="005C7F9B" w:rsidRPr="0016636F">
        <w:t xml:space="preserve">ssessment </w:t>
      </w:r>
      <w:r w:rsidR="005C7F9B">
        <w:t>P</w:t>
      </w:r>
      <w:r w:rsidR="005C7F9B" w:rsidRPr="0016636F">
        <w:t>rocedure</w:t>
      </w:r>
      <w:r>
        <w:t>, avoidance measures are aimed at avoiding a risk event from occurring. This usually means that the original proposal is modified to remove a certain method or material that might expose a Marine Park value to risk.</w:t>
      </w:r>
    </w:p>
    <w:p w14:paraId="26DEBC1E" w14:textId="254E38C9" w:rsidR="00A93BE1" w:rsidRDefault="00280762" w:rsidP="001F1028">
      <w:pPr>
        <w:pStyle w:val="BodyTextNumbering"/>
        <w:numPr>
          <w:ilvl w:val="0"/>
          <w:numId w:val="127"/>
        </w:numPr>
        <w:ind w:left="567" w:hanging="567"/>
      </w:pPr>
      <w:r>
        <w:t>It is important to differentiate</w:t>
      </w:r>
      <w:r w:rsidR="00A93BE1">
        <w:t xml:space="preserve"> between avoidance measures and</w:t>
      </w:r>
      <w:r>
        <w:t xml:space="preserve"> the consideration of</w:t>
      </w:r>
      <w:r w:rsidR="00A93BE1">
        <w:t xml:space="preserve"> feasible </w:t>
      </w:r>
      <w:r w:rsidR="005C7F9B">
        <w:t>and prudent alternatives.</w:t>
      </w:r>
      <w:r w:rsidR="00A93BE1">
        <w:t xml:space="preserve"> Generally, </w:t>
      </w:r>
      <w:r w:rsidR="005C7F9B">
        <w:t xml:space="preserve">feasible and prudent alternatives </w:t>
      </w:r>
      <w:r w:rsidR="00A93BE1">
        <w:t>are considered at a whole-of-project or proposal level; whereas avoidance meas</w:t>
      </w:r>
      <w:r>
        <w:t>ures look in detail at individual methods or</w:t>
      </w:r>
      <w:r w:rsidR="00A93BE1">
        <w:t xml:space="preserve"> materials within a proposal.</w:t>
      </w:r>
    </w:p>
    <w:tbl>
      <w:tblPr>
        <w:tblStyle w:val="TableGrid"/>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avoidance measures"/>
      </w:tblPr>
      <w:tblGrid>
        <w:gridCol w:w="9434"/>
      </w:tblGrid>
      <w:tr w:rsidR="0046492B" w14:paraId="3917D139" w14:textId="77777777" w:rsidTr="00360D4C">
        <w:trPr>
          <w:tblHeader/>
        </w:trPr>
        <w:tc>
          <w:tcPr>
            <w:tcW w:w="9434" w:type="dxa"/>
            <w:shd w:val="clear" w:color="auto" w:fill="DBE5F1" w:themeFill="accent1" w:themeFillTint="33"/>
          </w:tcPr>
          <w:p w14:paraId="38B43C84" w14:textId="284A8ABD" w:rsidR="0046492B" w:rsidRPr="009F59F9" w:rsidRDefault="00693344" w:rsidP="009516F2">
            <w:pPr>
              <w:pStyle w:val="BodyTextNumbering"/>
              <w:shd w:val="clear" w:color="auto" w:fill="DBE5F1" w:themeFill="accent1" w:themeFillTint="33"/>
              <w:spacing w:after="80"/>
              <w:rPr>
                <w:b/>
              </w:rPr>
            </w:pPr>
            <w:r w:rsidRPr="0046492B">
              <w:rPr>
                <w:b/>
              </w:rPr>
              <w:t>E</w:t>
            </w:r>
            <w:r>
              <w:rPr>
                <w:b/>
              </w:rPr>
              <w:t>xample</w:t>
            </w:r>
            <w:r w:rsidR="009516F2">
              <w:rPr>
                <w:b/>
              </w:rPr>
              <w:t xml:space="preserve"> – </w:t>
            </w:r>
            <w:r w:rsidR="0046492B" w:rsidRPr="009F59F9">
              <w:rPr>
                <w:b/>
              </w:rPr>
              <w:t>Building a jetty</w:t>
            </w:r>
          </w:p>
          <w:p w14:paraId="75825DD4" w14:textId="44E538CE" w:rsidR="0046492B" w:rsidRDefault="005C7F9B" w:rsidP="001F1028">
            <w:pPr>
              <w:pStyle w:val="BodyTextNumbering"/>
              <w:numPr>
                <w:ilvl w:val="0"/>
                <w:numId w:val="110"/>
              </w:numPr>
              <w:spacing w:after="80"/>
              <w:ind w:left="317" w:hanging="317"/>
            </w:pPr>
            <w:r>
              <w:rPr>
                <w:u w:val="single"/>
              </w:rPr>
              <w:t>F</w:t>
            </w:r>
            <w:r w:rsidR="0046492B" w:rsidRPr="009F59F9">
              <w:rPr>
                <w:u w:val="single"/>
              </w:rPr>
              <w:t xml:space="preserve">easible </w:t>
            </w:r>
            <w:r>
              <w:rPr>
                <w:u w:val="single"/>
              </w:rPr>
              <w:t xml:space="preserve">and prudent </w:t>
            </w:r>
            <w:r w:rsidR="0046492B" w:rsidRPr="009F59F9">
              <w:rPr>
                <w:u w:val="single"/>
              </w:rPr>
              <w:t>alternatives</w:t>
            </w:r>
            <w:r w:rsidR="0046492B">
              <w:t xml:space="preserve"> – Is a jetty needed? The proponent would need to explain the problem they are trying to solve or the outcome they are seeking to achieve (such as safely delivering goods and people to an island) and justify why other options could not deliver the same outcome with fewer impacts. Alternatives might include beach landings, a barge ramp or a helipad.</w:t>
            </w:r>
          </w:p>
          <w:p w14:paraId="4ECD67E6" w14:textId="28C1231C" w:rsidR="0046492B" w:rsidRPr="009F59F9" w:rsidRDefault="0046492B" w:rsidP="001F1028">
            <w:pPr>
              <w:pStyle w:val="BodyTextNumbering"/>
              <w:numPr>
                <w:ilvl w:val="0"/>
                <w:numId w:val="110"/>
              </w:numPr>
              <w:spacing w:after="0"/>
              <w:ind w:left="317" w:hanging="317"/>
            </w:pPr>
            <w:r w:rsidRPr="009F59F9">
              <w:rPr>
                <w:u w:val="single"/>
              </w:rPr>
              <w:t>Avoidance measures</w:t>
            </w:r>
            <w:r>
              <w:t xml:space="preserve"> – If a jetty has been determined to be the most </w:t>
            </w:r>
            <w:r w:rsidR="00344A2E">
              <w:t>feasible and prudent</w:t>
            </w:r>
            <w:r>
              <w:t xml:space="preserve"> alternative for delivering goods and people to the island, the risk assessment considers options for avoiding potential risks of building and operating a jetty. The initial concept plan for the jetty proposes to have a fuel storage shed on the jetty. The risk assessment i</w:t>
            </w:r>
            <w:r w:rsidR="00280762">
              <w:t>dentifies a risk of fuel leakage</w:t>
            </w:r>
            <w:r>
              <w:t>. To avoid this potential risk, the proponent revises the proposal so that the jetty does not include a fuel storage shed.</w:t>
            </w:r>
          </w:p>
        </w:tc>
      </w:tr>
    </w:tbl>
    <w:p w14:paraId="3A817FD7" w14:textId="77777777" w:rsidR="004B6A56" w:rsidRDefault="004B6A56" w:rsidP="00CA718F">
      <w:pPr>
        <w:pStyle w:val="Heading5"/>
      </w:pPr>
      <w:r w:rsidRPr="00102754">
        <w:t xml:space="preserve">Mitigate </w:t>
      </w:r>
    </w:p>
    <w:p w14:paraId="591F3F2A" w14:textId="146CAEB5" w:rsidR="00CB3FEF" w:rsidRDefault="006D0039" w:rsidP="001F1028">
      <w:pPr>
        <w:pStyle w:val="BodyTextNumbering"/>
        <w:numPr>
          <w:ilvl w:val="0"/>
          <w:numId w:val="127"/>
        </w:numPr>
        <w:ind w:left="567" w:hanging="567"/>
      </w:pPr>
      <w:r>
        <w:t xml:space="preserve">Mitigation measures either reduce the consequence of an impact, or alternately reduce the likelihood of that impact occurring. The </w:t>
      </w:r>
      <w:r w:rsidR="007927C5" w:rsidRPr="0016636F">
        <w:t xml:space="preserve">Risk </w:t>
      </w:r>
      <w:r w:rsidR="007927C5">
        <w:t>A</w:t>
      </w:r>
      <w:r w:rsidR="007927C5" w:rsidRPr="0016636F">
        <w:t xml:space="preserve">ssessment </w:t>
      </w:r>
      <w:r w:rsidR="007927C5">
        <w:t>P</w:t>
      </w:r>
      <w:r w:rsidR="007927C5" w:rsidRPr="0016636F">
        <w:t>rocedure</w:t>
      </w:r>
      <w:r w:rsidR="00403365">
        <w:rPr>
          <w:color w:val="0070C0"/>
        </w:rPr>
        <w:t xml:space="preserve"> </w:t>
      </w:r>
      <w:r>
        <w:t xml:space="preserve">identifies in which situations further </w:t>
      </w:r>
      <w:r w:rsidR="00515C7C">
        <w:t xml:space="preserve">steps </w:t>
      </w:r>
      <w:r>
        <w:t xml:space="preserve">are needed </w:t>
      </w:r>
      <w:r w:rsidR="00515C7C">
        <w:t xml:space="preserve">to reduce risks. </w:t>
      </w:r>
    </w:p>
    <w:tbl>
      <w:tblPr>
        <w:tblStyle w:val="TableGrid"/>
        <w:tblW w:w="0" w:type="auto"/>
        <w:tblInd w:w="567" w:type="dxa"/>
        <w:tblLook w:val="04A0" w:firstRow="1" w:lastRow="0" w:firstColumn="1" w:lastColumn="0" w:noHBand="0" w:noVBand="1"/>
        <w:tblCaption w:val="Example table"/>
        <w:tblDescription w:val="mitigation measures"/>
      </w:tblPr>
      <w:tblGrid>
        <w:gridCol w:w="9401"/>
      </w:tblGrid>
      <w:tr w:rsidR="00CB3FEF" w14:paraId="4D8743C6" w14:textId="77777777" w:rsidTr="00360D4C">
        <w:trPr>
          <w:tblHeader/>
        </w:trPr>
        <w:tc>
          <w:tcPr>
            <w:tcW w:w="9968" w:type="dxa"/>
            <w:tcBorders>
              <w:top w:val="nil"/>
              <w:left w:val="nil"/>
              <w:bottom w:val="nil"/>
              <w:right w:val="nil"/>
            </w:tcBorders>
            <w:shd w:val="clear" w:color="auto" w:fill="DBE5F1" w:themeFill="accent1" w:themeFillTint="33"/>
          </w:tcPr>
          <w:p w14:paraId="3BF5CC86" w14:textId="569D4D53" w:rsidR="00CB3FEF" w:rsidRPr="00CB3FEF" w:rsidRDefault="00693344" w:rsidP="00CA718F">
            <w:pPr>
              <w:pStyle w:val="BodyTextNumbering"/>
              <w:spacing w:after="80"/>
              <w:rPr>
                <w:b/>
              </w:rPr>
            </w:pPr>
            <w:r>
              <w:rPr>
                <w:b/>
              </w:rPr>
              <w:t>Example</w:t>
            </w:r>
          </w:p>
          <w:p w14:paraId="5FB3F696" w14:textId="77777777" w:rsidR="00CB3FEF" w:rsidRDefault="00CB3FEF" w:rsidP="00CA718F">
            <w:pPr>
              <w:pStyle w:val="BodyTextNumbering"/>
              <w:spacing w:after="80"/>
            </w:pPr>
            <w:r>
              <w:t>Mitigation measures might include:</w:t>
            </w:r>
          </w:p>
          <w:p w14:paraId="1607C464" w14:textId="77777777" w:rsidR="00CB3FEF" w:rsidRDefault="00CB3FEF" w:rsidP="00CA718F">
            <w:pPr>
              <w:pStyle w:val="BodyTextNumbering"/>
              <w:spacing w:after="80"/>
              <w:ind w:left="567" w:hanging="567"/>
            </w:pPr>
            <w:r>
              <w:t>1.</w:t>
            </w:r>
            <w:r>
              <w:tab/>
              <w:t>Supervising participants so they don’t touch wildlife.</w:t>
            </w:r>
          </w:p>
          <w:p w14:paraId="4305F962" w14:textId="77777777" w:rsidR="00CB3FEF" w:rsidRDefault="00CB3FEF" w:rsidP="00CA718F">
            <w:pPr>
              <w:pStyle w:val="BodyTextNumbering"/>
              <w:spacing w:after="80"/>
              <w:ind w:left="567" w:hanging="567"/>
            </w:pPr>
            <w:r>
              <w:t>2.</w:t>
            </w:r>
            <w:r>
              <w:tab/>
              <w:t>Using silt curtains to prevent sediment from spreading during construction.</w:t>
            </w:r>
          </w:p>
          <w:p w14:paraId="573D0243" w14:textId="77777777" w:rsidR="00CB3FEF" w:rsidRDefault="00CB3FEF" w:rsidP="00CA718F">
            <w:pPr>
              <w:pStyle w:val="BodyTextNumbering"/>
              <w:spacing w:after="80"/>
              <w:ind w:left="567" w:hanging="567"/>
            </w:pPr>
            <w:r>
              <w:t>3.</w:t>
            </w:r>
            <w:r>
              <w:tab/>
              <w:t>Treating effluent before discharging it.</w:t>
            </w:r>
          </w:p>
          <w:p w14:paraId="5A8CA020" w14:textId="77777777" w:rsidR="00CB3FEF" w:rsidRDefault="00CB3FEF" w:rsidP="00CA718F">
            <w:pPr>
              <w:pStyle w:val="BodyTextNumbering"/>
              <w:spacing w:after="80"/>
              <w:ind w:left="567" w:hanging="567"/>
            </w:pPr>
            <w:r>
              <w:t>4.</w:t>
            </w:r>
            <w:r>
              <w:tab/>
              <w:t>Having a whale spotter during construction and stopping work if a whale comes too close.</w:t>
            </w:r>
          </w:p>
          <w:p w14:paraId="4B59C27E" w14:textId="5C673A14" w:rsidR="00CB3FEF" w:rsidRDefault="00CB3FEF" w:rsidP="00CA718F">
            <w:pPr>
              <w:pStyle w:val="BodyTextNumbering"/>
              <w:tabs>
                <w:tab w:val="left" w:pos="720"/>
                <w:tab w:val="left" w:pos="1440"/>
                <w:tab w:val="left" w:pos="2160"/>
                <w:tab w:val="left" w:pos="2880"/>
                <w:tab w:val="left" w:pos="3600"/>
                <w:tab w:val="left" w:pos="4320"/>
                <w:tab w:val="left" w:pos="5040"/>
                <w:tab w:val="left" w:pos="5760"/>
                <w:tab w:val="left" w:pos="6480"/>
                <w:tab w:val="left" w:pos="7200"/>
                <w:tab w:val="left" w:pos="7620"/>
              </w:tabs>
              <w:spacing w:after="0"/>
              <w:ind w:left="567" w:hanging="567"/>
            </w:pPr>
            <w:r>
              <w:t>5.</w:t>
            </w:r>
            <w:r>
              <w:tab/>
              <w:t>Providing displays or information sheets to interpret the heritage of the site.</w:t>
            </w:r>
            <w:r w:rsidR="00CA718F">
              <w:tab/>
            </w:r>
          </w:p>
        </w:tc>
      </w:tr>
    </w:tbl>
    <w:p w14:paraId="655AE900" w14:textId="500EBF02" w:rsidR="00C6495D" w:rsidRDefault="00C6495D" w:rsidP="001F1028">
      <w:pPr>
        <w:pStyle w:val="BodyTextNumbering"/>
        <w:numPr>
          <w:ilvl w:val="0"/>
          <w:numId w:val="127"/>
        </w:numPr>
        <w:spacing w:before="160"/>
        <w:ind w:left="567" w:hanging="567"/>
        <w:rPr>
          <w:color w:val="0070C0"/>
        </w:rPr>
      </w:pPr>
      <w:r w:rsidRPr="00C6495D">
        <w:rPr>
          <w:color w:val="auto"/>
        </w:rPr>
        <w:t>M</w:t>
      </w:r>
      <w:r w:rsidR="006D0039">
        <w:rPr>
          <w:color w:val="auto"/>
        </w:rPr>
        <w:t>ore mitigation ideas</w:t>
      </w:r>
      <w:r w:rsidRPr="00C6495D">
        <w:rPr>
          <w:color w:val="auto"/>
        </w:rPr>
        <w:t xml:space="preserve"> can be found in </w:t>
      </w:r>
      <w:r w:rsidR="006E7C62">
        <w:rPr>
          <w:color w:val="auto"/>
        </w:rPr>
        <w:t>the specific activity and value assessment guidelines</w:t>
      </w:r>
      <w:r w:rsidRPr="00C6495D">
        <w:rPr>
          <w:color w:val="0070C0"/>
        </w:rPr>
        <w:t>.</w:t>
      </w:r>
    </w:p>
    <w:p w14:paraId="7DA3D6BB" w14:textId="4A347773" w:rsidR="00DC6DFF" w:rsidRPr="00CA718F" w:rsidRDefault="00DC6DFF" w:rsidP="001F1028">
      <w:pPr>
        <w:pStyle w:val="BodyTextNumbering"/>
        <w:numPr>
          <w:ilvl w:val="0"/>
          <w:numId w:val="127"/>
        </w:numPr>
        <w:ind w:left="567" w:hanging="567"/>
        <w:rPr>
          <w:color w:val="0070C0"/>
        </w:rPr>
      </w:pPr>
      <w:r>
        <w:t>Monitorin</w:t>
      </w:r>
      <w:r w:rsidR="008260A2">
        <w:t xml:space="preserve">g is not a mitigation measure. </w:t>
      </w:r>
      <w:r>
        <w:t>Monitoring provides valuable information about impacts but does not actually reduce the consequence of an impact or the likelihood of impacts – monitoring merely tracks the impact</w:t>
      </w:r>
      <w:r w:rsidR="001758D1">
        <w:t xml:space="preserve"> and can trigger further action</w:t>
      </w:r>
      <w:r>
        <w:t>.</w:t>
      </w:r>
      <w:r w:rsidR="006E7C62">
        <w:t xml:space="preserve"> See </w:t>
      </w:r>
      <w:hyperlink w:anchor="_Consideration_I:_Monitoring" w:history="1">
        <w:r w:rsidR="006E7C62" w:rsidRPr="00CA718F">
          <w:rPr>
            <w:rStyle w:val="Hyperlink"/>
            <w:i/>
          </w:rPr>
          <w:t>Consideration I – monitoring and managing impacts</w:t>
        </w:r>
      </w:hyperlink>
      <w:r w:rsidR="006E7C62" w:rsidRPr="00CA718F">
        <w:rPr>
          <w:i/>
        </w:rPr>
        <w:t xml:space="preserve"> </w:t>
      </w:r>
      <w:r w:rsidR="006E7C62" w:rsidRPr="00CA718F">
        <w:t>for more information</w:t>
      </w:r>
      <w:r w:rsidR="006E7C62" w:rsidRPr="00CA718F">
        <w:rPr>
          <w:i/>
        </w:rPr>
        <w:t>.</w:t>
      </w:r>
    </w:p>
    <w:p w14:paraId="3AACF00F" w14:textId="77777777" w:rsidR="004B6A56" w:rsidRPr="00DB6E38" w:rsidRDefault="004B6A56" w:rsidP="00CA718F">
      <w:pPr>
        <w:pStyle w:val="Heading5"/>
      </w:pPr>
      <w:r w:rsidRPr="00DB6E38">
        <w:t xml:space="preserve">Offset </w:t>
      </w:r>
    </w:p>
    <w:p w14:paraId="6594B8AA" w14:textId="60C28392" w:rsidR="00DA5D70" w:rsidRPr="00DB6E38" w:rsidRDefault="00DA5D70" w:rsidP="001F1028">
      <w:pPr>
        <w:pStyle w:val="BodyTextNumbering"/>
        <w:numPr>
          <w:ilvl w:val="0"/>
          <w:numId w:val="127"/>
        </w:numPr>
        <w:ind w:left="567" w:hanging="567"/>
        <w:rPr>
          <w:color w:val="auto"/>
        </w:rPr>
      </w:pPr>
      <w:r w:rsidRPr="00DB6E38">
        <w:rPr>
          <w:rFonts w:eastAsia="MS Mincho" w:cs="Arial"/>
          <w:color w:val="auto"/>
        </w:rPr>
        <w:lastRenderedPageBreak/>
        <w:t xml:space="preserve">The </w:t>
      </w:r>
      <w:hyperlink r:id="rId49" w:history="1">
        <w:r w:rsidRPr="00DB6E38">
          <w:rPr>
            <w:rStyle w:val="Hyperlink"/>
            <w:rFonts w:eastAsia="MS Mincho" w:cs="Arial"/>
          </w:rPr>
          <w:t>Australian Government’s offset policy</w:t>
        </w:r>
      </w:hyperlink>
      <w:r w:rsidRPr="00DB6E38">
        <w:rPr>
          <w:rFonts w:eastAsia="MS Mincho" w:cs="Arial"/>
          <w:color w:val="auto"/>
        </w:rPr>
        <w:t xml:space="preserve"> states, </w:t>
      </w:r>
      <w:r w:rsidR="001B3CF2">
        <w:rPr>
          <w:rFonts w:eastAsia="MS Mincho" w:cs="Arial"/>
          <w:color w:val="auto"/>
        </w:rPr>
        <w:t>“</w:t>
      </w:r>
      <w:r w:rsidRPr="00DB6E38">
        <w:rPr>
          <w:rFonts w:cs="Arial"/>
          <w:color w:val="auto"/>
        </w:rPr>
        <w:t>avoidance and mitigation measures are the primary strategies for managing the potential significant impact of a proposed action. They directly reduce the scale and intensity of the potential impacts of a proposed action. Offsets do not reduce the likely impacts of a proposed action, but instead compensate for any residual significant impact</w:t>
      </w:r>
      <w:r w:rsidR="000F44AC" w:rsidRPr="00DB6E38">
        <w:rPr>
          <w:rFonts w:cs="Arial"/>
          <w:color w:val="auto"/>
        </w:rPr>
        <w:t>.</w:t>
      </w:r>
      <w:r w:rsidR="001B3CF2">
        <w:rPr>
          <w:rFonts w:cs="Arial"/>
          <w:color w:val="auto"/>
        </w:rPr>
        <w:t>”</w:t>
      </w:r>
      <w:r w:rsidR="000F44AC" w:rsidRPr="00DB6E38">
        <w:rPr>
          <w:rFonts w:cs="Arial"/>
          <w:color w:val="auto"/>
        </w:rPr>
        <w:t xml:space="preserve"> </w:t>
      </w:r>
    </w:p>
    <w:p w14:paraId="4D9A7D00" w14:textId="157D3018" w:rsidR="00DA5D70" w:rsidRPr="00DB6E38" w:rsidRDefault="00DA5D70" w:rsidP="001F1028">
      <w:pPr>
        <w:pStyle w:val="BodyTextNumbering"/>
        <w:numPr>
          <w:ilvl w:val="0"/>
          <w:numId w:val="127"/>
        </w:numPr>
        <w:ind w:left="567" w:hanging="567"/>
        <w:rPr>
          <w:color w:val="auto"/>
        </w:rPr>
      </w:pPr>
      <w:r w:rsidRPr="00DB6E38">
        <w:rPr>
          <w:rFonts w:cs="Arial"/>
          <w:color w:val="auto"/>
        </w:rPr>
        <w:t>Offsetting of impacts is the third step in the mitigation hierarchy. Determining the need for offsets is based on a rigorous impact assessment process that maximises avoidance and mitigation measures, and is governed by legislation</w:t>
      </w:r>
      <w:r w:rsidRPr="00DB6E38">
        <w:rPr>
          <w:rFonts w:eastAsia="MS Mincho" w:cs="Arial"/>
          <w:color w:val="auto"/>
        </w:rPr>
        <w:t xml:space="preserve">. </w:t>
      </w:r>
      <w:r w:rsidRPr="00DB6E38">
        <w:rPr>
          <w:rFonts w:cs="Arial"/>
          <w:color w:val="auto"/>
        </w:rPr>
        <w:t>Offsets do not mean proposals with unacceptable impacts will be approved. They simply provide an additional tool that can be used during the environmental impact assessment process.</w:t>
      </w:r>
    </w:p>
    <w:p w14:paraId="0AC9A122" w14:textId="3C814E52" w:rsidR="00515C7C" w:rsidRPr="00DB6E38" w:rsidRDefault="00DA5D70" w:rsidP="001F1028">
      <w:pPr>
        <w:pStyle w:val="BodyTextNumbering"/>
        <w:numPr>
          <w:ilvl w:val="0"/>
          <w:numId w:val="127"/>
        </w:numPr>
        <w:ind w:left="567" w:hanging="567"/>
        <w:rPr>
          <w:color w:val="auto"/>
        </w:rPr>
      </w:pPr>
      <w:r w:rsidRPr="00DB6E38">
        <w:rPr>
          <w:color w:val="auto"/>
        </w:rPr>
        <w:t xml:space="preserve">Guidelines are being developed to explain how offsets will be applied </w:t>
      </w:r>
      <w:r w:rsidR="00510759" w:rsidRPr="00DB6E38">
        <w:rPr>
          <w:color w:val="auto"/>
        </w:rPr>
        <w:t xml:space="preserve">more specifically for </w:t>
      </w:r>
      <w:r w:rsidRPr="00DB6E38">
        <w:rPr>
          <w:color w:val="auto"/>
        </w:rPr>
        <w:t xml:space="preserve">the </w:t>
      </w:r>
      <w:r w:rsidR="00510759" w:rsidRPr="00DB6E38">
        <w:rPr>
          <w:color w:val="auto"/>
        </w:rPr>
        <w:t xml:space="preserve">Great Barrier Reef </w:t>
      </w:r>
      <w:r w:rsidRPr="00DB6E38">
        <w:rPr>
          <w:color w:val="auto"/>
        </w:rPr>
        <w:t xml:space="preserve">Marine Park. </w:t>
      </w:r>
    </w:p>
    <w:p w14:paraId="39CC5FA2" w14:textId="635B8959" w:rsidR="001373AB" w:rsidRPr="004346CE" w:rsidRDefault="008260A2" w:rsidP="00E4709C">
      <w:pPr>
        <w:pStyle w:val="Heading3"/>
      </w:pPr>
      <w:bookmarkStart w:id="74" w:name="_Consideration_I:_Monitoring"/>
      <w:bookmarkStart w:id="75" w:name="_Toc492025641"/>
      <w:bookmarkStart w:id="76" w:name="_Toc494119539"/>
      <w:bookmarkStart w:id="77" w:name="_Toc494179622"/>
      <w:bookmarkEnd w:id="74"/>
      <w:r>
        <w:t xml:space="preserve">Consideration </w:t>
      </w:r>
      <w:r w:rsidR="00FF5FA4">
        <w:t>I</w:t>
      </w:r>
      <w:r>
        <w:t xml:space="preserve">: </w:t>
      </w:r>
      <w:r w:rsidR="001373AB" w:rsidRPr="004346CE">
        <w:t>Monitoring and managing</w:t>
      </w:r>
      <w:bookmarkEnd w:id="75"/>
      <w:bookmarkEnd w:id="76"/>
      <w:bookmarkEnd w:id="77"/>
    </w:p>
    <w:p w14:paraId="11E2EA2B" w14:textId="06287F08" w:rsidR="005647B0" w:rsidRDefault="00962F86" w:rsidP="00CA718F">
      <w:pPr>
        <w:pStyle w:val="Heading4"/>
      </w:pPr>
      <w:r>
        <w:rPr>
          <w:rFonts w:eastAsiaTheme="minorHAnsi"/>
        </w:rPr>
        <w:t>103</w:t>
      </w:r>
      <w:r w:rsidR="00BD250B">
        <w:rPr>
          <w:rFonts w:eastAsiaTheme="minorHAnsi"/>
        </w:rPr>
        <w:t>(i) o</w:t>
      </w:r>
      <w:r w:rsidR="00BD250B" w:rsidRPr="00DC717D">
        <w:rPr>
          <w:rFonts w:eastAsiaTheme="minorHAnsi" w:cs="Arial"/>
          <w:i w:val="0"/>
          <w:szCs w:val="20"/>
        </w:rPr>
        <w:t xml:space="preserve">ptions </w:t>
      </w:r>
      <w:r w:rsidR="001373AB" w:rsidRPr="00DC717D">
        <w:rPr>
          <w:rFonts w:eastAsiaTheme="minorHAnsi" w:cs="Arial"/>
          <w:i w:val="0"/>
          <w:szCs w:val="20"/>
        </w:rPr>
        <w:t>for monitoring</w:t>
      </w:r>
      <w:r w:rsidR="00F22C0C">
        <w:rPr>
          <w:rFonts w:eastAsiaTheme="minorHAnsi" w:cs="Arial"/>
          <w:i w:val="0"/>
          <w:szCs w:val="20"/>
        </w:rPr>
        <w:t xml:space="preserve"> and</w:t>
      </w:r>
      <w:r w:rsidR="001373AB" w:rsidRPr="00DC717D">
        <w:rPr>
          <w:rFonts w:eastAsiaTheme="minorHAnsi" w:cs="Arial"/>
          <w:i w:val="0"/>
          <w:szCs w:val="20"/>
        </w:rPr>
        <w:t xml:space="preserve"> managing</w:t>
      </w:r>
      <w:r w:rsidR="00AF43CB">
        <w:rPr>
          <w:rFonts w:eastAsiaTheme="minorHAnsi" w:cs="Arial"/>
          <w:i w:val="0"/>
          <w:szCs w:val="20"/>
        </w:rPr>
        <w:t xml:space="preserve"> </w:t>
      </w:r>
      <w:r w:rsidR="00B86EB7">
        <w:rPr>
          <w:rFonts w:eastAsiaTheme="minorHAnsi" w:cs="Arial"/>
          <w:i w:val="0"/>
          <w:szCs w:val="20"/>
        </w:rPr>
        <w:t>those relevant impacts</w:t>
      </w:r>
    </w:p>
    <w:p w14:paraId="3D9B4D78" w14:textId="09581104" w:rsidR="003F1D10" w:rsidRPr="009B3647" w:rsidRDefault="00F55F03" w:rsidP="001F1028">
      <w:pPr>
        <w:pStyle w:val="BodyTextNumbering"/>
        <w:numPr>
          <w:ilvl w:val="0"/>
          <w:numId w:val="127"/>
        </w:numPr>
        <w:spacing w:after="80"/>
        <w:ind w:left="567" w:hanging="567"/>
        <w:rPr>
          <w:color w:val="auto"/>
        </w:rPr>
      </w:pPr>
      <w:r>
        <w:rPr>
          <w:color w:val="auto"/>
        </w:rPr>
        <w:t>If permission were granted</w:t>
      </w:r>
      <w:r w:rsidRPr="006F3680">
        <w:rPr>
          <w:color w:val="auto"/>
        </w:rPr>
        <w:t xml:space="preserve"> </w:t>
      </w:r>
      <w:r>
        <w:rPr>
          <w:color w:val="auto"/>
        </w:rPr>
        <w:t>t</w:t>
      </w:r>
      <w:r w:rsidR="006F3680" w:rsidRPr="006F3680">
        <w:rPr>
          <w:color w:val="auto"/>
        </w:rPr>
        <w:t>he assessment considers whether</w:t>
      </w:r>
      <w:r>
        <w:rPr>
          <w:color w:val="auto"/>
        </w:rPr>
        <w:t xml:space="preserve"> there are adequate mechanisms to </w:t>
      </w:r>
      <w:r w:rsidR="003F1D10">
        <w:rPr>
          <w:color w:val="auto"/>
        </w:rPr>
        <w:t>monitor and manage</w:t>
      </w:r>
      <w:r w:rsidR="009B3647" w:rsidRPr="009B3647">
        <w:rPr>
          <w:color w:val="auto"/>
        </w:rPr>
        <w:t xml:space="preserve"> </w:t>
      </w:r>
      <w:r w:rsidR="009B3647">
        <w:rPr>
          <w:color w:val="auto"/>
        </w:rPr>
        <w:t>the proposed activity, including</w:t>
      </w:r>
      <w:r w:rsidR="003F1D10" w:rsidRPr="009B3647">
        <w:rPr>
          <w:color w:val="auto"/>
        </w:rPr>
        <w:t>:</w:t>
      </w:r>
    </w:p>
    <w:p w14:paraId="4F031703" w14:textId="77777777" w:rsidR="003F1D10" w:rsidRDefault="006F3680" w:rsidP="001F1028">
      <w:pPr>
        <w:pStyle w:val="BodyTextNumbering"/>
        <w:numPr>
          <w:ilvl w:val="0"/>
          <w:numId w:val="130"/>
        </w:numPr>
        <w:spacing w:after="80"/>
        <w:ind w:left="1134" w:hanging="567"/>
        <w:rPr>
          <w:color w:val="auto"/>
        </w:rPr>
      </w:pPr>
      <w:r w:rsidRPr="006F3680">
        <w:rPr>
          <w:color w:val="auto"/>
        </w:rPr>
        <w:t>a</w:t>
      </w:r>
      <w:r>
        <w:rPr>
          <w:color w:val="auto"/>
        </w:rPr>
        <w:t>ny</w:t>
      </w:r>
      <w:r w:rsidRPr="006F3680">
        <w:rPr>
          <w:color w:val="auto"/>
        </w:rPr>
        <w:t xml:space="preserve"> risk management measures</w:t>
      </w:r>
      <w:r>
        <w:rPr>
          <w:color w:val="auto"/>
        </w:rPr>
        <w:t xml:space="preserve"> proposed by the applicant</w:t>
      </w:r>
      <w:r w:rsidRPr="006F3680">
        <w:rPr>
          <w:color w:val="auto"/>
        </w:rPr>
        <w:t xml:space="preserve">, and </w:t>
      </w:r>
    </w:p>
    <w:p w14:paraId="5DE28542" w14:textId="02D59553" w:rsidR="006F3680" w:rsidRDefault="006F3680" w:rsidP="001F1028">
      <w:pPr>
        <w:pStyle w:val="BodyTextNumbering"/>
        <w:numPr>
          <w:ilvl w:val="0"/>
          <w:numId w:val="130"/>
        </w:numPr>
        <w:ind w:left="1134" w:hanging="567"/>
        <w:rPr>
          <w:color w:val="auto"/>
        </w:rPr>
      </w:pPr>
      <w:r w:rsidRPr="006F3680">
        <w:rPr>
          <w:color w:val="auto"/>
        </w:rPr>
        <w:t xml:space="preserve">any </w:t>
      </w:r>
      <w:r>
        <w:rPr>
          <w:color w:val="auto"/>
        </w:rPr>
        <w:t xml:space="preserve">permit </w:t>
      </w:r>
      <w:r w:rsidRPr="006F3680">
        <w:rPr>
          <w:color w:val="auto"/>
        </w:rPr>
        <w:t xml:space="preserve">conditions </w:t>
      </w:r>
      <w:r w:rsidR="003F1D10">
        <w:rPr>
          <w:color w:val="auto"/>
        </w:rPr>
        <w:t xml:space="preserve">that are </w:t>
      </w:r>
      <w:r w:rsidRPr="006F3680">
        <w:rPr>
          <w:color w:val="auto"/>
        </w:rPr>
        <w:t>being considered</w:t>
      </w:r>
      <w:r w:rsidR="003F1D10">
        <w:rPr>
          <w:color w:val="auto"/>
        </w:rPr>
        <w:t>.</w:t>
      </w:r>
      <w:r w:rsidRPr="006F3680">
        <w:rPr>
          <w:color w:val="auto"/>
        </w:rPr>
        <w:t xml:space="preserve"> </w:t>
      </w:r>
    </w:p>
    <w:p w14:paraId="3F6AE5AB" w14:textId="5EF32B74" w:rsidR="002D279C" w:rsidRDefault="002D279C" w:rsidP="001F1028">
      <w:pPr>
        <w:pStyle w:val="BodyTextNumbering"/>
        <w:numPr>
          <w:ilvl w:val="0"/>
          <w:numId w:val="127"/>
        </w:numPr>
        <w:ind w:left="567" w:hanging="567"/>
        <w:rPr>
          <w:color w:val="auto"/>
        </w:rPr>
      </w:pPr>
      <w:r>
        <w:rPr>
          <w:color w:val="auto"/>
        </w:rPr>
        <w:t xml:space="preserve">Monitoring refers to observing or checking the progress of something over time. </w:t>
      </w:r>
      <w:r w:rsidR="000575E1">
        <w:rPr>
          <w:color w:val="auto"/>
        </w:rPr>
        <w:t>Managing</w:t>
      </w:r>
      <w:r>
        <w:rPr>
          <w:color w:val="auto"/>
        </w:rPr>
        <w:t xml:space="preserve"> refers to taking actions, based upon the results of monitoring, to address emerging risks or deal with actual incidents. </w:t>
      </w:r>
    </w:p>
    <w:p w14:paraId="62A457CB" w14:textId="1B1FDAE9" w:rsidR="006F3680" w:rsidRDefault="00B86EB7" w:rsidP="001F1028">
      <w:pPr>
        <w:pStyle w:val="BodyTextNumbering"/>
        <w:numPr>
          <w:ilvl w:val="0"/>
          <w:numId w:val="127"/>
        </w:numPr>
        <w:spacing w:after="80"/>
        <w:ind w:left="567" w:hanging="567"/>
        <w:rPr>
          <w:color w:val="auto"/>
        </w:rPr>
      </w:pPr>
      <w:r>
        <w:rPr>
          <w:color w:val="auto"/>
        </w:rPr>
        <w:t>Options for m</w:t>
      </w:r>
      <w:r w:rsidR="006F3680">
        <w:rPr>
          <w:color w:val="auto"/>
        </w:rPr>
        <w:t xml:space="preserve">onitoring and </w:t>
      </w:r>
      <w:r>
        <w:rPr>
          <w:color w:val="auto"/>
        </w:rPr>
        <w:t>managing relevant impacts</w:t>
      </w:r>
      <w:r w:rsidR="006F3680">
        <w:rPr>
          <w:color w:val="auto"/>
        </w:rPr>
        <w:t xml:space="preserve"> are considered commensurate with risk</w:t>
      </w:r>
      <w:r w:rsidR="00BC37B5" w:rsidRPr="007016AD" w:rsidDel="00073B87">
        <w:t xml:space="preserve"> and </w:t>
      </w:r>
      <w:r w:rsidR="00BC37B5">
        <w:t xml:space="preserve">are </w:t>
      </w:r>
      <w:r w:rsidR="00BC37B5" w:rsidRPr="007016AD" w:rsidDel="00073B87">
        <w:t>implemented through permit conditions</w:t>
      </w:r>
      <w:r w:rsidR="00BC37B5">
        <w:t xml:space="preserve"> and deeds of agreement</w:t>
      </w:r>
      <w:r w:rsidR="00BC37B5" w:rsidRPr="007016AD" w:rsidDel="00073B87">
        <w:t>.</w:t>
      </w:r>
    </w:p>
    <w:p w14:paraId="3340CE6E" w14:textId="171C8863" w:rsidR="006F3680" w:rsidRDefault="006F3680" w:rsidP="001F1028">
      <w:pPr>
        <w:pStyle w:val="BodyTextNumbering"/>
        <w:numPr>
          <w:ilvl w:val="0"/>
          <w:numId w:val="131"/>
        </w:numPr>
        <w:spacing w:after="80"/>
        <w:ind w:left="1134" w:hanging="567"/>
        <w:rPr>
          <w:color w:val="auto"/>
        </w:rPr>
      </w:pPr>
      <w:r>
        <w:rPr>
          <w:color w:val="auto"/>
        </w:rPr>
        <w:t xml:space="preserve">For </w:t>
      </w:r>
      <w:r w:rsidR="00B86EB7">
        <w:rPr>
          <w:color w:val="auto"/>
        </w:rPr>
        <w:t>routine assessments</w:t>
      </w:r>
      <w:r w:rsidR="008053B1">
        <w:rPr>
          <w:color w:val="auto"/>
        </w:rPr>
        <w:t xml:space="preserve"> </w:t>
      </w:r>
      <w:r>
        <w:rPr>
          <w:color w:val="auto"/>
        </w:rPr>
        <w:t xml:space="preserve">and many </w:t>
      </w:r>
      <w:r w:rsidR="00B86EB7">
        <w:rPr>
          <w:color w:val="auto"/>
        </w:rPr>
        <w:t xml:space="preserve">tailored assessments </w:t>
      </w:r>
      <w:r w:rsidR="00F55F03">
        <w:rPr>
          <w:color w:val="auto"/>
        </w:rPr>
        <w:t>there may</w:t>
      </w:r>
      <w:r>
        <w:rPr>
          <w:color w:val="auto"/>
        </w:rPr>
        <w:t xml:space="preserve"> </w:t>
      </w:r>
      <w:r w:rsidR="00711A05">
        <w:rPr>
          <w:color w:val="auto"/>
        </w:rPr>
        <w:t xml:space="preserve">already </w:t>
      </w:r>
      <w:r w:rsidR="00F55F03">
        <w:rPr>
          <w:color w:val="auto"/>
        </w:rPr>
        <w:t xml:space="preserve">be </w:t>
      </w:r>
      <w:r>
        <w:rPr>
          <w:color w:val="auto"/>
        </w:rPr>
        <w:t xml:space="preserve">effective monitoring and management programs in place, and there may be no need for any </w:t>
      </w:r>
      <w:r w:rsidR="00B86EB7">
        <w:rPr>
          <w:color w:val="auto"/>
        </w:rPr>
        <w:t xml:space="preserve">tailored </w:t>
      </w:r>
      <w:r>
        <w:rPr>
          <w:color w:val="auto"/>
        </w:rPr>
        <w:t>permit conditions.</w:t>
      </w:r>
      <w:r w:rsidR="00711A05">
        <w:rPr>
          <w:color w:val="auto"/>
        </w:rPr>
        <w:t xml:space="preserve"> The assessment report may simply refer to these existing programs and explain why they are adequate to cover the risks of the application.</w:t>
      </w:r>
    </w:p>
    <w:p w14:paraId="5E0F4B12" w14:textId="0C9F610D" w:rsidR="006F3680" w:rsidRDefault="00711A05" w:rsidP="001F1028">
      <w:pPr>
        <w:pStyle w:val="BodyTextNumbering"/>
        <w:numPr>
          <w:ilvl w:val="0"/>
          <w:numId w:val="131"/>
        </w:numPr>
        <w:ind w:left="1134" w:hanging="567"/>
        <w:rPr>
          <w:color w:val="auto"/>
        </w:rPr>
      </w:pPr>
      <w:r>
        <w:rPr>
          <w:color w:val="auto"/>
        </w:rPr>
        <w:t>Additional monitoring or management programs may be required for applications which have some medium or high risks.</w:t>
      </w:r>
    </w:p>
    <w:tbl>
      <w:tblPr>
        <w:tblStyle w:val="TableGrid"/>
        <w:tblW w:w="0" w:type="auto"/>
        <w:tblInd w:w="675" w:type="dxa"/>
        <w:tblLook w:val="04A0" w:firstRow="1" w:lastRow="0" w:firstColumn="1" w:lastColumn="0" w:noHBand="0" w:noVBand="1"/>
        <w:tblCaption w:val="Example box"/>
        <w:tblDescription w:val="example of monitoring "/>
      </w:tblPr>
      <w:tblGrid>
        <w:gridCol w:w="9293"/>
      </w:tblGrid>
      <w:tr w:rsidR="00711A05" w14:paraId="6545A220" w14:textId="77777777" w:rsidTr="00360D4C">
        <w:trPr>
          <w:tblHeader/>
        </w:trPr>
        <w:tc>
          <w:tcPr>
            <w:tcW w:w="9293" w:type="dxa"/>
            <w:tcBorders>
              <w:top w:val="nil"/>
              <w:left w:val="nil"/>
              <w:bottom w:val="nil"/>
              <w:right w:val="nil"/>
            </w:tcBorders>
            <w:shd w:val="clear" w:color="auto" w:fill="DBE5F1" w:themeFill="accent1" w:themeFillTint="33"/>
          </w:tcPr>
          <w:p w14:paraId="4E4613D6" w14:textId="6EE723C1" w:rsidR="00711A05" w:rsidRPr="00711A05" w:rsidRDefault="00B86EB7" w:rsidP="00CA718F">
            <w:pPr>
              <w:pStyle w:val="BodyTextNumbering"/>
              <w:spacing w:after="80"/>
              <w:rPr>
                <w:b/>
                <w:color w:val="auto"/>
              </w:rPr>
            </w:pPr>
            <w:r w:rsidRPr="00711A05">
              <w:rPr>
                <w:b/>
                <w:color w:val="auto"/>
              </w:rPr>
              <w:t>E</w:t>
            </w:r>
            <w:r>
              <w:rPr>
                <w:b/>
                <w:color w:val="auto"/>
              </w:rPr>
              <w:t>xample</w:t>
            </w:r>
          </w:p>
          <w:p w14:paraId="0D53DCAD" w14:textId="0A376B34" w:rsidR="00711A05" w:rsidRDefault="00711A05" w:rsidP="00CA718F">
            <w:pPr>
              <w:pStyle w:val="BodyTextNumbering"/>
              <w:spacing w:after="0"/>
              <w:rPr>
                <w:color w:val="auto"/>
              </w:rPr>
            </w:pPr>
            <w:r>
              <w:rPr>
                <w:color w:val="auto"/>
              </w:rPr>
              <w:t>If new methods, materials or equipment are proposed, a monitoring program can record whether any changes to background conditions or baseline condition are occurring. Further analysis can indicate whether the permitted activity may be contributing to or causing these changes, and whether the changes pose a risk to Marine Park values.</w:t>
            </w:r>
          </w:p>
        </w:tc>
      </w:tr>
    </w:tbl>
    <w:p w14:paraId="03B6A27E" w14:textId="34538B6B" w:rsidR="00C659EC" w:rsidRDefault="00C659EC" w:rsidP="001F1028">
      <w:pPr>
        <w:pStyle w:val="BodyTextNumbering"/>
        <w:numPr>
          <w:ilvl w:val="0"/>
          <w:numId w:val="127"/>
        </w:numPr>
        <w:spacing w:after="80"/>
        <w:ind w:left="567" w:hanging="567"/>
        <w:rPr>
          <w:color w:val="auto"/>
        </w:rPr>
      </w:pPr>
      <w:r>
        <w:rPr>
          <w:color w:val="auto"/>
        </w:rPr>
        <w:t>Where additional monitoring or management is required (beyond existing, funded programs), the permission holder is expected to meet these additional costs.</w:t>
      </w:r>
    </w:p>
    <w:p w14:paraId="4974550D" w14:textId="6AC091D1" w:rsidR="00F55F03" w:rsidRDefault="003B6005" w:rsidP="001F1028">
      <w:pPr>
        <w:pStyle w:val="BodyTextNumbering"/>
        <w:numPr>
          <w:ilvl w:val="0"/>
          <w:numId w:val="132"/>
        </w:numPr>
        <w:spacing w:after="80"/>
        <w:ind w:left="1134" w:hanging="567"/>
        <w:rPr>
          <w:color w:val="auto"/>
        </w:rPr>
      </w:pPr>
      <w:r>
        <w:rPr>
          <w:color w:val="auto"/>
        </w:rPr>
        <w:lastRenderedPageBreak/>
        <w:t>The Authority</w:t>
      </w:r>
      <w:r w:rsidR="00C659EC">
        <w:rPr>
          <w:color w:val="auto"/>
        </w:rPr>
        <w:t xml:space="preserve"> usually requires the permission holder to conduct monitoring and report the findings.</w:t>
      </w:r>
    </w:p>
    <w:p w14:paraId="10846B6E" w14:textId="3356A4D6" w:rsidR="00C659EC" w:rsidRDefault="00841402" w:rsidP="001F1028">
      <w:pPr>
        <w:pStyle w:val="BodyTextNumbering"/>
        <w:numPr>
          <w:ilvl w:val="0"/>
          <w:numId w:val="132"/>
        </w:numPr>
        <w:spacing w:after="80"/>
        <w:ind w:left="1134" w:hanging="567"/>
        <w:rPr>
          <w:color w:val="auto"/>
        </w:rPr>
      </w:pPr>
      <w:r>
        <w:rPr>
          <w:color w:val="auto"/>
        </w:rPr>
        <w:t>The Authority</w:t>
      </w:r>
      <w:r w:rsidR="00C659EC">
        <w:rPr>
          <w:color w:val="auto"/>
        </w:rPr>
        <w:t xml:space="preserve"> may monitor the permitted activity, including potentially engaging independent auditors, to ensure the permission holder’s monitoring is rigorous and reporting is accurate. Permit conditions (including a deed of agreement) may require the permi</w:t>
      </w:r>
      <w:r w:rsidR="00BB1873">
        <w:rPr>
          <w:color w:val="auto"/>
        </w:rPr>
        <w:t>ssion holder to reimburse the Authority</w:t>
      </w:r>
      <w:r w:rsidR="00C659EC">
        <w:rPr>
          <w:color w:val="auto"/>
        </w:rPr>
        <w:t xml:space="preserve"> for the costs of such monitoring.</w:t>
      </w:r>
    </w:p>
    <w:p w14:paraId="431A2285" w14:textId="534EC929" w:rsidR="00C659EC" w:rsidRDefault="00C659EC" w:rsidP="001F1028">
      <w:pPr>
        <w:pStyle w:val="BodyTextNumbering"/>
        <w:numPr>
          <w:ilvl w:val="0"/>
          <w:numId w:val="132"/>
        </w:numPr>
        <w:ind w:left="1134" w:hanging="567"/>
        <w:rPr>
          <w:color w:val="auto"/>
        </w:rPr>
      </w:pPr>
      <w:r w:rsidRPr="00C659EC">
        <w:rPr>
          <w:color w:val="auto"/>
        </w:rPr>
        <w:t xml:space="preserve">Management actions may be conducted </w:t>
      </w:r>
      <w:r w:rsidR="00BB1873">
        <w:rPr>
          <w:color w:val="auto"/>
        </w:rPr>
        <w:t>by the permission holder, the Authority</w:t>
      </w:r>
      <w:r w:rsidRPr="00C659EC">
        <w:rPr>
          <w:color w:val="auto"/>
        </w:rPr>
        <w:t xml:space="preserve"> or other partner agencies. Permit conditions may require the permi</w:t>
      </w:r>
      <w:r w:rsidR="00BB1873">
        <w:rPr>
          <w:color w:val="auto"/>
        </w:rPr>
        <w:t>ssion holder to reimburse the Authority</w:t>
      </w:r>
      <w:r w:rsidRPr="00C659EC">
        <w:rPr>
          <w:color w:val="auto"/>
        </w:rPr>
        <w:t xml:space="preserve"> for the costs of any monitoring or management activities.</w:t>
      </w:r>
    </w:p>
    <w:p w14:paraId="60339355" w14:textId="6C766961" w:rsidR="00FD0240" w:rsidRDefault="0081659C" w:rsidP="001F1028">
      <w:pPr>
        <w:pStyle w:val="BodyTextNumbering"/>
        <w:numPr>
          <w:ilvl w:val="0"/>
          <w:numId w:val="127"/>
        </w:numPr>
        <w:spacing w:after="80"/>
        <w:ind w:left="567" w:hanging="567"/>
      </w:pPr>
      <w:r>
        <w:t>Types of m</w:t>
      </w:r>
      <w:r w:rsidR="00FF0815">
        <w:t>onitoring may include</w:t>
      </w:r>
      <w:r w:rsidR="007922F2">
        <w:t>:</w:t>
      </w:r>
    </w:p>
    <w:p w14:paraId="0B7D8DD6" w14:textId="255E5C0B" w:rsidR="00FD0240" w:rsidRDefault="00ED5853" w:rsidP="001F1028">
      <w:pPr>
        <w:pStyle w:val="BodyTextNumbering"/>
        <w:numPr>
          <w:ilvl w:val="1"/>
          <w:numId w:val="80"/>
        </w:numPr>
        <w:spacing w:after="80"/>
      </w:pPr>
      <w:r>
        <w:t>B</w:t>
      </w:r>
      <w:r w:rsidR="00FD0240">
        <w:t xml:space="preserve">ackground monitoring </w:t>
      </w:r>
      <w:r w:rsidR="00530745">
        <w:t xml:space="preserve">to </w:t>
      </w:r>
      <w:r w:rsidR="0081659C">
        <w:t>compare</w:t>
      </w:r>
      <w:r w:rsidR="00530745">
        <w:t xml:space="preserve"> the </w:t>
      </w:r>
      <w:r w:rsidR="0081659C">
        <w:t>condition of Marine Park values</w:t>
      </w:r>
      <w:r w:rsidR="00530745">
        <w:t xml:space="preserve"> </w:t>
      </w:r>
      <w:r w:rsidR="0081659C">
        <w:t xml:space="preserve">before, </w:t>
      </w:r>
      <w:r w:rsidR="00530745">
        <w:t>during and</w:t>
      </w:r>
      <w:r w:rsidR="0081659C">
        <w:t>/or</w:t>
      </w:r>
      <w:r w:rsidR="00530745">
        <w:t xml:space="preserve"> after the permitted activity</w:t>
      </w:r>
      <w:r>
        <w:t>.</w:t>
      </w:r>
    </w:p>
    <w:p w14:paraId="075DB1E0" w14:textId="49AA51F9" w:rsidR="00FD0240" w:rsidRDefault="00ED5853" w:rsidP="001F1028">
      <w:pPr>
        <w:pStyle w:val="BodyTextNumbering"/>
        <w:numPr>
          <w:ilvl w:val="1"/>
          <w:numId w:val="80"/>
        </w:numPr>
        <w:spacing w:after="80"/>
      </w:pPr>
      <w:r>
        <w:t>W</w:t>
      </w:r>
      <w:r w:rsidR="004E1647">
        <w:t xml:space="preserve">orks </w:t>
      </w:r>
      <w:r w:rsidR="0081659C">
        <w:t xml:space="preserve">or operational </w:t>
      </w:r>
      <w:r w:rsidR="007922F2">
        <w:t xml:space="preserve">monitoring </w:t>
      </w:r>
      <w:r w:rsidR="0081659C">
        <w:t>to</w:t>
      </w:r>
      <w:r w:rsidR="007922F2">
        <w:t xml:space="preserve"> </w:t>
      </w:r>
      <w:r w:rsidR="0081659C">
        <w:t>check that no unexpected impacts are occurring during permitted activities and to apply any agreed thresholds,</w:t>
      </w:r>
      <w:r w:rsidR="00FF0815">
        <w:t xml:space="preserve"> triggers </w:t>
      </w:r>
      <w:r w:rsidR="0081659C">
        <w:t>or</w:t>
      </w:r>
      <w:r w:rsidR="00FF0815">
        <w:t xml:space="preserve"> adaptive mana</w:t>
      </w:r>
      <w:r w:rsidR="0081659C">
        <w:t>gement responses</w:t>
      </w:r>
      <w:r>
        <w:t>.</w:t>
      </w:r>
    </w:p>
    <w:p w14:paraId="5C4B9491" w14:textId="358E46CE" w:rsidR="00BC37B5" w:rsidRPr="00943314" w:rsidRDefault="00ED5853" w:rsidP="001F1028">
      <w:pPr>
        <w:pStyle w:val="BodyTextNumbering"/>
        <w:numPr>
          <w:ilvl w:val="1"/>
          <w:numId w:val="80"/>
        </w:numPr>
        <w:spacing w:after="80"/>
      </w:pPr>
      <w:r>
        <w:t>L</w:t>
      </w:r>
      <w:r w:rsidR="0081659C">
        <w:t>ong-</w:t>
      </w:r>
      <w:r w:rsidR="007922F2">
        <w:t xml:space="preserve">term monitoring </w:t>
      </w:r>
      <w:r w:rsidR="00FD0240">
        <w:t xml:space="preserve">to </w:t>
      </w:r>
      <w:r w:rsidR="0081659C">
        <w:t>identify any longer-</w:t>
      </w:r>
      <w:r w:rsidR="00FD0240">
        <w:t xml:space="preserve">term </w:t>
      </w:r>
      <w:r w:rsidR="0081659C">
        <w:t xml:space="preserve">or broader-scale </w:t>
      </w:r>
      <w:r w:rsidR="00FD0240">
        <w:t>effects</w:t>
      </w:r>
      <w:r w:rsidR="0081659C">
        <w:t>, indirect impacts or flow-on impacts</w:t>
      </w:r>
      <w:r w:rsidR="004E1647">
        <w:t xml:space="preserve">. </w:t>
      </w:r>
      <w:r w:rsidR="0081659C">
        <w:t>This may include monitoring that extends for many months beyond the conclusion of works or the expiry of permission (in that latter case, this is achieved through a deed of agreement).</w:t>
      </w:r>
    </w:p>
    <w:tbl>
      <w:tblPr>
        <w:tblStyle w:val="TableGrid"/>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monitoring programs"/>
      </w:tblPr>
      <w:tblGrid>
        <w:gridCol w:w="9293"/>
      </w:tblGrid>
      <w:tr w:rsidR="0072591D" w14:paraId="464AE4C2" w14:textId="77777777" w:rsidTr="00360D4C">
        <w:trPr>
          <w:tblHeader/>
        </w:trPr>
        <w:tc>
          <w:tcPr>
            <w:tcW w:w="9293" w:type="dxa"/>
            <w:shd w:val="clear" w:color="auto" w:fill="DBE5F1" w:themeFill="accent1" w:themeFillTint="33"/>
          </w:tcPr>
          <w:p w14:paraId="5B2526E1" w14:textId="0F08D94E" w:rsidR="0072591D" w:rsidRPr="0072591D" w:rsidRDefault="00B86EB7" w:rsidP="00325530">
            <w:pPr>
              <w:pStyle w:val="BodyTextNumbering"/>
              <w:spacing w:after="80"/>
              <w:rPr>
                <w:b/>
              </w:rPr>
            </w:pPr>
            <w:r w:rsidRPr="0072591D">
              <w:rPr>
                <w:b/>
              </w:rPr>
              <w:t>E</w:t>
            </w:r>
            <w:r>
              <w:rPr>
                <w:b/>
              </w:rPr>
              <w:t>xamples</w:t>
            </w:r>
          </w:p>
          <w:p w14:paraId="3B517190" w14:textId="55B31B8F" w:rsidR="0072591D" w:rsidRPr="003D0BA8" w:rsidRDefault="0072591D" w:rsidP="001F1028">
            <w:pPr>
              <w:pStyle w:val="BodyTextNumbering"/>
              <w:numPr>
                <w:ilvl w:val="0"/>
                <w:numId w:val="110"/>
              </w:numPr>
              <w:spacing w:after="80"/>
              <w:ind w:left="318" w:hanging="318"/>
              <w:rPr>
                <w:rStyle w:val="Hyperlink"/>
              </w:rPr>
            </w:pPr>
            <w:r>
              <w:t xml:space="preserve">conducting a regular water quality monitoring program in accordance with relevant </w:t>
            </w:r>
            <w:r w:rsidR="003D0BA8">
              <w:rPr>
                <w:rStyle w:val="Hyperlink"/>
              </w:rPr>
              <w:fldChar w:fldCharType="begin"/>
            </w:r>
            <w:r w:rsidR="004D75DD">
              <w:rPr>
                <w:rStyle w:val="Hyperlink"/>
              </w:rPr>
              <w:instrText>HYPERLINK "http://hdl.handle.net/11017/432"</w:instrText>
            </w:r>
            <w:r w:rsidR="003D0BA8">
              <w:rPr>
                <w:rStyle w:val="Hyperlink"/>
              </w:rPr>
              <w:fldChar w:fldCharType="separate"/>
            </w:r>
            <w:r w:rsidRPr="003D0BA8">
              <w:rPr>
                <w:rStyle w:val="Hyperlink"/>
              </w:rPr>
              <w:t>guidelines</w:t>
            </w:r>
          </w:p>
          <w:p w14:paraId="3E7E6366" w14:textId="736081EC" w:rsidR="0072591D" w:rsidRDefault="003D0BA8" w:rsidP="001F1028">
            <w:pPr>
              <w:pStyle w:val="BodyTextNumbering"/>
              <w:numPr>
                <w:ilvl w:val="0"/>
                <w:numId w:val="110"/>
              </w:numPr>
              <w:spacing w:after="80"/>
              <w:ind w:left="318" w:hanging="318"/>
            </w:pPr>
            <w:r>
              <w:rPr>
                <w:rStyle w:val="Hyperlink"/>
              </w:rPr>
              <w:fldChar w:fldCharType="end"/>
            </w:r>
            <w:r w:rsidR="0072591D">
              <w:t>conducting reactive, issues-based monitoring following an incident or a severe weather event</w:t>
            </w:r>
          </w:p>
          <w:p w14:paraId="11B821D7" w14:textId="7630914C" w:rsidR="0072591D" w:rsidRDefault="0072591D" w:rsidP="001F1028">
            <w:pPr>
              <w:pStyle w:val="BodyTextNumbering"/>
              <w:numPr>
                <w:ilvl w:val="0"/>
                <w:numId w:val="110"/>
              </w:numPr>
              <w:spacing w:after="80"/>
              <w:ind w:left="318" w:hanging="318"/>
            </w:pPr>
            <w:r>
              <w:t>participating in larger-scale a</w:t>
            </w:r>
            <w:r w:rsidR="002B1D5D">
              <w:t>ctivities associated with the Authority</w:t>
            </w:r>
            <w:r>
              <w:t xml:space="preserve">’s </w:t>
            </w:r>
            <w:hyperlink r:id="rId50" w:history="1">
              <w:r w:rsidRPr="008B4EDA">
                <w:rPr>
                  <w:rStyle w:val="Hyperlink"/>
                </w:rPr>
                <w:t>Reef Integrated Monitoring and Reporting Program</w:t>
              </w:r>
            </w:hyperlink>
            <w:r>
              <w:t xml:space="preserve"> or </w:t>
            </w:r>
            <w:hyperlink r:id="rId51" w:history="1">
              <w:r w:rsidRPr="008B4EDA">
                <w:rPr>
                  <w:rStyle w:val="Hyperlink"/>
                </w:rPr>
                <w:t>Eye on the Reef</w:t>
              </w:r>
            </w:hyperlink>
            <w:r w:rsidRPr="008B4EDA">
              <w:rPr>
                <w:color w:val="auto"/>
              </w:rPr>
              <w:t xml:space="preserve"> </w:t>
            </w:r>
            <w:r>
              <w:t>program</w:t>
            </w:r>
          </w:p>
          <w:p w14:paraId="77BA6F40" w14:textId="5AA9997C" w:rsidR="0072591D" w:rsidRDefault="0072591D" w:rsidP="001F1028">
            <w:pPr>
              <w:pStyle w:val="BodyTextNumbering"/>
              <w:numPr>
                <w:ilvl w:val="0"/>
                <w:numId w:val="110"/>
              </w:numPr>
              <w:ind w:left="318" w:hanging="318"/>
            </w:pPr>
            <w:r>
              <w:t>engaging an independent auditor to check compliance with monitoring requirements.</w:t>
            </w:r>
          </w:p>
        </w:tc>
      </w:tr>
    </w:tbl>
    <w:p w14:paraId="06986637" w14:textId="3D2B4871" w:rsidR="00F436A9" w:rsidRDefault="00BC37B5" w:rsidP="001F1028">
      <w:pPr>
        <w:pStyle w:val="BodyTextNumbering"/>
        <w:numPr>
          <w:ilvl w:val="0"/>
          <w:numId w:val="127"/>
        </w:numPr>
        <w:spacing w:before="160"/>
        <w:ind w:left="567" w:hanging="567"/>
      </w:pPr>
      <w:r>
        <w:t>Monitoring programs should be designed specifically for the risks identified to Marine Park values.</w:t>
      </w:r>
      <w:r w:rsidR="00F436A9">
        <w:t xml:space="preserve"> </w:t>
      </w:r>
      <w:r w:rsidR="0072591D">
        <w:t xml:space="preserve">Monitoring protocols are being developed through the </w:t>
      </w:r>
      <w:hyperlink r:id="rId52" w:history="1">
        <w:r w:rsidR="0072591D" w:rsidRPr="004E05B0">
          <w:rPr>
            <w:rStyle w:val="Hyperlink"/>
          </w:rPr>
          <w:t>Reef 2050 Integrated Monitoring and Reporting Program</w:t>
        </w:r>
      </w:hyperlink>
      <w:r w:rsidR="0072591D">
        <w:t xml:space="preserve"> (RIMREP) to monitor and assess values of the Marine Park. Monitoring programs proposed by applicants should align with RIMREP monitoring protocols as they become available.</w:t>
      </w:r>
    </w:p>
    <w:p w14:paraId="19B8D479" w14:textId="4086F4DC" w:rsidR="00BC37B5" w:rsidRDefault="00A51C96" w:rsidP="001F1028">
      <w:pPr>
        <w:pStyle w:val="BodyTextNumbering"/>
        <w:numPr>
          <w:ilvl w:val="0"/>
          <w:numId w:val="127"/>
        </w:numPr>
        <w:spacing w:after="80"/>
        <w:ind w:left="567" w:hanging="564"/>
      </w:pPr>
      <w:r>
        <w:t>It is important to consider in the permit assessment whether</w:t>
      </w:r>
      <w:r w:rsidR="00BC37B5">
        <w:t xml:space="preserve"> the proposed </w:t>
      </w:r>
      <w:r w:rsidR="0072591D">
        <w:t xml:space="preserve">monitoring </w:t>
      </w:r>
      <w:r w:rsidR="00BC37B5">
        <w:t>program</w:t>
      </w:r>
      <w:r w:rsidR="00E8264E">
        <w:t>:</w:t>
      </w:r>
    </w:p>
    <w:p w14:paraId="50B18F33" w14:textId="451B9665" w:rsidR="00BC37B5" w:rsidRDefault="00A51C96" w:rsidP="001F1028">
      <w:pPr>
        <w:pStyle w:val="BodyTextNumbering"/>
        <w:numPr>
          <w:ilvl w:val="0"/>
          <w:numId w:val="133"/>
        </w:numPr>
        <w:spacing w:after="80"/>
        <w:ind w:left="1134" w:hanging="567"/>
      </w:pPr>
      <w:r>
        <w:t>can reasonably be conducted at the location</w:t>
      </w:r>
    </w:p>
    <w:p w14:paraId="6A09A47D" w14:textId="146C85A6" w:rsidR="00BC37B5" w:rsidRDefault="00BC37B5" w:rsidP="001F1028">
      <w:pPr>
        <w:pStyle w:val="BodyTextNumbering"/>
        <w:numPr>
          <w:ilvl w:val="0"/>
          <w:numId w:val="133"/>
        </w:numPr>
        <w:spacing w:after="80"/>
        <w:ind w:left="1134" w:hanging="567"/>
      </w:pPr>
      <w:r>
        <w:t xml:space="preserve">is likely to be </w:t>
      </w:r>
      <w:r w:rsidR="00A62BB1">
        <w:t>sensitive enough to detect impacts</w:t>
      </w:r>
    </w:p>
    <w:p w14:paraId="6C440F30" w14:textId="287A5437" w:rsidR="00A51C96" w:rsidRDefault="00A51C96" w:rsidP="001F1028">
      <w:pPr>
        <w:pStyle w:val="BodyTextNumbering"/>
        <w:numPr>
          <w:ilvl w:val="0"/>
          <w:numId w:val="133"/>
        </w:numPr>
        <w:ind w:left="1134" w:hanging="567"/>
      </w:pPr>
      <w:r>
        <w:t>is likely to provide enough advance warning of changes to allow for adaptive management responses.</w:t>
      </w:r>
    </w:p>
    <w:p w14:paraId="50F8522D" w14:textId="5C1AC89C" w:rsidR="006825F4" w:rsidRDefault="0072591D" w:rsidP="001F1028">
      <w:pPr>
        <w:pStyle w:val="BodyTextNumbering"/>
        <w:numPr>
          <w:ilvl w:val="0"/>
          <w:numId w:val="127"/>
        </w:numPr>
        <w:ind w:left="567" w:hanging="567"/>
      </w:pPr>
      <w:r>
        <w:lastRenderedPageBreak/>
        <w:t xml:space="preserve">Where significant monitoring and management is required to mitigate risks, excessive permit conditions may be avoided by including a permit condition requiring the permission holder to submit for approval a detailed </w:t>
      </w:r>
      <w:r w:rsidR="006825F4" w:rsidRPr="006825F4">
        <w:t xml:space="preserve">Environmental Management Plan (EMP) </w:t>
      </w:r>
      <w:r>
        <w:t xml:space="preserve">which includes </w:t>
      </w:r>
      <w:r w:rsidR="00A62BB1">
        <w:t>section</w:t>
      </w:r>
      <w:r>
        <w:t>s on monitoring and management</w:t>
      </w:r>
      <w:r w:rsidR="00FF4FCE" w:rsidRPr="00112682">
        <w:t xml:space="preserve"> (see section</w:t>
      </w:r>
      <w:r w:rsidR="00112682" w:rsidRPr="00112682">
        <w:t xml:space="preserve"> -</w:t>
      </w:r>
      <w:r w:rsidR="00FF4FCE" w:rsidRPr="00112682">
        <w:t xml:space="preserve"> </w:t>
      </w:r>
      <w:hyperlink w:anchor="_Management_plans" w:history="1">
        <w:r w:rsidR="00112682" w:rsidRPr="008E38C4">
          <w:rPr>
            <w:rStyle w:val="Hyperlink"/>
            <w:i/>
          </w:rPr>
          <w:t>Management Plans</w:t>
        </w:r>
      </w:hyperlink>
      <w:r w:rsidR="00FF4FCE" w:rsidRPr="00112682">
        <w:t>)</w:t>
      </w:r>
      <w:r w:rsidR="006825F4" w:rsidRPr="00112682">
        <w:t>.</w:t>
      </w:r>
      <w:r w:rsidR="006825F4" w:rsidRPr="006825F4">
        <w:t xml:space="preserve"> </w:t>
      </w:r>
    </w:p>
    <w:p w14:paraId="63DDD588" w14:textId="240F9A07" w:rsidR="001373AB" w:rsidRPr="004346CE" w:rsidRDefault="008260A2" w:rsidP="00E4709C">
      <w:pPr>
        <w:pStyle w:val="Heading3"/>
      </w:pPr>
      <w:bookmarkStart w:id="78" w:name="_Toc494119540"/>
      <w:bookmarkStart w:id="79" w:name="_Toc494179623"/>
      <w:r w:rsidRPr="00B45CFE">
        <w:t>Consideration</w:t>
      </w:r>
      <w:r>
        <w:t xml:space="preserve"> </w:t>
      </w:r>
      <w:r w:rsidR="00943314">
        <w:t>J</w:t>
      </w:r>
      <w:r>
        <w:t xml:space="preserve">: </w:t>
      </w:r>
      <w:r w:rsidR="00B86EB7">
        <w:t>Laws of the Commonwealth or Queensland</w:t>
      </w:r>
      <w:bookmarkEnd w:id="78"/>
      <w:bookmarkEnd w:id="79"/>
    </w:p>
    <w:p w14:paraId="5C0BDB2A" w14:textId="7C3F61BE" w:rsidR="00B86EB7" w:rsidRPr="00EC70DB" w:rsidRDefault="00962F86" w:rsidP="00EC70DB">
      <w:pPr>
        <w:pStyle w:val="Heading4"/>
      </w:pPr>
      <w:r>
        <w:rPr>
          <w:rFonts w:eastAsia="Times New Roman"/>
        </w:rPr>
        <w:t>103</w:t>
      </w:r>
      <w:r w:rsidR="004975C3" w:rsidRPr="00EC70DB">
        <w:t xml:space="preserve"> </w:t>
      </w:r>
      <w:r w:rsidR="00B86EB7" w:rsidRPr="00EC70DB">
        <w:t>(j) a law of the Commonwealth or of Queensland as in force from time to time, or a relevant plan (as in force from time to time) made under such a law, that:</w:t>
      </w:r>
    </w:p>
    <w:p w14:paraId="4DE3C4A8" w14:textId="7057EBD9" w:rsidR="00B86EB7" w:rsidRPr="00B86EB7" w:rsidRDefault="00B86EB7" w:rsidP="00292E66">
      <w:pPr>
        <w:pStyle w:val="Subheading2"/>
        <w:spacing w:before="0" w:afterLines="0" w:after="80"/>
        <w:ind w:left="567" w:hanging="567"/>
        <w:rPr>
          <w:rFonts w:eastAsia="Times New Roman" w:cs="Arial"/>
          <w:b w:val="0"/>
          <w:color w:val="1F497D" w:themeColor="text2"/>
          <w:szCs w:val="20"/>
        </w:rPr>
      </w:pPr>
      <w:r w:rsidRPr="00B86EB7">
        <w:rPr>
          <w:rFonts w:eastAsia="Times New Roman" w:cs="Arial"/>
          <w:b w:val="0"/>
          <w:color w:val="1F497D" w:themeColor="text2"/>
          <w:szCs w:val="20"/>
        </w:rPr>
        <w:t>(i)</w:t>
      </w:r>
      <w:r w:rsidRPr="00B86EB7">
        <w:rPr>
          <w:rFonts w:eastAsia="Times New Roman" w:cs="Arial"/>
          <w:b w:val="0"/>
          <w:color w:val="1F497D" w:themeColor="text2"/>
          <w:szCs w:val="20"/>
        </w:rPr>
        <w:tab/>
        <w:t>relates to the management of the environment or to an area in the Marine Park; and</w:t>
      </w:r>
    </w:p>
    <w:p w14:paraId="35FC382C" w14:textId="4F5EB4F4" w:rsidR="00B86EB7" w:rsidRPr="00B86EB7" w:rsidRDefault="00B86EB7" w:rsidP="00292E66">
      <w:pPr>
        <w:pStyle w:val="Subheading2"/>
        <w:spacing w:before="0" w:afterLines="0" w:after="80"/>
        <w:ind w:left="567" w:hanging="567"/>
        <w:rPr>
          <w:rFonts w:eastAsia="Times New Roman" w:cs="Arial"/>
          <w:b w:val="0"/>
          <w:color w:val="1F497D" w:themeColor="text2"/>
          <w:szCs w:val="20"/>
        </w:rPr>
      </w:pPr>
      <w:r w:rsidRPr="00B86EB7">
        <w:rPr>
          <w:rFonts w:eastAsia="Times New Roman" w:cs="Arial"/>
          <w:b w:val="0"/>
          <w:color w:val="1F497D" w:themeColor="text2"/>
          <w:szCs w:val="20"/>
        </w:rPr>
        <w:t>(ii)</w:t>
      </w:r>
      <w:r w:rsidRPr="00B86EB7">
        <w:rPr>
          <w:rFonts w:eastAsia="Times New Roman" w:cs="Arial"/>
          <w:b w:val="0"/>
          <w:color w:val="1F497D" w:themeColor="text2"/>
          <w:szCs w:val="20"/>
        </w:rPr>
        <w:tab/>
        <w:t>is relevant to the proposed conduct;</w:t>
      </w:r>
    </w:p>
    <w:p w14:paraId="57EACC2C" w14:textId="59CCF19C" w:rsidR="00B45CFE" w:rsidRDefault="00B86EB7" w:rsidP="00292E66">
      <w:pPr>
        <w:pStyle w:val="Subheading2"/>
        <w:spacing w:before="0" w:afterLines="0" w:after="80"/>
        <w:ind w:left="567" w:hanging="567"/>
        <w:rPr>
          <w:rFonts w:eastAsia="Times New Roman" w:cs="Arial"/>
          <w:b w:val="0"/>
          <w:color w:val="1F497D" w:themeColor="text2"/>
          <w:szCs w:val="20"/>
        </w:rPr>
      </w:pPr>
      <w:r w:rsidRPr="00B86EB7">
        <w:rPr>
          <w:rFonts w:eastAsia="Times New Roman" w:cs="Arial"/>
          <w:b w:val="0"/>
          <w:color w:val="1F497D" w:themeColor="text2"/>
          <w:szCs w:val="20"/>
        </w:rPr>
        <w:t xml:space="preserve">except so far as that law or plan is covered by </w:t>
      </w:r>
      <w:r>
        <w:rPr>
          <w:rFonts w:eastAsia="Times New Roman" w:cs="Arial"/>
          <w:b w:val="0"/>
          <w:color w:val="1F497D" w:themeColor="text2"/>
          <w:szCs w:val="20"/>
        </w:rPr>
        <w:t xml:space="preserve">consideration </w:t>
      </w:r>
      <w:r w:rsidR="00962F86">
        <w:rPr>
          <w:rFonts w:eastAsia="Times New Roman" w:cs="Arial"/>
          <w:b w:val="0"/>
          <w:color w:val="1F497D" w:themeColor="text2"/>
          <w:szCs w:val="20"/>
        </w:rPr>
        <w:t>103</w:t>
      </w:r>
      <w:r w:rsidRPr="00B86EB7">
        <w:rPr>
          <w:rFonts w:eastAsia="Times New Roman" w:cs="Arial"/>
          <w:b w:val="0"/>
          <w:color w:val="1F497D" w:themeColor="text2"/>
          <w:szCs w:val="20"/>
        </w:rPr>
        <w:t>(b)</w:t>
      </w:r>
      <w:r w:rsidR="004975C3">
        <w:rPr>
          <w:rFonts w:eastAsia="Times New Roman" w:cs="Arial"/>
          <w:b w:val="0"/>
          <w:color w:val="1F497D" w:themeColor="text2"/>
          <w:szCs w:val="20"/>
        </w:rPr>
        <w:t>;</w:t>
      </w:r>
    </w:p>
    <w:p w14:paraId="6DD99767" w14:textId="044F2D90" w:rsidR="00292E66" w:rsidRPr="00292E66" w:rsidRDefault="00B45CFE" w:rsidP="004D75DD">
      <w:pPr>
        <w:numPr>
          <w:ilvl w:val="0"/>
          <w:numId w:val="127"/>
        </w:numPr>
        <w:spacing w:after="160"/>
        <w:ind w:left="567" w:hanging="567"/>
      </w:pPr>
      <w:r w:rsidRPr="004D75DD">
        <w:rPr>
          <w:rFonts w:ascii="Arial" w:eastAsia="Times New Roman" w:hAnsi="Arial" w:cs="Arial"/>
          <w:sz w:val="20"/>
          <w:szCs w:val="20"/>
        </w:rPr>
        <w:t>There are a range of other Commonwealth and Queensland laws relating the management of the environment which may be relevant to considering impacts of the proposed conduct. The nature of the conduct and its proposed location will help determine other legislation which may need to be considered.</w:t>
      </w:r>
      <w:r w:rsidR="00292E66" w:rsidRPr="00292E66">
        <w:br w:type="page"/>
      </w:r>
    </w:p>
    <w:p w14:paraId="0714F154" w14:textId="4A3BA945" w:rsidR="00B45CFE" w:rsidRPr="0016636F" w:rsidRDefault="00B45CFE" w:rsidP="001F1028">
      <w:pPr>
        <w:numPr>
          <w:ilvl w:val="0"/>
          <w:numId w:val="127"/>
        </w:numPr>
        <w:spacing w:after="160"/>
        <w:ind w:left="567" w:hanging="567"/>
        <w:rPr>
          <w:rFonts w:eastAsia="Times New Roman" w:cs="Arial"/>
          <w:i/>
          <w:szCs w:val="20"/>
        </w:rPr>
      </w:pPr>
      <w:r>
        <w:rPr>
          <w:rFonts w:ascii="Arial" w:eastAsia="Times New Roman" w:hAnsi="Arial" w:cs="Arial"/>
          <w:sz w:val="20"/>
          <w:szCs w:val="20"/>
        </w:rPr>
        <w:lastRenderedPageBreak/>
        <w:t>Other government organisations may have primary responsibility for certain activities that are known to occur in the Marine Park such as</w:t>
      </w:r>
      <w:r w:rsidR="00CD48AE">
        <w:rPr>
          <w:rFonts w:ascii="Arial" w:eastAsia="Times New Roman" w:hAnsi="Arial" w:cs="Arial"/>
          <w:sz w:val="20"/>
          <w:szCs w:val="20"/>
        </w:rPr>
        <w:t>:</w:t>
      </w:r>
      <w:r>
        <w:rPr>
          <w:rFonts w:ascii="Arial" w:eastAsia="Times New Roman" w:hAnsi="Arial" w:cs="Arial"/>
          <w:sz w:val="20"/>
          <w:szCs w:val="20"/>
        </w:rPr>
        <w:t xml:space="preserve"> Queensland Fisheries (for c</w:t>
      </w:r>
      <w:r w:rsidR="00CD48AE">
        <w:rPr>
          <w:rFonts w:ascii="Arial" w:eastAsia="Times New Roman" w:hAnsi="Arial" w:cs="Arial"/>
          <w:sz w:val="20"/>
          <w:szCs w:val="20"/>
        </w:rPr>
        <w:t xml:space="preserve">ommercial fishery operations); </w:t>
      </w:r>
      <w:r>
        <w:rPr>
          <w:rFonts w:ascii="Arial" w:eastAsia="Times New Roman" w:hAnsi="Arial" w:cs="Arial"/>
          <w:sz w:val="20"/>
          <w:szCs w:val="20"/>
        </w:rPr>
        <w:t>Australian Maritime Safety Authority (AMSA) and Maritime Safety Queensland (MSQ) (for vessel safety, certi</w:t>
      </w:r>
      <w:r w:rsidR="00CD48AE">
        <w:rPr>
          <w:rFonts w:ascii="Arial" w:eastAsia="Times New Roman" w:hAnsi="Arial" w:cs="Arial"/>
          <w:sz w:val="20"/>
          <w:szCs w:val="20"/>
        </w:rPr>
        <w:t>fication, registration and</w:t>
      </w:r>
      <w:r>
        <w:rPr>
          <w:rFonts w:ascii="Arial" w:eastAsia="Times New Roman" w:hAnsi="Arial" w:cs="Arial"/>
          <w:sz w:val="20"/>
          <w:szCs w:val="20"/>
        </w:rPr>
        <w:t xml:space="preserve"> licencing requirements)</w:t>
      </w:r>
      <w:r w:rsidR="00CD48AE">
        <w:rPr>
          <w:rFonts w:ascii="Arial" w:eastAsia="Times New Roman" w:hAnsi="Arial" w:cs="Arial"/>
          <w:sz w:val="20"/>
          <w:szCs w:val="20"/>
        </w:rPr>
        <w:t>; the Civil Aviation Safety Authority (for aircraft safety, registration and licencing requirements); Australian Customs and Border Protection (for import and export requirements).</w:t>
      </w:r>
    </w:p>
    <w:p w14:paraId="64B6418C" w14:textId="0782AC44" w:rsidR="00CD48AE" w:rsidRPr="0016636F" w:rsidRDefault="00AE3633" w:rsidP="001F1028">
      <w:pPr>
        <w:numPr>
          <w:ilvl w:val="0"/>
          <w:numId w:val="127"/>
        </w:numPr>
        <w:spacing w:after="160"/>
        <w:ind w:left="567" w:hanging="567"/>
        <w:rPr>
          <w:rFonts w:eastAsia="Times New Roman" w:cs="Arial"/>
          <w:i/>
          <w:color w:val="1F497D" w:themeColor="text2"/>
          <w:szCs w:val="20"/>
        </w:rPr>
      </w:pPr>
      <w:r w:rsidRPr="00AE3633">
        <w:rPr>
          <w:rFonts w:ascii="Arial" w:eastAsia="Times New Roman" w:hAnsi="Arial" w:cs="Arial"/>
          <w:sz w:val="20"/>
          <w:szCs w:val="20"/>
        </w:rPr>
        <w:fldChar w:fldCharType="begin"/>
      </w:r>
      <w:r w:rsidRPr="00AE3633">
        <w:rPr>
          <w:rFonts w:ascii="Arial" w:eastAsia="Times New Roman" w:hAnsi="Arial" w:cs="Arial"/>
          <w:sz w:val="20"/>
          <w:szCs w:val="20"/>
        </w:rPr>
        <w:instrText xml:space="preserve"> REF _Ref494112006 \h </w:instrText>
      </w:r>
      <w:r>
        <w:rPr>
          <w:rFonts w:ascii="Arial" w:eastAsia="Times New Roman" w:hAnsi="Arial" w:cs="Arial"/>
          <w:sz w:val="20"/>
          <w:szCs w:val="20"/>
        </w:rPr>
        <w:instrText xml:space="preserve"> \* MERGEFORMAT </w:instrText>
      </w:r>
      <w:r w:rsidRPr="00AE3633">
        <w:rPr>
          <w:rFonts w:ascii="Arial" w:eastAsia="Times New Roman" w:hAnsi="Arial" w:cs="Arial"/>
          <w:sz w:val="20"/>
          <w:szCs w:val="20"/>
        </w:rPr>
      </w:r>
      <w:r w:rsidRPr="00AE3633">
        <w:rPr>
          <w:rFonts w:ascii="Arial" w:eastAsia="Times New Roman" w:hAnsi="Arial" w:cs="Arial"/>
          <w:sz w:val="20"/>
          <w:szCs w:val="20"/>
        </w:rPr>
        <w:fldChar w:fldCharType="separate"/>
      </w:r>
      <w:r w:rsidRPr="00AE3633">
        <w:rPr>
          <w:rFonts w:ascii="Arial" w:hAnsi="Arial" w:cs="Arial"/>
          <w:color w:val="1F497D" w:themeColor="text2"/>
          <w:sz w:val="20"/>
          <w:szCs w:val="20"/>
        </w:rPr>
        <w:t xml:space="preserve">Table </w:t>
      </w:r>
      <w:r w:rsidRPr="00AE3633">
        <w:rPr>
          <w:rFonts w:ascii="Arial" w:hAnsi="Arial" w:cs="Arial"/>
          <w:noProof/>
          <w:color w:val="1F497D" w:themeColor="text2"/>
          <w:sz w:val="20"/>
          <w:szCs w:val="20"/>
        </w:rPr>
        <w:t>3</w:t>
      </w:r>
      <w:r w:rsidRPr="00AE3633">
        <w:rPr>
          <w:rFonts w:ascii="Arial" w:eastAsia="Times New Roman" w:hAnsi="Arial" w:cs="Arial"/>
          <w:sz w:val="20"/>
          <w:szCs w:val="20"/>
        </w:rPr>
        <w:fldChar w:fldCharType="end"/>
      </w:r>
      <w:r w:rsidR="00CD48AE" w:rsidRPr="00AE3633">
        <w:rPr>
          <w:rFonts w:ascii="Arial" w:eastAsia="Times New Roman" w:hAnsi="Arial" w:cs="Arial"/>
          <w:sz w:val="20"/>
          <w:szCs w:val="20"/>
        </w:rPr>
        <w:t xml:space="preserve"> lists some activities</w:t>
      </w:r>
      <w:r w:rsidR="00CD48AE">
        <w:rPr>
          <w:rFonts w:ascii="Arial" w:eastAsia="Times New Roman" w:hAnsi="Arial" w:cs="Arial"/>
          <w:sz w:val="20"/>
          <w:szCs w:val="20"/>
        </w:rPr>
        <w:t xml:space="preserve"> and associated Commonwealth and Queensland laws </w:t>
      </w:r>
      <w:r w:rsidR="00372D51">
        <w:rPr>
          <w:rFonts w:ascii="Arial" w:eastAsia="Times New Roman" w:hAnsi="Arial" w:cs="Arial"/>
          <w:sz w:val="20"/>
          <w:szCs w:val="20"/>
        </w:rPr>
        <w:t>that may apply under this consideration</w:t>
      </w:r>
      <w:r w:rsidR="00CD48AE">
        <w:rPr>
          <w:rFonts w:ascii="Arial" w:eastAsia="Times New Roman" w:hAnsi="Arial" w:cs="Arial"/>
          <w:sz w:val="20"/>
          <w:szCs w:val="20"/>
        </w:rPr>
        <w:t xml:space="preserve">. This is not exhaustive but refers to known permitted activities within the Marine Parks: </w:t>
      </w:r>
    </w:p>
    <w:p w14:paraId="03632F2F" w14:textId="3B7F470B" w:rsidR="00AE3633" w:rsidRPr="00AE3633" w:rsidRDefault="00AE3633" w:rsidP="00AE3633">
      <w:pPr>
        <w:pStyle w:val="Caption"/>
        <w:keepNext/>
        <w:spacing w:before="200" w:after="0"/>
        <w:ind w:left="851" w:hanging="851"/>
        <w:rPr>
          <w:color w:val="1F497D" w:themeColor="text2"/>
          <w:sz w:val="20"/>
          <w:szCs w:val="20"/>
        </w:rPr>
      </w:pPr>
      <w:bookmarkStart w:id="80" w:name="_Ref494112006"/>
      <w:r w:rsidRPr="00AE3633">
        <w:rPr>
          <w:color w:val="1F497D" w:themeColor="text2"/>
          <w:sz w:val="20"/>
          <w:szCs w:val="20"/>
        </w:rPr>
        <w:t xml:space="preserve">Table </w:t>
      </w:r>
      <w:r w:rsidRPr="00AE3633">
        <w:rPr>
          <w:color w:val="1F497D" w:themeColor="text2"/>
          <w:sz w:val="20"/>
          <w:szCs w:val="20"/>
        </w:rPr>
        <w:fldChar w:fldCharType="begin"/>
      </w:r>
      <w:r w:rsidRPr="00AE3633">
        <w:rPr>
          <w:color w:val="1F497D" w:themeColor="text2"/>
          <w:sz w:val="20"/>
          <w:szCs w:val="20"/>
        </w:rPr>
        <w:instrText xml:space="preserve"> SEQ Table \* ARABIC </w:instrText>
      </w:r>
      <w:r w:rsidRPr="00AE3633">
        <w:rPr>
          <w:color w:val="1F497D" w:themeColor="text2"/>
          <w:sz w:val="20"/>
          <w:szCs w:val="20"/>
        </w:rPr>
        <w:fldChar w:fldCharType="separate"/>
      </w:r>
      <w:r w:rsidR="00DE66F7">
        <w:rPr>
          <w:noProof/>
          <w:color w:val="1F497D" w:themeColor="text2"/>
          <w:sz w:val="20"/>
          <w:szCs w:val="20"/>
        </w:rPr>
        <w:t>3</w:t>
      </w:r>
      <w:r w:rsidRPr="00AE3633">
        <w:rPr>
          <w:color w:val="1F497D" w:themeColor="text2"/>
          <w:sz w:val="20"/>
          <w:szCs w:val="20"/>
        </w:rPr>
        <w:fldChar w:fldCharType="end"/>
      </w:r>
      <w:bookmarkEnd w:id="80"/>
      <w:r w:rsidRPr="00AE3633">
        <w:rPr>
          <w:b w:val="0"/>
          <w:color w:val="1F497D" w:themeColor="text2"/>
          <w:sz w:val="20"/>
          <w:szCs w:val="20"/>
        </w:rPr>
        <w:t>:  Examples of some Commonwealth and Queensland legislation that may need to be considered for the assessment of certain activities</w:t>
      </w:r>
      <w:r w:rsidR="00360D4C">
        <w:rPr>
          <w:b w:val="0"/>
          <w:color w:val="1F497D" w:themeColor="text2"/>
          <w:sz w:val="20"/>
          <w:szCs w:val="20"/>
        </w:rPr>
        <w:t>.</w:t>
      </w:r>
    </w:p>
    <w:tbl>
      <w:tblPr>
        <w:tblStyle w:val="TableGrid"/>
        <w:tblW w:w="0" w:type="auto"/>
        <w:tblLook w:val="04A0" w:firstRow="1" w:lastRow="0" w:firstColumn="1" w:lastColumn="0" w:noHBand="0" w:noVBand="1"/>
        <w:tblCaption w:val="Example box"/>
        <w:tblDescription w:val="Examples of some Commonwealth and Queensland legislation that may need to be considered for the assessment of certain activities"/>
      </w:tblPr>
      <w:tblGrid>
        <w:gridCol w:w="2802"/>
        <w:gridCol w:w="7166"/>
      </w:tblGrid>
      <w:tr w:rsidR="00CD48AE" w14:paraId="62564EA9" w14:textId="77777777" w:rsidTr="00AE3633">
        <w:trPr>
          <w:tblHeader/>
        </w:trPr>
        <w:tc>
          <w:tcPr>
            <w:tcW w:w="2802" w:type="dxa"/>
            <w:shd w:val="clear" w:color="auto" w:fill="DBE5F1" w:themeFill="accent1" w:themeFillTint="33"/>
          </w:tcPr>
          <w:p w14:paraId="33F1834D" w14:textId="0381FF15" w:rsidR="00CD48AE" w:rsidRPr="0016636F" w:rsidRDefault="00D45DB3" w:rsidP="00AE3633">
            <w:pPr>
              <w:spacing w:before="120" w:after="40"/>
              <w:ind w:right="-108"/>
              <w:rPr>
                <w:rFonts w:ascii="Arial" w:eastAsia="Times New Roman" w:hAnsi="Arial" w:cs="Arial"/>
                <w:b/>
                <w:sz w:val="20"/>
                <w:szCs w:val="20"/>
              </w:rPr>
            </w:pPr>
            <w:r>
              <w:rPr>
                <w:rFonts w:ascii="Arial" w:eastAsia="Times New Roman" w:hAnsi="Arial" w:cs="Arial"/>
                <w:b/>
                <w:sz w:val="20"/>
                <w:szCs w:val="20"/>
              </w:rPr>
              <w:t xml:space="preserve">Commonwealth </w:t>
            </w:r>
            <w:r w:rsidR="00CD48AE">
              <w:rPr>
                <w:rFonts w:ascii="Arial" w:eastAsia="Times New Roman" w:hAnsi="Arial" w:cs="Arial"/>
                <w:b/>
                <w:sz w:val="20"/>
                <w:szCs w:val="20"/>
              </w:rPr>
              <w:t>Legislation</w:t>
            </w:r>
            <w:r>
              <w:rPr>
                <w:rFonts w:ascii="Arial" w:eastAsia="Times New Roman" w:hAnsi="Arial" w:cs="Arial"/>
                <w:b/>
                <w:sz w:val="20"/>
                <w:szCs w:val="20"/>
              </w:rPr>
              <w:t xml:space="preserve"> </w:t>
            </w:r>
          </w:p>
        </w:tc>
        <w:tc>
          <w:tcPr>
            <w:tcW w:w="7166" w:type="dxa"/>
            <w:shd w:val="clear" w:color="auto" w:fill="DBE5F1" w:themeFill="accent1" w:themeFillTint="33"/>
          </w:tcPr>
          <w:p w14:paraId="5346E89A" w14:textId="64E9E41C" w:rsidR="00CD48AE" w:rsidRPr="0016636F" w:rsidRDefault="00CD48AE" w:rsidP="00360D4C">
            <w:pPr>
              <w:spacing w:before="120" w:after="40"/>
              <w:rPr>
                <w:rFonts w:ascii="Arial" w:eastAsia="Times New Roman" w:hAnsi="Arial" w:cs="Arial"/>
                <w:b/>
                <w:sz w:val="20"/>
                <w:szCs w:val="20"/>
              </w:rPr>
            </w:pPr>
            <w:r w:rsidRPr="0016636F">
              <w:rPr>
                <w:rFonts w:ascii="Arial" w:eastAsia="Times New Roman" w:hAnsi="Arial" w:cs="Arial"/>
                <w:b/>
                <w:sz w:val="20"/>
                <w:szCs w:val="20"/>
              </w:rPr>
              <w:t xml:space="preserve">Types of </w:t>
            </w:r>
            <w:r w:rsidR="00360D4C">
              <w:rPr>
                <w:rFonts w:ascii="Arial" w:eastAsia="Times New Roman" w:hAnsi="Arial" w:cs="Arial"/>
                <w:b/>
                <w:sz w:val="20"/>
                <w:szCs w:val="20"/>
              </w:rPr>
              <w:t>a</w:t>
            </w:r>
            <w:r w:rsidRPr="0016636F">
              <w:rPr>
                <w:rFonts w:ascii="Arial" w:eastAsia="Times New Roman" w:hAnsi="Arial" w:cs="Arial"/>
                <w:b/>
                <w:sz w:val="20"/>
                <w:szCs w:val="20"/>
              </w:rPr>
              <w:t xml:space="preserve">ctivities </w:t>
            </w:r>
          </w:p>
        </w:tc>
      </w:tr>
      <w:tr w:rsidR="00CD48AE" w14:paraId="238453D9" w14:textId="77777777" w:rsidTr="00AE3633">
        <w:tc>
          <w:tcPr>
            <w:tcW w:w="2802" w:type="dxa"/>
          </w:tcPr>
          <w:p w14:paraId="241486C2" w14:textId="129183AC" w:rsidR="00CD48AE" w:rsidRPr="0016636F" w:rsidRDefault="00CD48AE" w:rsidP="00CD48AE">
            <w:pPr>
              <w:spacing w:before="120" w:after="40"/>
              <w:rPr>
                <w:rFonts w:ascii="Arial" w:eastAsia="Times New Roman" w:hAnsi="Arial" w:cs="Arial"/>
                <w:i/>
                <w:sz w:val="20"/>
                <w:szCs w:val="20"/>
              </w:rPr>
            </w:pPr>
            <w:r>
              <w:rPr>
                <w:rFonts w:ascii="Arial" w:eastAsia="Times New Roman" w:hAnsi="Arial" w:cs="Arial"/>
                <w:i/>
                <w:sz w:val="20"/>
                <w:szCs w:val="20"/>
              </w:rPr>
              <w:t>Environment Protection and Biodiversity Conservation Act 1999</w:t>
            </w:r>
          </w:p>
        </w:tc>
        <w:tc>
          <w:tcPr>
            <w:tcW w:w="7166" w:type="dxa"/>
          </w:tcPr>
          <w:p w14:paraId="024A380A" w14:textId="1FD7A868" w:rsidR="00CD48AE"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 xml:space="preserve">Operation of a facility (see also Consideration </w:t>
            </w:r>
            <w:r w:rsidR="00DF5C82">
              <w:rPr>
                <w:rFonts w:ascii="Arial" w:eastAsia="Times New Roman" w:hAnsi="Arial" w:cs="Arial"/>
                <w:sz w:val="20"/>
                <w:szCs w:val="20"/>
              </w:rPr>
              <w:t>K</w:t>
            </w:r>
            <w:r w:rsidR="00DF5C82" w:rsidRPr="0016636F">
              <w:rPr>
                <w:rFonts w:ascii="Arial" w:eastAsia="Times New Roman" w:hAnsi="Arial" w:cs="Arial"/>
                <w:sz w:val="20"/>
                <w:szCs w:val="20"/>
              </w:rPr>
              <w:t xml:space="preserve"> </w:t>
            </w:r>
            <w:r w:rsidRPr="0016636F">
              <w:rPr>
                <w:rFonts w:ascii="Arial" w:eastAsia="Times New Roman" w:hAnsi="Arial" w:cs="Arial"/>
                <w:sz w:val="20"/>
                <w:szCs w:val="20"/>
              </w:rPr>
              <w:t>EPBC approvals)</w:t>
            </w:r>
          </w:p>
          <w:p w14:paraId="37190EB2" w14:textId="77777777" w:rsidR="00175210"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Research, other than limited impact research (extractive) or limited impact research (non-extractive)</w:t>
            </w:r>
          </w:p>
          <w:p w14:paraId="0BAF4389" w14:textId="77777777" w:rsidR="00175210"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Carrying out works (e.g. dredging, dredge spoil disposal)</w:t>
            </w:r>
          </w:p>
          <w:p w14:paraId="42828064" w14:textId="760569A3" w:rsidR="00175210"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 xml:space="preserve">A program to take animals or plants that pose a threat. </w:t>
            </w:r>
          </w:p>
        </w:tc>
      </w:tr>
      <w:tr w:rsidR="00CD48AE" w14:paraId="0E47CC28" w14:textId="77777777" w:rsidTr="00AE3633">
        <w:tc>
          <w:tcPr>
            <w:tcW w:w="2802" w:type="dxa"/>
          </w:tcPr>
          <w:p w14:paraId="2691654E" w14:textId="2E3147AF" w:rsidR="00CD48AE" w:rsidRPr="0016636F" w:rsidRDefault="00CD48AE" w:rsidP="00CD48AE">
            <w:pPr>
              <w:spacing w:before="120" w:after="40"/>
              <w:rPr>
                <w:rFonts w:ascii="Arial" w:eastAsia="Times New Roman" w:hAnsi="Arial" w:cs="Arial"/>
                <w:i/>
                <w:sz w:val="20"/>
                <w:szCs w:val="20"/>
              </w:rPr>
            </w:pPr>
            <w:r>
              <w:rPr>
                <w:rFonts w:ascii="Arial" w:eastAsia="Times New Roman" w:hAnsi="Arial" w:cs="Arial"/>
                <w:i/>
                <w:sz w:val="20"/>
                <w:szCs w:val="20"/>
              </w:rPr>
              <w:t>Environment Protection (Sea Dumping) Act 1981</w:t>
            </w:r>
          </w:p>
        </w:tc>
        <w:tc>
          <w:tcPr>
            <w:tcW w:w="7166" w:type="dxa"/>
          </w:tcPr>
          <w:p w14:paraId="22C712A2" w14:textId="45940A27" w:rsidR="00175210"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Operation of a facility - if that facility included discharging waste from the facility</w:t>
            </w:r>
          </w:p>
          <w:p w14:paraId="32E82107" w14:textId="191E2B32" w:rsidR="00CD48AE"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carrying out works (dredge spoil disposal).</w:t>
            </w:r>
          </w:p>
        </w:tc>
      </w:tr>
      <w:tr w:rsidR="00CD48AE" w14:paraId="4A961DBB" w14:textId="77777777" w:rsidTr="00AE3633">
        <w:tc>
          <w:tcPr>
            <w:tcW w:w="2802" w:type="dxa"/>
          </w:tcPr>
          <w:p w14:paraId="33361B55" w14:textId="21DB9EAA" w:rsidR="00CD48AE" w:rsidRDefault="00175210" w:rsidP="00CD48AE">
            <w:pPr>
              <w:spacing w:before="120" w:after="40"/>
              <w:rPr>
                <w:rFonts w:ascii="Arial" w:eastAsia="Times New Roman" w:hAnsi="Arial" w:cs="Arial"/>
                <w:i/>
                <w:sz w:val="20"/>
                <w:szCs w:val="20"/>
              </w:rPr>
            </w:pPr>
            <w:r>
              <w:rPr>
                <w:rFonts w:ascii="Arial" w:eastAsia="Times New Roman" w:hAnsi="Arial" w:cs="Arial"/>
                <w:i/>
                <w:sz w:val="20"/>
                <w:szCs w:val="20"/>
              </w:rPr>
              <w:t xml:space="preserve">Historic Shipwrecks Act 1976 </w:t>
            </w:r>
          </w:p>
          <w:p w14:paraId="3BA4E14F" w14:textId="77777777" w:rsidR="00175210" w:rsidRPr="00CD48AE" w:rsidRDefault="00175210" w:rsidP="00CD48AE">
            <w:pPr>
              <w:spacing w:before="120" w:after="40"/>
              <w:rPr>
                <w:rFonts w:ascii="Arial" w:eastAsia="Times New Roman" w:hAnsi="Arial" w:cs="Arial"/>
                <w:i/>
                <w:sz w:val="20"/>
                <w:szCs w:val="20"/>
              </w:rPr>
            </w:pPr>
            <w:r>
              <w:rPr>
                <w:rFonts w:ascii="Arial" w:eastAsia="Times New Roman" w:hAnsi="Arial" w:cs="Arial"/>
                <w:i/>
                <w:sz w:val="20"/>
                <w:szCs w:val="20"/>
              </w:rPr>
              <w:t xml:space="preserve">See also the </w:t>
            </w:r>
          </w:p>
          <w:p w14:paraId="736FE05D" w14:textId="3704D3C1" w:rsidR="00175210" w:rsidRPr="0016636F" w:rsidRDefault="00232DBF" w:rsidP="002451F3">
            <w:pPr>
              <w:rPr>
                <w:rFonts w:ascii="Arial" w:eastAsia="Times New Roman" w:hAnsi="Arial" w:cs="Arial"/>
                <w:i/>
                <w:sz w:val="20"/>
                <w:szCs w:val="20"/>
              </w:rPr>
            </w:pPr>
            <w:hyperlink r:id="rId53" w:history="1">
              <w:r w:rsidR="00175210" w:rsidRPr="0016636F">
                <w:rPr>
                  <w:rStyle w:val="Hyperlink"/>
                  <w:rFonts w:ascii="Arial" w:hAnsi="Arial" w:cs="Arial"/>
                  <w:sz w:val="20"/>
                  <w:szCs w:val="20"/>
                </w:rPr>
                <w:t>WWII features and sites, and voyages and shipwrecks</w:t>
              </w:r>
              <w:r w:rsidR="00175210" w:rsidRPr="0016636F">
                <w:rPr>
                  <w:rStyle w:val="Hyperlink"/>
                  <w:rFonts w:ascii="Arial" w:hAnsi="Arial" w:cs="Arial"/>
                  <w:sz w:val="20"/>
                  <w:szCs w:val="20"/>
                  <w:u w:val="none"/>
                </w:rPr>
                <w:t xml:space="preserve"> </w:t>
              </w:r>
              <w:r w:rsidR="00175210" w:rsidRPr="0016636F">
                <w:rPr>
                  <w:rStyle w:val="Hyperlink"/>
                  <w:rFonts w:ascii="Arial" w:hAnsi="Arial" w:cs="Arial"/>
                  <w:color w:val="auto"/>
                  <w:sz w:val="20"/>
                  <w:szCs w:val="20"/>
                  <w:u w:val="none"/>
                </w:rPr>
                <w:t>assessment guidelines</w:t>
              </w:r>
            </w:hyperlink>
          </w:p>
        </w:tc>
        <w:tc>
          <w:tcPr>
            <w:tcW w:w="7166" w:type="dxa"/>
          </w:tcPr>
          <w:p w14:paraId="6C07D541" w14:textId="356BDBE1" w:rsidR="00175210"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Operation of a facility - if the facility was proposed in an area of a known historic shipwreck</w:t>
            </w:r>
          </w:p>
          <w:p w14:paraId="038D0425" w14:textId="4709D1F0" w:rsidR="00175210"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Research, other than limited impact research (extractive) or limited impact research (non-extractive) – If that research was specifically related to improving the historic heritage understanding of a known shipwreck</w:t>
            </w:r>
          </w:p>
          <w:p w14:paraId="055254D8" w14:textId="77777777" w:rsidR="00CD48AE"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Carrying out works e.g. dredging, dredge spoil disposal – if the proposed conduct was taking place in close proximity to a known shipwreck.</w:t>
            </w:r>
          </w:p>
          <w:p w14:paraId="25FF34B7" w14:textId="787B74A0" w:rsidR="00175210" w:rsidRPr="0016636F" w:rsidRDefault="00175210"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Conduct of a tourist program – if the proposed conduct requested access to a historic shipwreck as a dive site.</w:t>
            </w:r>
          </w:p>
        </w:tc>
      </w:tr>
      <w:tr w:rsidR="00CD48AE" w14:paraId="2BAD7D37" w14:textId="77777777" w:rsidTr="00AE3633">
        <w:tc>
          <w:tcPr>
            <w:tcW w:w="2802" w:type="dxa"/>
          </w:tcPr>
          <w:p w14:paraId="7BFF732F" w14:textId="4692E2CB" w:rsidR="00CD48AE" w:rsidRPr="0016636F" w:rsidRDefault="00175210" w:rsidP="00CD48AE">
            <w:pPr>
              <w:spacing w:before="120" w:after="40"/>
              <w:rPr>
                <w:rFonts w:ascii="Arial" w:eastAsia="Times New Roman" w:hAnsi="Arial" w:cs="Arial"/>
                <w:i/>
                <w:sz w:val="20"/>
                <w:szCs w:val="20"/>
              </w:rPr>
            </w:pPr>
            <w:r>
              <w:rPr>
                <w:rFonts w:ascii="Arial" w:eastAsia="Times New Roman" w:hAnsi="Arial" w:cs="Arial"/>
                <w:i/>
                <w:sz w:val="20"/>
                <w:szCs w:val="20"/>
              </w:rPr>
              <w:t>Sea Installations Act 1981</w:t>
            </w:r>
          </w:p>
        </w:tc>
        <w:tc>
          <w:tcPr>
            <w:tcW w:w="7166" w:type="dxa"/>
          </w:tcPr>
          <w:p w14:paraId="11F2D3A1" w14:textId="2B08524E" w:rsidR="00CD48AE" w:rsidRPr="0016636F" w:rsidRDefault="00D45DB3" w:rsidP="00CD48AE">
            <w:pPr>
              <w:spacing w:before="120" w:after="40"/>
              <w:rPr>
                <w:rFonts w:ascii="Arial" w:eastAsia="Times New Roman" w:hAnsi="Arial" w:cs="Arial"/>
                <w:sz w:val="20"/>
                <w:szCs w:val="20"/>
              </w:rPr>
            </w:pPr>
            <w:r w:rsidRPr="0016636F">
              <w:rPr>
                <w:rFonts w:ascii="Arial" w:eastAsia="Times New Roman" w:hAnsi="Arial" w:cs="Arial"/>
                <w:sz w:val="20"/>
                <w:szCs w:val="20"/>
              </w:rPr>
              <w:t>Operation of a facility</w:t>
            </w:r>
          </w:p>
        </w:tc>
      </w:tr>
      <w:tr w:rsidR="00AE3633" w14:paraId="09280083" w14:textId="77777777" w:rsidTr="00AE3633">
        <w:tc>
          <w:tcPr>
            <w:tcW w:w="2802" w:type="dxa"/>
            <w:shd w:val="clear" w:color="auto" w:fill="DBE5F1" w:themeFill="accent1" w:themeFillTint="33"/>
          </w:tcPr>
          <w:p w14:paraId="095CE297" w14:textId="77777777" w:rsidR="00AE3633" w:rsidRDefault="00AE3633" w:rsidP="00AE3633">
            <w:pPr>
              <w:spacing w:before="120" w:after="40"/>
              <w:rPr>
                <w:rFonts w:ascii="Arial" w:eastAsia="Times New Roman" w:hAnsi="Arial" w:cs="Arial"/>
                <w:b/>
                <w:sz w:val="20"/>
                <w:szCs w:val="20"/>
              </w:rPr>
            </w:pPr>
            <w:r>
              <w:rPr>
                <w:rFonts w:ascii="Arial" w:eastAsia="Times New Roman" w:hAnsi="Arial" w:cs="Arial"/>
                <w:b/>
                <w:sz w:val="20"/>
                <w:szCs w:val="20"/>
              </w:rPr>
              <w:t xml:space="preserve">Queensland Legislation </w:t>
            </w:r>
          </w:p>
        </w:tc>
        <w:tc>
          <w:tcPr>
            <w:tcW w:w="7166" w:type="dxa"/>
            <w:shd w:val="clear" w:color="auto" w:fill="DBE5F1" w:themeFill="accent1" w:themeFillTint="33"/>
          </w:tcPr>
          <w:p w14:paraId="325BDC87" w14:textId="4E1CA1FD" w:rsidR="00AE3633" w:rsidRPr="0016636F" w:rsidRDefault="00AE3633" w:rsidP="00360D4C">
            <w:pPr>
              <w:spacing w:before="120" w:after="40"/>
              <w:rPr>
                <w:rFonts w:ascii="Arial" w:eastAsia="Times New Roman" w:hAnsi="Arial" w:cs="Arial"/>
                <w:i/>
                <w:sz w:val="20"/>
                <w:szCs w:val="20"/>
              </w:rPr>
            </w:pPr>
            <w:r w:rsidRPr="0016636F">
              <w:rPr>
                <w:rFonts w:ascii="Arial" w:eastAsia="Times New Roman" w:hAnsi="Arial" w:cs="Arial"/>
                <w:b/>
                <w:sz w:val="20"/>
                <w:szCs w:val="20"/>
              </w:rPr>
              <w:t xml:space="preserve">Types of </w:t>
            </w:r>
            <w:r w:rsidR="00360D4C">
              <w:rPr>
                <w:rFonts w:ascii="Arial" w:eastAsia="Times New Roman" w:hAnsi="Arial" w:cs="Arial"/>
                <w:b/>
                <w:sz w:val="20"/>
                <w:szCs w:val="20"/>
              </w:rPr>
              <w:t>a</w:t>
            </w:r>
            <w:r w:rsidRPr="0016636F">
              <w:rPr>
                <w:rFonts w:ascii="Arial" w:eastAsia="Times New Roman" w:hAnsi="Arial" w:cs="Arial"/>
                <w:b/>
                <w:sz w:val="20"/>
                <w:szCs w:val="20"/>
              </w:rPr>
              <w:t xml:space="preserve">ctivities </w:t>
            </w:r>
          </w:p>
        </w:tc>
      </w:tr>
      <w:tr w:rsidR="00AE3633" w14:paraId="066E3F01" w14:textId="77777777" w:rsidTr="00AE3633">
        <w:tc>
          <w:tcPr>
            <w:tcW w:w="2802" w:type="dxa"/>
          </w:tcPr>
          <w:p w14:paraId="61BB0F24" w14:textId="147AE0EF" w:rsidR="00AE3633" w:rsidRDefault="00AE3633" w:rsidP="00AE3633">
            <w:pPr>
              <w:spacing w:before="120" w:after="40"/>
              <w:rPr>
                <w:rFonts w:ascii="Arial" w:eastAsia="Times New Roman" w:hAnsi="Arial" w:cs="Arial"/>
                <w:i/>
                <w:sz w:val="20"/>
                <w:szCs w:val="20"/>
              </w:rPr>
            </w:pPr>
            <w:r>
              <w:rPr>
                <w:rFonts w:ascii="Arial" w:eastAsia="Times New Roman" w:hAnsi="Arial" w:cs="Arial"/>
                <w:i/>
                <w:sz w:val="20"/>
                <w:szCs w:val="20"/>
              </w:rPr>
              <w:t>Planning Act 2016</w:t>
            </w:r>
          </w:p>
          <w:p w14:paraId="5EA8506B" w14:textId="6040C6F8" w:rsidR="00AE3633" w:rsidRPr="0016636F" w:rsidRDefault="00AE3633" w:rsidP="00AE3633">
            <w:pPr>
              <w:spacing w:before="120" w:after="40"/>
              <w:rPr>
                <w:rFonts w:ascii="Arial" w:eastAsia="Times New Roman" w:hAnsi="Arial" w:cs="Arial"/>
                <w:i/>
                <w:sz w:val="20"/>
                <w:szCs w:val="20"/>
              </w:rPr>
            </w:pPr>
            <w:r>
              <w:rPr>
                <w:rFonts w:ascii="Arial" w:eastAsia="Times New Roman" w:hAnsi="Arial" w:cs="Arial"/>
                <w:i/>
                <w:sz w:val="20"/>
                <w:szCs w:val="20"/>
              </w:rPr>
              <w:t>Fisheries Act 1994</w:t>
            </w:r>
          </w:p>
        </w:tc>
        <w:tc>
          <w:tcPr>
            <w:tcW w:w="7166" w:type="dxa"/>
          </w:tcPr>
          <w:p w14:paraId="435DC29F" w14:textId="77777777" w:rsidR="00AE3633" w:rsidRPr="0016636F" w:rsidRDefault="00AE3633" w:rsidP="001F1028">
            <w:pPr>
              <w:pStyle w:val="ListParagraph"/>
              <w:numPr>
                <w:ilvl w:val="0"/>
                <w:numId w:val="120"/>
              </w:numPr>
              <w:spacing w:before="120" w:after="40"/>
              <w:rPr>
                <w:rFonts w:ascii="Arial" w:eastAsia="Times New Roman" w:hAnsi="Arial" w:cs="Arial"/>
                <w:sz w:val="20"/>
                <w:szCs w:val="20"/>
              </w:rPr>
            </w:pPr>
            <w:r w:rsidRPr="0016636F">
              <w:rPr>
                <w:rFonts w:ascii="Arial" w:eastAsia="Times New Roman" w:hAnsi="Arial" w:cs="Arial"/>
                <w:sz w:val="20"/>
                <w:szCs w:val="20"/>
              </w:rPr>
              <w:t>Research, other than limited impact research (extractive) or limited impact research (non-extractive)</w:t>
            </w:r>
          </w:p>
          <w:p w14:paraId="7A2206DD" w14:textId="78D3CB03" w:rsidR="00AE3633" w:rsidRPr="0016636F" w:rsidRDefault="00AE3633" w:rsidP="001F1028">
            <w:pPr>
              <w:pStyle w:val="ListParagraph"/>
              <w:numPr>
                <w:ilvl w:val="0"/>
                <w:numId w:val="120"/>
              </w:numPr>
              <w:spacing w:before="120" w:after="40"/>
              <w:rPr>
                <w:rFonts w:ascii="Arial" w:eastAsia="Times New Roman" w:hAnsi="Arial" w:cs="Arial"/>
                <w:i/>
                <w:sz w:val="20"/>
                <w:szCs w:val="20"/>
              </w:rPr>
            </w:pPr>
            <w:r w:rsidRPr="0016636F">
              <w:rPr>
                <w:rFonts w:ascii="Arial" w:eastAsia="Times New Roman" w:hAnsi="Arial" w:cs="Arial"/>
                <w:sz w:val="20"/>
                <w:szCs w:val="20"/>
              </w:rPr>
              <w:t>Any activity that involves the taking of marine plants</w:t>
            </w:r>
            <w:r>
              <w:rPr>
                <w:rFonts w:ascii="Arial" w:eastAsia="Times New Roman" w:hAnsi="Arial" w:cs="Arial"/>
                <w:sz w:val="20"/>
                <w:szCs w:val="20"/>
              </w:rPr>
              <w:t>, or certain algae,</w:t>
            </w:r>
            <w:r w:rsidRPr="0016636F">
              <w:rPr>
                <w:rFonts w:ascii="Arial" w:eastAsia="Times New Roman" w:hAnsi="Arial" w:cs="Arial"/>
                <w:sz w:val="20"/>
                <w:szCs w:val="20"/>
              </w:rPr>
              <w:t xml:space="preserve"> as defined in the </w:t>
            </w:r>
            <w:r w:rsidRPr="0016636F">
              <w:rPr>
                <w:rFonts w:ascii="Arial" w:eastAsia="Times New Roman" w:hAnsi="Arial" w:cs="Arial"/>
                <w:i/>
                <w:sz w:val="20"/>
                <w:szCs w:val="20"/>
              </w:rPr>
              <w:t xml:space="preserve">Fisheries Act 1994 – </w:t>
            </w:r>
            <w:r w:rsidRPr="0016636F">
              <w:rPr>
                <w:rFonts w:ascii="Arial" w:eastAsia="Times New Roman" w:hAnsi="Arial" w:cs="Arial"/>
                <w:sz w:val="20"/>
                <w:szCs w:val="20"/>
              </w:rPr>
              <w:t>Generally resea</w:t>
            </w:r>
            <w:r>
              <w:rPr>
                <w:rFonts w:ascii="Arial" w:eastAsia="Times New Roman" w:hAnsi="Arial" w:cs="Arial"/>
                <w:sz w:val="20"/>
                <w:szCs w:val="20"/>
              </w:rPr>
              <w:t>r</w:t>
            </w:r>
            <w:r w:rsidRPr="0016636F">
              <w:rPr>
                <w:rFonts w:ascii="Arial" w:eastAsia="Times New Roman" w:hAnsi="Arial" w:cs="Arial"/>
                <w:sz w:val="20"/>
                <w:szCs w:val="20"/>
              </w:rPr>
              <w:t xml:space="preserve">ch </w:t>
            </w:r>
          </w:p>
        </w:tc>
      </w:tr>
      <w:tr w:rsidR="00AE3633" w14:paraId="25BB6770" w14:textId="77777777" w:rsidTr="00AE3633">
        <w:tc>
          <w:tcPr>
            <w:tcW w:w="2802" w:type="dxa"/>
          </w:tcPr>
          <w:p w14:paraId="4E73C06F" w14:textId="47910AB9" w:rsidR="00AE3633" w:rsidRPr="0016636F" w:rsidRDefault="00AE3633" w:rsidP="00AE3633">
            <w:pPr>
              <w:spacing w:before="120" w:after="40"/>
              <w:rPr>
                <w:rFonts w:ascii="Arial" w:eastAsia="Times New Roman" w:hAnsi="Arial" w:cs="Arial"/>
                <w:i/>
                <w:sz w:val="20"/>
                <w:szCs w:val="20"/>
              </w:rPr>
            </w:pPr>
            <w:r>
              <w:rPr>
                <w:rFonts w:ascii="Arial" w:eastAsia="Times New Roman" w:hAnsi="Arial" w:cs="Arial"/>
                <w:i/>
                <w:sz w:val="20"/>
                <w:szCs w:val="20"/>
              </w:rPr>
              <w:t>Nature Conservation Act 1992</w:t>
            </w:r>
          </w:p>
        </w:tc>
        <w:tc>
          <w:tcPr>
            <w:tcW w:w="7166" w:type="dxa"/>
          </w:tcPr>
          <w:p w14:paraId="49AA4F92" w14:textId="2BA93005" w:rsidR="00AE3633" w:rsidRPr="0016636F" w:rsidRDefault="00AE3633" w:rsidP="00AE3633">
            <w:pPr>
              <w:spacing w:before="120" w:after="40"/>
              <w:rPr>
                <w:rFonts w:ascii="Arial" w:eastAsia="Times New Roman" w:hAnsi="Arial" w:cs="Arial"/>
                <w:sz w:val="20"/>
                <w:szCs w:val="20"/>
              </w:rPr>
            </w:pPr>
            <w:r>
              <w:rPr>
                <w:rFonts w:ascii="Arial" w:eastAsia="Times New Roman" w:hAnsi="Arial" w:cs="Arial"/>
                <w:sz w:val="20"/>
                <w:szCs w:val="20"/>
              </w:rPr>
              <w:t>Any activity which proposes to access island National Parks as part of the permission.</w:t>
            </w:r>
          </w:p>
        </w:tc>
      </w:tr>
    </w:tbl>
    <w:p w14:paraId="2B310C4C" w14:textId="4570011D" w:rsidR="00372D51" w:rsidRDefault="00372D51" w:rsidP="001F1028">
      <w:pPr>
        <w:pStyle w:val="BodyTextNumbering"/>
        <w:numPr>
          <w:ilvl w:val="0"/>
          <w:numId w:val="127"/>
        </w:numPr>
        <w:spacing w:before="160"/>
        <w:ind w:left="567" w:hanging="567"/>
      </w:pPr>
      <w:r>
        <w:t>Consider</w:t>
      </w:r>
      <w:r w:rsidR="00087C1C">
        <w:t>, where relevant,</w:t>
      </w:r>
      <w:r>
        <w:t xml:space="preserve"> any other </w:t>
      </w:r>
      <w:r w:rsidR="00087C1C">
        <w:t xml:space="preserve">statutory instrument </w:t>
      </w:r>
      <w:r>
        <w:t xml:space="preserve">of the Commonwealth or </w:t>
      </w:r>
      <w:r w:rsidR="00087C1C">
        <w:t xml:space="preserve">of Queensland </w:t>
      </w:r>
      <w:r>
        <w:t xml:space="preserve">that </w:t>
      </w:r>
      <w:r w:rsidR="00087C1C">
        <w:t xml:space="preserve">has </w:t>
      </w:r>
      <w:r>
        <w:t xml:space="preserve">not already been included elsewhere in the assessment. </w:t>
      </w:r>
    </w:p>
    <w:tbl>
      <w:tblPr>
        <w:tblStyle w:val="TableGrid"/>
        <w:tblW w:w="0" w:type="auto"/>
        <w:tblLook w:val="04A0" w:firstRow="1" w:lastRow="0" w:firstColumn="1" w:lastColumn="0" w:noHBand="0" w:noVBand="1"/>
        <w:tblCaption w:val="Example box"/>
        <w:tblDescription w:val="Examples of other Commonwealth or state statutory plans"/>
      </w:tblPr>
      <w:tblGrid>
        <w:gridCol w:w="9968"/>
      </w:tblGrid>
      <w:tr w:rsidR="00372D51" w:rsidRPr="00D974D3" w14:paraId="71B00A73" w14:textId="77777777" w:rsidTr="00D974D3">
        <w:trPr>
          <w:tblHeader/>
        </w:trPr>
        <w:tc>
          <w:tcPr>
            <w:tcW w:w="9968" w:type="dxa"/>
            <w:tcBorders>
              <w:top w:val="nil"/>
              <w:left w:val="nil"/>
              <w:bottom w:val="nil"/>
              <w:right w:val="nil"/>
            </w:tcBorders>
            <w:shd w:val="clear" w:color="auto" w:fill="DBE5F1" w:themeFill="accent1" w:themeFillTint="33"/>
          </w:tcPr>
          <w:p w14:paraId="6672836F" w14:textId="77777777" w:rsidR="00693344" w:rsidRPr="00CB3FEF" w:rsidRDefault="00693344" w:rsidP="00AE3633">
            <w:pPr>
              <w:pStyle w:val="BodyTextNumbering"/>
              <w:spacing w:after="80"/>
              <w:rPr>
                <w:b/>
                <w:color w:val="auto"/>
              </w:rPr>
            </w:pPr>
            <w:r>
              <w:rPr>
                <w:b/>
              </w:rPr>
              <w:lastRenderedPageBreak/>
              <w:t>Example</w:t>
            </w:r>
          </w:p>
          <w:p w14:paraId="1CC93FF0" w14:textId="4D6EAD66" w:rsidR="00372D51" w:rsidRDefault="00693344" w:rsidP="001F1028">
            <w:pPr>
              <w:pStyle w:val="BodyTextNumbering"/>
              <w:numPr>
                <w:ilvl w:val="0"/>
                <w:numId w:val="138"/>
              </w:numPr>
              <w:spacing w:after="80"/>
              <w:ind w:left="284" w:hanging="284"/>
            </w:pPr>
            <w:r>
              <w:t>S</w:t>
            </w:r>
            <w:r w:rsidR="00372D51">
              <w:t>tatutory regional plans under Queensland legislation express State interests at the regional scale. If relevant, consider whether the proposal is consistent with the</w:t>
            </w:r>
            <w:r w:rsidR="005E3437">
              <w:t xml:space="preserve"> statutory regional plan. The Authority</w:t>
            </w:r>
            <w:r w:rsidR="00372D51">
              <w:t xml:space="preserve"> should seek the views of the local council and the Queensland planning department if considering these regional plans.</w:t>
            </w:r>
          </w:p>
          <w:p w14:paraId="6FA6A018" w14:textId="77777777" w:rsidR="00372D51" w:rsidRDefault="00372D51" w:rsidP="001F1028">
            <w:pPr>
              <w:pStyle w:val="BodyTextNumbering"/>
              <w:numPr>
                <w:ilvl w:val="0"/>
                <w:numId w:val="138"/>
              </w:numPr>
              <w:spacing w:after="80"/>
              <w:ind w:left="284" w:hanging="284"/>
            </w:pPr>
            <w:r>
              <w:t>The Mackay Isaac Whitsunday Regional Plan 2012 states that any changes to the existing approval (pre-2012) for Keswick Island should not result in increased scale of activity or further residential development.</w:t>
            </w:r>
          </w:p>
          <w:p w14:paraId="6658A49D" w14:textId="77777777" w:rsidR="00372D51" w:rsidRDefault="00372D51" w:rsidP="001F1028">
            <w:pPr>
              <w:pStyle w:val="BodyTextNumbering"/>
              <w:numPr>
                <w:ilvl w:val="0"/>
                <w:numId w:val="138"/>
              </w:numPr>
              <w:spacing w:after="80"/>
              <w:ind w:left="284" w:hanging="284"/>
            </w:pPr>
            <w:r>
              <w:t>The Far North Queensland Regional Plan 2009 states that to increase resilience to climate change, intact fish habitats should be protected, and large scale buffers and corridors should be identified and enhanced.</w:t>
            </w:r>
          </w:p>
        </w:tc>
      </w:tr>
    </w:tbl>
    <w:p w14:paraId="55EA8F81" w14:textId="28EB673B" w:rsidR="00AE3633" w:rsidRDefault="00AE3633" w:rsidP="00AE3633">
      <w:pPr>
        <w:pStyle w:val="BodyTextNumbering"/>
      </w:pPr>
      <w:r>
        <w:br w:type="page"/>
      </w:r>
    </w:p>
    <w:p w14:paraId="07C27325" w14:textId="6142ACC3" w:rsidR="00372D51" w:rsidRPr="004346CE" w:rsidRDefault="00372D51" w:rsidP="00E4709C">
      <w:pPr>
        <w:pStyle w:val="Heading3"/>
      </w:pPr>
      <w:bookmarkStart w:id="81" w:name="_Toc494119541"/>
      <w:bookmarkStart w:id="82" w:name="_Toc494179624"/>
      <w:r w:rsidRPr="001512B3">
        <w:lastRenderedPageBreak/>
        <w:t>Consideration</w:t>
      </w:r>
      <w:r>
        <w:t xml:space="preserve"> </w:t>
      </w:r>
      <w:r w:rsidR="004975C3">
        <w:t>K</w:t>
      </w:r>
      <w:r>
        <w:t>: EPBC approvals and permits</w:t>
      </w:r>
      <w:bookmarkEnd w:id="81"/>
      <w:bookmarkEnd w:id="82"/>
    </w:p>
    <w:p w14:paraId="49C81474" w14:textId="147FB414" w:rsidR="00372D51" w:rsidRPr="00EC70DB" w:rsidRDefault="00962F86" w:rsidP="00D974D3">
      <w:pPr>
        <w:pStyle w:val="Heading4"/>
      </w:pPr>
      <w:r>
        <w:rPr>
          <w:rFonts w:eastAsia="Times New Roman"/>
        </w:rPr>
        <w:t>103</w:t>
      </w:r>
      <w:r w:rsidR="00372D51">
        <w:rPr>
          <w:rFonts w:eastAsia="Times New Roman"/>
        </w:rPr>
        <w:t>(k) if the proposed conduct also</w:t>
      </w:r>
      <w:r w:rsidR="00E209D4">
        <w:rPr>
          <w:rFonts w:eastAsia="Times New Roman"/>
        </w:rPr>
        <w:t xml:space="preserve"> requires an approval </w:t>
      </w:r>
      <w:r w:rsidR="00372D51">
        <w:rPr>
          <w:rFonts w:eastAsia="Times New Roman"/>
        </w:rPr>
        <w:t xml:space="preserve">under the Environment Protection and Biodiversity </w:t>
      </w:r>
      <w:r w:rsidR="009B3647" w:rsidRPr="00EC70DB">
        <w:t xml:space="preserve">Conservation </w:t>
      </w:r>
      <w:r w:rsidR="00372D51" w:rsidRPr="00EC70DB">
        <w:t>Act 1999:</w:t>
      </w:r>
    </w:p>
    <w:p w14:paraId="1BC580F5" w14:textId="058E9343" w:rsidR="00372D51" w:rsidRPr="00B86EB7" w:rsidRDefault="00372D51" w:rsidP="00D974D3">
      <w:pPr>
        <w:pStyle w:val="Subheading2"/>
        <w:spacing w:before="0" w:afterLines="0" w:after="80"/>
        <w:ind w:left="567" w:hanging="567"/>
        <w:rPr>
          <w:rFonts w:eastAsia="Times New Roman" w:cs="Arial"/>
          <w:b w:val="0"/>
          <w:color w:val="1F497D" w:themeColor="text2"/>
          <w:szCs w:val="20"/>
        </w:rPr>
      </w:pPr>
      <w:r w:rsidRPr="00B86EB7">
        <w:rPr>
          <w:rFonts w:eastAsia="Times New Roman" w:cs="Arial"/>
          <w:b w:val="0"/>
          <w:color w:val="1F497D" w:themeColor="text2"/>
          <w:szCs w:val="20"/>
        </w:rPr>
        <w:t>(i)</w:t>
      </w:r>
      <w:r w:rsidRPr="00B86EB7">
        <w:rPr>
          <w:rFonts w:eastAsia="Times New Roman" w:cs="Arial"/>
          <w:b w:val="0"/>
          <w:color w:val="1F497D" w:themeColor="text2"/>
          <w:szCs w:val="20"/>
        </w:rPr>
        <w:tab/>
      </w:r>
      <w:r>
        <w:rPr>
          <w:rFonts w:eastAsia="Times New Roman" w:cs="Arial"/>
          <w:b w:val="0"/>
          <w:color w:val="1F497D" w:themeColor="text2"/>
          <w:szCs w:val="20"/>
        </w:rPr>
        <w:t>whether the approval or permit has been, or is likely to be, granted and, if granted, the terms and conditions of it being granted</w:t>
      </w:r>
      <w:r w:rsidRPr="00B86EB7">
        <w:rPr>
          <w:rFonts w:eastAsia="Times New Roman" w:cs="Arial"/>
          <w:b w:val="0"/>
          <w:color w:val="1F497D" w:themeColor="text2"/>
          <w:szCs w:val="20"/>
        </w:rPr>
        <w:t>; and</w:t>
      </w:r>
    </w:p>
    <w:p w14:paraId="703AB886" w14:textId="7034EB69" w:rsidR="00372D51" w:rsidRDefault="00372D51" w:rsidP="00D974D3">
      <w:pPr>
        <w:pStyle w:val="Subheading2"/>
        <w:spacing w:before="0" w:afterLines="0" w:after="80"/>
        <w:ind w:left="567" w:hanging="567"/>
        <w:rPr>
          <w:rFonts w:eastAsia="Times New Roman" w:cs="Arial"/>
          <w:b w:val="0"/>
          <w:color w:val="1F497D" w:themeColor="text2"/>
          <w:szCs w:val="20"/>
        </w:rPr>
      </w:pPr>
      <w:r>
        <w:rPr>
          <w:rFonts w:eastAsia="Times New Roman" w:cs="Arial"/>
          <w:b w:val="0"/>
          <w:color w:val="1F497D" w:themeColor="text2"/>
          <w:szCs w:val="20"/>
        </w:rPr>
        <w:t>(ii)</w:t>
      </w:r>
      <w:r>
        <w:rPr>
          <w:rFonts w:eastAsia="Times New Roman" w:cs="Arial"/>
          <w:b w:val="0"/>
          <w:color w:val="1F497D" w:themeColor="text2"/>
          <w:szCs w:val="20"/>
        </w:rPr>
        <w:tab/>
        <w:t>any</w:t>
      </w:r>
      <w:r w:rsidRPr="00B86EB7">
        <w:rPr>
          <w:rFonts w:eastAsia="Times New Roman" w:cs="Arial"/>
          <w:b w:val="0"/>
          <w:color w:val="1F497D" w:themeColor="text2"/>
          <w:szCs w:val="20"/>
        </w:rPr>
        <w:t xml:space="preserve"> relevant </w:t>
      </w:r>
      <w:r>
        <w:rPr>
          <w:rFonts w:eastAsia="Times New Roman" w:cs="Arial"/>
          <w:b w:val="0"/>
          <w:color w:val="1F497D" w:themeColor="text2"/>
          <w:szCs w:val="20"/>
        </w:rPr>
        <w:t>assessment documentation (within the meaning given by subsection 133(8) of that Act) in re</w:t>
      </w:r>
      <w:r w:rsidR="00E209D4">
        <w:rPr>
          <w:rFonts w:eastAsia="Times New Roman" w:cs="Arial"/>
          <w:b w:val="0"/>
          <w:color w:val="1F497D" w:themeColor="text2"/>
          <w:szCs w:val="20"/>
        </w:rPr>
        <w:t>lation to the approval</w:t>
      </w:r>
      <w:r>
        <w:rPr>
          <w:rFonts w:eastAsia="Times New Roman" w:cs="Arial"/>
          <w:b w:val="0"/>
          <w:color w:val="1F497D" w:themeColor="text2"/>
          <w:szCs w:val="20"/>
        </w:rPr>
        <w:t>.</w:t>
      </w:r>
    </w:p>
    <w:p w14:paraId="7D2FB608" w14:textId="43DDEAB4" w:rsidR="00372D51" w:rsidRPr="0016636F" w:rsidRDefault="004B6A56" w:rsidP="001F1028">
      <w:pPr>
        <w:numPr>
          <w:ilvl w:val="0"/>
          <w:numId w:val="127"/>
        </w:numPr>
        <w:spacing w:after="160"/>
        <w:ind w:left="567" w:hanging="567"/>
        <w:rPr>
          <w:rStyle w:val="Hyperlink"/>
          <w:color w:val="auto"/>
          <w:szCs w:val="20"/>
          <w:u w:val="none"/>
        </w:rPr>
      </w:pPr>
      <w:r w:rsidRPr="0016636F">
        <w:rPr>
          <w:rFonts w:ascii="Arial" w:hAnsi="Arial" w:cs="Arial"/>
          <w:sz w:val="20"/>
          <w:szCs w:val="20"/>
        </w:rPr>
        <w:t xml:space="preserve">The </w:t>
      </w:r>
      <w:r w:rsidR="00274A2B" w:rsidRPr="00372D51">
        <w:rPr>
          <w:rFonts w:ascii="Arial" w:hAnsi="Arial" w:cs="Arial"/>
          <w:sz w:val="20"/>
          <w:szCs w:val="20"/>
        </w:rPr>
        <w:t xml:space="preserve">Commonwealth </w:t>
      </w:r>
      <w:r w:rsidRPr="00372D51">
        <w:rPr>
          <w:rFonts w:ascii="Arial" w:hAnsi="Arial" w:cs="Arial"/>
          <w:sz w:val="20"/>
          <w:szCs w:val="20"/>
        </w:rPr>
        <w:t xml:space="preserve">Department of </w:t>
      </w:r>
      <w:r w:rsidR="00D0709E" w:rsidRPr="00372D51">
        <w:rPr>
          <w:rFonts w:ascii="Arial" w:hAnsi="Arial" w:cs="Arial"/>
          <w:sz w:val="20"/>
          <w:szCs w:val="20"/>
        </w:rPr>
        <w:t xml:space="preserve">the </w:t>
      </w:r>
      <w:r w:rsidRPr="00372D51">
        <w:rPr>
          <w:rFonts w:ascii="Arial" w:hAnsi="Arial" w:cs="Arial"/>
          <w:sz w:val="20"/>
          <w:szCs w:val="20"/>
        </w:rPr>
        <w:t xml:space="preserve">Environment </w:t>
      </w:r>
      <w:r w:rsidR="00D0709E" w:rsidRPr="00372D51">
        <w:rPr>
          <w:rFonts w:ascii="Arial" w:hAnsi="Arial" w:cs="Arial"/>
          <w:sz w:val="20"/>
          <w:szCs w:val="20"/>
        </w:rPr>
        <w:t>and Energy</w:t>
      </w:r>
      <w:r w:rsidRPr="00372D51">
        <w:rPr>
          <w:rFonts w:ascii="Arial" w:hAnsi="Arial" w:cs="Arial"/>
          <w:sz w:val="20"/>
          <w:szCs w:val="20"/>
        </w:rPr>
        <w:t xml:space="preserve"> and </w:t>
      </w:r>
      <w:r w:rsidR="00DE7466">
        <w:rPr>
          <w:rFonts w:ascii="Arial" w:hAnsi="Arial" w:cs="Arial"/>
          <w:sz w:val="20"/>
          <w:szCs w:val="20"/>
        </w:rPr>
        <w:t>the Authority</w:t>
      </w:r>
      <w:r w:rsidRPr="00372D51">
        <w:rPr>
          <w:rFonts w:ascii="Arial" w:hAnsi="Arial" w:cs="Arial"/>
          <w:sz w:val="20"/>
          <w:szCs w:val="20"/>
        </w:rPr>
        <w:t xml:space="preserve"> have a </w:t>
      </w:r>
      <w:hyperlink r:id="rId54" w:history="1">
        <w:r w:rsidRPr="00372D51">
          <w:rPr>
            <w:rStyle w:val="Hyperlink"/>
            <w:rFonts w:ascii="Arial" w:hAnsi="Arial" w:cs="Arial"/>
            <w:sz w:val="20"/>
            <w:szCs w:val="20"/>
          </w:rPr>
          <w:t>Memorandum of Understanding</w:t>
        </w:r>
      </w:hyperlink>
      <w:r w:rsidRPr="00372D51">
        <w:rPr>
          <w:rFonts w:ascii="Arial" w:hAnsi="Arial" w:cs="Arial"/>
          <w:sz w:val="20"/>
          <w:szCs w:val="20"/>
        </w:rPr>
        <w:t xml:space="preserve"> in relation to referrals made under the </w:t>
      </w:r>
      <w:r w:rsidRPr="00CD6F86">
        <w:rPr>
          <w:rFonts w:ascii="Arial" w:hAnsi="Arial" w:cs="Arial"/>
          <w:sz w:val="20"/>
          <w:szCs w:val="20"/>
        </w:rPr>
        <w:t xml:space="preserve">EPBC Act </w:t>
      </w:r>
      <w:r w:rsidRPr="00372D51">
        <w:rPr>
          <w:rFonts w:ascii="Arial" w:hAnsi="Arial" w:cs="Arial"/>
          <w:sz w:val="20"/>
          <w:szCs w:val="20"/>
        </w:rPr>
        <w:t xml:space="preserve">which may also require a Marine Parks permit to proceed. </w:t>
      </w:r>
      <w:r w:rsidR="000B5BA3" w:rsidRPr="00372D51">
        <w:rPr>
          <w:rFonts w:ascii="Arial" w:hAnsi="Arial" w:cs="Arial"/>
          <w:color w:val="000000" w:themeColor="text1"/>
          <w:sz w:val="20"/>
          <w:szCs w:val="20"/>
        </w:rPr>
        <w:t xml:space="preserve">Refer to </w:t>
      </w:r>
      <w:r w:rsidR="00372D51">
        <w:rPr>
          <w:rFonts w:ascii="Arial" w:hAnsi="Arial" w:cs="Arial"/>
          <w:color w:val="000000" w:themeColor="text1"/>
          <w:sz w:val="20"/>
          <w:szCs w:val="20"/>
        </w:rPr>
        <w:t xml:space="preserve">the </w:t>
      </w:r>
      <w:r w:rsidR="000B5BA3" w:rsidRPr="00372D51">
        <w:rPr>
          <w:rFonts w:ascii="Arial" w:hAnsi="Arial" w:cs="Arial"/>
          <w:color w:val="000000" w:themeColor="text1"/>
          <w:sz w:val="20"/>
          <w:szCs w:val="20"/>
        </w:rPr>
        <w:t>separate</w:t>
      </w:r>
      <w:r w:rsidR="00372D51">
        <w:rPr>
          <w:rFonts w:ascii="Arial" w:hAnsi="Arial" w:cs="Arial"/>
          <w:color w:val="000000" w:themeColor="text1"/>
          <w:sz w:val="20"/>
          <w:szCs w:val="20"/>
        </w:rPr>
        <w:t xml:space="preserve"> </w:t>
      </w:r>
      <w:hyperlink r:id="rId55" w:history="1">
        <w:r w:rsidR="00372D51">
          <w:rPr>
            <w:rStyle w:val="Hyperlink"/>
            <w:rFonts w:ascii="Arial" w:hAnsi="Arial" w:cs="Arial"/>
            <w:sz w:val="20"/>
            <w:szCs w:val="20"/>
          </w:rPr>
          <w:t>EPBC referral deemed application information sheet</w:t>
        </w:r>
      </w:hyperlink>
      <w:r w:rsidR="00372D51">
        <w:rPr>
          <w:rStyle w:val="Hyperlink"/>
          <w:rFonts w:ascii="Arial" w:hAnsi="Arial" w:cs="Arial"/>
          <w:sz w:val="20"/>
          <w:szCs w:val="20"/>
        </w:rPr>
        <w:t>.</w:t>
      </w:r>
    </w:p>
    <w:p w14:paraId="52656872" w14:textId="597EBD4D" w:rsidR="00403365" w:rsidRPr="00372D51" w:rsidRDefault="00372D51" w:rsidP="001F1028">
      <w:pPr>
        <w:numPr>
          <w:ilvl w:val="0"/>
          <w:numId w:val="127"/>
        </w:numPr>
        <w:spacing w:after="160"/>
        <w:ind w:left="567" w:hanging="567"/>
        <w:rPr>
          <w:szCs w:val="20"/>
        </w:rPr>
      </w:pPr>
      <w:r w:rsidRPr="00372D51">
        <w:rPr>
          <w:rFonts w:ascii="Arial" w:hAnsi="Arial" w:cs="Arial"/>
          <w:sz w:val="20"/>
          <w:szCs w:val="20"/>
        </w:rPr>
        <w:t xml:space="preserve">Generally, any conditions </w:t>
      </w:r>
      <w:r w:rsidR="001454F2">
        <w:rPr>
          <w:rFonts w:ascii="Arial" w:hAnsi="Arial" w:cs="Arial"/>
          <w:sz w:val="20"/>
          <w:szCs w:val="20"/>
        </w:rPr>
        <w:t>issued</w:t>
      </w:r>
      <w:r w:rsidRPr="00372D51">
        <w:rPr>
          <w:rFonts w:ascii="Arial" w:hAnsi="Arial" w:cs="Arial"/>
          <w:sz w:val="20"/>
          <w:szCs w:val="20"/>
        </w:rPr>
        <w:t xml:space="preserve"> on an EPBC approval should be complemented (a</w:t>
      </w:r>
      <w:r w:rsidR="009B3647">
        <w:rPr>
          <w:rFonts w:ascii="Arial" w:hAnsi="Arial" w:cs="Arial"/>
          <w:sz w:val="20"/>
          <w:szCs w:val="20"/>
        </w:rPr>
        <w:t>nd</w:t>
      </w:r>
      <w:r w:rsidRPr="00372D51">
        <w:rPr>
          <w:rFonts w:ascii="Arial" w:hAnsi="Arial" w:cs="Arial"/>
          <w:sz w:val="20"/>
          <w:szCs w:val="20"/>
        </w:rPr>
        <w:t xml:space="preserve"> as a minimum, not contradicted) on any Marine Park permission granted.</w:t>
      </w:r>
      <w:r w:rsidR="00403365" w:rsidRPr="00372D51">
        <w:rPr>
          <w:rFonts w:ascii="Arial" w:hAnsi="Arial" w:cs="Arial"/>
          <w:sz w:val="20"/>
          <w:szCs w:val="20"/>
        </w:rPr>
        <w:t xml:space="preserve"> </w:t>
      </w:r>
    </w:p>
    <w:p w14:paraId="71307786" w14:textId="4056F12D" w:rsidR="00372D51" w:rsidRPr="004346CE" w:rsidRDefault="00372D51" w:rsidP="00E4709C">
      <w:pPr>
        <w:pStyle w:val="Heading3"/>
      </w:pPr>
      <w:bookmarkStart w:id="83" w:name="_Toc492025642"/>
      <w:bookmarkStart w:id="84" w:name="_Toc494119542"/>
      <w:bookmarkStart w:id="85" w:name="_Toc494179625"/>
      <w:r w:rsidRPr="004346CE">
        <w:t xml:space="preserve">Consideration </w:t>
      </w:r>
      <w:r w:rsidR="004975C3">
        <w:t>L</w:t>
      </w:r>
      <w:r w:rsidRPr="004346CE">
        <w:t>: Queensland approvals</w:t>
      </w:r>
      <w:bookmarkEnd w:id="83"/>
      <w:bookmarkEnd w:id="84"/>
      <w:bookmarkEnd w:id="85"/>
    </w:p>
    <w:p w14:paraId="6B6633A2" w14:textId="33F0D4C1" w:rsidR="00372D51" w:rsidRDefault="00962F86" w:rsidP="00D974D3">
      <w:pPr>
        <w:pStyle w:val="Heading4"/>
      </w:pPr>
      <w:r>
        <w:rPr>
          <w:rFonts w:eastAsiaTheme="minorHAnsi"/>
        </w:rPr>
        <w:t>103</w:t>
      </w:r>
      <w:r w:rsidR="00372D51">
        <w:rPr>
          <w:rFonts w:eastAsiaTheme="minorHAnsi"/>
        </w:rPr>
        <w:t xml:space="preserve">(l) </w:t>
      </w:r>
      <w:r w:rsidR="00372D51" w:rsidRPr="00DB24C0">
        <w:rPr>
          <w:rFonts w:eastAsiaTheme="minorHAnsi" w:cs="Arial"/>
          <w:i w:val="0"/>
          <w:szCs w:val="20"/>
        </w:rPr>
        <w:t xml:space="preserve">if the proposed conduct also requires an approval or permission </w:t>
      </w:r>
      <w:r w:rsidR="00815BE5">
        <w:rPr>
          <w:rFonts w:eastAsiaTheme="minorHAnsi" w:cs="Arial"/>
          <w:i w:val="0"/>
          <w:szCs w:val="20"/>
        </w:rPr>
        <w:t xml:space="preserve">(however described) </w:t>
      </w:r>
      <w:r w:rsidR="00372D51" w:rsidRPr="00DB24C0">
        <w:rPr>
          <w:rFonts w:eastAsiaTheme="minorHAnsi" w:cs="Arial"/>
          <w:i w:val="0"/>
          <w:szCs w:val="20"/>
        </w:rPr>
        <w:t>under a law of Queensland — whether the approval or permission has been, or is likely to be, granted and, if granted, the terms and conditions of it being granted</w:t>
      </w:r>
    </w:p>
    <w:p w14:paraId="4AD7B3AE" w14:textId="77777777" w:rsidR="00372D51" w:rsidRDefault="00372D51" w:rsidP="001F1028">
      <w:pPr>
        <w:pStyle w:val="BodyTextNumbering"/>
        <w:numPr>
          <w:ilvl w:val="0"/>
          <w:numId w:val="127"/>
        </w:numPr>
        <w:ind w:left="567" w:hanging="567"/>
      </w:pPr>
      <w:r>
        <w:t xml:space="preserve">If relevant approvals or permits have not been granted by other authorities, consideration should be given to whether the proposed activity could, or should, proceed. </w:t>
      </w:r>
    </w:p>
    <w:p w14:paraId="5014EE5B" w14:textId="3F3075BC" w:rsidR="00372D51" w:rsidRPr="00F36373" w:rsidRDefault="00372D51" w:rsidP="001F1028">
      <w:pPr>
        <w:pStyle w:val="BodyTextNumbering"/>
        <w:numPr>
          <w:ilvl w:val="0"/>
          <w:numId w:val="127"/>
        </w:numPr>
        <w:ind w:left="567" w:hanging="567"/>
        <w:rPr>
          <w:color w:val="auto"/>
        </w:rPr>
      </w:pPr>
      <w:r>
        <w:rPr>
          <w:rFonts w:eastAsiaTheme="minorHAnsi" w:cs="Arial"/>
          <w:color w:val="auto"/>
          <w:szCs w:val="20"/>
        </w:rPr>
        <w:t xml:space="preserve">To avoid </w:t>
      </w:r>
      <w:r w:rsidR="00A344C8">
        <w:rPr>
          <w:rFonts w:eastAsiaTheme="minorHAnsi" w:cs="Arial"/>
          <w:color w:val="auto"/>
          <w:szCs w:val="20"/>
        </w:rPr>
        <w:t>being overly speculative, the Authority</w:t>
      </w:r>
      <w:r>
        <w:rPr>
          <w:rFonts w:eastAsiaTheme="minorHAnsi" w:cs="Arial"/>
          <w:color w:val="auto"/>
          <w:szCs w:val="20"/>
        </w:rPr>
        <w:t xml:space="preserve"> will generally only consider that a required Queensland approval is unlikely to be granted if the Queensland delegate provides correspondence indicating this. </w:t>
      </w:r>
    </w:p>
    <w:p w14:paraId="4E08F239" w14:textId="77777777" w:rsidR="00372D51" w:rsidRPr="00F36373" w:rsidRDefault="00372D51" w:rsidP="001F1028">
      <w:pPr>
        <w:pStyle w:val="BodyTextNumbering"/>
        <w:numPr>
          <w:ilvl w:val="0"/>
          <w:numId w:val="127"/>
        </w:numPr>
        <w:spacing w:after="80"/>
        <w:ind w:left="567" w:hanging="567"/>
        <w:rPr>
          <w:color w:val="auto"/>
        </w:rPr>
      </w:pPr>
      <w:r>
        <w:rPr>
          <w:rFonts w:eastAsiaTheme="minorHAnsi" w:cs="Arial"/>
          <w:color w:val="auto"/>
          <w:szCs w:val="20"/>
        </w:rPr>
        <w:t>It is important to understand the reason why Queensland is unlikely to grant approval, in order to decide what weight it should be given. For example:</w:t>
      </w:r>
    </w:p>
    <w:p w14:paraId="48415464" w14:textId="77777777" w:rsidR="00372D51" w:rsidRPr="00F36373" w:rsidRDefault="00372D51" w:rsidP="001F1028">
      <w:pPr>
        <w:pStyle w:val="BodyTextNumbering"/>
        <w:numPr>
          <w:ilvl w:val="0"/>
          <w:numId w:val="66"/>
        </w:numPr>
        <w:spacing w:after="80"/>
        <w:rPr>
          <w:color w:val="auto"/>
        </w:rPr>
      </w:pPr>
      <w:r>
        <w:rPr>
          <w:rFonts w:eastAsiaTheme="minorHAnsi" w:cs="Arial"/>
          <w:color w:val="auto"/>
          <w:szCs w:val="20"/>
        </w:rPr>
        <w:t>If the proposal is prohibited under legislation – Significant weight may be placed on this consideration. However consider whether the legislation has been recently introduced or is under review.</w:t>
      </w:r>
    </w:p>
    <w:p w14:paraId="0D4F5872" w14:textId="77777777" w:rsidR="00372D51" w:rsidRPr="00DE4D9B" w:rsidRDefault="00372D51" w:rsidP="001F1028">
      <w:pPr>
        <w:pStyle w:val="BodyTextNumbering"/>
        <w:numPr>
          <w:ilvl w:val="0"/>
          <w:numId w:val="66"/>
        </w:numPr>
        <w:rPr>
          <w:color w:val="auto"/>
        </w:rPr>
      </w:pPr>
      <w:r>
        <w:rPr>
          <w:rFonts w:eastAsiaTheme="minorHAnsi" w:cs="Arial"/>
          <w:color w:val="auto"/>
          <w:szCs w:val="20"/>
        </w:rPr>
        <w:t xml:space="preserve">If the proposal is inconsistent with public Government policy position – Some weight may be placed on this consideration. </w:t>
      </w:r>
    </w:p>
    <w:p w14:paraId="3800D845" w14:textId="3E07FE5D" w:rsidR="00372D51" w:rsidRDefault="00A344C8" w:rsidP="001F1028">
      <w:pPr>
        <w:pStyle w:val="BodyTextNumbering"/>
        <w:numPr>
          <w:ilvl w:val="0"/>
          <w:numId w:val="127"/>
        </w:numPr>
        <w:ind w:left="567" w:hanging="567"/>
        <w:rPr>
          <w:color w:val="auto"/>
        </w:rPr>
      </w:pPr>
      <w:r>
        <w:rPr>
          <w:color w:val="auto"/>
        </w:rPr>
        <w:t>In all cases, if the Authority</w:t>
      </w:r>
      <w:r w:rsidR="00372D51">
        <w:rPr>
          <w:color w:val="auto"/>
        </w:rPr>
        <w:t xml:space="preserve"> is considering refusing on the basis that the proposal is unlikely to secure the required Queensland approvals, under the principles of natural justice the applicant should be given opportunity to respond and explain why they believe they can secure Queensland approvals.</w:t>
      </w:r>
    </w:p>
    <w:p w14:paraId="13759427" w14:textId="222C0706" w:rsidR="00372D51" w:rsidRDefault="00C91797" w:rsidP="001F1028">
      <w:pPr>
        <w:pStyle w:val="BodyTextNumbering"/>
        <w:numPr>
          <w:ilvl w:val="0"/>
          <w:numId w:val="127"/>
        </w:numPr>
        <w:ind w:left="567" w:hanging="567"/>
        <w:rPr>
          <w:color w:val="auto"/>
        </w:rPr>
      </w:pPr>
      <w:r>
        <w:rPr>
          <w:color w:val="auto"/>
        </w:rPr>
        <w:lastRenderedPageBreak/>
        <w:t>In most cases, the Authority</w:t>
      </w:r>
      <w:r w:rsidR="00372D51">
        <w:rPr>
          <w:color w:val="auto"/>
        </w:rPr>
        <w:t xml:space="preserve">’s approval is not conditional on securing other approvals. The applicant should be afforded liberty to determine the most logical sequence of obtaining approvals, based on their own circumstances. </w:t>
      </w:r>
    </w:p>
    <w:p w14:paraId="20C161C7" w14:textId="433E621D" w:rsidR="00372D51" w:rsidRDefault="00372D51" w:rsidP="001F1028">
      <w:pPr>
        <w:pStyle w:val="BodyTextNumbering"/>
        <w:numPr>
          <w:ilvl w:val="0"/>
          <w:numId w:val="127"/>
        </w:numPr>
        <w:ind w:left="567" w:hanging="567"/>
        <w:rPr>
          <w:color w:val="auto"/>
        </w:rPr>
      </w:pPr>
      <w:r>
        <w:rPr>
          <w:color w:val="auto"/>
        </w:rPr>
        <w:t>The one exception is the ability of the applicant to gain Queensland Marine Park approval.</w:t>
      </w:r>
      <w:r w:rsidR="00815BE5">
        <w:rPr>
          <w:color w:val="auto"/>
        </w:rPr>
        <w:t xml:space="preserve"> </w:t>
      </w:r>
      <w:r w:rsidR="00C91797">
        <w:rPr>
          <w:color w:val="auto"/>
        </w:rPr>
        <w:t>If approval from the Authority</w:t>
      </w:r>
      <w:r>
        <w:rPr>
          <w:color w:val="auto"/>
        </w:rPr>
        <w:t xml:space="preserve"> would have no purpose or utility in the absence of permission for the Que</w:t>
      </w:r>
      <w:r w:rsidR="00C91797">
        <w:rPr>
          <w:color w:val="auto"/>
        </w:rPr>
        <w:t>ensland Marine Park, then the Authority</w:t>
      </w:r>
      <w:r>
        <w:rPr>
          <w:color w:val="auto"/>
        </w:rPr>
        <w:t xml:space="preserve"> may refuse on th</w:t>
      </w:r>
      <w:r w:rsidR="00C91797">
        <w:rPr>
          <w:color w:val="auto"/>
        </w:rPr>
        <w:t>is basis. This is because the Authority</w:t>
      </w:r>
      <w:r>
        <w:rPr>
          <w:color w:val="auto"/>
        </w:rPr>
        <w:t xml:space="preserve"> operates a joint permitting system with Queensland. However, in some cases even if Queensland Marine Pa</w:t>
      </w:r>
      <w:r w:rsidR="00C91797">
        <w:rPr>
          <w:color w:val="auto"/>
        </w:rPr>
        <w:t>rk permission is refused, the Authority</w:t>
      </w:r>
      <w:r>
        <w:rPr>
          <w:color w:val="auto"/>
        </w:rPr>
        <w:t xml:space="preserve"> permission may still </w:t>
      </w:r>
      <w:r w:rsidR="00C91797">
        <w:rPr>
          <w:color w:val="auto"/>
        </w:rPr>
        <w:t>be of use. In such cases, the Authority</w:t>
      </w:r>
      <w:r>
        <w:rPr>
          <w:color w:val="auto"/>
        </w:rPr>
        <w:t xml:space="preserve"> </w:t>
      </w:r>
      <w:r w:rsidR="009B3647">
        <w:rPr>
          <w:color w:val="auto"/>
        </w:rPr>
        <w:t xml:space="preserve">may </w:t>
      </w:r>
      <w:r>
        <w:rPr>
          <w:color w:val="auto"/>
        </w:rPr>
        <w:t xml:space="preserve">make </w:t>
      </w:r>
      <w:r w:rsidR="009B3647">
        <w:rPr>
          <w:color w:val="auto"/>
        </w:rPr>
        <w:t>a different</w:t>
      </w:r>
      <w:r>
        <w:rPr>
          <w:color w:val="auto"/>
        </w:rPr>
        <w:t xml:space="preserve"> decision </w:t>
      </w:r>
      <w:r w:rsidR="009B3647">
        <w:rPr>
          <w:color w:val="auto"/>
        </w:rPr>
        <w:t>to</w:t>
      </w:r>
      <w:r>
        <w:rPr>
          <w:color w:val="auto"/>
        </w:rPr>
        <w:t xml:space="preserve"> the Queensland Marine Park decision.</w:t>
      </w:r>
    </w:p>
    <w:tbl>
      <w:tblPr>
        <w:tblStyle w:val="TableGrid"/>
        <w:tblW w:w="0" w:type="auto"/>
        <w:tblInd w:w="534" w:type="dxa"/>
        <w:tblLook w:val="04A0" w:firstRow="1" w:lastRow="0" w:firstColumn="1" w:lastColumn="0" w:noHBand="0" w:noVBand="1"/>
        <w:tblCaption w:val="Example box"/>
        <w:tblDescription w:val="Example of when Quensland refusal does not result in GBRMPA refusal"/>
      </w:tblPr>
      <w:tblGrid>
        <w:gridCol w:w="9434"/>
      </w:tblGrid>
      <w:tr w:rsidR="00372D51" w14:paraId="285D4EB4" w14:textId="77777777" w:rsidTr="00087C1C">
        <w:trPr>
          <w:tblHeader/>
        </w:trPr>
        <w:tc>
          <w:tcPr>
            <w:tcW w:w="9434" w:type="dxa"/>
            <w:tcBorders>
              <w:top w:val="nil"/>
              <w:left w:val="nil"/>
              <w:bottom w:val="nil"/>
              <w:right w:val="nil"/>
            </w:tcBorders>
            <w:shd w:val="clear" w:color="auto" w:fill="DBE5F1" w:themeFill="accent1" w:themeFillTint="33"/>
          </w:tcPr>
          <w:p w14:paraId="2913FFF8" w14:textId="487A2D40" w:rsidR="00372D51" w:rsidRPr="00CB3FEF" w:rsidRDefault="00372D51" w:rsidP="00D974D3">
            <w:pPr>
              <w:pStyle w:val="BodyTextNumbering"/>
              <w:spacing w:after="80"/>
              <w:ind w:left="33"/>
              <w:rPr>
                <w:b/>
                <w:color w:val="auto"/>
              </w:rPr>
            </w:pPr>
            <w:r>
              <w:rPr>
                <w:b/>
              </w:rPr>
              <w:t>E</w:t>
            </w:r>
            <w:r w:rsidR="00693344">
              <w:rPr>
                <w:b/>
              </w:rPr>
              <w:t>xample</w:t>
            </w:r>
          </w:p>
          <w:p w14:paraId="7F4F82E4" w14:textId="76ED271A" w:rsidR="00372D51" w:rsidRDefault="00372D51" w:rsidP="00D974D3">
            <w:pPr>
              <w:pStyle w:val="BodyTextNumbering"/>
              <w:ind w:left="33"/>
              <w:rPr>
                <w:color w:val="auto"/>
              </w:rPr>
            </w:pPr>
            <w:r w:rsidRPr="00CB3FEF">
              <w:rPr>
                <w:color w:val="auto"/>
              </w:rPr>
              <w:t>Queensland may refuse permission for jet skiing in the Hinchinbrook Channel (which is not part of the Commo</w:t>
            </w:r>
            <w:r w:rsidR="00C91797">
              <w:rPr>
                <w:color w:val="auto"/>
              </w:rPr>
              <w:t>nwealth Marine Park), but the Authority</w:t>
            </w:r>
            <w:r w:rsidRPr="00CB3FEF">
              <w:rPr>
                <w:color w:val="auto"/>
              </w:rPr>
              <w:t xml:space="preserve"> may still decide to grant approval for jet skiing in the Hinchinbrook area outside the Hinchinbrook Channel.</w:t>
            </w:r>
          </w:p>
        </w:tc>
      </w:tr>
    </w:tbl>
    <w:p w14:paraId="349C08C7" w14:textId="626F2290" w:rsidR="00815BE5" w:rsidRPr="004346CE" w:rsidRDefault="00815BE5" w:rsidP="00E4709C">
      <w:pPr>
        <w:pStyle w:val="Heading3"/>
      </w:pPr>
      <w:bookmarkStart w:id="86" w:name="_Toc492025643"/>
      <w:bookmarkStart w:id="87" w:name="_Toc494119543"/>
      <w:bookmarkStart w:id="88" w:name="_Toc494179626"/>
      <w:r w:rsidRPr="004346CE">
        <w:t xml:space="preserve">Consideration </w:t>
      </w:r>
      <w:r w:rsidR="004975C3">
        <w:t>M</w:t>
      </w:r>
      <w:r w:rsidRPr="004346CE">
        <w:t xml:space="preserve">: </w:t>
      </w:r>
      <w:r>
        <w:t>Recovery plans and conservation advices</w:t>
      </w:r>
      <w:bookmarkEnd w:id="86"/>
      <w:bookmarkEnd w:id="87"/>
      <w:bookmarkEnd w:id="88"/>
    </w:p>
    <w:p w14:paraId="61098080" w14:textId="6C9E0E2A" w:rsidR="00815BE5" w:rsidRPr="00BB7B63" w:rsidRDefault="00962F86" w:rsidP="00D974D3">
      <w:pPr>
        <w:pStyle w:val="Heading4"/>
        <w:rPr>
          <w:szCs w:val="20"/>
        </w:rPr>
      </w:pPr>
      <w:r>
        <w:rPr>
          <w:rFonts w:eastAsiaTheme="minorHAnsi"/>
        </w:rPr>
        <w:t>103</w:t>
      </w:r>
      <w:r w:rsidR="00815BE5" w:rsidRPr="00815BE5">
        <w:rPr>
          <w:rFonts w:eastAsiaTheme="minorHAnsi"/>
        </w:rPr>
        <w:t>(m) any recovery plan, wildlife conservation plan, threat abatement plan or approved conservation advice, that is relevant to the proposed conduct</w:t>
      </w:r>
    </w:p>
    <w:p w14:paraId="6C049637" w14:textId="38E39D2E" w:rsidR="00815BE5" w:rsidRPr="0016636F" w:rsidRDefault="00815BE5" w:rsidP="001F1028">
      <w:pPr>
        <w:pStyle w:val="BodyTextNumbering"/>
        <w:numPr>
          <w:ilvl w:val="0"/>
          <w:numId w:val="127"/>
        </w:numPr>
        <w:ind w:left="567" w:hanging="567"/>
      </w:pPr>
      <w:r w:rsidRPr="0016636F">
        <w:t xml:space="preserve">The Commonwealth Department of the Environment and Energy publishes a range of statutory </w:t>
      </w:r>
      <w:hyperlink r:id="rId56" w:history="1">
        <w:r w:rsidRPr="0016636F">
          <w:rPr>
            <w:rStyle w:val="Hyperlink"/>
            <w:rFonts w:eastAsiaTheme="minorHAnsi" w:cs="Arial"/>
            <w:szCs w:val="20"/>
          </w:rPr>
          <w:t>recovery plans</w:t>
        </w:r>
      </w:hyperlink>
      <w:r w:rsidRPr="0016636F">
        <w:rPr>
          <w:rFonts w:eastAsiaTheme="minorHAnsi" w:cs="Arial"/>
          <w:szCs w:val="20"/>
        </w:rPr>
        <w:t xml:space="preserve">, </w:t>
      </w:r>
      <w:hyperlink r:id="rId57" w:history="1">
        <w:r w:rsidRPr="0016636F">
          <w:rPr>
            <w:rStyle w:val="Hyperlink"/>
            <w:rFonts w:eastAsiaTheme="minorHAnsi" w:cs="Arial"/>
            <w:szCs w:val="20"/>
          </w:rPr>
          <w:t>conservation advices</w:t>
        </w:r>
      </w:hyperlink>
      <w:r w:rsidRPr="0016636F">
        <w:rPr>
          <w:rFonts w:eastAsiaTheme="minorHAnsi" w:cs="Arial"/>
          <w:szCs w:val="20"/>
        </w:rPr>
        <w:t xml:space="preserve">, </w:t>
      </w:r>
      <w:hyperlink r:id="rId58" w:history="1">
        <w:r w:rsidRPr="0016636F">
          <w:rPr>
            <w:rStyle w:val="Hyperlink"/>
            <w:rFonts w:eastAsiaTheme="minorHAnsi" w:cs="Arial"/>
            <w:szCs w:val="20"/>
          </w:rPr>
          <w:t>wildlife conservation plans</w:t>
        </w:r>
      </w:hyperlink>
      <w:r w:rsidRPr="0016636F">
        <w:rPr>
          <w:rFonts w:eastAsiaTheme="minorHAnsi" w:cs="Arial"/>
          <w:szCs w:val="20"/>
        </w:rPr>
        <w:t xml:space="preserve"> and </w:t>
      </w:r>
      <w:hyperlink r:id="rId59" w:history="1">
        <w:r w:rsidRPr="0016636F">
          <w:rPr>
            <w:rStyle w:val="Hyperlink"/>
            <w:rFonts w:eastAsiaTheme="minorHAnsi" w:cs="Arial"/>
            <w:szCs w:val="20"/>
          </w:rPr>
          <w:t>threat abatement plans</w:t>
        </w:r>
      </w:hyperlink>
      <w:r w:rsidRPr="0016636F">
        <w:rPr>
          <w:rFonts w:eastAsiaTheme="minorHAnsi" w:cs="Arial"/>
          <w:szCs w:val="20"/>
        </w:rPr>
        <w:t xml:space="preserve"> to address </w:t>
      </w:r>
      <w:hyperlink r:id="rId60" w:history="1">
        <w:r w:rsidRPr="0016636F">
          <w:rPr>
            <w:rStyle w:val="Hyperlink"/>
            <w:rFonts w:eastAsiaTheme="minorHAnsi" w:cs="Arial"/>
            <w:szCs w:val="20"/>
          </w:rPr>
          <w:t>key threatening process</w:t>
        </w:r>
      </w:hyperlink>
      <w:r w:rsidRPr="0016636F">
        <w:rPr>
          <w:rFonts w:eastAsiaTheme="minorHAnsi" w:cs="Arial"/>
          <w:szCs w:val="20"/>
        </w:rPr>
        <w:t xml:space="preserve"> under the </w:t>
      </w:r>
      <w:r w:rsidRPr="00CD6F86">
        <w:rPr>
          <w:rFonts w:eastAsiaTheme="minorHAnsi" w:cs="Arial"/>
          <w:szCs w:val="20"/>
        </w:rPr>
        <w:t>EPBC Act</w:t>
      </w:r>
      <w:r w:rsidRPr="0016636F">
        <w:rPr>
          <w:rFonts w:eastAsiaTheme="minorHAnsi" w:cs="Arial"/>
          <w:szCs w:val="20"/>
        </w:rPr>
        <w:t xml:space="preserve">. Consider whether the proposal is consistent with these. Search for these by region or species on the </w:t>
      </w:r>
      <w:hyperlink r:id="rId61" w:history="1">
        <w:r w:rsidRPr="0016636F">
          <w:rPr>
            <w:rStyle w:val="Hyperlink"/>
            <w:rFonts w:eastAsiaTheme="minorHAnsi" w:cs="Arial"/>
            <w:szCs w:val="20"/>
          </w:rPr>
          <w:t>Species Profile and Threats</w:t>
        </w:r>
      </w:hyperlink>
      <w:r w:rsidRPr="0016636F">
        <w:rPr>
          <w:rFonts w:eastAsiaTheme="minorHAnsi" w:cs="Arial"/>
          <w:szCs w:val="20"/>
        </w:rPr>
        <w:t xml:space="preserve"> (SPRAT) database. </w:t>
      </w:r>
    </w:p>
    <w:p w14:paraId="07039B25" w14:textId="466C3A41" w:rsidR="00815BE5" w:rsidRPr="0016636F" w:rsidRDefault="00815BE5" w:rsidP="001F1028">
      <w:pPr>
        <w:pStyle w:val="BodyTextNumbering"/>
        <w:numPr>
          <w:ilvl w:val="0"/>
          <w:numId w:val="127"/>
        </w:numPr>
        <w:ind w:left="567" w:hanging="567"/>
      </w:pPr>
      <w:r w:rsidRPr="0016636F">
        <w:t xml:space="preserve">The Great Barrier Reef Region Strategic Assessment Report 2014 provided a list of listed threatened species and listed migratory species relevant to the Great Barrier Reef Region (refer Table 4.7, page 4-33 and Table 4.4, page 4-25 respectively), which may assist with determining if there are relevant plans under the </w:t>
      </w:r>
      <w:r w:rsidR="002441E1">
        <w:rPr>
          <w:i/>
        </w:rPr>
        <w:t>EPBC Act</w:t>
      </w:r>
      <w:r w:rsidRPr="0016636F">
        <w:t xml:space="preserve"> that pertain to those species. </w:t>
      </w:r>
    </w:p>
    <w:p w14:paraId="306381EE" w14:textId="77777777" w:rsidR="00815BE5" w:rsidRPr="0016636F" w:rsidRDefault="00815BE5" w:rsidP="001F1028">
      <w:pPr>
        <w:pStyle w:val="BodyTextNumbering"/>
        <w:numPr>
          <w:ilvl w:val="0"/>
          <w:numId w:val="127"/>
        </w:numPr>
        <w:ind w:left="567" w:hanging="567"/>
      </w:pPr>
      <w:r w:rsidRPr="0016636F">
        <w:t xml:space="preserve">Note however, that such listings can change over time so the Commonwealth Department of the Environment and Energy’s </w:t>
      </w:r>
      <w:hyperlink r:id="rId62" w:history="1">
        <w:r w:rsidRPr="0016636F">
          <w:rPr>
            <w:rStyle w:val="Hyperlink"/>
          </w:rPr>
          <w:t>website</w:t>
        </w:r>
      </w:hyperlink>
      <w:r w:rsidRPr="0016636F">
        <w:t xml:space="preserve"> should always be checked to ensure any additional listings are considered.</w:t>
      </w:r>
    </w:p>
    <w:p w14:paraId="747C56BB" w14:textId="141824E6" w:rsidR="00815BE5" w:rsidRPr="0016636F" w:rsidRDefault="00815BE5" w:rsidP="001F1028">
      <w:pPr>
        <w:pStyle w:val="BodyTextNumbering"/>
        <w:numPr>
          <w:ilvl w:val="0"/>
          <w:numId w:val="127"/>
        </w:numPr>
        <w:ind w:left="567" w:hanging="567"/>
        <w:rPr>
          <w:rStyle w:val="Hyperlink"/>
          <w:color w:val="000000" w:themeColor="text1"/>
          <w:u w:val="none"/>
        </w:rPr>
      </w:pPr>
      <w:r w:rsidRPr="0016636F">
        <w:t>The value assessment guidelines</w:t>
      </w:r>
      <w:r w:rsidRPr="0016636F">
        <w:rPr>
          <w:rFonts w:cs="Arial"/>
          <w:szCs w:val="20"/>
        </w:rPr>
        <w:t xml:space="preserve"> </w:t>
      </w:r>
      <w:r w:rsidRPr="0016636F">
        <w:rPr>
          <w:rStyle w:val="Hyperlink"/>
          <w:rFonts w:cs="Arial"/>
          <w:color w:val="auto"/>
          <w:szCs w:val="20"/>
          <w:u w:val="none"/>
        </w:rPr>
        <w:t>provide more details for certain species and habitats.</w:t>
      </w:r>
    </w:p>
    <w:p w14:paraId="556DE568" w14:textId="31B1E459" w:rsidR="00815BE5" w:rsidRPr="004346CE" w:rsidRDefault="00815BE5" w:rsidP="00E4709C">
      <w:pPr>
        <w:pStyle w:val="Heading3"/>
      </w:pPr>
      <w:bookmarkStart w:id="89" w:name="_Toc492025644"/>
      <w:bookmarkStart w:id="90" w:name="_Toc494119544"/>
      <w:bookmarkStart w:id="91" w:name="_Toc494179627"/>
      <w:r w:rsidRPr="004346CE">
        <w:t xml:space="preserve">Consideration </w:t>
      </w:r>
      <w:r w:rsidR="00FF5FA4">
        <w:t>N</w:t>
      </w:r>
      <w:r w:rsidRPr="004346CE">
        <w:t xml:space="preserve">: </w:t>
      </w:r>
      <w:r>
        <w:t>Conventions and agreements</w:t>
      </w:r>
      <w:bookmarkEnd w:id="89"/>
      <w:bookmarkEnd w:id="90"/>
      <w:bookmarkEnd w:id="91"/>
    </w:p>
    <w:p w14:paraId="05D729A4" w14:textId="36DD329F" w:rsidR="00372D51" w:rsidRDefault="00962F86" w:rsidP="00BA59BA">
      <w:pPr>
        <w:pStyle w:val="Heading4"/>
        <w:rPr>
          <w:szCs w:val="20"/>
          <w:highlight w:val="cyan"/>
        </w:rPr>
      </w:pPr>
      <w:r>
        <w:rPr>
          <w:rFonts w:eastAsiaTheme="minorHAnsi"/>
        </w:rPr>
        <w:t>103</w:t>
      </w:r>
      <w:r w:rsidR="00815BE5" w:rsidRPr="001512B3">
        <w:rPr>
          <w:rFonts w:eastAsiaTheme="minorHAnsi"/>
        </w:rPr>
        <w:t>(</w:t>
      </w:r>
      <w:r w:rsidR="00815BE5">
        <w:rPr>
          <w:rFonts w:eastAsiaTheme="minorHAnsi" w:cs="Arial"/>
          <w:i w:val="0"/>
          <w:szCs w:val="20"/>
        </w:rPr>
        <w:t>n</w:t>
      </w:r>
      <w:r w:rsidR="00815BE5" w:rsidRPr="001512B3">
        <w:rPr>
          <w:rFonts w:eastAsiaTheme="minorHAnsi" w:cs="Arial"/>
          <w:i w:val="0"/>
          <w:szCs w:val="20"/>
        </w:rPr>
        <w:t xml:space="preserve">) any </w:t>
      </w:r>
      <w:r w:rsidR="00815BE5">
        <w:rPr>
          <w:rFonts w:eastAsiaTheme="minorHAnsi" w:cs="Arial"/>
          <w:i w:val="0"/>
          <w:szCs w:val="20"/>
        </w:rPr>
        <w:t>international agreement to which Australia is a party, or any agreement between the Commonwealth and a State or Territory, that is relevant to the proposed conduct</w:t>
      </w:r>
    </w:p>
    <w:p w14:paraId="22FC32E8" w14:textId="299CDBD0" w:rsidR="00515C7C" w:rsidRPr="00815BE5" w:rsidRDefault="00515C7C" w:rsidP="001F1028">
      <w:pPr>
        <w:pStyle w:val="BodyTextNumbering"/>
        <w:numPr>
          <w:ilvl w:val="0"/>
          <w:numId w:val="127"/>
        </w:numPr>
        <w:ind w:left="567" w:hanging="567"/>
      </w:pPr>
      <w:r w:rsidRPr="00815BE5">
        <w:t xml:space="preserve">The </w:t>
      </w:r>
      <w:hyperlink r:id="rId63" w:history="1">
        <w:r w:rsidRPr="00815BE5">
          <w:rPr>
            <w:rStyle w:val="Hyperlink"/>
          </w:rPr>
          <w:t>Great Barrier Reef Intergovernmental Agreement</w:t>
        </w:r>
      </w:hyperlink>
      <w:r w:rsidRPr="00815BE5">
        <w:t xml:space="preserve"> aims to ensure an integrated and collaborative approach is taken by the Australian and Queensland governments to manage marine and </w:t>
      </w:r>
      <w:r w:rsidRPr="00815BE5">
        <w:lastRenderedPageBreak/>
        <w:t xml:space="preserve">land environments within the Great Barrier Reef World Heritage Area. In doing so, </w:t>
      </w:r>
      <w:r w:rsidR="0043085C" w:rsidRPr="00815BE5">
        <w:t>the agreement</w:t>
      </w:r>
      <w:r w:rsidRPr="00815BE5">
        <w:t xml:space="preserve"> provides for the joint permitting process for activities in the Marine Parks. </w:t>
      </w:r>
    </w:p>
    <w:p w14:paraId="0323E5EC" w14:textId="4BF29A11" w:rsidR="00515C7C" w:rsidRPr="00815BE5" w:rsidRDefault="00515C7C" w:rsidP="001F1028">
      <w:pPr>
        <w:pStyle w:val="BodyTextNumbering"/>
        <w:numPr>
          <w:ilvl w:val="0"/>
          <w:numId w:val="127"/>
        </w:numPr>
        <w:spacing w:after="80"/>
        <w:ind w:left="567" w:hanging="567"/>
      </w:pPr>
      <w:r w:rsidRPr="00815BE5">
        <w:t xml:space="preserve">The </w:t>
      </w:r>
      <w:r w:rsidR="00274A2B" w:rsidRPr="00815BE5">
        <w:t xml:space="preserve">Commonwealth </w:t>
      </w:r>
      <w:r w:rsidRPr="00815BE5">
        <w:t xml:space="preserve">Government Department of Foreign Affairs and Trade maintains a current list of international </w:t>
      </w:r>
      <w:hyperlink r:id="rId64" w:history="1">
        <w:r w:rsidRPr="00815BE5">
          <w:rPr>
            <w:rStyle w:val="Hyperlink"/>
          </w:rPr>
          <w:t>treaties</w:t>
        </w:r>
      </w:hyperlink>
      <w:r w:rsidRPr="00815BE5">
        <w:t xml:space="preserve"> to which Australia is a signatory. </w:t>
      </w:r>
      <w:r w:rsidR="0043085C" w:rsidRPr="00815BE5">
        <w:t xml:space="preserve">Of the 107 treaties currently in force related to environmental matters, the following are the most relevant to the </w:t>
      </w:r>
      <w:r w:rsidR="001F5E50" w:rsidRPr="00815BE5">
        <w:t>permission system</w:t>
      </w:r>
      <w:r w:rsidR="0043085C" w:rsidRPr="00815BE5">
        <w:t xml:space="preserve">: </w:t>
      </w:r>
    </w:p>
    <w:p w14:paraId="30F0A1DF" w14:textId="77777777" w:rsidR="00840EF7" w:rsidRPr="00815BE5" w:rsidRDefault="00232DBF" w:rsidP="001F1028">
      <w:pPr>
        <w:pStyle w:val="BodyTextNumbering"/>
        <w:numPr>
          <w:ilvl w:val="0"/>
          <w:numId w:val="44"/>
        </w:numPr>
        <w:spacing w:after="80"/>
        <w:ind w:left="1134" w:hanging="567"/>
      </w:pPr>
      <w:hyperlink r:id="rId65" w:history="1">
        <w:r w:rsidR="00840EF7" w:rsidRPr="00815BE5">
          <w:rPr>
            <w:rStyle w:val="Hyperlink"/>
          </w:rPr>
          <w:t>Agreement between the Government of Australia and the Government of the People’s Republic of China for the Protection of Migratory Birds and their Environment</w:t>
        </w:r>
      </w:hyperlink>
    </w:p>
    <w:p w14:paraId="4E14E55A" w14:textId="77777777" w:rsidR="00840EF7" w:rsidRPr="00815BE5" w:rsidRDefault="00232DBF" w:rsidP="001F1028">
      <w:pPr>
        <w:pStyle w:val="BodyTextNumbering"/>
        <w:numPr>
          <w:ilvl w:val="0"/>
          <w:numId w:val="44"/>
        </w:numPr>
        <w:spacing w:after="80"/>
        <w:ind w:left="1134" w:hanging="567"/>
        <w:rPr>
          <w:rStyle w:val="Hyperlink"/>
          <w:color w:val="000000" w:themeColor="text1"/>
          <w:u w:val="none"/>
        </w:rPr>
      </w:pPr>
      <w:hyperlink r:id="rId66" w:history="1">
        <w:r w:rsidR="00840EF7" w:rsidRPr="00815BE5">
          <w:rPr>
            <w:rStyle w:val="Hyperlink"/>
          </w:rPr>
          <w:t>Agreement with the Government of the Republic of Korea on the Protection of Migratory Birds</w:t>
        </w:r>
      </w:hyperlink>
    </w:p>
    <w:p w14:paraId="7766FB98" w14:textId="06193C07" w:rsidR="00840EF7" w:rsidRPr="00815BE5" w:rsidRDefault="00232DBF" w:rsidP="001F1028">
      <w:pPr>
        <w:pStyle w:val="BodyTextNumbering"/>
        <w:numPr>
          <w:ilvl w:val="0"/>
          <w:numId w:val="44"/>
        </w:numPr>
        <w:spacing w:after="80"/>
        <w:ind w:left="1134" w:hanging="567"/>
      </w:pPr>
      <w:hyperlink r:id="rId67" w:history="1">
        <w:r w:rsidR="00840EF7" w:rsidRPr="00815BE5">
          <w:rPr>
            <w:rStyle w:val="Hyperlink"/>
            <w:rFonts w:eastAsiaTheme="minorHAnsi" w:cs="Arial"/>
            <w:szCs w:val="20"/>
          </w:rPr>
          <w:t>Convention for the Protection of the Natural Resources and Environment of the South Pacific Region</w:t>
        </w:r>
      </w:hyperlink>
      <w:r w:rsidR="00840EF7" w:rsidRPr="00815BE5">
        <w:rPr>
          <w:rFonts w:eastAsiaTheme="minorHAnsi" w:cs="Arial"/>
          <w:szCs w:val="20"/>
        </w:rPr>
        <w:t xml:space="preserve"> </w:t>
      </w:r>
    </w:p>
    <w:p w14:paraId="13383A1F" w14:textId="11208055" w:rsidR="00515C7C" w:rsidRPr="00815BE5" w:rsidRDefault="00232DBF" w:rsidP="001F1028">
      <w:pPr>
        <w:pStyle w:val="BodyTextNumbering"/>
        <w:numPr>
          <w:ilvl w:val="0"/>
          <w:numId w:val="44"/>
        </w:numPr>
        <w:spacing w:after="80"/>
        <w:ind w:left="1134" w:hanging="567"/>
      </w:pPr>
      <w:hyperlink r:id="rId68" w:history="1">
        <w:r w:rsidR="00770BB2" w:rsidRPr="00815BE5">
          <w:rPr>
            <w:rStyle w:val="Hyperlink"/>
          </w:rPr>
          <w:t>Convention for the Protection of the World Cultural and Natural Heritage</w:t>
        </w:r>
      </w:hyperlink>
      <w:r w:rsidR="00770BB2" w:rsidRPr="00815BE5">
        <w:t xml:space="preserve"> </w:t>
      </w:r>
    </w:p>
    <w:p w14:paraId="2558F008" w14:textId="5748F110" w:rsidR="0043085C" w:rsidRPr="00815BE5" w:rsidRDefault="00232DBF" w:rsidP="001F1028">
      <w:pPr>
        <w:pStyle w:val="BodyTextNumbering"/>
        <w:numPr>
          <w:ilvl w:val="0"/>
          <w:numId w:val="44"/>
        </w:numPr>
        <w:spacing w:after="80"/>
        <w:ind w:left="1134" w:hanging="567"/>
      </w:pPr>
      <w:hyperlink r:id="rId69" w:history="1">
        <w:r w:rsidR="00770BB2" w:rsidRPr="00815BE5">
          <w:rPr>
            <w:rStyle w:val="Hyperlink"/>
          </w:rPr>
          <w:t>Convention on Access to Information, Public Participation in Decision-Making and Access to Justice in Environmental Matters</w:t>
        </w:r>
      </w:hyperlink>
      <w:r w:rsidR="0043085C" w:rsidRPr="00815BE5">
        <w:t xml:space="preserve"> </w:t>
      </w:r>
    </w:p>
    <w:p w14:paraId="014DFCD8" w14:textId="26E801AA" w:rsidR="00840EF7" w:rsidRPr="00815BE5" w:rsidRDefault="00232DBF" w:rsidP="001F1028">
      <w:pPr>
        <w:pStyle w:val="BodyTextNumbering"/>
        <w:numPr>
          <w:ilvl w:val="0"/>
          <w:numId w:val="44"/>
        </w:numPr>
        <w:spacing w:after="80"/>
        <w:ind w:left="1134" w:hanging="567"/>
      </w:pPr>
      <w:hyperlink r:id="rId70" w:history="1">
        <w:r w:rsidR="00840EF7" w:rsidRPr="00815BE5">
          <w:rPr>
            <w:rStyle w:val="Hyperlink"/>
            <w:rFonts w:eastAsiaTheme="minorHAnsi" w:cs="Arial"/>
            <w:szCs w:val="20"/>
          </w:rPr>
          <w:t>Convention on Biological Diversity</w:t>
        </w:r>
      </w:hyperlink>
    </w:p>
    <w:p w14:paraId="1D19A3C8" w14:textId="77777777" w:rsidR="00F55F03" w:rsidRPr="00815BE5" w:rsidRDefault="00232DBF" w:rsidP="001F1028">
      <w:pPr>
        <w:pStyle w:val="BodyTextNumbering"/>
        <w:numPr>
          <w:ilvl w:val="0"/>
          <w:numId w:val="44"/>
        </w:numPr>
        <w:spacing w:after="80"/>
        <w:ind w:left="1134" w:hanging="567"/>
      </w:pPr>
      <w:hyperlink r:id="rId71" w:history="1">
        <w:r w:rsidR="00F55F03" w:rsidRPr="00815BE5">
          <w:rPr>
            <w:rStyle w:val="Hyperlink"/>
          </w:rPr>
          <w:t>Convention on Conservation of Nature in the South Pacific</w:t>
        </w:r>
      </w:hyperlink>
    </w:p>
    <w:p w14:paraId="1FF53C83" w14:textId="2D94A6DC" w:rsidR="00D0709E" w:rsidRPr="00815BE5" w:rsidRDefault="00232DBF" w:rsidP="001F1028">
      <w:pPr>
        <w:pStyle w:val="BodyTextNumbering"/>
        <w:numPr>
          <w:ilvl w:val="0"/>
          <w:numId w:val="44"/>
        </w:numPr>
        <w:spacing w:after="80"/>
        <w:ind w:left="1134" w:hanging="567"/>
      </w:pPr>
      <w:hyperlink r:id="rId72" w:history="1">
        <w:r w:rsidR="0043085C" w:rsidRPr="00815BE5">
          <w:rPr>
            <w:rStyle w:val="Hyperlink"/>
          </w:rPr>
          <w:t>Convention on the Conservation of Migratory Species of Wild Animals</w:t>
        </w:r>
      </w:hyperlink>
    </w:p>
    <w:p w14:paraId="2845E6FF" w14:textId="77777777" w:rsidR="00F55F03" w:rsidRPr="00815BE5" w:rsidRDefault="00232DBF" w:rsidP="001F1028">
      <w:pPr>
        <w:pStyle w:val="BodyTextNumbering"/>
        <w:numPr>
          <w:ilvl w:val="0"/>
          <w:numId w:val="44"/>
        </w:numPr>
        <w:spacing w:after="80"/>
        <w:ind w:left="1134" w:hanging="567"/>
        <w:rPr>
          <w:rStyle w:val="Hyperlink"/>
          <w:color w:val="000000" w:themeColor="text1"/>
          <w:u w:val="none"/>
        </w:rPr>
      </w:pPr>
      <w:hyperlink r:id="rId73" w:history="1">
        <w:r w:rsidR="00F55F03" w:rsidRPr="00815BE5">
          <w:rPr>
            <w:rStyle w:val="Hyperlink"/>
          </w:rPr>
          <w:t>Convention on the International Trade in Endangered Species</w:t>
        </w:r>
      </w:hyperlink>
    </w:p>
    <w:p w14:paraId="03FA87F7" w14:textId="77777777" w:rsidR="00840EF7" w:rsidRPr="00815BE5" w:rsidRDefault="00232DBF" w:rsidP="001F1028">
      <w:pPr>
        <w:pStyle w:val="BodyTextNumbering"/>
        <w:numPr>
          <w:ilvl w:val="0"/>
          <w:numId w:val="44"/>
        </w:numPr>
        <w:spacing w:after="80"/>
        <w:ind w:left="1134" w:hanging="567"/>
      </w:pPr>
      <w:hyperlink r:id="rId74" w:history="1">
        <w:r w:rsidR="00840EF7" w:rsidRPr="00815BE5">
          <w:rPr>
            <w:rStyle w:val="Hyperlink"/>
            <w:rFonts w:eastAsiaTheme="minorHAnsi" w:cs="Arial"/>
            <w:szCs w:val="20"/>
          </w:rPr>
          <w:t>International Convention on the Control of Harmful Anti-fouling Systems on Ships</w:t>
        </w:r>
      </w:hyperlink>
    </w:p>
    <w:p w14:paraId="3407430C" w14:textId="3AD20011" w:rsidR="00840EF7" w:rsidRPr="00815BE5" w:rsidRDefault="00232DBF" w:rsidP="001F1028">
      <w:pPr>
        <w:pStyle w:val="BodyTextNumbering"/>
        <w:numPr>
          <w:ilvl w:val="0"/>
          <w:numId w:val="44"/>
        </w:numPr>
        <w:spacing w:after="80"/>
        <w:ind w:left="1134" w:hanging="567"/>
        <w:rPr>
          <w:rStyle w:val="Hyperlink"/>
          <w:color w:val="000000" w:themeColor="text1"/>
          <w:u w:val="none"/>
        </w:rPr>
      </w:pPr>
      <w:hyperlink r:id="rId75" w:history="1">
        <w:r w:rsidR="00840EF7" w:rsidRPr="00815BE5">
          <w:rPr>
            <w:rStyle w:val="Hyperlink"/>
            <w:rFonts w:eastAsiaTheme="minorHAnsi" w:cs="Arial"/>
            <w:szCs w:val="20"/>
          </w:rPr>
          <w:t>International Convention for the Prevention of Pollution from Ships</w:t>
        </w:r>
      </w:hyperlink>
    </w:p>
    <w:p w14:paraId="78AC3157" w14:textId="77777777" w:rsidR="00840EF7" w:rsidRPr="00815BE5" w:rsidRDefault="00232DBF" w:rsidP="001F1028">
      <w:pPr>
        <w:pStyle w:val="BodyTextNumbering"/>
        <w:numPr>
          <w:ilvl w:val="0"/>
          <w:numId w:val="44"/>
        </w:numPr>
        <w:spacing w:after="80"/>
        <w:ind w:left="1134" w:hanging="567"/>
      </w:pPr>
      <w:hyperlink r:id="rId76" w:history="1">
        <w:r w:rsidR="00840EF7" w:rsidRPr="00815BE5">
          <w:rPr>
            <w:rStyle w:val="Hyperlink"/>
            <w:rFonts w:eastAsiaTheme="minorHAnsi" w:cs="Arial"/>
            <w:szCs w:val="20"/>
          </w:rPr>
          <w:t>International Convention on the Prevention of Marine Pollution by Dumping of Wastes and Other Matter</w:t>
        </w:r>
      </w:hyperlink>
    </w:p>
    <w:p w14:paraId="49FBF25D" w14:textId="25596438" w:rsidR="00770BB2" w:rsidRPr="00815BE5" w:rsidRDefault="00232DBF" w:rsidP="001F1028">
      <w:pPr>
        <w:pStyle w:val="BodyTextNumbering"/>
        <w:numPr>
          <w:ilvl w:val="0"/>
          <w:numId w:val="44"/>
        </w:numPr>
        <w:spacing w:after="80"/>
        <w:ind w:left="1134" w:hanging="567"/>
      </w:pPr>
      <w:hyperlink r:id="rId77" w:history="1">
        <w:r w:rsidR="0043085C" w:rsidRPr="00815BE5">
          <w:rPr>
            <w:rStyle w:val="Hyperlink"/>
          </w:rPr>
          <w:t>Japan-Australia Migratory Bird Agreement</w:t>
        </w:r>
      </w:hyperlink>
    </w:p>
    <w:p w14:paraId="3C40D1B6" w14:textId="3756A482" w:rsidR="004B6A56" w:rsidRPr="00815BE5" w:rsidRDefault="00232DBF" w:rsidP="001F1028">
      <w:pPr>
        <w:pStyle w:val="BodyTextNumbering"/>
        <w:numPr>
          <w:ilvl w:val="0"/>
          <w:numId w:val="44"/>
        </w:numPr>
        <w:ind w:left="1134" w:hanging="567"/>
        <w:rPr>
          <w:rStyle w:val="Hyperlink"/>
          <w:color w:val="000000" w:themeColor="text1"/>
          <w:u w:val="none"/>
        </w:rPr>
      </w:pPr>
      <w:hyperlink r:id="rId78" w:history="1">
        <w:r w:rsidR="0043085C" w:rsidRPr="00815BE5">
          <w:rPr>
            <w:rStyle w:val="Hyperlink"/>
            <w:rFonts w:eastAsiaTheme="minorHAnsi" w:cs="Arial"/>
            <w:szCs w:val="20"/>
          </w:rPr>
          <w:t>United Nations Framework Convention on Climate Change</w:t>
        </w:r>
      </w:hyperlink>
      <w:r w:rsidR="00A16EA3" w:rsidRPr="00815BE5">
        <w:rPr>
          <w:rStyle w:val="Hyperlink"/>
          <w:rFonts w:eastAsiaTheme="minorHAnsi" w:cs="Arial"/>
          <w:szCs w:val="20"/>
        </w:rPr>
        <w:t>.</w:t>
      </w:r>
    </w:p>
    <w:p w14:paraId="6F624F09" w14:textId="021D186E" w:rsidR="00815BE5" w:rsidRDefault="00C91797" w:rsidP="00BA59BA">
      <w:pPr>
        <w:pStyle w:val="BodyTextNumbering"/>
        <w:ind w:left="567"/>
        <w:rPr>
          <w:rFonts w:eastAsiaTheme="minorHAnsi"/>
          <w:szCs w:val="20"/>
          <w:highlight w:val="cyan"/>
        </w:rPr>
      </w:pPr>
      <w:r>
        <w:rPr>
          <w:rFonts w:eastAsiaTheme="minorHAnsi" w:cs="Arial"/>
          <w:szCs w:val="20"/>
        </w:rPr>
        <w:t>In most cases, the Authority</w:t>
      </w:r>
      <w:r w:rsidR="00770BB2" w:rsidRPr="00815BE5">
        <w:rPr>
          <w:rFonts w:eastAsiaTheme="minorHAnsi" w:cs="Arial"/>
          <w:szCs w:val="20"/>
        </w:rPr>
        <w:t>’s legislation ensures that the requirements of the above treaties, conve</w:t>
      </w:r>
      <w:r w:rsidR="008E36E9" w:rsidRPr="00815BE5">
        <w:rPr>
          <w:rFonts w:eastAsiaTheme="minorHAnsi" w:cs="Arial"/>
          <w:szCs w:val="20"/>
        </w:rPr>
        <w:t xml:space="preserve">ntions and agreements are met. </w:t>
      </w:r>
      <w:r w:rsidR="00407D72" w:rsidRPr="00815BE5">
        <w:rPr>
          <w:rFonts w:eastAsiaTheme="minorHAnsi" w:cs="Arial"/>
          <w:szCs w:val="20"/>
        </w:rPr>
        <w:t xml:space="preserve">This is accomplished either through procedural fairness built into the </w:t>
      </w:r>
      <w:r w:rsidR="004975C3">
        <w:rPr>
          <w:rFonts w:eastAsiaTheme="minorHAnsi" w:cs="Arial"/>
          <w:szCs w:val="20"/>
        </w:rPr>
        <w:t>permission system process or a focus on ecologically sustainable use in the Marine Park.</w:t>
      </w:r>
    </w:p>
    <w:p w14:paraId="33681754" w14:textId="5C8DD8A2" w:rsidR="00764754" w:rsidRPr="004346CE" w:rsidRDefault="008E36E9" w:rsidP="00E4709C">
      <w:pPr>
        <w:pStyle w:val="Heading3"/>
      </w:pPr>
      <w:bookmarkStart w:id="92" w:name="_Toc492025645"/>
      <w:bookmarkStart w:id="93" w:name="_Toc494119545"/>
      <w:bookmarkStart w:id="94" w:name="_Toc494179628"/>
      <w:r w:rsidRPr="004346CE">
        <w:t xml:space="preserve">Consideration </w:t>
      </w:r>
      <w:r w:rsidR="004975C3">
        <w:t>O</w:t>
      </w:r>
      <w:r w:rsidRPr="004346CE">
        <w:t xml:space="preserve">: </w:t>
      </w:r>
      <w:r w:rsidR="00764754" w:rsidRPr="004346CE">
        <w:t>Policies and guidelines</w:t>
      </w:r>
      <w:bookmarkEnd w:id="92"/>
      <w:bookmarkEnd w:id="93"/>
      <w:bookmarkEnd w:id="94"/>
    </w:p>
    <w:p w14:paraId="5B051376" w14:textId="15D841DB" w:rsidR="00815BE5" w:rsidRDefault="00962F86" w:rsidP="00BA59BA">
      <w:pPr>
        <w:pStyle w:val="Heading4"/>
        <w:rPr>
          <w:rFonts w:eastAsiaTheme="minorHAnsi" w:cs="Arial"/>
          <w:i w:val="0"/>
          <w:szCs w:val="20"/>
        </w:rPr>
      </w:pPr>
      <w:r>
        <w:rPr>
          <w:rFonts w:eastAsiaTheme="minorHAnsi"/>
        </w:rPr>
        <w:t>103</w:t>
      </w:r>
      <w:r w:rsidR="00815BE5">
        <w:rPr>
          <w:rFonts w:eastAsiaTheme="minorHAnsi"/>
        </w:rPr>
        <w:t xml:space="preserve">(o) </w:t>
      </w:r>
      <w:r w:rsidR="00764754" w:rsidRPr="00DB24C0">
        <w:rPr>
          <w:rFonts w:eastAsiaTheme="minorHAnsi" w:cs="Arial"/>
          <w:i w:val="0"/>
          <w:szCs w:val="20"/>
        </w:rPr>
        <w:t>any policies</w:t>
      </w:r>
      <w:r w:rsidR="00815BE5">
        <w:rPr>
          <w:rFonts w:eastAsiaTheme="minorHAnsi" w:cs="Arial"/>
          <w:i w:val="0"/>
          <w:szCs w:val="20"/>
        </w:rPr>
        <w:t xml:space="preserve"> that are relevant to the proposed conduct and the management of the Marine Park or of its environment, biodiversity or heritage values and are:</w:t>
      </w:r>
    </w:p>
    <w:p w14:paraId="2BAB37DC" w14:textId="34746BC6" w:rsidR="009B3647" w:rsidRPr="00F50DB5" w:rsidRDefault="009B3647" w:rsidP="001F1028">
      <w:pPr>
        <w:pStyle w:val="BodyTextNumbering"/>
        <w:numPr>
          <w:ilvl w:val="0"/>
          <w:numId w:val="121"/>
        </w:numPr>
        <w:spacing w:after="60"/>
        <w:ind w:left="567" w:hanging="567"/>
        <w:rPr>
          <w:szCs w:val="20"/>
        </w:rPr>
      </w:pPr>
      <w:r>
        <w:rPr>
          <w:rFonts w:eastAsiaTheme="minorHAnsi" w:cs="Arial"/>
          <w:i/>
          <w:color w:val="1F497D" w:themeColor="text2"/>
          <w:szCs w:val="20"/>
        </w:rPr>
        <w:t>published</w:t>
      </w:r>
      <w:r w:rsidR="00C91797">
        <w:rPr>
          <w:rFonts w:eastAsiaTheme="minorHAnsi" w:cs="Arial"/>
          <w:i/>
          <w:color w:val="1F497D" w:themeColor="text2"/>
          <w:szCs w:val="20"/>
        </w:rPr>
        <w:t xml:space="preserve"> by the Authority</w:t>
      </w:r>
      <w:r w:rsidR="00764754" w:rsidRPr="00DB24C0">
        <w:rPr>
          <w:rFonts w:eastAsiaTheme="minorHAnsi" w:cs="Arial"/>
          <w:i/>
          <w:color w:val="1F497D" w:themeColor="text2"/>
          <w:szCs w:val="20"/>
        </w:rPr>
        <w:t xml:space="preserve"> under </w:t>
      </w:r>
      <w:r>
        <w:rPr>
          <w:rFonts w:eastAsiaTheme="minorHAnsi" w:cs="Arial"/>
          <w:i/>
          <w:color w:val="1F497D" w:themeColor="text2"/>
          <w:szCs w:val="20"/>
        </w:rPr>
        <w:t>paragraph</w:t>
      </w:r>
      <w:r w:rsidR="00764754" w:rsidRPr="00DB24C0">
        <w:rPr>
          <w:rFonts w:eastAsiaTheme="minorHAnsi" w:cs="Arial"/>
          <w:i/>
          <w:color w:val="1F497D" w:themeColor="text2"/>
          <w:szCs w:val="20"/>
        </w:rPr>
        <w:t xml:space="preserve"> 7(4)</w:t>
      </w:r>
      <w:r w:rsidR="00815BE5">
        <w:rPr>
          <w:rFonts w:eastAsiaTheme="minorHAnsi" w:cs="Arial"/>
          <w:i/>
          <w:color w:val="1F497D" w:themeColor="text2"/>
          <w:szCs w:val="20"/>
        </w:rPr>
        <w:t xml:space="preserve">(a) </w:t>
      </w:r>
      <w:r w:rsidR="007470D9">
        <w:rPr>
          <w:rFonts w:eastAsiaTheme="minorHAnsi" w:cs="Arial"/>
          <w:i/>
          <w:color w:val="1F497D" w:themeColor="text2"/>
          <w:szCs w:val="20"/>
        </w:rPr>
        <w:t xml:space="preserve">of </w:t>
      </w:r>
      <w:r w:rsidR="002441E1">
        <w:rPr>
          <w:rFonts w:eastAsiaTheme="minorHAnsi" w:cs="Arial"/>
          <w:i/>
          <w:color w:val="1F497D" w:themeColor="text2"/>
          <w:szCs w:val="20"/>
        </w:rPr>
        <w:t>the Act</w:t>
      </w:r>
      <w:r>
        <w:rPr>
          <w:rFonts w:eastAsiaTheme="minorHAnsi" w:cs="Arial"/>
          <w:i/>
          <w:color w:val="1F497D" w:themeColor="text2"/>
          <w:szCs w:val="20"/>
        </w:rPr>
        <w:t>;</w:t>
      </w:r>
      <w:r w:rsidR="00764754" w:rsidRPr="00DB24C0">
        <w:rPr>
          <w:rFonts w:eastAsiaTheme="minorHAnsi" w:cs="Arial"/>
          <w:i/>
          <w:color w:val="1F497D" w:themeColor="text2"/>
          <w:szCs w:val="20"/>
        </w:rPr>
        <w:t xml:space="preserve"> or </w:t>
      </w:r>
    </w:p>
    <w:p w14:paraId="3B53B9AC" w14:textId="467142D4" w:rsidR="00764754" w:rsidRPr="00BB7B63" w:rsidRDefault="009B3647" w:rsidP="001F1028">
      <w:pPr>
        <w:pStyle w:val="BodyTextNumbering"/>
        <w:numPr>
          <w:ilvl w:val="0"/>
          <w:numId w:val="121"/>
        </w:numPr>
        <w:spacing w:after="60"/>
        <w:ind w:left="567" w:hanging="567"/>
        <w:rPr>
          <w:szCs w:val="20"/>
        </w:rPr>
      </w:pPr>
      <w:r>
        <w:rPr>
          <w:rFonts w:eastAsiaTheme="minorHAnsi" w:cs="Arial"/>
          <w:i/>
          <w:color w:val="1F497D" w:themeColor="text2"/>
          <w:szCs w:val="20"/>
        </w:rPr>
        <w:t xml:space="preserve">adopted by the Department administered by the Minister administering </w:t>
      </w:r>
      <w:r w:rsidR="00764754" w:rsidRPr="00DB24C0">
        <w:rPr>
          <w:rFonts w:eastAsiaTheme="minorHAnsi" w:cs="Arial"/>
          <w:i/>
          <w:color w:val="1F497D" w:themeColor="text2"/>
          <w:szCs w:val="20"/>
        </w:rPr>
        <w:t xml:space="preserve">the </w:t>
      </w:r>
      <w:r w:rsidR="002441E1">
        <w:rPr>
          <w:rFonts w:eastAsiaTheme="minorHAnsi" w:cs="Arial"/>
          <w:i/>
          <w:color w:val="1F497D" w:themeColor="text2"/>
          <w:szCs w:val="20"/>
        </w:rPr>
        <w:t>EPBC Act</w:t>
      </w:r>
      <w:r w:rsidR="00764754" w:rsidRPr="00DB24C0">
        <w:rPr>
          <w:rFonts w:eastAsiaTheme="minorHAnsi" w:cs="Arial"/>
          <w:i/>
          <w:color w:val="1F497D" w:themeColor="text2"/>
          <w:szCs w:val="20"/>
        </w:rPr>
        <w:t>;</w:t>
      </w:r>
    </w:p>
    <w:p w14:paraId="1606D241" w14:textId="22D9D85A" w:rsidR="00764754" w:rsidRPr="0058467A" w:rsidRDefault="00C91797" w:rsidP="001F1028">
      <w:pPr>
        <w:pStyle w:val="BodyTextNumbering"/>
        <w:numPr>
          <w:ilvl w:val="0"/>
          <w:numId w:val="127"/>
        </w:numPr>
        <w:ind w:left="567" w:hanging="567"/>
        <w:rPr>
          <w:szCs w:val="20"/>
        </w:rPr>
      </w:pPr>
      <w:r>
        <w:rPr>
          <w:rFonts w:cs="Arial"/>
          <w:szCs w:val="20"/>
          <w:lang w:val="en-US"/>
        </w:rPr>
        <w:lastRenderedPageBreak/>
        <w:t>The Authority</w:t>
      </w:r>
      <w:r w:rsidR="00764754" w:rsidRPr="0058467A">
        <w:rPr>
          <w:rFonts w:cs="Arial"/>
          <w:szCs w:val="20"/>
          <w:lang w:val="en-US"/>
        </w:rPr>
        <w:t xml:space="preserve">’s policy documents include </w:t>
      </w:r>
      <w:r w:rsidR="0056427B">
        <w:rPr>
          <w:rFonts w:cs="Arial"/>
          <w:szCs w:val="20"/>
          <w:lang w:val="en-US"/>
        </w:rPr>
        <w:t>any</w:t>
      </w:r>
      <w:r w:rsidR="00764754" w:rsidRPr="0058467A">
        <w:rPr>
          <w:rFonts w:cs="Arial"/>
          <w:szCs w:val="20"/>
          <w:lang w:bidi="en-US"/>
        </w:rPr>
        <w:t xml:space="preserve"> document </w:t>
      </w:r>
      <w:r w:rsidR="00EB01A3">
        <w:rPr>
          <w:rFonts w:cs="Arial"/>
          <w:szCs w:val="20"/>
          <w:lang w:bidi="en-US"/>
        </w:rPr>
        <w:t>published</w:t>
      </w:r>
      <w:r w:rsidR="00764754" w:rsidRPr="0058467A">
        <w:rPr>
          <w:rFonts w:cs="Arial"/>
          <w:szCs w:val="20"/>
          <w:lang w:bidi="en-US"/>
        </w:rPr>
        <w:t xml:space="preserve"> by the Authority under </w:t>
      </w:r>
      <w:r w:rsidR="00EB01A3">
        <w:rPr>
          <w:rFonts w:cs="Arial"/>
          <w:szCs w:val="20"/>
          <w:lang w:bidi="en-US"/>
        </w:rPr>
        <w:t>paragraph</w:t>
      </w:r>
      <w:r w:rsidR="00764754" w:rsidRPr="0058467A">
        <w:rPr>
          <w:rFonts w:cs="Arial"/>
          <w:szCs w:val="20"/>
          <w:lang w:bidi="en-US"/>
        </w:rPr>
        <w:t xml:space="preserve"> 7</w:t>
      </w:r>
      <w:r w:rsidR="00EB01A3">
        <w:rPr>
          <w:rFonts w:cs="Arial"/>
          <w:szCs w:val="20"/>
          <w:lang w:bidi="en-US"/>
        </w:rPr>
        <w:t>(4)(a)</w:t>
      </w:r>
      <w:r w:rsidR="00764754" w:rsidRPr="0058467A">
        <w:rPr>
          <w:rFonts w:cs="Arial"/>
          <w:szCs w:val="20"/>
          <w:lang w:bidi="en-US"/>
        </w:rPr>
        <w:t xml:space="preserve">, subsection 4 of the </w:t>
      </w:r>
      <w:r w:rsidR="00EB01A3" w:rsidRPr="00AD7326">
        <w:rPr>
          <w:rFonts w:cs="Arial"/>
          <w:i/>
          <w:szCs w:val="20"/>
          <w:lang w:bidi="en-US"/>
        </w:rPr>
        <w:t>GBRMP Act</w:t>
      </w:r>
      <w:r w:rsidR="00EB01A3">
        <w:rPr>
          <w:rFonts w:cs="Arial"/>
          <w:szCs w:val="20"/>
          <w:lang w:bidi="en-US"/>
        </w:rPr>
        <w:t xml:space="preserve"> about the way in which the Authority intends </w:t>
      </w:r>
      <w:r w:rsidR="00764754" w:rsidRPr="0058467A">
        <w:rPr>
          <w:rFonts w:cs="Arial"/>
          <w:szCs w:val="20"/>
          <w:lang w:bidi="en-US"/>
        </w:rPr>
        <w:t>to manage the Marine Park o</w:t>
      </w:r>
      <w:r w:rsidR="008E36E9">
        <w:rPr>
          <w:rFonts w:cs="Arial"/>
          <w:szCs w:val="20"/>
          <w:lang w:bidi="en-US"/>
        </w:rPr>
        <w:t xml:space="preserve">r perform its other functions. </w:t>
      </w:r>
      <w:r w:rsidR="00764754" w:rsidRPr="0058467A">
        <w:rPr>
          <w:rFonts w:cs="Arial"/>
          <w:szCs w:val="20"/>
          <w:lang w:bidi="en-US"/>
        </w:rPr>
        <w:t xml:space="preserve">These include </w:t>
      </w:r>
      <w:r w:rsidR="00764754">
        <w:rPr>
          <w:rFonts w:cs="Arial"/>
          <w:szCs w:val="20"/>
          <w:lang w:bidi="en-US"/>
        </w:rPr>
        <w:t xml:space="preserve">strategies, </w:t>
      </w:r>
      <w:r w:rsidR="00764754" w:rsidRPr="0058467A">
        <w:rPr>
          <w:rFonts w:cs="Arial"/>
          <w:szCs w:val="20"/>
          <w:lang w:bidi="en-US"/>
        </w:rPr>
        <w:t>policies, guid</w:t>
      </w:r>
      <w:r w:rsidR="00764754">
        <w:rPr>
          <w:rFonts w:cs="Arial"/>
          <w:szCs w:val="20"/>
          <w:lang w:bidi="en-US"/>
        </w:rPr>
        <w:t xml:space="preserve">elines, position statements and </w:t>
      </w:r>
      <w:r w:rsidR="00764754" w:rsidRPr="0058467A">
        <w:rPr>
          <w:rFonts w:cs="Arial"/>
          <w:szCs w:val="20"/>
          <w:lang w:bidi="en-US"/>
        </w:rPr>
        <w:t xml:space="preserve">site management arrangements. </w:t>
      </w:r>
      <w:r>
        <w:rPr>
          <w:rFonts w:cs="Arial"/>
          <w:szCs w:val="20"/>
          <w:lang w:bidi="en-US"/>
        </w:rPr>
        <w:t>Refer to the Authority</w:t>
      </w:r>
      <w:r w:rsidR="00764754">
        <w:rPr>
          <w:rFonts w:cs="Arial"/>
          <w:szCs w:val="20"/>
          <w:lang w:bidi="en-US"/>
        </w:rPr>
        <w:t xml:space="preserve">’s </w:t>
      </w:r>
      <w:hyperlink r:id="rId79" w:history="1">
        <w:r w:rsidR="00064D77">
          <w:rPr>
            <w:rStyle w:val="Hyperlink"/>
            <w:rFonts w:cs="Arial"/>
            <w:szCs w:val="20"/>
            <w:lang w:bidi="en-US"/>
          </w:rPr>
          <w:t>policies and position statements</w:t>
        </w:r>
      </w:hyperlink>
      <w:r w:rsidR="00064D77">
        <w:rPr>
          <w:rFonts w:cs="Arial"/>
          <w:szCs w:val="20"/>
          <w:lang w:bidi="en-US"/>
        </w:rPr>
        <w:t xml:space="preserve"> webpage</w:t>
      </w:r>
      <w:r w:rsidR="00764754">
        <w:rPr>
          <w:rFonts w:cs="Arial"/>
          <w:szCs w:val="20"/>
          <w:lang w:bidi="en-US"/>
        </w:rPr>
        <w:t xml:space="preserve"> </w:t>
      </w:r>
      <w:r w:rsidR="00F55F03">
        <w:rPr>
          <w:rFonts w:cs="Arial"/>
          <w:szCs w:val="20"/>
          <w:lang w:bidi="en-US"/>
        </w:rPr>
        <w:t xml:space="preserve">for </w:t>
      </w:r>
      <w:r w:rsidR="00EB01A3">
        <w:rPr>
          <w:rFonts w:cs="Arial"/>
          <w:szCs w:val="20"/>
          <w:lang w:bidi="en-US"/>
        </w:rPr>
        <w:t>published</w:t>
      </w:r>
      <w:r w:rsidR="00764754">
        <w:rPr>
          <w:rFonts w:cs="Arial"/>
          <w:szCs w:val="20"/>
          <w:lang w:bidi="en-US"/>
        </w:rPr>
        <w:t xml:space="preserve"> </w:t>
      </w:r>
      <w:r w:rsidR="001758D1">
        <w:rPr>
          <w:rFonts w:cs="Arial"/>
          <w:szCs w:val="20"/>
          <w:lang w:bidi="en-US"/>
        </w:rPr>
        <w:t>policy documents</w:t>
      </w:r>
      <w:r w:rsidR="00764754">
        <w:rPr>
          <w:rFonts w:cs="Arial"/>
          <w:szCs w:val="20"/>
          <w:lang w:bidi="en-US"/>
        </w:rPr>
        <w:t>.</w:t>
      </w:r>
    </w:p>
    <w:p w14:paraId="4101F259" w14:textId="63894E45" w:rsidR="001758D1" w:rsidRDefault="00C442EE" w:rsidP="001F1028">
      <w:pPr>
        <w:pStyle w:val="BodyTextNumbering"/>
        <w:numPr>
          <w:ilvl w:val="0"/>
          <w:numId w:val="127"/>
        </w:numPr>
        <w:ind w:left="567" w:hanging="567"/>
      </w:pPr>
      <w:r w:rsidRPr="004B6A56">
        <w:rPr>
          <w:rFonts w:cs="Arial"/>
          <w:szCs w:val="20"/>
        </w:rPr>
        <w:t>The assessment consider</w:t>
      </w:r>
      <w:r>
        <w:rPr>
          <w:rFonts w:cs="Arial"/>
          <w:szCs w:val="20"/>
        </w:rPr>
        <w:t>s</w:t>
      </w:r>
      <w:r w:rsidRPr="004B6A56">
        <w:rPr>
          <w:rFonts w:cs="Arial"/>
          <w:szCs w:val="20"/>
        </w:rPr>
        <w:t xml:space="preserve"> any policy </w:t>
      </w:r>
      <w:r>
        <w:rPr>
          <w:rFonts w:cs="Arial"/>
          <w:szCs w:val="20"/>
        </w:rPr>
        <w:t xml:space="preserve">that is </w:t>
      </w:r>
      <w:r w:rsidRPr="004B6A56">
        <w:rPr>
          <w:rFonts w:cs="Arial"/>
          <w:szCs w:val="20"/>
        </w:rPr>
        <w:t>relevant to the proposed activity and whether granting a permit would</w:t>
      </w:r>
      <w:r>
        <w:rPr>
          <w:rFonts w:cs="Arial"/>
          <w:szCs w:val="20"/>
        </w:rPr>
        <w:t xml:space="preserve"> be consistent with such policy</w:t>
      </w:r>
      <w:r w:rsidRPr="004B6A56">
        <w:rPr>
          <w:rFonts w:cs="Arial"/>
          <w:szCs w:val="20"/>
        </w:rPr>
        <w:t>.</w:t>
      </w:r>
      <w:r>
        <w:rPr>
          <w:rFonts w:cs="Arial"/>
          <w:szCs w:val="20"/>
        </w:rPr>
        <w:t xml:space="preserve"> </w:t>
      </w:r>
      <w:r w:rsidR="00693561">
        <w:t xml:space="preserve">Proposals should generally comply with </w:t>
      </w:r>
      <w:r w:rsidR="00120F79">
        <w:t>the Authority</w:t>
      </w:r>
      <w:r w:rsidR="0058467A">
        <w:t>’s</w:t>
      </w:r>
      <w:r w:rsidR="008E36E9">
        <w:t xml:space="preserve"> policies and guidelines</w:t>
      </w:r>
      <w:r w:rsidR="009511D8">
        <w:t>.</w:t>
      </w:r>
      <w:r w:rsidR="00DD7A34">
        <w:t xml:space="preserve">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some of the policy documents that may be considered for certain types of activities"/>
      </w:tblPr>
      <w:tblGrid>
        <w:gridCol w:w="9401"/>
      </w:tblGrid>
      <w:tr w:rsidR="00ED5853" w14:paraId="066E60CD" w14:textId="77777777" w:rsidTr="00087C1C">
        <w:trPr>
          <w:tblHeader/>
        </w:trPr>
        <w:tc>
          <w:tcPr>
            <w:tcW w:w="9968" w:type="dxa"/>
            <w:shd w:val="clear" w:color="auto" w:fill="DBE5F1" w:themeFill="accent1" w:themeFillTint="33"/>
          </w:tcPr>
          <w:p w14:paraId="6D58DF18" w14:textId="7B596FCA" w:rsidR="00ED5853" w:rsidRDefault="00B47330" w:rsidP="00BA59BA">
            <w:pPr>
              <w:pStyle w:val="BodyTextNumbering"/>
              <w:spacing w:after="80"/>
              <w:rPr>
                <w:b/>
              </w:rPr>
            </w:pPr>
            <w:r>
              <w:rPr>
                <w:b/>
              </w:rPr>
              <w:t>Example</w:t>
            </w:r>
          </w:p>
          <w:p w14:paraId="5D2093A7" w14:textId="35987016" w:rsidR="00ED5853" w:rsidRDefault="00ED5853" w:rsidP="001F1028">
            <w:pPr>
              <w:pStyle w:val="BodyTextNumbering"/>
              <w:numPr>
                <w:ilvl w:val="0"/>
                <w:numId w:val="108"/>
              </w:numPr>
              <w:spacing w:after="80"/>
              <w:ind w:left="567" w:hanging="567"/>
            </w:pPr>
            <w:r>
              <w:t>An application to continue permission for a mooring in the Marine Park require</w:t>
            </w:r>
            <w:r w:rsidR="009511D8">
              <w:t xml:space="preserve">s an inspection </w:t>
            </w:r>
            <w:r>
              <w:t xml:space="preserve">or maintenance certificate in accordance with the </w:t>
            </w:r>
            <w:hyperlink r:id="rId80" w:history="1">
              <w:r>
                <w:rPr>
                  <w:rStyle w:val="Hyperlink"/>
                </w:rPr>
                <w:t>Policy on Moorings in the Great Barrier Reef</w:t>
              </w:r>
            </w:hyperlink>
            <w:r>
              <w:t>. If this is not provided</w:t>
            </w:r>
            <w:r w:rsidR="009511D8">
              <w:t>,</w:t>
            </w:r>
            <w:r>
              <w:t xml:space="preserve"> then </w:t>
            </w:r>
            <w:r w:rsidR="00EB01A3">
              <w:t xml:space="preserve">application </w:t>
            </w:r>
            <w:r>
              <w:t xml:space="preserve">is </w:t>
            </w:r>
            <w:r w:rsidR="005A7BC2">
              <w:t>unlikely to be accepted</w:t>
            </w:r>
            <w:r>
              <w:t>.</w:t>
            </w:r>
          </w:p>
          <w:p w14:paraId="2B622CD7" w14:textId="4C68AD0F" w:rsidR="009511D8" w:rsidRDefault="00ED5853" w:rsidP="001F1028">
            <w:pPr>
              <w:pStyle w:val="BodyTextNumbering"/>
              <w:numPr>
                <w:ilvl w:val="0"/>
                <w:numId w:val="108"/>
              </w:numPr>
              <w:spacing w:after="80"/>
              <w:ind w:left="567" w:hanging="567"/>
              <w:rPr>
                <w:rStyle w:val="Hyperlink"/>
                <w:color w:val="000000" w:themeColor="text1"/>
                <w:u w:val="none"/>
              </w:rPr>
            </w:pPr>
            <w:r>
              <w:t xml:space="preserve">Special tourism permissions may be granted </w:t>
            </w:r>
            <w:r w:rsidR="00655783">
              <w:t xml:space="preserve">for </w:t>
            </w:r>
            <w:r>
              <w:t xml:space="preserve">activities capped in number, or otherwise limited, by </w:t>
            </w:r>
            <w:hyperlink r:id="rId81" w:history="1">
              <w:r w:rsidRPr="00C9139A">
                <w:rPr>
                  <w:rStyle w:val="Hyperlink"/>
                </w:rPr>
                <w:t>a Plan of Management</w:t>
              </w:r>
            </w:hyperlink>
            <w:r>
              <w:t xml:space="preserve"> (PoM) or the Regulations. When applying to continue a special </w:t>
            </w:r>
            <w:r w:rsidR="009958F4">
              <w:t xml:space="preserve">tourism </w:t>
            </w:r>
            <w:r>
              <w:t>permission</w:t>
            </w:r>
            <w:r w:rsidR="009958F4">
              <w:t>,</w:t>
            </w:r>
            <w:r>
              <w:t xml:space="preserve"> the permission holder must demonstrate reasonable use in accordance with </w:t>
            </w:r>
            <w:r w:rsidR="00120F79">
              <w:rPr>
                <w:rFonts w:cs="Arial"/>
                <w:szCs w:val="20"/>
              </w:rPr>
              <w:t>the Authority</w:t>
            </w:r>
            <w:r w:rsidRPr="009958F4">
              <w:rPr>
                <w:rFonts w:cs="Arial"/>
                <w:szCs w:val="20"/>
              </w:rPr>
              <w:t xml:space="preserve">’s policy on </w:t>
            </w:r>
            <w:hyperlink r:id="rId82" w:history="1">
              <w:r w:rsidRPr="009958F4">
                <w:rPr>
                  <w:rFonts w:cs="Arial"/>
                  <w:color w:val="0000FF"/>
                  <w:szCs w:val="20"/>
                  <w:u w:val="single"/>
                  <w:lang w:val="en"/>
                </w:rPr>
                <w:t>Managing Tourism Permissions to Operate in the Great Barrier Reef Marine Park (including Allocation, Latency &amp; Tenure)</w:t>
              </w:r>
            </w:hyperlink>
            <w:r>
              <w:rPr>
                <w:rStyle w:val="Hyperlink"/>
              </w:rPr>
              <w:t xml:space="preserve">. </w:t>
            </w:r>
          </w:p>
          <w:p w14:paraId="338813DA" w14:textId="2B981197" w:rsidR="00CC66C6" w:rsidRPr="009511D8" w:rsidRDefault="009511D8" w:rsidP="001F1028">
            <w:pPr>
              <w:pStyle w:val="BodyTextNumbering"/>
              <w:numPr>
                <w:ilvl w:val="0"/>
                <w:numId w:val="108"/>
              </w:numPr>
              <w:spacing w:after="0"/>
              <w:ind w:left="567" w:hanging="567"/>
            </w:pPr>
            <w:r>
              <w:rPr>
                <w:rFonts w:cs="Arial"/>
                <w:color w:val="auto"/>
                <w:szCs w:val="20"/>
                <w:lang w:val="en"/>
              </w:rPr>
              <w:t xml:space="preserve">Research proposals should explain how they align with </w:t>
            </w:r>
            <w:r w:rsidR="00120F79">
              <w:rPr>
                <w:rFonts w:cs="Arial"/>
                <w:color w:val="auto"/>
                <w:szCs w:val="20"/>
                <w:lang w:val="en"/>
              </w:rPr>
              <w:t>the Authority</w:t>
            </w:r>
            <w:r w:rsidR="00CC66C6" w:rsidRPr="009511D8">
              <w:rPr>
                <w:rFonts w:cs="Arial"/>
                <w:color w:val="auto"/>
                <w:szCs w:val="20"/>
                <w:lang w:val="en"/>
              </w:rPr>
              <w:t>’s</w:t>
            </w:r>
            <w:r w:rsidR="00CC66C6" w:rsidRPr="009511D8">
              <w:rPr>
                <w:rFonts w:cs="Arial"/>
                <w:color w:val="333333"/>
                <w:szCs w:val="20"/>
                <w:lang w:val="en"/>
              </w:rPr>
              <w:t xml:space="preserve"> </w:t>
            </w:r>
            <w:hyperlink r:id="rId83" w:tgtFrame="_blank" w:history="1">
              <w:r w:rsidR="00CC66C6" w:rsidRPr="00040361">
                <w:rPr>
                  <w:rStyle w:val="Hyperlink"/>
                </w:rPr>
                <w:t>Science Strategy and Information Needs 2014-2019</w:t>
              </w:r>
            </w:hyperlink>
            <w:r>
              <w:rPr>
                <w:rFonts w:cs="Arial"/>
                <w:iCs/>
                <w:color w:val="0000FF"/>
                <w:szCs w:val="20"/>
                <w:lang w:val="en"/>
              </w:rPr>
              <w:t xml:space="preserve">, </w:t>
            </w:r>
            <w:r w:rsidRPr="009511D8">
              <w:rPr>
                <w:rFonts w:cs="Arial"/>
                <w:iCs/>
                <w:color w:val="auto"/>
                <w:szCs w:val="20"/>
                <w:lang w:val="en"/>
              </w:rPr>
              <w:t>which</w:t>
            </w:r>
            <w:r w:rsidR="00CC66C6" w:rsidRPr="009511D8">
              <w:rPr>
                <w:rFonts w:cs="Arial"/>
                <w:color w:val="333333"/>
                <w:szCs w:val="20"/>
                <w:lang w:val="en"/>
              </w:rPr>
              <w:t xml:space="preserve"> </w:t>
            </w:r>
            <w:r w:rsidR="00CC66C6" w:rsidRPr="009511D8">
              <w:rPr>
                <w:rFonts w:cs="Arial"/>
                <w:color w:val="auto"/>
                <w:szCs w:val="20"/>
                <w:lang w:val="en"/>
              </w:rPr>
              <w:t xml:space="preserve">sets out </w:t>
            </w:r>
            <w:r w:rsidR="00120F79">
              <w:rPr>
                <w:rFonts w:cs="Arial"/>
                <w:color w:val="auto"/>
                <w:szCs w:val="20"/>
                <w:lang w:val="en"/>
              </w:rPr>
              <w:t>the Authority</w:t>
            </w:r>
            <w:r>
              <w:rPr>
                <w:rFonts w:cs="Arial"/>
                <w:color w:val="auto"/>
                <w:szCs w:val="20"/>
                <w:lang w:val="en"/>
              </w:rPr>
              <w:t>’s</w:t>
            </w:r>
            <w:r w:rsidR="00CC66C6" w:rsidRPr="009511D8">
              <w:rPr>
                <w:rFonts w:cs="Arial"/>
                <w:color w:val="auto"/>
                <w:szCs w:val="20"/>
                <w:lang w:val="en"/>
              </w:rPr>
              <w:t xml:space="preserve"> future scientific information needs. It aims to ensure scientific activities are relevant, targeted to address critical management issues, and that scientific outputs are easily accessible.</w:t>
            </w:r>
          </w:p>
        </w:tc>
      </w:tr>
    </w:tbl>
    <w:p w14:paraId="4A1E32BC" w14:textId="4CF2A265" w:rsidR="004542F2" w:rsidRPr="004B6A56" w:rsidRDefault="009511D8" w:rsidP="001F1028">
      <w:pPr>
        <w:pStyle w:val="BodyTextNumbering"/>
        <w:numPr>
          <w:ilvl w:val="0"/>
          <w:numId w:val="127"/>
        </w:numPr>
        <w:spacing w:before="160"/>
        <w:ind w:left="567" w:hanging="567"/>
      </w:pPr>
      <w:r>
        <w:t>If a proposal does not comply</w:t>
      </w:r>
      <w:r w:rsidR="00087C1C">
        <w:t xml:space="preserve"> with a policy that is relevant to the proposed activity</w:t>
      </w:r>
      <w:r>
        <w:t>, the decision maker will need to consider whether there are compelling reasons to deviate from the stated intent of the policy in a particular case.</w:t>
      </w:r>
    </w:p>
    <w:p w14:paraId="4F6041BD" w14:textId="18528DE9" w:rsidR="00A10DF7" w:rsidRPr="00C54B7C" w:rsidRDefault="00DF00C3" w:rsidP="00087C1C">
      <w:pPr>
        <w:pStyle w:val="Heading5"/>
      </w:pPr>
      <w:r w:rsidRPr="00112682">
        <w:t xml:space="preserve">Relevance of policy </w:t>
      </w:r>
      <w:r w:rsidR="008728A1" w:rsidRPr="008E38C4">
        <w:t>docume</w:t>
      </w:r>
      <w:r w:rsidRPr="008E38C4">
        <w:t>nts</w:t>
      </w:r>
    </w:p>
    <w:p w14:paraId="1BBE04EE" w14:textId="2F2C1F2E" w:rsidR="007B02AD" w:rsidRPr="007B02AD" w:rsidRDefault="00DF00C3" w:rsidP="001F1028">
      <w:pPr>
        <w:pStyle w:val="BodyTextNumbering"/>
        <w:numPr>
          <w:ilvl w:val="0"/>
          <w:numId w:val="127"/>
        </w:numPr>
        <w:spacing w:after="80"/>
        <w:ind w:left="567" w:hanging="567"/>
      </w:pPr>
      <w:r>
        <w:rPr>
          <w:rFonts w:cs="Arial"/>
          <w:szCs w:val="20"/>
        </w:rPr>
        <w:t xml:space="preserve">Written policy </w:t>
      </w:r>
      <w:r w:rsidR="00A2494F">
        <w:rPr>
          <w:rFonts w:cs="Arial"/>
          <w:szCs w:val="20"/>
        </w:rPr>
        <w:t>docume</w:t>
      </w:r>
      <w:r>
        <w:rPr>
          <w:rFonts w:cs="Arial"/>
          <w:szCs w:val="20"/>
        </w:rPr>
        <w:t>nts may not keep pace with</w:t>
      </w:r>
      <w:r w:rsidR="008E36E9">
        <w:rPr>
          <w:rFonts w:cs="Arial"/>
          <w:szCs w:val="20"/>
        </w:rPr>
        <w:t xml:space="preserve"> changing situations. </w:t>
      </w:r>
      <w:r>
        <w:rPr>
          <w:rFonts w:cs="Arial"/>
          <w:szCs w:val="20"/>
        </w:rPr>
        <w:t xml:space="preserve">Some policy </w:t>
      </w:r>
      <w:r w:rsidR="00A2494F">
        <w:rPr>
          <w:rFonts w:cs="Arial"/>
          <w:szCs w:val="20"/>
        </w:rPr>
        <w:t>docum</w:t>
      </w:r>
      <w:r>
        <w:rPr>
          <w:rFonts w:cs="Arial"/>
          <w:szCs w:val="20"/>
        </w:rPr>
        <w:t>ents may be out of date an</w:t>
      </w:r>
      <w:r w:rsidR="008E36E9">
        <w:rPr>
          <w:rFonts w:cs="Arial"/>
          <w:szCs w:val="20"/>
        </w:rPr>
        <w:t xml:space="preserve">d overdue for a formal review. </w:t>
      </w:r>
      <w:r w:rsidR="007B02AD" w:rsidRPr="00DF00C3">
        <w:rPr>
          <w:rFonts w:cs="Arial"/>
          <w:szCs w:val="20"/>
        </w:rPr>
        <w:t xml:space="preserve">Because of this, the assessment </w:t>
      </w:r>
      <w:r w:rsidRPr="00DF00C3">
        <w:rPr>
          <w:rFonts w:cs="Arial"/>
          <w:szCs w:val="20"/>
        </w:rPr>
        <w:t>consider</w:t>
      </w:r>
      <w:r>
        <w:rPr>
          <w:rFonts w:cs="Arial"/>
          <w:szCs w:val="20"/>
        </w:rPr>
        <w:t>s:</w:t>
      </w:r>
    </w:p>
    <w:p w14:paraId="2EE61012" w14:textId="54A34E18" w:rsidR="007B02AD" w:rsidRPr="007B02AD" w:rsidRDefault="007B02AD" w:rsidP="001F1028">
      <w:pPr>
        <w:pStyle w:val="BodyTextNumbering"/>
        <w:numPr>
          <w:ilvl w:val="0"/>
          <w:numId w:val="46"/>
        </w:numPr>
        <w:spacing w:after="80"/>
      </w:pPr>
      <w:r>
        <w:rPr>
          <w:rFonts w:cs="Arial"/>
          <w:szCs w:val="20"/>
        </w:rPr>
        <w:t xml:space="preserve">Is the policy relevant to this specific </w:t>
      </w:r>
      <w:r w:rsidR="00DF00C3">
        <w:rPr>
          <w:rFonts w:cs="Arial"/>
          <w:szCs w:val="20"/>
        </w:rPr>
        <w:t>situation</w:t>
      </w:r>
      <w:r>
        <w:rPr>
          <w:rFonts w:cs="Arial"/>
          <w:szCs w:val="20"/>
        </w:rPr>
        <w:t>?</w:t>
      </w:r>
    </w:p>
    <w:p w14:paraId="49A3FDC6" w14:textId="116361ED" w:rsidR="00DF00C3" w:rsidRPr="00DF00C3" w:rsidRDefault="007B02AD" w:rsidP="001F1028">
      <w:pPr>
        <w:pStyle w:val="BodyTextNumbering"/>
        <w:numPr>
          <w:ilvl w:val="0"/>
          <w:numId w:val="46"/>
        </w:numPr>
        <w:spacing w:after="80"/>
      </w:pPr>
      <w:r>
        <w:rPr>
          <w:rFonts w:cs="Arial"/>
          <w:szCs w:val="20"/>
        </w:rPr>
        <w:t xml:space="preserve">Does the </w:t>
      </w:r>
      <w:r w:rsidR="00120F79">
        <w:rPr>
          <w:rFonts w:cs="Arial"/>
          <w:szCs w:val="20"/>
        </w:rPr>
        <w:t>policy accurately reflect the Authority</w:t>
      </w:r>
      <w:r>
        <w:rPr>
          <w:rFonts w:cs="Arial"/>
          <w:szCs w:val="20"/>
        </w:rPr>
        <w:t xml:space="preserve">’s current position? </w:t>
      </w:r>
    </w:p>
    <w:p w14:paraId="1CDC1DD9" w14:textId="4371C9DA" w:rsidR="00DF00C3" w:rsidRPr="00DF00C3" w:rsidRDefault="00DF00C3" w:rsidP="001F1028">
      <w:pPr>
        <w:pStyle w:val="BodyTextNumbering"/>
        <w:numPr>
          <w:ilvl w:val="0"/>
          <w:numId w:val="46"/>
        </w:numPr>
      </w:pPr>
      <w:r>
        <w:rPr>
          <w:rFonts w:cs="Arial"/>
          <w:szCs w:val="20"/>
        </w:rPr>
        <w:t>Is the policy under review?</w:t>
      </w:r>
    </w:p>
    <w:p w14:paraId="70436C4D" w14:textId="6E195B3B" w:rsidR="00AB2E76" w:rsidRPr="00DD7A34" w:rsidRDefault="00AB2E76" w:rsidP="00087C1C">
      <w:pPr>
        <w:pStyle w:val="Heading5"/>
      </w:pPr>
      <w:r>
        <w:t xml:space="preserve">Commonwealth </w:t>
      </w:r>
      <w:r w:rsidRPr="008B4EDA">
        <w:t>policy documents</w:t>
      </w:r>
    </w:p>
    <w:p w14:paraId="1639C8B4" w14:textId="77777777" w:rsidR="00AB2E76" w:rsidRDefault="00AB2E76" w:rsidP="001F1028">
      <w:pPr>
        <w:pStyle w:val="BodyTextNumbering"/>
        <w:numPr>
          <w:ilvl w:val="0"/>
          <w:numId w:val="127"/>
        </w:numPr>
        <w:spacing w:after="80"/>
        <w:ind w:left="567" w:hanging="567"/>
      </w:pPr>
      <w:r>
        <w:t>Commonwealth Department of the Environment and Energy policies which may be relevant include:</w:t>
      </w:r>
    </w:p>
    <w:p w14:paraId="41D5540B" w14:textId="77777777" w:rsidR="00AB2E76" w:rsidRPr="00D83B4E" w:rsidRDefault="00232DBF" w:rsidP="001F1028">
      <w:pPr>
        <w:pStyle w:val="BodyTextNumbering"/>
        <w:numPr>
          <w:ilvl w:val="0"/>
          <w:numId w:val="45"/>
        </w:numPr>
        <w:spacing w:after="80"/>
        <w:ind w:left="1134" w:hanging="567"/>
        <w:rPr>
          <w:rStyle w:val="Hyperlink"/>
          <w:rFonts w:cs="Arial"/>
          <w:color w:val="000000" w:themeColor="text1"/>
          <w:u w:val="none"/>
        </w:rPr>
      </w:pPr>
      <w:hyperlink r:id="rId84" w:history="1">
        <w:r w:rsidR="00AB2E76" w:rsidRPr="00692835">
          <w:rPr>
            <w:rStyle w:val="Hyperlink"/>
            <w:rFonts w:cs="Arial"/>
          </w:rPr>
          <w:t>Industry guidelines on the interaction between offshore seismic exploration and whales</w:t>
        </w:r>
      </w:hyperlink>
    </w:p>
    <w:p w14:paraId="3005FBBF" w14:textId="77777777" w:rsidR="00AB2E76" w:rsidRPr="00692835" w:rsidRDefault="00232DBF" w:rsidP="001F1028">
      <w:pPr>
        <w:numPr>
          <w:ilvl w:val="0"/>
          <w:numId w:val="45"/>
        </w:numPr>
        <w:spacing w:after="80"/>
        <w:ind w:left="1134" w:hanging="567"/>
        <w:textAlignment w:val="baseline"/>
        <w:rPr>
          <w:rFonts w:ascii="Arial" w:hAnsi="Arial" w:cs="Arial"/>
          <w:sz w:val="20"/>
          <w:szCs w:val="20"/>
          <w:lang w:val="en"/>
        </w:rPr>
      </w:pPr>
      <w:hyperlink r:id="rId85" w:tooltip="Engage early – guidance for proponents on best practice Indigenous engagement for environmental assessments under the Environment Protection and Biodiversity Conservation Act 1999 (EPBC Act)" w:history="1">
        <w:r w:rsidR="00AB2E76" w:rsidRPr="00692835">
          <w:rPr>
            <w:rStyle w:val="Hyperlink"/>
            <w:rFonts w:ascii="Arial" w:hAnsi="Arial" w:cs="Arial"/>
            <w:sz w:val="20"/>
            <w:szCs w:val="20"/>
            <w:lang w:val="en"/>
          </w:rPr>
          <w:t xml:space="preserve">Engage early – guidance for proponents on best practice Indigenous engagement for environmental assessments under the </w:t>
        </w:r>
        <w:r w:rsidR="00AB2E76" w:rsidRPr="00DC6DFF">
          <w:rPr>
            <w:rStyle w:val="Emphasis"/>
            <w:rFonts w:ascii="Arial" w:hAnsi="Arial" w:cs="Arial"/>
            <w:b w:val="0"/>
            <w:color w:val="0000FF"/>
            <w:sz w:val="20"/>
            <w:szCs w:val="20"/>
            <w:u w:val="single"/>
            <w:lang w:val="en"/>
          </w:rPr>
          <w:t>Environment Protection and Biodiversity Conservation Act 1999</w:t>
        </w:r>
        <w:r w:rsidR="00AB2E76" w:rsidRPr="00DC6DFF">
          <w:rPr>
            <w:rStyle w:val="Hyperlink"/>
            <w:rFonts w:ascii="Arial" w:hAnsi="Arial" w:cs="Arial"/>
            <w:b/>
            <w:color w:val="0000FF"/>
            <w:sz w:val="20"/>
            <w:szCs w:val="20"/>
            <w:lang w:val="en"/>
          </w:rPr>
          <w:t xml:space="preserve"> </w:t>
        </w:r>
        <w:r w:rsidR="00AB2E76" w:rsidRPr="00692835">
          <w:rPr>
            <w:rStyle w:val="Hyperlink"/>
            <w:rFonts w:ascii="Arial" w:hAnsi="Arial" w:cs="Arial"/>
            <w:sz w:val="20"/>
            <w:szCs w:val="20"/>
            <w:lang w:val="en"/>
          </w:rPr>
          <w:t>(EPBC Act)</w:t>
        </w:r>
      </w:hyperlink>
      <w:r w:rsidR="00AB2E76" w:rsidRPr="00692835">
        <w:rPr>
          <w:rFonts w:ascii="Arial" w:hAnsi="Arial" w:cs="Arial"/>
          <w:sz w:val="20"/>
          <w:szCs w:val="20"/>
          <w:lang w:val="en"/>
        </w:rPr>
        <w:t xml:space="preserve"> - 2016</w:t>
      </w:r>
    </w:p>
    <w:p w14:paraId="70978861" w14:textId="77777777" w:rsidR="00AB2E76" w:rsidRPr="00692835" w:rsidRDefault="00232DBF" w:rsidP="001F1028">
      <w:pPr>
        <w:numPr>
          <w:ilvl w:val="0"/>
          <w:numId w:val="45"/>
        </w:numPr>
        <w:spacing w:after="80"/>
        <w:ind w:left="1134" w:hanging="567"/>
        <w:textAlignment w:val="baseline"/>
        <w:rPr>
          <w:rFonts w:ascii="Arial" w:hAnsi="Arial" w:cs="Arial"/>
          <w:sz w:val="20"/>
          <w:szCs w:val="20"/>
          <w:lang w:val="en"/>
        </w:rPr>
      </w:pPr>
      <w:hyperlink r:id="rId86" w:tooltip="EPBC Act Condition-setting Policy" w:history="1">
        <w:r w:rsidR="00AB2E76" w:rsidRPr="00692835">
          <w:rPr>
            <w:rStyle w:val="Hyperlink"/>
            <w:rFonts w:ascii="Arial" w:hAnsi="Arial" w:cs="Arial"/>
            <w:sz w:val="20"/>
            <w:szCs w:val="20"/>
            <w:lang w:val="en"/>
          </w:rPr>
          <w:t>EPBC Act Condition-setting policy</w:t>
        </w:r>
      </w:hyperlink>
      <w:r w:rsidR="00AB2E76" w:rsidRPr="00692835">
        <w:rPr>
          <w:rFonts w:ascii="Arial" w:hAnsi="Arial" w:cs="Arial"/>
          <w:sz w:val="20"/>
          <w:szCs w:val="20"/>
          <w:lang w:val="en"/>
        </w:rPr>
        <w:t xml:space="preserve"> - 2016</w:t>
      </w:r>
    </w:p>
    <w:p w14:paraId="0057E1B6" w14:textId="77777777" w:rsidR="00AB2E76" w:rsidRPr="00692835" w:rsidRDefault="00232DBF" w:rsidP="001F1028">
      <w:pPr>
        <w:numPr>
          <w:ilvl w:val="0"/>
          <w:numId w:val="45"/>
        </w:numPr>
        <w:spacing w:after="80"/>
        <w:ind w:left="1134" w:hanging="567"/>
        <w:textAlignment w:val="baseline"/>
        <w:rPr>
          <w:rFonts w:ascii="Arial" w:hAnsi="Arial" w:cs="Arial"/>
          <w:sz w:val="20"/>
          <w:szCs w:val="20"/>
          <w:lang w:val="en"/>
        </w:rPr>
      </w:pPr>
      <w:hyperlink r:id="rId87" w:tooltip="EPBC Act environmental offsets policy" w:history="1">
        <w:r w:rsidR="00AB2E76" w:rsidRPr="00692835">
          <w:rPr>
            <w:rStyle w:val="Hyperlink"/>
            <w:rFonts w:ascii="Arial" w:hAnsi="Arial" w:cs="Arial"/>
            <w:sz w:val="20"/>
            <w:szCs w:val="20"/>
            <w:lang w:val="en"/>
          </w:rPr>
          <w:t>EPBC Act environmental offsets policy</w:t>
        </w:r>
      </w:hyperlink>
      <w:r w:rsidR="00AB2E76" w:rsidRPr="00692835">
        <w:rPr>
          <w:rFonts w:ascii="Arial" w:hAnsi="Arial" w:cs="Arial"/>
          <w:sz w:val="20"/>
          <w:szCs w:val="20"/>
          <w:lang w:val="en"/>
        </w:rPr>
        <w:t xml:space="preserve"> - 2012</w:t>
      </w:r>
    </w:p>
    <w:p w14:paraId="467AA8F5" w14:textId="77777777" w:rsidR="00AB2E76" w:rsidRPr="00692835" w:rsidRDefault="00232DBF" w:rsidP="001F1028">
      <w:pPr>
        <w:numPr>
          <w:ilvl w:val="0"/>
          <w:numId w:val="45"/>
        </w:numPr>
        <w:spacing w:after="80"/>
        <w:ind w:left="1134" w:hanging="567"/>
        <w:textAlignment w:val="baseline"/>
        <w:rPr>
          <w:rFonts w:ascii="Arial" w:hAnsi="Arial" w:cs="Arial"/>
          <w:sz w:val="20"/>
          <w:szCs w:val="20"/>
          <w:lang w:val="en"/>
        </w:rPr>
      </w:pPr>
      <w:hyperlink r:id="rId88" w:tooltip="EPBC Act Assessment and approval process policies" w:history="1">
        <w:r w:rsidR="00AB2E76" w:rsidRPr="00692835">
          <w:rPr>
            <w:rStyle w:val="Hyperlink"/>
            <w:rFonts w:ascii="Arial" w:hAnsi="Arial" w:cs="Arial"/>
            <w:sz w:val="20"/>
            <w:szCs w:val="20"/>
            <w:lang w:val="en"/>
          </w:rPr>
          <w:t>EPBC Act assessment and approval process policies</w:t>
        </w:r>
      </w:hyperlink>
      <w:r w:rsidR="00AB2E76" w:rsidRPr="00692835">
        <w:rPr>
          <w:rFonts w:ascii="Arial" w:hAnsi="Arial" w:cs="Arial"/>
          <w:sz w:val="20"/>
          <w:szCs w:val="20"/>
          <w:lang w:val="en"/>
        </w:rPr>
        <w:t xml:space="preserve"> - July 2013</w:t>
      </w:r>
    </w:p>
    <w:p w14:paraId="6AB08E6D" w14:textId="77777777" w:rsidR="00AB2E76" w:rsidRPr="00D83B4E" w:rsidRDefault="00AB2E76" w:rsidP="001F1028">
      <w:pPr>
        <w:pStyle w:val="BodyTextNumbering"/>
        <w:numPr>
          <w:ilvl w:val="0"/>
          <w:numId w:val="45"/>
        </w:numPr>
        <w:spacing w:after="80"/>
        <w:ind w:left="1134" w:hanging="567"/>
        <w:rPr>
          <w:rStyle w:val="Hyperlink"/>
          <w:rFonts w:asciiTheme="minorHAnsi" w:hAnsiTheme="minorHAnsi" w:cs="Arial"/>
          <w:sz w:val="24"/>
          <w:szCs w:val="24"/>
        </w:rPr>
      </w:pPr>
      <w:r>
        <w:rPr>
          <w:rFonts w:cs="Arial"/>
        </w:rPr>
        <w:fldChar w:fldCharType="begin"/>
      </w:r>
      <w:r>
        <w:rPr>
          <w:rFonts w:cs="Arial"/>
        </w:rPr>
        <w:instrText xml:space="preserve"> HYPERLINK "https://www.environment.gov.au/epbc/publications/shorebirds-guidelines" </w:instrText>
      </w:r>
      <w:r>
        <w:rPr>
          <w:rFonts w:cs="Arial"/>
        </w:rPr>
        <w:fldChar w:fldCharType="separate"/>
      </w:r>
      <w:r w:rsidRPr="00D83B4E">
        <w:rPr>
          <w:rStyle w:val="Hyperlink"/>
          <w:rFonts w:cs="Arial"/>
        </w:rPr>
        <w:t>EPBC Act Policy Statement 3.21 - Industry Guidelines for avoiding, assessing and mitigating impacts on EPBC Act listed migratory shorebird species</w:t>
      </w:r>
    </w:p>
    <w:p w14:paraId="1254E882" w14:textId="4AB4FD0E" w:rsidR="00AB2E76" w:rsidRPr="00692835" w:rsidRDefault="00AB2E76" w:rsidP="001F1028">
      <w:pPr>
        <w:numPr>
          <w:ilvl w:val="0"/>
          <w:numId w:val="45"/>
        </w:numPr>
        <w:spacing w:after="80"/>
        <w:ind w:left="1134" w:hanging="567"/>
        <w:textAlignment w:val="baseline"/>
        <w:rPr>
          <w:rFonts w:ascii="Arial" w:hAnsi="Arial" w:cs="Arial"/>
          <w:sz w:val="20"/>
          <w:szCs w:val="20"/>
          <w:lang w:val="en"/>
        </w:rPr>
      </w:pPr>
      <w:r>
        <w:rPr>
          <w:rFonts w:ascii="Arial" w:hAnsi="Arial" w:cs="Arial"/>
          <w:color w:val="000000" w:themeColor="text1"/>
          <w:sz w:val="20"/>
          <w:szCs w:val="32"/>
        </w:rPr>
        <w:fldChar w:fldCharType="end"/>
      </w:r>
      <w:hyperlink r:id="rId89" w:tooltip="EPBC Act referral guidelines for the Outstanding Universal Value of the Great Barrier Reef World Heritage Area" w:history="1">
        <w:r w:rsidRPr="00692835">
          <w:rPr>
            <w:rStyle w:val="Hyperlink"/>
            <w:rFonts w:ascii="Arial" w:hAnsi="Arial" w:cs="Arial"/>
            <w:sz w:val="20"/>
            <w:szCs w:val="20"/>
            <w:lang w:val="en"/>
          </w:rPr>
          <w:t>EPBC Act referral guidelines for the Outstanding Universal Value of the Great Barrier Reef World Heritage Area</w:t>
        </w:r>
      </w:hyperlink>
      <w:r w:rsidRPr="00692835">
        <w:rPr>
          <w:rFonts w:ascii="Arial" w:hAnsi="Arial" w:cs="Arial"/>
          <w:sz w:val="20"/>
          <w:szCs w:val="20"/>
          <w:lang w:val="en"/>
        </w:rPr>
        <w:t xml:space="preserve"> - May 2014</w:t>
      </w:r>
    </w:p>
    <w:p w14:paraId="5E686ED5" w14:textId="77777777" w:rsidR="00AB2E76" w:rsidRPr="00692835" w:rsidRDefault="00232DBF" w:rsidP="001F1028">
      <w:pPr>
        <w:numPr>
          <w:ilvl w:val="0"/>
          <w:numId w:val="45"/>
        </w:numPr>
        <w:spacing w:after="80"/>
        <w:ind w:left="1134" w:hanging="567"/>
        <w:textAlignment w:val="baseline"/>
        <w:rPr>
          <w:rFonts w:ascii="Arial" w:hAnsi="Arial" w:cs="Arial"/>
          <w:sz w:val="20"/>
          <w:szCs w:val="20"/>
          <w:lang w:val="en"/>
        </w:rPr>
      </w:pPr>
      <w:hyperlink r:id="rId90" w:tooltip="EPBC Act Policy Statement - Change of person proposing to take an action; Change of proponent; Transfer of approvals: Sections 78(5), 145B and 156F of the EPBC Act" w:history="1">
        <w:r w:rsidR="00AB2E76" w:rsidRPr="00692835">
          <w:rPr>
            <w:rStyle w:val="Hyperlink"/>
            <w:rFonts w:ascii="Arial" w:hAnsi="Arial" w:cs="Arial"/>
            <w:sz w:val="20"/>
            <w:szCs w:val="20"/>
            <w:lang w:val="en"/>
          </w:rPr>
          <w:t>EPBC Act Policy Statement: Change of person proposing to take an action; Change of proponent; Transfer of approvals: Sections 78(5), 145B and 156F of the EPBC Act</w:t>
        </w:r>
      </w:hyperlink>
      <w:r w:rsidR="00AB2E76" w:rsidRPr="00692835">
        <w:rPr>
          <w:rFonts w:ascii="Arial" w:hAnsi="Arial" w:cs="Arial"/>
          <w:sz w:val="20"/>
          <w:szCs w:val="20"/>
          <w:lang w:val="en"/>
        </w:rPr>
        <w:t xml:space="preserve"> - June 2013</w:t>
      </w:r>
    </w:p>
    <w:p w14:paraId="6770D6A4" w14:textId="77777777" w:rsidR="00AB2E76" w:rsidRPr="00692835" w:rsidRDefault="00232DBF" w:rsidP="001F1028">
      <w:pPr>
        <w:numPr>
          <w:ilvl w:val="0"/>
          <w:numId w:val="45"/>
        </w:numPr>
        <w:spacing w:after="80"/>
        <w:ind w:left="1134" w:hanging="567"/>
        <w:textAlignment w:val="baseline"/>
        <w:rPr>
          <w:rFonts w:ascii="Arial" w:hAnsi="Arial" w:cs="Arial"/>
          <w:sz w:val="20"/>
          <w:szCs w:val="20"/>
          <w:lang w:val="en"/>
        </w:rPr>
      </w:pPr>
      <w:hyperlink r:id="rId91" w:tooltip="Outcomes-based conditions policy and guidance" w:history="1">
        <w:r w:rsidR="00AB2E76" w:rsidRPr="00692835">
          <w:rPr>
            <w:rStyle w:val="Hyperlink"/>
            <w:rFonts w:ascii="Arial" w:hAnsi="Arial" w:cs="Arial"/>
            <w:sz w:val="20"/>
            <w:szCs w:val="20"/>
            <w:lang w:val="en"/>
          </w:rPr>
          <w:t>Outcomes-based conditions policy and guidance</w:t>
        </w:r>
      </w:hyperlink>
      <w:r w:rsidR="00AB2E76" w:rsidRPr="00692835">
        <w:rPr>
          <w:rFonts w:ascii="Arial" w:hAnsi="Arial" w:cs="Arial"/>
          <w:sz w:val="20"/>
          <w:szCs w:val="20"/>
          <w:lang w:val="en"/>
        </w:rPr>
        <w:t xml:space="preserve"> - 2016</w:t>
      </w:r>
    </w:p>
    <w:p w14:paraId="6EE735AE" w14:textId="3A43DDA1" w:rsidR="00AB2E76" w:rsidRPr="00692835" w:rsidRDefault="00232DBF" w:rsidP="001F1028">
      <w:pPr>
        <w:numPr>
          <w:ilvl w:val="0"/>
          <w:numId w:val="45"/>
        </w:numPr>
        <w:spacing w:after="160"/>
        <w:ind w:left="1134" w:hanging="567"/>
        <w:textAlignment w:val="baseline"/>
        <w:rPr>
          <w:rFonts w:ascii="Arial" w:hAnsi="Arial" w:cs="Arial"/>
          <w:sz w:val="20"/>
          <w:szCs w:val="20"/>
          <w:lang w:val="en"/>
        </w:rPr>
      </w:pPr>
      <w:hyperlink r:id="rId92" w:tooltip="Policy statement: Advanced environmental offsets under the EPBC Act" w:history="1">
        <w:r w:rsidR="00AB2E76" w:rsidRPr="00692835">
          <w:rPr>
            <w:rStyle w:val="Hyperlink"/>
            <w:rFonts w:ascii="Arial" w:hAnsi="Arial" w:cs="Arial"/>
            <w:sz w:val="20"/>
            <w:szCs w:val="20"/>
            <w:lang w:val="en"/>
          </w:rPr>
          <w:t>Policy statement: Advanced environmental offsets under the EPBC Act</w:t>
        </w:r>
      </w:hyperlink>
      <w:r w:rsidR="00AB2E76" w:rsidRPr="00692835">
        <w:rPr>
          <w:rFonts w:ascii="Arial" w:hAnsi="Arial" w:cs="Arial"/>
          <w:sz w:val="20"/>
          <w:szCs w:val="20"/>
          <w:lang w:val="en"/>
        </w:rPr>
        <w:t xml:space="preserve"> </w:t>
      </w:r>
      <w:r w:rsidR="00087C1C">
        <w:rPr>
          <w:rFonts w:ascii="Arial" w:hAnsi="Arial" w:cs="Arial"/>
          <w:sz w:val="20"/>
          <w:szCs w:val="20"/>
          <w:lang w:val="en"/>
        </w:rPr>
        <w:t>–</w:t>
      </w:r>
      <w:r w:rsidR="00AB2E76" w:rsidRPr="00692835">
        <w:rPr>
          <w:rFonts w:ascii="Arial" w:hAnsi="Arial" w:cs="Arial"/>
          <w:sz w:val="20"/>
          <w:szCs w:val="20"/>
          <w:lang w:val="en"/>
        </w:rPr>
        <w:t xml:space="preserve"> 2016</w:t>
      </w:r>
      <w:r w:rsidR="00087C1C">
        <w:rPr>
          <w:rFonts w:ascii="Arial" w:hAnsi="Arial" w:cs="Arial"/>
          <w:sz w:val="20"/>
          <w:szCs w:val="20"/>
          <w:lang w:val="en"/>
        </w:rPr>
        <w:t>.</w:t>
      </w:r>
    </w:p>
    <w:p w14:paraId="24AC664D" w14:textId="77777777" w:rsidR="00087C1C" w:rsidRPr="00087C1C" w:rsidRDefault="00087C1C" w:rsidP="00087C1C">
      <w:pPr>
        <w:pStyle w:val="BodyTextNumbering"/>
      </w:pPr>
      <w:bookmarkStart w:id="95" w:name="_Toc492025646"/>
      <w:r w:rsidRPr="00087C1C">
        <w:br w:type="page"/>
      </w:r>
    </w:p>
    <w:p w14:paraId="1BA15A48" w14:textId="0A877E72" w:rsidR="001373AB" w:rsidRPr="004346CE" w:rsidRDefault="001373AB" w:rsidP="00E4709C">
      <w:pPr>
        <w:pStyle w:val="Heading3"/>
      </w:pPr>
      <w:bookmarkStart w:id="96" w:name="_Toc494119546"/>
      <w:bookmarkStart w:id="97" w:name="_Toc494179629"/>
      <w:r w:rsidRPr="004346CE">
        <w:lastRenderedPageBreak/>
        <w:t xml:space="preserve">Consideration </w:t>
      </w:r>
      <w:r w:rsidR="004975C3">
        <w:t>P</w:t>
      </w:r>
      <w:r w:rsidRPr="004346CE">
        <w:t>: Any other matters</w:t>
      </w:r>
      <w:bookmarkEnd w:id="95"/>
      <w:bookmarkEnd w:id="96"/>
      <w:bookmarkEnd w:id="97"/>
    </w:p>
    <w:p w14:paraId="5AE83358" w14:textId="0D8A3D80" w:rsidR="00B47330" w:rsidRDefault="00962F86" w:rsidP="00087C1C">
      <w:pPr>
        <w:pStyle w:val="Heading4"/>
        <w:rPr>
          <w:rFonts w:eastAsiaTheme="minorHAnsi" w:cs="Arial"/>
          <w:i w:val="0"/>
          <w:szCs w:val="20"/>
        </w:rPr>
      </w:pPr>
      <w:r>
        <w:rPr>
          <w:rFonts w:eastAsiaTheme="minorHAnsi"/>
        </w:rPr>
        <w:t>103</w:t>
      </w:r>
      <w:r w:rsidR="00B47330">
        <w:rPr>
          <w:rFonts w:eastAsiaTheme="minorHAnsi"/>
        </w:rPr>
        <w:t xml:space="preserve">(p) </w:t>
      </w:r>
      <w:r w:rsidR="001373AB" w:rsidRPr="00B42AD8">
        <w:rPr>
          <w:rFonts w:eastAsiaTheme="minorHAnsi" w:cs="Arial"/>
          <w:i w:val="0"/>
          <w:szCs w:val="20"/>
        </w:rPr>
        <w:t xml:space="preserve">any other matters relevant </w:t>
      </w:r>
      <w:r w:rsidR="00B47330">
        <w:rPr>
          <w:rFonts w:eastAsiaTheme="minorHAnsi" w:cs="Arial"/>
          <w:i w:val="0"/>
          <w:szCs w:val="20"/>
        </w:rPr>
        <w:t>to the proposed conduct and either:</w:t>
      </w:r>
    </w:p>
    <w:p w14:paraId="2BB9B260" w14:textId="404610CD" w:rsidR="00B47330" w:rsidRPr="0016636F" w:rsidRDefault="00B47330" w:rsidP="001F1028">
      <w:pPr>
        <w:pStyle w:val="BodyTextNumbering"/>
        <w:numPr>
          <w:ilvl w:val="0"/>
          <w:numId w:val="122"/>
        </w:numPr>
        <w:spacing w:after="0"/>
        <w:ind w:left="567" w:hanging="567"/>
        <w:rPr>
          <w:color w:val="auto"/>
        </w:rPr>
      </w:pPr>
      <w:r>
        <w:rPr>
          <w:rFonts w:eastAsiaTheme="minorHAnsi" w:cs="Arial"/>
          <w:i/>
          <w:color w:val="1F497D" w:themeColor="text2"/>
          <w:szCs w:val="20"/>
        </w:rPr>
        <w:t>achievement of</w:t>
      </w:r>
      <w:r w:rsidR="001373AB" w:rsidRPr="00B42AD8">
        <w:rPr>
          <w:rFonts w:eastAsiaTheme="minorHAnsi" w:cs="Arial"/>
          <w:i/>
          <w:color w:val="1F497D" w:themeColor="text2"/>
          <w:szCs w:val="20"/>
        </w:rPr>
        <w:t xml:space="preserve"> the objects of </w:t>
      </w:r>
      <w:r w:rsidR="002441E1">
        <w:rPr>
          <w:rFonts w:eastAsiaTheme="minorHAnsi" w:cs="Arial"/>
          <w:i/>
          <w:color w:val="1F497D" w:themeColor="text2"/>
          <w:szCs w:val="20"/>
        </w:rPr>
        <w:t>the Act</w:t>
      </w:r>
      <w:r>
        <w:rPr>
          <w:rFonts w:eastAsiaTheme="minorHAnsi" w:cs="Arial"/>
          <w:i/>
          <w:color w:val="1F497D" w:themeColor="text2"/>
          <w:szCs w:val="20"/>
        </w:rPr>
        <w:t>; or</w:t>
      </w:r>
    </w:p>
    <w:p w14:paraId="4A107F60" w14:textId="4DD084AD" w:rsidR="001373AB" w:rsidRPr="00DC6DFF" w:rsidRDefault="001373AB" w:rsidP="001F1028">
      <w:pPr>
        <w:pStyle w:val="BodyTextNumbering"/>
        <w:numPr>
          <w:ilvl w:val="0"/>
          <w:numId w:val="122"/>
        </w:numPr>
        <w:spacing w:after="60"/>
        <w:ind w:left="567" w:hanging="567"/>
        <w:rPr>
          <w:color w:val="auto"/>
        </w:rPr>
      </w:pPr>
      <w:r w:rsidRPr="00B42AD8">
        <w:rPr>
          <w:rFonts w:eastAsiaTheme="minorHAnsi" w:cs="Arial"/>
          <w:i/>
          <w:color w:val="1F497D" w:themeColor="text2"/>
          <w:szCs w:val="20"/>
        </w:rPr>
        <w:t>orderly and proper management of the Marine Park</w:t>
      </w:r>
      <w:r w:rsidR="00087C1C">
        <w:rPr>
          <w:rFonts w:eastAsiaTheme="minorHAnsi" w:cs="Arial"/>
          <w:i/>
          <w:color w:val="1F497D" w:themeColor="text2"/>
          <w:szCs w:val="20"/>
        </w:rPr>
        <w:t>.</w:t>
      </w:r>
    </w:p>
    <w:p w14:paraId="38C7F1C6" w14:textId="57E481C5" w:rsidR="0011595B" w:rsidRPr="00A10DF7" w:rsidRDefault="0011595B" w:rsidP="001F1028">
      <w:pPr>
        <w:pStyle w:val="BodyTextNumbering"/>
        <w:numPr>
          <w:ilvl w:val="0"/>
          <w:numId w:val="127"/>
        </w:numPr>
        <w:spacing w:after="60"/>
        <w:ind w:left="567" w:hanging="567"/>
      </w:pPr>
      <w:r w:rsidRPr="00A10DF7">
        <w:rPr>
          <w:rFonts w:cs="Arial"/>
          <w:szCs w:val="20"/>
        </w:rPr>
        <w:t xml:space="preserve">This criterion is </w:t>
      </w:r>
      <w:r w:rsidR="00EB01A3">
        <w:rPr>
          <w:rFonts w:cs="Arial"/>
          <w:szCs w:val="20"/>
        </w:rPr>
        <w:t xml:space="preserve">generally </w:t>
      </w:r>
      <w:r w:rsidRPr="00A10DF7">
        <w:rPr>
          <w:rFonts w:cs="Arial"/>
          <w:szCs w:val="20"/>
        </w:rPr>
        <w:t xml:space="preserve">open to the consideration of </w:t>
      </w:r>
      <w:r w:rsidR="00EB01A3">
        <w:rPr>
          <w:rFonts w:cs="Arial"/>
          <w:szCs w:val="20"/>
        </w:rPr>
        <w:t>other</w:t>
      </w:r>
      <w:r w:rsidRPr="00A10DF7">
        <w:rPr>
          <w:rFonts w:cs="Arial"/>
          <w:szCs w:val="20"/>
        </w:rPr>
        <w:t xml:space="preserve"> matters that may </w:t>
      </w:r>
      <w:r w:rsidR="00EE2771" w:rsidRPr="00A10DF7">
        <w:rPr>
          <w:rFonts w:cs="Arial"/>
          <w:szCs w:val="20"/>
        </w:rPr>
        <w:t>influence whether permission</w:t>
      </w:r>
      <w:r w:rsidRPr="00A10DF7">
        <w:rPr>
          <w:rFonts w:cs="Arial"/>
          <w:szCs w:val="20"/>
        </w:rPr>
        <w:t xml:space="preserve"> should be granted for a partic</w:t>
      </w:r>
      <w:r w:rsidR="00A66F1D" w:rsidRPr="00A10DF7">
        <w:rPr>
          <w:rFonts w:cs="Arial"/>
          <w:szCs w:val="20"/>
        </w:rPr>
        <w:t>ular application.</w:t>
      </w:r>
      <w:r w:rsidRPr="00A10DF7">
        <w:rPr>
          <w:rFonts w:cs="Arial"/>
          <w:szCs w:val="20"/>
        </w:rPr>
        <w:t xml:space="preserve"> </w:t>
      </w:r>
      <w:r w:rsidR="00275BE4">
        <w:rPr>
          <w:rFonts w:cs="Arial"/>
          <w:szCs w:val="20"/>
        </w:rPr>
        <w:t>For example:</w:t>
      </w:r>
    </w:p>
    <w:p w14:paraId="09F00065" w14:textId="0A85E548" w:rsidR="005E2D28" w:rsidRPr="00522C31" w:rsidRDefault="005E2D28" w:rsidP="001F1028">
      <w:pPr>
        <w:pStyle w:val="BodyTextNumbering"/>
        <w:numPr>
          <w:ilvl w:val="0"/>
          <w:numId w:val="47"/>
        </w:numPr>
        <w:spacing w:after="40"/>
      </w:pPr>
      <w:r w:rsidRPr="00F12B25">
        <w:rPr>
          <w:rFonts w:cs="Arial"/>
          <w:szCs w:val="20"/>
        </w:rPr>
        <w:t xml:space="preserve">Consider any goals of </w:t>
      </w:r>
      <w:r w:rsidR="00120F79">
        <w:rPr>
          <w:rFonts w:cs="Arial"/>
          <w:szCs w:val="20"/>
        </w:rPr>
        <w:t>the Authority</w:t>
      </w:r>
      <w:r w:rsidRPr="00F12B25">
        <w:rPr>
          <w:rFonts w:cs="Arial"/>
          <w:szCs w:val="20"/>
        </w:rPr>
        <w:t>, Commonwealth</w:t>
      </w:r>
      <w:r w:rsidR="005B63CE" w:rsidRPr="00F12B25">
        <w:rPr>
          <w:rFonts w:cs="Arial"/>
          <w:szCs w:val="20"/>
        </w:rPr>
        <w:t>,</w:t>
      </w:r>
      <w:r w:rsidRPr="00F12B25">
        <w:rPr>
          <w:rFonts w:cs="Arial"/>
          <w:szCs w:val="20"/>
        </w:rPr>
        <w:t xml:space="preserve"> Queensland</w:t>
      </w:r>
      <w:r w:rsidR="005B63CE" w:rsidRPr="00F12B25">
        <w:rPr>
          <w:rFonts w:cs="Arial"/>
          <w:szCs w:val="20"/>
        </w:rPr>
        <w:t xml:space="preserve"> or Local Government</w:t>
      </w:r>
      <w:r w:rsidRPr="00F12B25">
        <w:rPr>
          <w:rFonts w:cs="Arial"/>
          <w:szCs w:val="20"/>
        </w:rPr>
        <w:t xml:space="preserve"> that have not alre</w:t>
      </w:r>
      <w:r w:rsidR="008E36E9" w:rsidRPr="00F12B25">
        <w:rPr>
          <w:rFonts w:cs="Arial"/>
          <w:szCs w:val="20"/>
        </w:rPr>
        <w:t xml:space="preserve">ady been considered elsewhere. </w:t>
      </w:r>
    </w:p>
    <w:p w14:paraId="7DEC3576" w14:textId="219C8076" w:rsidR="00522C31" w:rsidRPr="00522C31" w:rsidRDefault="00522C31" w:rsidP="001F1028">
      <w:pPr>
        <w:pStyle w:val="BodyTextNumbering"/>
        <w:numPr>
          <w:ilvl w:val="1"/>
          <w:numId w:val="152"/>
        </w:numPr>
        <w:spacing w:after="80"/>
        <w:ind w:left="1701" w:hanging="567"/>
        <w:rPr>
          <w:color w:val="auto"/>
        </w:rPr>
      </w:pPr>
      <w:r w:rsidRPr="00AD6921">
        <w:rPr>
          <w:rFonts w:cs="Arial"/>
          <w:color w:val="auto"/>
          <w:szCs w:val="20"/>
        </w:rPr>
        <w:t>QPWS has a range of</w:t>
      </w:r>
      <w:r w:rsidRPr="00522C31">
        <w:rPr>
          <w:rFonts w:cs="Arial"/>
          <w:b/>
          <w:i/>
          <w:color w:val="0070C0"/>
          <w:szCs w:val="20"/>
        </w:rPr>
        <w:t xml:space="preserve"> </w:t>
      </w:r>
      <w:hyperlink r:id="rId93" w:history="1">
        <w:r w:rsidRPr="004074D7">
          <w:rPr>
            <w:rStyle w:val="Hyperlink"/>
            <w:rFonts w:cs="Arial"/>
            <w:szCs w:val="20"/>
          </w:rPr>
          <w:t>policies</w:t>
        </w:r>
      </w:hyperlink>
      <w:r w:rsidRPr="004074D7">
        <w:rPr>
          <w:rFonts w:cs="Arial"/>
          <w:color w:val="auto"/>
          <w:szCs w:val="20"/>
        </w:rPr>
        <w:t xml:space="preserve"> </w:t>
      </w:r>
      <w:r w:rsidRPr="00AD6921">
        <w:rPr>
          <w:rFonts w:cs="Arial"/>
          <w:color w:val="auto"/>
          <w:szCs w:val="20"/>
        </w:rPr>
        <w:t>relating to the management of the coastal Marine Park, adjac</w:t>
      </w:r>
      <w:r w:rsidR="008260A2">
        <w:rPr>
          <w:rFonts w:cs="Arial"/>
          <w:color w:val="auto"/>
          <w:szCs w:val="20"/>
        </w:rPr>
        <w:t>ent islands and National Parks.</w:t>
      </w:r>
      <w:r>
        <w:rPr>
          <w:rFonts w:cs="Arial"/>
          <w:color w:val="auto"/>
          <w:szCs w:val="20"/>
        </w:rPr>
        <w:t xml:space="preserve"> </w:t>
      </w:r>
    </w:p>
    <w:p w14:paraId="71D2D9F1" w14:textId="240E658E" w:rsidR="0011595B" w:rsidRPr="00A10DF7" w:rsidRDefault="004D74E6" w:rsidP="001F1028">
      <w:pPr>
        <w:pStyle w:val="BodyTextNumbering"/>
        <w:numPr>
          <w:ilvl w:val="0"/>
          <w:numId w:val="47"/>
        </w:numPr>
        <w:spacing w:after="80"/>
      </w:pPr>
      <w:r w:rsidRPr="00A10DF7">
        <w:rPr>
          <w:rFonts w:cs="Arial"/>
          <w:szCs w:val="20"/>
        </w:rPr>
        <w:t>Consider</w:t>
      </w:r>
      <w:r w:rsidR="00DC7920">
        <w:rPr>
          <w:rFonts w:cs="Arial"/>
          <w:szCs w:val="20"/>
        </w:rPr>
        <w:t xml:space="preserve"> whether granting </w:t>
      </w:r>
      <w:r w:rsidR="0011595B" w:rsidRPr="00A10DF7">
        <w:rPr>
          <w:rFonts w:cs="Arial"/>
          <w:szCs w:val="20"/>
        </w:rPr>
        <w:t xml:space="preserve">permission for the proposed activity would set a precedent in relation to that type of activity, or the activity at a particular location. If this is likely, the assessment should consider any adverse effects from setting such a precedent. </w:t>
      </w:r>
    </w:p>
    <w:p w14:paraId="47EC265B" w14:textId="1D99DFC4" w:rsidR="0011595B" w:rsidRPr="00A10DF7" w:rsidRDefault="004D74E6" w:rsidP="001F1028">
      <w:pPr>
        <w:pStyle w:val="BodyTextNumbering"/>
        <w:numPr>
          <w:ilvl w:val="0"/>
          <w:numId w:val="47"/>
        </w:numPr>
        <w:spacing w:after="80"/>
      </w:pPr>
      <w:r w:rsidRPr="00A10DF7">
        <w:rPr>
          <w:rFonts w:cs="Arial"/>
          <w:szCs w:val="20"/>
        </w:rPr>
        <w:t xml:space="preserve">Consider </w:t>
      </w:r>
      <w:r w:rsidR="0011595B" w:rsidRPr="00A10DF7">
        <w:rPr>
          <w:rFonts w:cs="Arial"/>
          <w:szCs w:val="20"/>
        </w:rPr>
        <w:t xml:space="preserve">whether there are any limitations on potential sites within an area where the proposed activity could take place, </w:t>
      </w:r>
      <w:r w:rsidRPr="00A10DF7">
        <w:rPr>
          <w:rFonts w:cs="Arial"/>
          <w:szCs w:val="20"/>
        </w:rPr>
        <w:t xml:space="preserve">including </w:t>
      </w:r>
      <w:r w:rsidR="0011595B" w:rsidRPr="00A10DF7">
        <w:rPr>
          <w:rFonts w:cs="Arial"/>
          <w:szCs w:val="20"/>
        </w:rPr>
        <w:t xml:space="preserve">whether there is a </w:t>
      </w:r>
      <w:r w:rsidRPr="00A10DF7">
        <w:rPr>
          <w:rFonts w:cs="Arial"/>
          <w:szCs w:val="20"/>
        </w:rPr>
        <w:t xml:space="preserve">voluntary </w:t>
      </w:r>
      <w:r w:rsidR="0011595B" w:rsidRPr="00A10DF7">
        <w:rPr>
          <w:rFonts w:cs="Arial"/>
          <w:szCs w:val="20"/>
        </w:rPr>
        <w:t>moratorium on certain activities.</w:t>
      </w:r>
    </w:p>
    <w:p w14:paraId="4988584F" w14:textId="30D7B0F4" w:rsidR="0011595B" w:rsidRPr="00A10DF7" w:rsidRDefault="004D74E6" w:rsidP="001F1028">
      <w:pPr>
        <w:pStyle w:val="BodyTextNumbering"/>
        <w:numPr>
          <w:ilvl w:val="0"/>
          <w:numId w:val="47"/>
        </w:numPr>
        <w:spacing w:after="80"/>
      </w:pPr>
      <w:r w:rsidRPr="00A10DF7">
        <w:rPr>
          <w:rFonts w:cs="Arial"/>
          <w:szCs w:val="20"/>
        </w:rPr>
        <w:t>Consider</w:t>
      </w:r>
      <w:r w:rsidR="0011595B" w:rsidRPr="00A10DF7">
        <w:rPr>
          <w:rFonts w:cs="Arial"/>
          <w:szCs w:val="20"/>
        </w:rPr>
        <w:t xml:space="preserve"> whether granting permission would significantly increase the </w:t>
      </w:r>
      <w:r w:rsidR="0011595B" w:rsidRPr="00A10DF7">
        <w:rPr>
          <w:rFonts w:cs="Arial"/>
          <w:bCs/>
          <w:szCs w:val="20"/>
        </w:rPr>
        <w:t xml:space="preserve">demand on management resources and if so, whether there are opportunities for cost recovery or how this demand could otherwise be met. </w:t>
      </w:r>
    </w:p>
    <w:p w14:paraId="2BF933E4" w14:textId="3D4557DC" w:rsidR="0011595B" w:rsidRPr="00A10DF7" w:rsidRDefault="00B15166" w:rsidP="001F1028">
      <w:pPr>
        <w:pStyle w:val="BodyTextNumbering"/>
        <w:numPr>
          <w:ilvl w:val="0"/>
          <w:numId w:val="47"/>
        </w:numPr>
        <w:spacing w:after="80"/>
      </w:pPr>
      <w:r w:rsidRPr="00F12B25">
        <w:rPr>
          <w:rFonts w:cs="Arial"/>
          <w:szCs w:val="20"/>
        </w:rPr>
        <w:t>Consider whether g</w:t>
      </w:r>
      <w:r w:rsidR="0011595B" w:rsidRPr="00F12B25">
        <w:rPr>
          <w:rFonts w:cs="Arial"/>
          <w:szCs w:val="20"/>
        </w:rPr>
        <w:t>ranting permission for the proposed activity may result in other benefits to the Marine Park or contribute to management of the Marine Park</w:t>
      </w:r>
      <w:r w:rsidR="002E1A82" w:rsidRPr="00F12B25">
        <w:rPr>
          <w:rFonts w:cs="Arial"/>
          <w:szCs w:val="20"/>
        </w:rPr>
        <w:t>. T</w:t>
      </w:r>
      <w:r w:rsidR="0011595B" w:rsidRPr="00F12B25">
        <w:rPr>
          <w:rFonts w:cs="Arial"/>
          <w:szCs w:val="20"/>
        </w:rPr>
        <w:t xml:space="preserve">hese opportunities should be explored in the assessment. If the application is for a research program, consider whether there are any benefits to research priorities resulting from the latest </w:t>
      </w:r>
      <w:r w:rsidR="00374A6B" w:rsidRPr="004F3527">
        <w:t>Great Barrier Reef Outlook Report</w:t>
      </w:r>
      <w:r w:rsidR="00374A6B" w:rsidRPr="00F12B25">
        <w:rPr>
          <w:rStyle w:val="Hyperlink"/>
          <w:u w:val="none"/>
        </w:rPr>
        <w:t xml:space="preserve"> </w:t>
      </w:r>
      <w:r w:rsidR="0011595B" w:rsidRPr="00F12B25">
        <w:rPr>
          <w:rFonts w:cs="Arial"/>
          <w:szCs w:val="20"/>
        </w:rPr>
        <w:t>and how these may be incorporated into management activities.</w:t>
      </w:r>
    </w:p>
    <w:p w14:paraId="473EE6F2" w14:textId="77777777" w:rsidR="004975C3" w:rsidRDefault="0011595B" w:rsidP="001F1028">
      <w:pPr>
        <w:pStyle w:val="BodyTextNumbering"/>
        <w:numPr>
          <w:ilvl w:val="0"/>
          <w:numId w:val="47"/>
        </w:numPr>
        <w:spacing w:after="80"/>
        <w:rPr>
          <w:rFonts w:cs="Arial"/>
          <w:szCs w:val="20"/>
        </w:rPr>
      </w:pPr>
      <w:r w:rsidRPr="00A10DF7">
        <w:rPr>
          <w:rFonts w:cs="Arial"/>
          <w:szCs w:val="20"/>
        </w:rPr>
        <w:t>Consider any indirect or flow-on liability or safety issues that ma</w:t>
      </w:r>
      <w:r w:rsidR="008260A2">
        <w:rPr>
          <w:rFonts w:cs="Arial"/>
          <w:szCs w:val="20"/>
        </w:rPr>
        <w:t>y be created by the permission.</w:t>
      </w:r>
    </w:p>
    <w:tbl>
      <w:tblPr>
        <w:tblStyle w:val="TableGrid"/>
        <w:tblW w:w="0" w:type="auto"/>
        <w:tblInd w:w="567" w:type="dxa"/>
        <w:shd w:val="clear" w:color="auto" w:fill="DBE5F1" w:themeFill="accent1" w:themeFillTint="33"/>
        <w:tblLook w:val="04A0" w:firstRow="1" w:lastRow="0" w:firstColumn="1" w:lastColumn="0" w:noHBand="0" w:noVBand="1"/>
        <w:tblCaption w:val="Example box"/>
        <w:tblDescription w:val="Example of any other matter considerations"/>
      </w:tblPr>
      <w:tblGrid>
        <w:gridCol w:w="9401"/>
      </w:tblGrid>
      <w:tr w:rsidR="00F12B25" w14:paraId="7BA22B45" w14:textId="77777777" w:rsidTr="00087C1C">
        <w:trPr>
          <w:tblHeader/>
        </w:trPr>
        <w:tc>
          <w:tcPr>
            <w:tcW w:w="9401" w:type="dxa"/>
            <w:tcBorders>
              <w:top w:val="nil"/>
              <w:left w:val="nil"/>
              <w:bottom w:val="nil"/>
              <w:right w:val="nil"/>
            </w:tcBorders>
            <w:shd w:val="clear" w:color="auto" w:fill="DBE5F1" w:themeFill="accent1" w:themeFillTint="33"/>
          </w:tcPr>
          <w:p w14:paraId="20BAD6B8" w14:textId="062F8CA3" w:rsidR="00F12B25" w:rsidRPr="004F3527" w:rsidRDefault="00B47330" w:rsidP="00EE2C9F">
            <w:pPr>
              <w:pStyle w:val="BodyTextNumbering"/>
              <w:spacing w:after="40"/>
              <w:rPr>
                <w:rFonts w:cs="Arial"/>
                <w:b/>
                <w:szCs w:val="20"/>
              </w:rPr>
            </w:pPr>
            <w:r>
              <w:rPr>
                <w:b/>
              </w:rPr>
              <w:t>Example</w:t>
            </w:r>
          </w:p>
          <w:p w14:paraId="71D3B5DB" w14:textId="224BC1AB" w:rsidR="00F12B25" w:rsidRPr="00522C31" w:rsidRDefault="00F12B25" w:rsidP="001F1028">
            <w:pPr>
              <w:pStyle w:val="BodyTextNumbering"/>
              <w:numPr>
                <w:ilvl w:val="0"/>
                <w:numId w:val="107"/>
              </w:numPr>
              <w:spacing w:after="40"/>
              <w:ind w:left="567" w:hanging="567"/>
            </w:pPr>
            <w:r>
              <w:rPr>
                <w:rFonts w:cs="Arial"/>
                <w:szCs w:val="20"/>
              </w:rPr>
              <w:t>Consider whether the l</w:t>
            </w:r>
            <w:r w:rsidRPr="00F12B25">
              <w:rPr>
                <w:rFonts w:cs="Arial"/>
                <w:szCs w:val="20"/>
              </w:rPr>
              <w:t xml:space="preserve">ocal council trying to </w:t>
            </w:r>
            <w:r w:rsidR="007E1AF5">
              <w:rPr>
                <w:rFonts w:cs="Arial"/>
                <w:szCs w:val="20"/>
              </w:rPr>
              <w:t>encourage</w:t>
            </w:r>
            <w:r w:rsidRPr="00F12B25">
              <w:rPr>
                <w:rFonts w:cs="Arial"/>
                <w:szCs w:val="20"/>
              </w:rPr>
              <w:t xml:space="preserve"> tourism in this particular location, and if so how might the permit decision affect this?</w:t>
            </w:r>
          </w:p>
          <w:p w14:paraId="367AAD6C" w14:textId="77777777" w:rsidR="00A1469D" w:rsidRPr="00A1469D" w:rsidRDefault="00F12B25" w:rsidP="001F1028">
            <w:pPr>
              <w:pStyle w:val="BodyTextNumbering"/>
              <w:numPr>
                <w:ilvl w:val="0"/>
                <w:numId w:val="107"/>
              </w:numPr>
              <w:spacing w:after="40"/>
              <w:ind w:left="567" w:hanging="567"/>
            </w:pPr>
            <w:r>
              <w:rPr>
                <w:rFonts w:cs="Arial"/>
                <w:szCs w:val="20"/>
              </w:rPr>
              <w:t>T</w:t>
            </w:r>
            <w:r w:rsidRPr="00F12B25">
              <w:rPr>
                <w:rFonts w:cs="Arial"/>
                <w:szCs w:val="20"/>
              </w:rPr>
              <w:t xml:space="preserve">he proposal may include contributions to the </w:t>
            </w:r>
            <w:hyperlink r:id="rId94" w:history="1">
              <w:r w:rsidRPr="00F12B25">
                <w:rPr>
                  <w:rStyle w:val="Hyperlink"/>
                  <w:rFonts w:cs="Arial"/>
                  <w:szCs w:val="20"/>
                </w:rPr>
                <w:t>Reef Integrated Monitoring and Reporting program</w:t>
              </w:r>
            </w:hyperlink>
            <w:r w:rsidRPr="00F12B25">
              <w:rPr>
                <w:rFonts w:cs="Arial"/>
                <w:szCs w:val="20"/>
              </w:rPr>
              <w:t xml:space="preserve"> in areas where data is otherwise scarce</w:t>
            </w:r>
            <w:r w:rsidR="000442A7">
              <w:rPr>
                <w:rFonts w:cs="Arial"/>
                <w:szCs w:val="20"/>
              </w:rPr>
              <w:t>.</w:t>
            </w:r>
            <w:r w:rsidRPr="00F12B25">
              <w:rPr>
                <w:rFonts w:cs="Arial"/>
                <w:szCs w:val="20"/>
              </w:rPr>
              <w:t xml:space="preserve"> </w:t>
            </w:r>
          </w:p>
          <w:p w14:paraId="4F11DEEE" w14:textId="21A79640" w:rsidR="00F12B25" w:rsidRDefault="00F12B25" w:rsidP="001F1028">
            <w:pPr>
              <w:pStyle w:val="BodyTextNumbering"/>
              <w:numPr>
                <w:ilvl w:val="0"/>
                <w:numId w:val="107"/>
              </w:numPr>
              <w:spacing w:after="0"/>
              <w:ind w:left="567" w:hanging="567"/>
            </w:pPr>
            <w:r>
              <w:rPr>
                <w:rFonts w:cs="Arial"/>
                <w:szCs w:val="20"/>
              </w:rPr>
              <w:t>T</w:t>
            </w:r>
            <w:r w:rsidRPr="00F12B25">
              <w:rPr>
                <w:rFonts w:cs="Arial"/>
                <w:szCs w:val="20"/>
              </w:rPr>
              <w:t xml:space="preserve">he installation of a private mooring at a shipwreck may encourage recreational divers to access the wreck, possibly without adequate training or knowledge. This might pose a risk not only to the </w:t>
            </w:r>
            <w:r w:rsidR="00A35546">
              <w:rPr>
                <w:rFonts w:cs="Arial"/>
                <w:szCs w:val="20"/>
              </w:rPr>
              <w:t xml:space="preserve">safety of </w:t>
            </w:r>
            <w:r w:rsidRPr="00F12B25">
              <w:rPr>
                <w:rFonts w:cs="Arial"/>
                <w:szCs w:val="20"/>
              </w:rPr>
              <w:t>rec</w:t>
            </w:r>
            <w:r w:rsidRPr="00700D59">
              <w:rPr>
                <w:rFonts w:cs="Arial"/>
                <w:szCs w:val="20"/>
              </w:rPr>
              <w:t xml:space="preserve">reational divers </w:t>
            </w:r>
            <w:r w:rsidR="00A35546">
              <w:rPr>
                <w:rFonts w:cs="Arial"/>
                <w:szCs w:val="20"/>
              </w:rPr>
              <w:t>and</w:t>
            </w:r>
            <w:r w:rsidRPr="00700D59">
              <w:rPr>
                <w:rFonts w:cs="Arial"/>
                <w:szCs w:val="20"/>
              </w:rPr>
              <w:t xml:space="preserve"> any emergency personnel who are required to assist them</w:t>
            </w:r>
            <w:r w:rsidR="00A35546">
              <w:rPr>
                <w:rFonts w:cs="Arial"/>
                <w:szCs w:val="20"/>
              </w:rPr>
              <w:t>, but may also pose a risk to any historic heritage values of the wreck</w:t>
            </w:r>
            <w:r w:rsidRPr="00700D59">
              <w:rPr>
                <w:rFonts w:cs="Arial"/>
                <w:szCs w:val="20"/>
              </w:rPr>
              <w:t xml:space="preserve">. </w:t>
            </w:r>
          </w:p>
        </w:tc>
      </w:tr>
    </w:tbl>
    <w:p w14:paraId="468D2819" w14:textId="7364C7C2" w:rsidR="00A87502" w:rsidRPr="00EC70DB" w:rsidRDefault="00A87502" w:rsidP="00EC70DB">
      <w:pPr>
        <w:pStyle w:val="Heading2"/>
      </w:pPr>
      <w:bookmarkStart w:id="98" w:name="_Other_assessment_considerations"/>
      <w:bookmarkStart w:id="99" w:name="_Toc492025647"/>
      <w:bookmarkStart w:id="100" w:name="_Toc494119547"/>
      <w:bookmarkStart w:id="101" w:name="_Toc494179630"/>
      <w:bookmarkEnd w:id="98"/>
      <w:r w:rsidRPr="00EC70DB">
        <w:t>Other</w:t>
      </w:r>
      <w:r w:rsidR="003D07E5" w:rsidRPr="00EC70DB">
        <w:t xml:space="preserve"> assessment</w:t>
      </w:r>
      <w:r w:rsidRPr="00EC70DB">
        <w:t xml:space="preserve"> considerations</w:t>
      </w:r>
      <w:bookmarkEnd w:id="99"/>
      <w:bookmarkEnd w:id="100"/>
      <w:bookmarkEnd w:id="101"/>
    </w:p>
    <w:p w14:paraId="45ED02C3" w14:textId="38607AF0" w:rsidR="00DF5B48" w:rsidRPr="00EC70DB" w:rsidRDefault="00DF5B48" w:rsidP="00EC70DB">
      <w:pPr>
        <w:pStyle w:val="Heading3"/>
      </w:pPr>
      <w:bookmarkStart w:id="102" w:name="_Toc494119548"/>
      <w:bookmarkStart w:id="103" w:name="_Toc494179631"/>
      <w:r w:rsidRPr="00EC70DB">
        <w:t>Limitations on granting permissions</w:t>
      </w:r>
      <w:bookmarkEnd w:id="102"/>
      <w:bookmarkEnd w:id="103"/>
    </w:p>
    <w:p w14:paraId="152F2684" w14:textId="77777777" w:rsidR="000C4B9A" w:rsidRPr="00545ED7" w:rsidRDefault="000C4B9A" w:rsidP="001F1028">
      <w:pPr>
        <w:pStyle w:val="BodyTextNumbering"/>
        <w:numPr>
          <w:ilvl w:val="0"/>
          <w:numId w:val="127"/>
        </w:numPr>
        <w:spacing w:after="120"/>
        <w:ind w:left="567" w:hanging="567"/>
        <w:rPr>
          <w:color w:val="auto"/>
        </w:rPr>
      </w:pPr>
      <w:r>
        <w:lastRenderedPageBreak/>
        <w:t>The following Regulations place limits on certain activities:</w:t>
      </w:r>
    </w:p>
    <w:p w14:paraId="4CE55BF0" w14:textId="70EBFFF2" w:rsidR="000C4B9A" w:rsidRPr="009E124B" w:rsidRDefault="00383C6D" w:rsidP="00EC70DB">
      <w:pPr>
        <w:pStyle w:val="Heading5"/>
      </w:pPr>
      <w:bookmarkStart w:id="104" w:name="_Toc492025649"/>
      <w:r>
        <w:t>104</w:t>
      </w:r>
      <w:r w:rsidR="000C4B9A" w:rsidRPr="00262B17">
        <w:t xml:space="preserve"> – Dumping</w:t>
      </w:r>
      <w:bookmarkEnd w:id="104"/>
    </w:p>
    <w:p w14:paraId="1604D2B1" w14:textId="0C188C6C" w:rsidR="000C4B9A" w:rsidRPr="003F5F12" w:rsidRDefault="00745575" w:rsidP="001F1028">
      <w:pPr>
        <w:pStyle w:val="BodyTextNumbering"/>
        <w:numPr>
          <w:ilvl w:val="0"/>
          <w:numId w:val="127"/>
        </w:numPr>
        <w:spacing w:after="100"/>
        <w:ind w:left="567" w:hanging="567"/>
        <w:rPr>
          <w:color w:val="auto"/>
        </w:rPr>
      </w:pPr>
      <w:r>
        <w:rPr>
          <w:color w:val="auto"/>
        </w:rPr>
        <w:t>Section</w:t>
      </w:r>
      <w:r w:rsidR="00383C6D">
        <w:rPr>
          <w:color w:val="auto"/>
        </w:rPr>
        <w:t>104</w:t>
      </w:r>
      <w:r w:rsidR="000C4B9A" w:rsidRPr="003F5F12">
        <w:rPr>
          <w:color w:val="auto"/>
        </w:rPr>
        <w:t xml:space="preserve"> establishes that permission cannot be granted for certain types of dumping. </w:t>
      </w:r>
    </w:p>
    <w:p w14:paraId="5213953C" w14:textId="68B4FFC7" w:rsidR="000C4B9A" w:rsidRDefault="000C4B9A" w:rsidP="001F1028">
      <w:pPr>
        <w:pStyle w:val="BodyTextNumbering"/>
        <w:numPr>
          <w:ilvl w:val="0"/>
          <w:numId w:val="127"/>
        </w:numPr>
        <w:spacing w:after="120"/>
        <w:ind w:left="567" w:hanging="567"/>
      </w:pPr>
      <w:r>
        <w:t xml:space="preserve">More information can be </w:t>
      </w:r>
      <w:r w:rsidR="00120F79">
        <w:t>found in the Authority</w:t>
      </w:r>
      <w:r w:rsidRPr="00403365">
        <w:t xml:space="preserve">’s </w:t>
      </w:r>
      <w:hyperlink r:id="rId95" w:history="1">
        <w:r w:rsidRPr="00403365">
          <w:rPr>
            <w:rStyle w:val="Hyperlink"/>
          </w:rPr>
          <w:t>Dredging and Spoil Disposal Policy</w:t>
        </w:r>
      </w:hyperlink>
      <w:r w:rsidRPr="00403365">
        <w:rPr>
          <w:color w:val="FF0000"/>
        </w:rPr>
        <w:t>.</w:t>
      </w:r>
    </w:p>
    <w:p w14:paraId="5450FCD5" w14:textId="5063CD99" w:rsidR="000C4B9A" w:rsidRPr="00DD51E5" w:rsidRDefault="00A70502" w:rsidP="00EC70DB">
      <w:pPr>
        <w:pStyle w:val="Heading5"/>
      </w:pPr>
      <w:bookmarkStart w:id="105" w:name="_Toc492025650"/>
      <w:r>
        <w:t>105</w:t>
      </w:r>
      <w:r w:rsidR="000C4B9A" w:rsidRPr="00DD51E5">
        <w:t xml:space="preserve"> – Protected species</w:t>
      </w:r>
      <w:bookmarkEnd w:id="105"/>
    </w:p>
    <w:p w14:paraId="42004FA5" w14:textId="54DC9DB3" w:rsidR="000C4B9A" w:rsidRPr="00EE2C9F" w:rsidRDefault="009263D0" w:rsidP="001F1028">
      <w:pPr>
        <w:pStyle w:val="BodyTextNumbering"/>
        <w:numPr>
          <w:ilvl w:val="0"/>
          <w:numId w:val="127"/>
        </w:numPr>
        <w:spacing w:after="0"/>
        <w:ind w:left="567" w:hanging="567"/>
        <w:rPr>
          <w:spacing w:val="-2"/>
        </w:rPr>
      </w:pPr>
      <w:r>
        <w:rPr>
          <w:spacing w:val="-2"/>
        </w:rPr>
        <w:t>Section</w:t>
      </w:r>
      <w:r w:rsidR="00665327">
        <w:rPr>
          <w:spacing w:val="-2"/>
        </w:rPr>
        <w:t xml:space="preserve"> 105</w:t>
      </w:r>
      <w:r w:rsidR="000C4B9A" w:rsidRPr="00EE2C9F">
        <w:rPr>
          <w:spacing w:val="-2"/>
        </w:rPr>
        <w:t xml:space="preserve"> relates to the take of protected species. It </w:t>
      </w:r>
      <w:r w:rsidR="00E03CBF" w:rsidRPr="00EE2C9F">
        <w:rPr>
          <w:spacing w:val="-2"/>
        </w:rPr>
        <w:t>prohibits</w:t>
      </w:r>
      <w:r w:rsidR="00B20C81">
        <w:rPr>
          <w:spacing w:val="-2"/>
        </w:rPr>
        <w:t xml:space="preserve"> the Authority</w:t>
      </w:r>
      <w:r w:rsidR="000C4B9A" w:rsidRPr="00EE2C9F">
        <w:rPr>
          <w:spacing w:val="-2"/>
        </w:rPr>
        <w:t xml:space="preserve"> </w:t>
      </w:r>
      <w:r w:rsidR="00E03CBF" w:rsidRPr="00EE2C9F">
        <w:rPr>
          <w:spacing w:val="-2"/>
        </w:rPr>
        <w:t>from</w:t>
      </w:r>
      <w:r w:rsidR="000C4B9A" w:rsidRPr="00EE2C9F">
        <w:rPr>
          <w:spacing w:val="-2"/>
        </w:rPr>
        <w:t xml:space="preserve"> grant</w:t>
      </w:r>
      <w:r w:rsidR="00E03CBF" w:rsidRPr="00EE2C9F">
        <w:rPr>
          <w:spacing w:val="-2"/>
        </w:rPr>
        <w:t>ing a</w:t>
      </w:r>
      <w:r w:rsidR="000C4B9A" w:rsidRPr="00EE2C9F">
        <w:rPr>
          <w:spacing w:val="-2"/>
        </w:rPr>
        <w:t xml:space="preserve"> permission </w:t>
      </w:r>
      <w:r w:rsidR="00E03CBF" w:rsidRPr="00EE2C9F">
        <w:rPr>
          <w:spacing w:val="-2"/>
        </w:rPr>
        <w:t xml:space="preserve">that relates to, or involves, the taking of protected species </w:t>
      </w:r>
      <w:r w:rsidR="000C4B9A" w:rsidRPr="00EE2C9F">
        <w:rPr>
          <w:spacing w:val="-2"/>
        </w:rPr>
        <w:t>unless the decision maker is satisfied that:</w:t>
      </w:r>
    </w:p>
    <w:p w14:paraId="20FC45BC" w14:textId="77777777" w:rsidR="000C4B9A" w:rsidRPr="00EE2C9F" w:rsidRDefault="000C4B9A" w:rsidP="001F1028">
      <w:pPr>
        <w:pStyle w:val="paragraph"/>
        <w:numPr>
          <w:ilvl w:val="1"/>
          <w:numId w:val="96"/>
        </w:numPr>
        <w:spacing w:before="0" w:beforeAutospacing="0" w:after="80" w:afterAutospacing="0"/>
        <w:ind w:left="1134" w:hanging="566"/>
        <w:rPr>
          <w:rFonts w:ascii="Arial" w:hAnsi="Arial"/>
          <w:spacing w:val="-2"/>
          <w:sz w:val="20"/>
          <w:lang w:val="en-US"/>
        </w:rPr>
      </w:pPr>
      <w:r w:rsidRPr="00EE2C9F">
        <w:rPr>
          <w:rFonts w:ascii="Arial" w:hAnsi="Arial"/>
          <w:spacing w:val="-2"/>
          <w:sz w:val="20"/>
        </w:rPr>
        <w:t xml:space="preserve">the conduct is not inconsistent with any relevant recovery plan, wildlife conservation plan, threat abatement plan or approved conservation advice, under the </w:t>
      </w:r>
      <w:r w:rsidRPr="00CD6F86">
        <w:rPr>
          <w:rFonts w:ascii="Arial" w:hAnsi="Arial"/>
          <w:spacing w:val="-2"/>
          <w:sz w:val="20"/>
        </w:rPr>
        <w:t>EPBC Act;</w:t>
      </w:r>
      <w:r w:rsidRPr="00EE2C9F">
        <w:rPr>
          <w:rFonts w:ascii="Arial" w:hAnsi="Arial"/>
          <w:spacing w:val="-2"/>
          <w:sz w:val="20"/>
        </w:rPr>
        <w:t xml:space="preserve"> and</w:t>
      </w:r>
    </w:p>
    <w:p w14:paraId="090BFA24" w14:textId="77777777" w:rsidR="000C4B9A" w:rsidRPr="00EE2C9F" w:rsidRDefault="000C4B9A" w:rsidP="001F1028">
      <w:pPr>
        <w:pStyle w:val="paragraph"/>
        <w:numPr>
          <w:ilvl w:val="1"/>
          <w:numId w:val="96"/>
        </w:numPr>
        <w:spacing w:before="0" w:beforeAutospacing="0" w:after="0" w:afterAutospacing="0"/>
        <w:ind w:left="1134" w:hanging="567"/>
        <w:rPr>
          <w:rFonts w:ascii="Arial" w:hAnsi="Arial"/>
          <w:spacing w:val="-2"/>
          <w:sz w:val="20"/>
          <w:lang w:val="en-US"/>
        </w:rPr>
      </w:pPr>
      <w:r w:rsidRPr="00EE2C9F">
        <w:rPr>
          <w:rFonts w:ascii="Arial" w:hAnsi="Arial"/>
          <w:spacing w:val="-2"/>
          <w:sz w:val="20"/>
        </w:rPr>
        <w:t>one or more of the following apply:</w:t>
      </w:r>
    </w:p>
    <w:p w14:paraId="2B87FD70" w14:textId="77777777" w:rsidR="000C4B9A" w:rsidRPr="00EE2C9F" w:rsidRDefault="000C4B9A" w:rsidP="001F1028">
      <w:pPr>
        <w:pStyle w:val="paragraph"/>
        <w:numPr>
          <w:ilvl w:val="2"/>
          <w:numId w:val="153"/>
        </w:numPr>
        <w:spacing w:before="0" w:beforeAutospacing="0" w:after="60" w:afterAutospacing="0"/>
        <w:ind w:left="1701" w:hanging="567"/>
        <w:rPr>
          <w:rFonts w:ascii="Arial" w:hAnsi="Arial"/>
          <w:spacing w:val="-2"/>
          <w:sz w:val="20"/>
          <w:lang w:val="en-US"/>
        </w:rPr>
      </w:pPr>
      <w:r w:rsidRPr="00EE2C9F">
        <w:rPr>
          <w:rFonts w:ascii="Arial" w:hAnsi="Arial"/>
          <w:spacing w:val="-2"/>
          <w:sz w:val="20"/>
        </w:rPr>
        <w:t xml:space="preserve">To the extent that the conduct relates to an area or areas outside the Marine Park—the conduct is permitted by or under the </w:t>
      </w:r>
      <w:r w:rsidRPr="00CD6F86">
        <w:rPr>
          <w:rFonts w:ascii="Arial" w:hAnsi="Arial"/>
          <w:spacing w:val="-2"/>
          <w:sz w:val="20"/>
        </w:rPr>
        <w:t>EPBC Act.</w:t>
      </w:r>
    </w:p>
    <w:p w14:paraId="1B127AAC" w14:textId="355E4659" w:rsidR="000C4B9A" w:rsidRPr="00EE2C9F" w:rsidRDefault="000C4B9A" w:rsidP="001F1028">
      <w:pPr>
        <w:pStyle w:val="paragraph"/>
        <w:numPr>
          <w:ilvl w:val="2"/>
          <w:numId w:val="153"/>
        </w:numPr>
        <w:spacing w:before="0" w:beforeAutospacing="0" w:after="60" w:afterAutospacing="0"/>
        <w:ind w:left="1701" w:hanging="567"/>
        <w:rPr>
          <w:rFonts w:ascii="Arial" w:hAnsi="Arial"/>
          <w:spacing w:val="-2"/>
          <w:sz w:val="20"/>
          <w:lang w:val="en-US"/>
        </w:rPr>
      </w:pPr>
      <w:r w:rsidRPr="00EE2C9F">
        <w:rPr>
          <w:rFonts w:ascii="Arial" w:hAnsi="Arial"/>
          <w:spacing w:val="-2"/>
          <w:sz w:val="20"/>
        </w:rPr>
        <w:t xml:space="preserve">The conduct is of </w:t>
      </w:r>
      <w:r w:rsidR="00FD584E">
        <w:rPr>
          <w:rFonts w:ascii="Arial" w:hAnsi="Arial"/>
          <w:spacing w:val="-2"/>
          <w:sz w:val="20"/>
        </w:rPr>
        <w:t>particular significance to the t</w:t>
      </w:r>
      <w:r w:rsidRPr="00EE2C9F">
        <w:rPr>
          <w:rFonts w:ascii="Arial" w:hAnsi="Arial"/>
          <w:spacing w:val="-2"/>
          <w:sz w:val="20"/>
        </w:rPr>
        <w:t xml:space="preserve">raditions of </w:t>
      </w:r>
      <w:r w:rsidR="00FD584E">
        <w:rPr>
          <w:rFonts w:ascii="Arial" w:hAnsi="Arial"/>
          <w:spacing w:val="-2"/>
          <w:sz w:val="20"/>
        </w:rPr>
        <w:t>Traditional O</w:t>
      </w:r>
      <w:r w:rsidRPr="00EE2C9F">
        <w:rPr>
          <w:rFonts w:ascii="Arial" w:hAnsi="Arial"/>
          <w:spacing w:val="-2"/>
          <w:sz w:val="20"/>
        </w:rPr>
        <w:t>wners and will not adversely affect the survival or recovery in nature of the protected species.</w:t>
      </w:r>
    </w:p>
    <w:p w14:paraId="2EF8C8D1" w14:textId="77777777" w:rsidR="000C4B9A" w:rsidRPr="00EE2C9F" w:rsidRDefault="000C4B9A" w:rsidP="001F1028">
      <w:pPr>
        <w:pStyle w:val="paragraph"/>
        <w:numPr>
          <w:ilvl w:val="2"/>
          <w:numId w:val="153"/>
        </w:numPr>
        <w:spacing w:before="0" w:beforeAutospacing="0" w:after="60" w:afterAutospacing="0"/>
        <w:ind w:left="1701" w:hanging="567"/>
        <w:rPr>
          <w:rFonts w:ascii="Arial" w:hAnsi="Arial"/>
          <w:spacing w:val="-2"/>
          <w:sz w:val="20"/>
          <w:lang w:val="en-US"/>
        </w:rPr>
      </w:pPr>
      <w:r w:rsidRPr="00EE2C9F">
        <w:rPr>
          <w:rFonts w:ascii="Arial" w:hAnsi="Arial"/>
          <w:spacing w:val="-2"/>
          <w:sz w:val="20"/>
        </w:rPr>
        <w:t>The conduct will contribute to the conservation of the protected species.</w:t>
      </w:r>
    </w:p>
    <w:p w14:paraId="193CB379" w14:textId="77777777" w:rsidR="000C4B9A" w:rsidRPr="00EE2C9F" w:rsidRDefault="000C4B9A" w:rsidP="001F1028">
      <w:pPr>
        <w:pStyle w:val="paragraph"/>
        <w:numPr>
          <w:ilvl w:val="2"/>
          <w:numId w:val="153"/>
        </w:numPr>
        <w:spacing w:before="0" w:beforeAutospacing="0" w:after="160" w:afterAutospacing="0"/>
        <w:ind w:left="1701" w:hanging="567"/>
        <w:rPr>
          <w:rFonts w:ascii="Arial" w:hAnsi="Arial"/>
          <w:spacing w:val="-2"/>
          <w:sz w:val="20"/>
          <w:lang w:val="en-US"/>
        </w:rPr>
      </w:pPr>
      <w:r w:rsidRPr="00EE2C9F">
        <w:rPr>
          <w:rFonts w:ascii="Arial" w:hAnsi="Arial"/>
          <w:spacing w:val="-2"/>
          <w:sz w:val="20"/>
        </w:rPr>
        <w:t>The taking of the protected species is not the main purpose of the conduct but is merely incidental to the conduct and will not adversely affect the conservation status of the species.</w:t>
      </w:r>
    </w:p>
    <w:p w14:paraId="48BDEF9D" w14:textId="010AF278" w:rsidR="000C4B9A" w:rsidRPr="00B47330" w:rsidRDefault="00146FB0" w:rsidP="001F1028">
      <w:pPr>
        <w:pStyle w:val="BodyTextNumbering"/>
        <w:numPr>
          <w:ilvl w:val="0"/>
          <w:numId w:val="127"/>
        </w:numPr>
        <w:spacing w:after="80"/>
        <w:ind w:left="567" w:hanging="567"/>
      </w:pPr>
      <w:r>
        <w:t>Section</w:t>
      </w:r>
      <w:r w:rsidR="00FD5437">
        <w:t xml:space="preserve"> 105</w:t>
      </w:r>
      <w:r w:rsidR="000C4B9A" w:rsidRPr="00B47330">
        <w:t xml:space="preserve">(2) specifically relates to research, </w:t>
      </w:r>
      <w:r w:rsidR="00E03CBF">
        <w:t xml:space="preserve">photography, firming or sound </w:t>
      </w:r>
      <w:r w:rsidR="000C4B9A" w:rsidRPr="00B47330">
        <w:t xml:space="preserve">recording </w:t>
      </w:r>
      <w:r w:rsidR="00E03CBF">
        <w:t xml:space="preserve">involving cetaceans </w:t>
      </w:r>
      <w:r w:rsidR="000C4B9A" w:rsidRPr="00B47330">
        <w:t xml:space="preserve">or tourist programs involving </w:t>
      </w:r>
      <w:r w:rsidR="00E03CBF">
        <w:t>whale watching or swimming with whales</w:t>
      </w:r>
      <w:r w:rsidR="00871676">
        <w:t>. It requires the Authority</w:t>
      </w:r>
      <w:r w:rsidR="000C4B9A" w:rsidRPr="00B47330">
        <w:t xml:space="preserve"> to consider whether the conduct will adversely affect:</w:t>
      </w:r>
    </w:p>
    <w:p w14:paraId="399E3EE4" w14:textId="4CB101F5" w:rsidR="000C4B9A" w:rsidRDefault="000C4B9A" w:rsidP="001F1028">
      <w:pPr>
        <w:pStyle w:val="BodyTextNumbering"/>
        <w:numPr>
          <w:ilvl w:val="0"/>
          <w:numId w:val="48"/>
        </w:numPr>
        <w:spacing w:after="80"/>
      </w:pPr>
      <w:r>
        <w:t xml:space="preserve">an individual </w:t>
      </w:r>
      <w:r w:rsidR="00E03CBF">
        <w:t>cetacean</w:t>
      </w:r>
    </w:p>
    <w:p w14:paraId="06DF770A" w14:textId="773B6754" w:rsidR="000C4B9A" w:rsidRDefault="000C4B9A" w:rsidP="001F1028">
      <w:pPr>
        <w:pStyle w:val="BodyTextNumbering"/>
        <w:numPr>
          <w:ilvl w:val="0"/>
          <w:numId w:val="48"/>
        </w:numPr>
        <w:spacing w:after="80"/>
      </w:pPr>
      <w:r>
        <w:t>the conservation status of a species</w:t>
      </w:r>
      <w:r w:rsidR="00E03CBF">
        <w:t xml:space="preserve"> of cetacean</w:t>
      </w:r>
    </w:p>
    <w:p w14:paraId="45E675AD" w14:textId="1DA89E7C" w:rsidR="000C4B9A" w:rsidRDefault="000C4B9A" w:rsidP="001F1028">
      <w:pPr>
        <w:pStyle w:val="BodyTextNumbering"/>
        <w:numPr>
          <w:ilvl w:val="0"/>
          <w:numId w:val="48"/>
        </w:numPr>
      </w:pPr>
      <w:r>
        <w:t>a population of a species</w:t>
      </w:r>
      <w:r w:rsidR="00E03CBF">
        <w:t xml:space="preserve"> of cetacean</w:t>
      </w:r>
      <w:r>
        <w:t>.</w:t>
      </w:r>
    </w:p>
    <w:p w14:paraId="353D4CC8" w14:textId="5AEF0885" w:rsidR="000C4B9A" w:rsidRDefault="000C4B9A" w:rsidP="001F1028">
      <w:pPr>
        <w:pStyle w:val="BodyTextNumbering"/>
        <w:numPr>
          <w:ilvl w:val="0"/>
          <w:numId w:val="127"/>
        </w:numPr>
        <w:spacing w:after="80"/>
        <w:ind w:left="567" w:hanging="567"/>
      </w:pPr>
      <w:r>
        <w:t>In assessing these matters, the primary references, in addition to those listed above, are:</w:t>
      </w:r>
    </w:p>
    <w:p w14:paraId="0BB773D2" w14:textId="72F00D94" w:rsidR="000C4B9A" w:rsidRDefault="00232DBF" w:rsidP="001F1028">
      <w:pPr>
        <w:pStyle w:val="BodyTextNumbering"/>
        <w:numPr>
          <w:ilvl w:val="0"/>
          <w:numId w:val="111"/>
        </w:numPr>
        <w:spacing w:after="80"/>
      </w:pPr>
      <w:hyperlink r:id="rId96" w:history="1">
        <w:r w:rsidR="000C4B9A" w:rsidRPr="004074D7">
          <w:rPr>
            <w:rStyle w:val="Hyperlink"/>
            <w:rFonts w:eastAsia="Times New Roman" w:cs="Arial"/>
            <w:szCs w:val="20"/>
            <w:lang w:val="en"/>
          </w:rPr>
          <w:t>Operational Policy on Whale and Dolphin Conservation in the Great Barrier Reef Marine Park.</w:t>
        </w:r>
      </w:hyperlink>
      <w:r w:rsidR="000C4B9A" w:rsidRPr="004074D7">
        <w:rPr>
          <w:color w:val="auto"/>
          <w:szCs w:val="20"/>
          <w:u w:val="single"/>
        </w:rPr>
        <w:t xml:space="preserve"> </w:t>
      </w:r>
    </w:p>
    <w:p w14:paraId="3D4A4D6B" w14:textId="08D124CF" w:rsidR="002D47BF" w:rsidRPr="002D47BF" w:rsidRDefault="00871676" w:rsidP="001F1028">
      <w:pPr>
        <w:pStyle w:val="BodyTextNumbering"/>
        <w:numPr>
          <w:ilvl w:val="0"/>
          <w:numId w:val="111"/>
        </w:numPr>
        <w:rPr>
          <w:rStyle w:val="Hyperlink"/>
          <w:color w:val="000000" w:themeColor="text1"/>
          <w:u w:val="none"/>
        </w:rPr>
      </w:pPr>
      <w:r>
        <w:t>The Authorit</w:t>
      </w:r>
      <w:r w:rsidRPr="00F03A92">
        <w:t>y’s</w:t>
      </w:r>
      <w:r w:rsidR="000C4B9A" w:rsidRPr="00F03A92">
        <w:t xml:space="preserve"> </w:t>
      </w:r>
      <w:hyperlink r:id="rId97" w:history="1">
        <w:r w:rsidR="000C4B9A" w:rsidRPr="00F03A92">
          <w:rPr>
            <w:rStyle w:val="Hyperlink"/>
          </w:rPr>
          <w:t xml:space="preserve">Policy on Managing Activities That Include the Direct Take of a Protected Species </w:t>
        </w:r>
        <w:r w:rsidR="000C4B9A">
          <w:rPr>
            <w:rStyle w:val="Hyperlink"/>
          </w:rPr>
          <w:t>f</w:t>
        </w:r>
        <w:r w:rsidR="000C4B9A" w:rsidRPr="00F03A92">
          <w:rPr>
            <w:rStyle w:val="Hyperlink"/>
          </w:rPr>
          <w:t>rom the Great Barrier Reef Marine Park</w:t>
        </w:r>
      </w:hyperlink>
      <w:r w:rsidR="000C4B9A" w:rsidRPr="00F03A92">
        <w:rPr>
          <w:rStyle w:val="Hyperlink"/>
        </w:rPr>
        <w:t>.</w:t>
      </w:r>
    </w:p>
    <w:p w14:paraId="17E2E6A1" w14:textId="3E668BBB" w:rsidR="000C4B9A" w:rsidRPr="00F03A92" w:rsidRDefault="000C4B9A" w:rsidP="002D47BF">
      <w:pPr>
        <w:pStyle w:val="BodyTextNumbering"/>
        <w:numPr>
          <w:ilvl w:val="0"/>
          <w:numId w:val="111"/>
        </w:numPr>
      </w:pPr>
      <w:r w:rsidRPr="00F03A92">
        <w:t xml:space="preserve"> </w:t>
      </w:r>
      <w:r w:rsidR="00871676">
        <w:t>The Authority</w:t>
      </w:r>
      <w:r w:rsidR="00B75CFA">
        <w:t xml:space="preserve">’s </w:t>
      </w:r>
      <w:hyperlink r:id="rId98" w:history="1">
        <w:r w:rsidR="002D47BF">
          <w:rPr>
            <w:rStyle w:val="Hyperlink"/>
          </w:rPr>
          <w:t>Whale-based tourism activity assessment guidelines.</w:t>
        </w:r>
      </w:hyperlink>
      <w:r w:rsidR="002D47BF">
        <w:t xml:space="preserve"> </w:t>
      </w:r>
    </w:p>
    <w:p w14:paraId="5C829D90" w14:textId="052D6235" w:rsidR="004C48CB" w:rsidRPr="00DD51E5" w:rsidRDefault="00603091" w:rsidP="00EE2C9F">
      <w:pPr>
        <w:pStyle w:val="Heading5"/>
      </w:pPr>
      <w:bookmarkStart w:id="106" w:name="_Toc492025651"/>
      <w:r>
        <w:t xml:space="preserve">106 </w:t>
      </w:r>
      <w:r w:rsidR="004C48CB" w:rsidRPr="00DD51E5">
        <w:t>–</w:t>
      </w:r>
      <w:r w:rsidR="004C48CB">
        <w:t xml:space="preserve"> </w:t>
      </w:r>
      <w:r w:rsidR="004C48CB" w:rsidRPr="00DD51E5">
        <w:t>Mission Beach leader prawn broodstock</w:t>
      </w:r>
      <w:bookmarkEnd w:id="106"/>
    </w:p>
    <w:p w14:paraId="19E3876A" w14:textId="6543CAA4" w:rsidR="004C48CB" w:rsidRPr="0052031A" w:rsidRDefault="00146FB0" w:rsidP="001F1028">
      <w:pPr>
        <w:pStyle w:val="BodyTextNumbering"/>
        <w:numPr>
          <w:ilvl w:val="0"/>
          <w:numId w:val="127"/>
        </w:numPr>
        <w:ind w:left="567" w:hanging="567"/>
        <w:rPr>
          <w:color w:val="auto"/>
        </w:rPr>
      </w:pPr>
      <w:r>
        <w:rPr>
          <w:color w:val="auto"/>
        </w:rPr>
        <w:t>Section</w:t>
      </w:r>
      <w:r w:rsidR="00603091">
        <w:rPr>
          <w:color w:val="auto"/>
        </w:rPr>
        <w:t xml:space="preserve"> 106</w:t>
      </w:r>
      <w:r w:rsidR="004C48CB" w:rsidRPr="00572E62">
        <w:rPr>
          <w:color w:val="auto"/>
        </w:rPr>
        <w:t xml:space="preserve"> places limits on who can be granted a new permission for this activity. </w:t>
      </w:r>
      <w:r w:rsidR="004C48CB">
        <w:rPr>
          <w:color w:val="auto"/>
        </w:rPr>
        <w:t xml:space="preserve">It does not apply to continuation applications. </w:t>
      </w:r>
      <w:r w:rsidR="004C48CB" w:rsidRPr="0052031A">
        <w:rPr>
          <w:color w:val="auto"/>
        </w:rPr>
        <w:t xml:space="preserve">Refer to the Regulations for details. </w:t>
      </w:r>
    </w:p>
    <w:p w14:paraId="48CEA8C7" w14:textId="5032FF44" w:rsidR="004C48CB" w:rsidRPr="00DD51E5" w:rsidRDefault="004F3DE5" w:rsidP="00EE2C9F">
      <w:pPr>
        <w:pStyle w:val="Heading5"/>
      </w:pPr>
      <w:bookmarkStart w:id="107" w:name="_Toc492025652"/>
      <w:r>
        <w:lastRenderedPageBreak/>
        <w:t>107</w:t>
      </w:r>
      <w:r w:rsidR="004C48CB" w:rsidRPr="00DD51E5">
        <w:t xml:space="preserve"> – Swimming with dwarf minke whales</w:t>
      </w:r>
      <w:r w:rsidR="00E03CBF">
        <w:t xml:space="preserve"> as part of a tourist program</w:t>
      </w:r>
      <w:r w:rsidR="004C48CB" w:rsidRPr="00DD51E5">
        <w:t xml:space="preserve"> in part of Cairns Planning Area</w:t>
      </w:r>
      <w:bookmarkEnd w:id="107"/>
    </w:p>
    <w:p w14:paraId="3B2DA7C5" w14:textId="0D48E147" w:rsidR="004C48CB" w:rsidRPr="00952979" w:rsidRDefault="00146FB0" w:rsidP="001F1028">
      <w:pPr>
        <w:pStyle w:val="BodyTextNumbering"/>
        <w:numPr>
          <w:ilvl w:val="0"/>
          <w:numId w:val="127"/>
        </w:numPr>
        <w:ind w:left="567" w:hanging="567"/>
        <w:rPr>
          <w:color w:val="auto"/>
        </w:rPr>
      </w:pPr>
      <w:r>
        <w:rPr>
          <w:color w:val="auto"/>
        </w:rPr>
        <w:t>Section</w:t>
      </w:r>
      <w:r w:rsidR="00CF2222">
        <w:rPr>
          <w:color w:val="auto"/>
        </w:rPr>
        <w:t xml:space="preserve"> 107 </w:t>
      </w:r>
      <w:r w:rsidR="004C48CB" w:rsidRPr="00952979">
        <w:rPr>
          <w:color w:val="auto"/>
        </w:rPr>
        <w:t xml:space="preserve">caps the total number of permissions that can be in force </w:t>
      </w:r>
      <w:r w:rsidR="00E03CBF">
        <w:rPr>
          <w:color w:val="auto"/>
        </w:rPr>
        <w:t xml:space="preserve">for this activity in the Ribbon Reefs Sector and Offshore Port Douglas Sector </w:t>
      </w:r>
      <w:r w:rsidR="004C48CB" w:rsidRPr="00952979">
        <w:rPr>
          <w:color w:val="auto"/>
        </w:rPr>
        <w:t>at any one</w:t>
      </w:r>
      <w:r w:rsidR="004C48CB">
        <w:rPr>
          <w:color w:val="auto"/>
        </w:rPr>
        <w:t xml:space="preserve"> time to nine (9) permissions. This cap </w:t>
      </w:r>
      <w:r w:rsidR="004C48CB" w:rsidRPr="00952979">
        <w:rPr>
          <w:color w:val="auto"/>
        </w:rPr>
        <w:t xml:space="preserve">applies only to </w:t>
      </w:r>
      <w:r w:rsidR="00E67700">
        <w:rPr>
          <w:color w:val="auto"/>
        </w:rPr>
        <w:t xml:space="preserve">a </w:t>
      </w:r>
      <w:r w:rsidR="004C48CB" w:rsidRPr="00952979">
        <w:rPr>
          <w:color w:val="auto"/>
        </w:rPr>
        <w:t>swimming</w:t>
      </w:r>
      <w:r w:rsidR="00E67700">
        <w:rPr>
          <w:color w:val="auto"/>
        </w:rPr>
        <w:t>-</w:t>
      </w:r>
      <w:r w:rsidR="004C48CB" w:rsidRPr="00952979">
        <w:rPr>
          <w:color w:val="auto"/>
        </w:rPr>
        <w:t>with</w:t>
      </w:r>
      <w:r w:rsidR="00E67700">
        <w:rPr>
          <w:color w:val="auto"/>
        </w:rPr>
        <w:t>-</w:t>
      </w:r>
      <w:r w:rsidR="004C48CB" w:rsidRPr="00952979">
        <w:rPr>
          <w:color w:val="auto"/>
        </w:rPr>
        <w:t xml:space="preserve">whales </w:t>
      </w:r>
      <w:r w:rsidR="00E67700">
        <w:rPr>
          <w:color w:val="auto"/>
        </w:rPr>
        <w:t xml:space="preserve">activity involving dwarf minke whales </w:t>
      </w:r>
      <w:r w:rsidR="004C48CB" w:rsidRPr="00952979">
        <w:rPr>
          <w:color w:val="auto"/>
        </w:rPr>
        <w:t>as part of a tourist program.</w:t>
      </w:r>
      <w:r w:rsidR="004C48CB">
        <w:rPr>
          <w:color w:val="auto"/>
        </w:rPr>
        <w:t xml:space="preserve"> </w:t>
      </w:r>
      <w:r w:rsidR="004C48CB">
        <w:t>Applications can only be considered for continuations of existing permits or those successful in an expression of interest process for any of these special permissions that become available.</w:t>
      </w:r>
    </w:p>
    <w:p w14:paraId="618A035C" w14:textId="7ED7759C" w:rsidR="004C48CB" w:rsidRPr="00DD51E5" w:rsidRDefault="00CF2222" w:rsidP="00EE2C9F">
      <w:pPr>
        <w:pStyle w:val="Heading5"/>
      </w:pPr>
      <w:bookmarkStart w:id="108" w:name="_Toc492025653"/>
      <w:r>
        <w:t>108</w:t>
      </w:r>
      <w:r w:rsidR="004C48CB" w:rsidRPr="00DD51E5">
        <w:t xml:space="preserve"> –</w:t>
      </w:r>
      <w:r w:rsidR="004C48CB">
        <w:t xml:space="preserve"> </w:t>
      </w:r>
      <w:r w:rsidR="004C48CB" w:rsidRPr="00DD51E5">
        <w:t>Princess Charlotte Bay Special Management Area</w:t>
      </w:r>
      <w:bookmarkEnd w:id="108"/>
    </w:p>
    <w:p w14:paraId="06AFD59D" w14:textId="47413C4F" w:rsidR="004C48CB" w:rsidRDefault="00146FB0" w:rsidP="001F1028">
      <w:pPr>
        <w:pStyle w:val="BodyTextNumbering"/>
        <w:numPr>
          <w:ilvl w:val="0"/>
          <w:numId w:val="127"/>
        </w:numPr>
        <w:ind w:left="567" w:hanging="567"/>
        <w:rPr>
          <w:color w:val="auto"/>
        </w:rPr>
      </w:pPr>
      <w:r>
        <w:rPr>
          <w:color w:val="auto"/>
        </w:rPr>
        <w:t>Section</w:t>
      </w:r>
      <w:r w:rsidR="00CF2222">
        <w:rPr>
          <w:color w:val="auto"/>
        </w:rPr>
        <w:t xml:space="preserve"> 108</w:t>
      </w:r>
      <w:r w:rsidR="004C48CB" w:rsidRPr="002F7AF9">
        <w:rPr>
          <w:color w:val="auto"/>
        </w:rPr>
        <w:t xml:space="preserve"> places limits on who can be granted a new permission for netting (other th</w:t>
      </w:r>
      <w:r w:rsidR="004C48CB">
        <w:rPr>
          <w:color w:val="auto"/>
        </w:rPr>
        <w:t xml:space="preserve">an bait netting) in this area. </w:t>
      </w:r>
      <w:r w:rsidR="004C48CB" w:rsidRPr="002F7AF9">
        <w:rPr>
          <w:color w:val="auto"/>
        </w:rPr>
        <w:t>It does not apply to continuation applications or</w:t>
      </w:r>
      <w:r w:rsidR="004C48CB">
        <w:rPr>
          <w:color w:val="auto"/>
        </w:rPr>
        <w:t xml:space="preserve"> to</w:t>
      </w:r>
      <w:r w:rsidR="004C48CB" w:rsidRPr="002F7AF9">
        <w:rPr>
          <w:color w:val="auto"/>
        </w:rPr>
        <w:t xml:space="preserve"> other types of activities.</w:t>
      </w:r>
      <w:r w:rsidR="004C48CB">
        <w:rPr>
          <w:color w:val="auto"/>
        </w:rPr>
        <w:t xml:space="preserve"> </w:t>
      </w:r>
      <w:r w:rsidR="004C48CB" w:rsidRPr="004C01D5">
        <w:rPr>
          <w:color w:val="auto"/>
        </w:rPr>
        <w:t>Refer to the Regulations for details.</w:t>
      </w:r>
    </w:p>
    <w:p w14:paraId="22A29ECF" w14:textId="0152FCEE" w:rsidR="004C48CB" w:rsidRPr="00DD51E5" w:rsidRDefault="00F55CE6" w:rsidP="00EE2C9F">
      <w:pPr>
        <w:pStyle w:val="Heading5"/>
      </w:pPr>
      <w:bookmarkStart w:id="109" w:name="_Toc492025654"/>
      <w:r>
        <w:t>109</w:t>
      </w:r>
      <w:r w:rsidR="004C48CB" w:rsidRPr="00DD51E5">
        <w:t xml:space="preserve"> – Maritime Cultural Heritage Protection Special Management Areas</w:t>
      </w:r>
      <w:bookmarkEnd w:id="109"/>
    </w:p>
    <w:p w14:paraId="53B33C92" w14:textId="55899C54" w:rsidR="004C48CB" w:rsidRPr="005453B0" w:rsidRDefault="004C48CB" w:rsidP="001F1028">
      <w:pPr>
        <w:pStyle w:val="BodyTextNumbering"/>
        <w:numPr>
          <w:ilvl w:val="0"/>
          <w:numId w:val="127"/>
        </w:numPr>
        <w:ind w:left="567" w:hanging="567"/>
        <w:rPr>
          <w:rFonts w:cs="Arial"/>
          <w:szCs w:val="20"/>
        </w:rPr>
      </w:pPr>
      <w:r w:rsidRPr="00A65C20">
        <w:rPr>
          <w:color w:val="auto"/>
        </w:rPr>
        <w:t xml:space="preserve">Refer to the </w:t>
      </w:r>
      <w:hyperlink r:id="rId99" w:history="1">
        <w:r w:rsidR="00B47330">
          <w:rPr>
            <w:rStyle w:val="Hyperlink"/>
          </w:rPr>
          <w:t>Maritime Cultural Heritage Protection SMA assessment guidelines</w:t>
        </w:r>
      </w:hyperlink>
      <w:r w:rsidR="00B47330">
        <w:rPr>
          <w:color w:val="auto"/>
        </w:rPr>
        <w:t xml:space="preserve">.  </w:t>
      </w:r>
    </w:p>
    <w:p w14:paraId="1E2790EC" w14:textId="628EC9EE" w:rsidR="004C48CB" w:rsidRPr="00DD51E5" w:rsidRDefault="00F55CE6" w:rsidP="00EE2C9F">
      <w:pPr>
        <w:pStyle w:val="Heading5"/>
      </w:pPr>
      <w:bookmarkStart w:id="110" w:name="_Toc492025655"/>
      <w:r>
        <w:t>110</w:t>
      </w:r>
      <w:r w:rsidR="004C48CB" w:rsidRPr="00DD51E5">
        <w:t xml:space="preserve"> – Camping on Commonwealth islands</w:t>
      </w:r>
      <w:bookmarkEnd w:id="110"/>
    </w:p>
    <w:p w14:paraId="5A2C42B3" w14:textId="6D956D11" w:rsidR="00B47330" w:rsidRDefault="00146FB0" w:rsidP="001F1028">
      <w:pPr>
        <w:pStyle w:val="BodyTextNumbering"/>
        <w:numPr>
          <w:ilvl w:val="0"/>
          <w:numId w:val="127"/>
        </w:numPr>
        <w:ind w:left="567" w:hanging="567"/>
        <w:rPr>
          <w:color w:val="auto"/>
        </w:rPr>
      </w:pPr>
      <w:r>
        <w:rPr>
          <w:color w:val="auto"/>
        </w:rPr>
        <w:t>Section</w:t>
      </w:r>
      <w:r w:rsidR="00F55CE6">
        <w:rPr>
          <w:color w:val="auto"/>
        </w:rPr>
        <w:t xml:space="preserve"> 110</w:t>
      </w:r>
      <w:r w:rsidR="004C48CB" w:rsidRPr="00A65C20">
        <w:rPr>
          <w:color w:val="auto"/>
        </w:rPr>
        <w:t xml:space="preserve"> establishes that the only relevant consideration for this type of assessment is </w:t>
      </w:r>
      <w:r w:rsidR="004C48CB">
        <w:rPr>
          <w:color w:val="auto"/>
        </w:rPr>
        <w:t>“</w:t>
      </w:r>
      <w:r w:rsidR="004C48CB" w:rsidRPr="00A65C20">
        <w:rPr>
          <w:color w:val="auto"/>
        </w:rPr>
        <w:t>the reasonable requirements for the orderly and proper management of the Marine Park and the camping site.</w:t>
      </w:r>
      <w:r w:rsidR="004C48CB">
        <w:rPr>
          <w:color w:val="auto"/>
        </w:rPr>
        <w:t>”</w:t>
      </w:r>
      <w:r w:rsidR="004C48CB" w:rsidRPr="00A65C20">
        <w:rPr>
          <w:color w:val="auto"/>
        </w:rPr>
        <w:t xml:space="preserve"> No other assessment criteria apply.</w:t>
      </w:r>
    </w:p>
    <w:p w14:paraId="05FC868B" w14:textId="6625C500" w:rsidR="00465D02" w:rsidRDefault="00A46FB7" w:rsidP="00EE2C9F">
      <w:pPr>
        <w:pStyle w:val="Heading5"/>
      </w:pPr>
      <w:r>
        <w:t>145</w:t>
      </w:r>
      <w:r w:rsidR="00465D02" w:rsidRPr="00262B17">
        <w:t xml:space="preserve"> – </w:t>
      </w:r>
      <w:r w:rsidR="00465D02">
        <w:t>Assessment of applications for accreditation of Traditional use of Marine Resources Agreement</w:t>
      </w:r>
    </w:p>
    <w:p w14:paraId="3D74F6FF" w14:textId="48198E18" w:rsidR="00465D02" w:rsidRPr="00B64FEC" w:rsidRDefault="00146FB0" w:rsidP="001F1028">
      <w:pPr>
        <w:pStyle w:val="BodyTextNumbering"/>
        <w:numPr>
          <w:ilvl w:val="0"/>
          <w:numId w:val="127"/>
        </w:numPr>
        <w:ind w:left="567" w:hanging="567"/>
        <w:rPr>
          <w:color w:val="auto"/>
        </w:rPr>
      </w:pPr>
      <w:r>
        <w:rPr>
          <w:color w:val="auto"/>
        </w:rPr>
        <w:t>Section</w:t>
      </w:r>
      <w:r w:rsidR="00A46FB7">
        <w:rPr>
          <w:color w:val="auto"/>
        </w:rPr>
        <w:t xml:space="preserve"> 145</w:t>
      </w:r>
      <w:r w:rsidR="00465D02">
        <w:rPr>
          <w:color w:val="auto"/>
        </w:rPr>
        <w:t xml:space="preserve"> describes the considerations that the Authority must have regard to when assessing an application for accreditation of a Traditional Use of Marine Resources Agreement (TUMRA). </w:t>
      </w:r>
    </w:p>
    <w:p w14:paraId="2C2EA17A" w14:textId="77777777" w:rsidR="00E67E41" w:rsidRPr="004346CE" w:rsidRDefault="00E67E41" w:rsidP="009E2B27">
      <w:pPr>
        <w:pStyle w:val="Heading2"/>
      </w:pPr>
      <w:bookmarkStart w:id="111" w:name="_Making_a_Decision"/>
      <w:bookmarkStart w:id="112" w:name="_Toc492025656"/>
      <w:bookmarkStart w:id="113" w:name="_Toc494119549"/>
      <w:bookmarkStart w:id="114" w:name="_Toc494179632"/>
      <w:bookmarkEnd w:id="111"/>
      <w:r w:rsidRPr="004346CE">
        <w:t>Making a Decision</w:t>
      </w:r>
      <w:bookmarkEnd w:id="112"/>
      <w:bookmarkEnd w:id="113"/>
      <w:bookmarkEnd w:id="114"/>
      <w:r w:rsidRPr="004346CE">
        <w:t xml:space="preserve"> </w:t>
      </w:r>
    </w:p>
    <w:p w14:paraId="58011B91" w14:textId="45F57279" w:rsidR="00E67E41" w:rsidRDefault="00E67E41" w:rsidP="001F1028">
      <w:pPr>
        <w:pStyle w:val="BodyTextNumbering"/>
        <w:numPr>
          <w:ilvl w:val="0"/>
          <w:numId w:val="127"/>
        </w:numPr>
        <w:ind w:left="567" w:hanging="567"/>
      </w:pPr>
      <w:r>
        <w:t xml:space="preserve">The </w:t>
      </w:r>
      <w:r w:rsidR="007C3AF8">
        <w:t xml:space="preserve">Marine Park Authority </w:t>
      </w:r>
      <w:r w:rsidR="0001428A">
        <w:t xml:space="preserve">Board </w:t>
      </w:r>
      <w:r w:rsidR="00486725">
        <w:t>may delegate</w:t>
      </w:r>
      <w:r w:rsidR="00BE023F">
        <w:t xml:space="preserve"> to staff within the Authority</w:t>
      </w:r>
      <w:r>
        <w:t xml:space="preserve"> </w:t>
      </w:r>
      <w:r w:rsidR="0001428A">
        <w:t>the ability to</w:t>
      </w:r>
      <w:r>
        <w:t xml:space="preserve"> make decisions relating to different aspects of </w:t>
      </w:r>
      <w:r w:rsidR="001758D1">
        <w:t xml:space="preserve">the </w:t>
      </w:r>
      <w:r w:rsidR="0001428A">
        <w:t>permission</w:t>
      </w:r>
      <w:r w:rsidR="001758D1">
        <w:t xml:space="preserve"> </w:t>
      </w:r>
      <w:r w:rsidR="0001428A">
        <w:t>s</w:t>
      </w:r>
      <w:r w:rsidR="001758D1">
        <w:t>ystem</w:t>
      </w:r>
      <w:r>
        <w:t xml:space="preserve">. </w:t>
      </w:r>
    </w:p>
    <w:p w14:paraId="0F86819F" w14:textId="13E214BC" w:rsidR="00E67E41" w:rsidRDefault="00272CA0" w:rsidP="001F1028">
      <w:pPr>
        <w:pStyle w:val="BodyTextNumbering"/>
        <w:numPr>
          <w:ilvl w:val="0"/>
          <w:numId w:val="127"/>
        </w:numPr>
        <w:spacing w:after="80"/>
        <w:ind w:left="567" w:hanging="567"/>
      </w:pPr>
      <w:r>
        <w:t xml:space="preserve">When determining the most appropriate </w:t>
      </w:r>
      <w:r w:rsidR="00B04097">
        <w:t>decision maker</w:t>
      </w:r>
      <w:r>
        <w:t xml:space="preserve">, the following matters are considered: </w:t>
      </w:r>
    </w:p>
    <w:p w14:paraId="5FAF5173" w14:textId="3AFBB5D2" w:rsidR="00E67E41" w:rsidRDefault="00E67E41" w:rsidP="001F1028">
      <w:pPr>
        <w:pStyle w:val="BodyTextNumbering"/>
        <w:numPr>
          <w:ilvl w:val="0"/>
          <w:numId w:val="49"/>
        </w:numPr>
        <w:spacing w:after="80"/>
      </w:pPr>
      <w:r>
        <w:t>Who is available and has adequate time to give due c</w:t>
      </w:r>
      <w:r w:rsidR="009E2B27">
        <w:t>onsideration to the decision – t</w:t>
      </w:r>
      <w:r>
        <w:t>he assessment officer may need to consult with their supervisor to identify possibilities.</w:t>
      </w:r>
    </w:p>
    <w:p w14:paraId="241827C4" w14:textId="194B9E93" w:rsidR="00272CA0" w:rsidRDefault="00E67E41" w:rsidP="001F1028">
      <w:pPr>
        <w:pStyle w:val="BodyTextNumbering"/>
        <w:numPr>
          <w:ilvl w:val="0"/>
          <w:numId w:val="49"/>
        </w:numPr>
        <w:spacing w:after="80"/>
      </w:pPr>
      <w:r>
        <w:t>The complexity of the application and how c</w:t>
      </w:r>
      <w:r w:rsidR="00DC6DFF">
        <w:t xml:space="preserve">ontentious a decision will be. </w:t>
      </w:r>
      <w:r>
        <w:t xml:space="preserve">Generally, a more complex and contentious decision will require consideration by a higher level decision maker. </w:t>
      </w:r>
    </w:p>
    <w:p w14:paraId="78BD794C" w14:textId="43AD4AC4" w:rsidR="00E67E41" w:rsidRDefault="00E67E41" w:rsidP="001F1028">
      <w:pPr>
        <w:pStyle w:val="BodyTextNumbering"/>
        <w:numPr>
          <w:ilvl w:val="0"/>
          <w:numId w:val="154"/>
        </w:numPr>
        <w:spacing w:after="80"/>
        <w:ind w:left="1701" w:hanging="567"/>
      </w:pPr>
      <w:r>
        <w:t xml:space="preserve">In some </w:t>
      </w:r>
      <w:r w:rsidRPr="00262B17">
        <w:rPr>
          <w:rFonts w:cs="Arial"/>
          <w:color w:val="auto"/>
          <w:szCs w:val="20"/>
        </w:rPr>
        <w:t>cases</w:t>
      </w:r>
      <w:r>
        <w:t>, low ri</w:t>
      </w:r>
      <w:r w:rsidR="00DC6DFF">
        <w:t>sk permits may be decided by a project m</w:t>
      </w:r>
      <w:r>
        <w:t xml:space="preserve">anager. </w:t>
      </w:r>
    </w:p>
    <w:p w14:paraId="386E24AB" w14:textId="3191D9A8" w:rsidR="00E67E41" w:rsidRDefault="00E67E41" w:rsidP="001F1028">
      <w:pPr>
        <w:pStyle w:val="BodyTextNumbering"/>
        <w:numPr>
          <w:ilvl w:val="0"/>
          <w:numId w:val="154"/>
        </w:numPr>
        <w:spacing w:after="80"/>
        <w:ind w:left="1701" w:hanging="567"/>
      </w:pPr>
      <w:r>
        <w:t xml:space="preserve">In general, most applications </w:t>
      </w:r>
      <w:r w:rsidR="003319AF">
        <w:t>are</w:t>
      </w:r>
      <w:r w:rsidR="00DC6DFF">
        <w:t xml:space="preserve"> decided by a </w:t>
      </w:r>
      <w:r w:rsidR="00DC6DFF" w:rsidDel="008A72C6">
        <w:t>m</w:t>
      </w:r>
      <w:r w:rsidDel="008A72C6">
        <w:t>anager</w:t>
      </w:r>
      <w:r>
        <w:t xml:space="preserve">. </w:t>
      </w:r>
    </w:p>
    <w:p w14:paraId="568F2393" w14:textId="79C30C2D" w:rsidR="00BF6041" w:rsidRDefault="00E67E41" w:rsidP="001F1028">
      <w:pPr>
        <w:pStyle w:val="BodyTextNumbering"/>
        <w:numPr>
          <w:ilvl w:val="0"/>
          <w:numId w:val="154"/>
        </w:numPr>
        <w:spacing w:after="80"/>
        <w:ind w:left="1701" w:hanging="567"/>
      </w:pPr>
      <w:r>
        <w:t>For high risk or particularly contentious projects, the responsibili</w:t>
      </w:r>
      <w:r w:rsidR="00DC6DFF">
        <w:t xml:space="preserve">ty may be given to the section </w:t>
      </w:r>
      <w:r w:rsidR="00DC6DFF" w:rsidDel="008A72C6">
        <w:t xml:space="preserve">director </w:t>
      </w:r>
      <w:r w:rsidR="00DC6DFF">
        <w:t xml:space="preserve">or the branch </w:t>
      </w:r>
      <w:r w:rsidR="00DC6DFF" w:rsidDel="008A72C6">
        <w:t xml:space="preserve">general </w:t>
      </w:r>
      <w:r w:rsidR="00DC6DFF">
        <w:t>m</w:t>
      </w:r>
      <w:r>
        <w:t>anager.</w:t>
      </w:r>
      <w:r w:rsidR="00DC7920">
        <w:t xml:space="preserve"> </w:t>
      </w:r>
    </w:p>
    <w:p w14:paraId="69F208B7" w14:textId="25C4EC96" w:rsidR="00B75CFA" w:rsidRDefault="001E65E4" w:rsidP="001F1028">
      <w:pPr>
        <w:pStyle w:val="BodyTextNumbering"/>
        <w:numPr>
          <w:ilvl w:val="0"/>
          <w:numId w:val="154"/>
        </w:numPr>
        <w:spacing w:after="80"/>
        <w:ind w:left="1701" w:hanging="567"/>
      </w:pPr>
      <w:r>
        <w:lastRenderedPageBreak/>
        <w:t>It is very rare for the Chairperso</w:t>
      </w:r>
      <w:r w:rsidR="00DC7920">
        <w:t xml:space="preserve">n of the Authority to </w:t>
      </w:r>
      <w:r w:rsidR="00DC6DFF">
        <w:t xml:space="preserve">be the decision </w:t>
      </w:r>
      <w:r w:rsidR="00BF6041">
        <w:t>maker</w:t>
      </w:r>
      <w:r w:rsidR="00DC7920">
        <w:t xml:space="preserve">, because </w:t>
      </w:r>
      <w:r w:rsidR="00BF6041">
        <w:t xml:space="preserve">if the applicant requests a reconsideration there is no one of equal or higher level within </w:t>
      </w:r>
      <w:r w:rsidR="00BE023F">
        <w:t>the Authority</w:t>
      </w:r>
      <w:r>
        <w:t xml:space="preserve"> to reconsider the </w:t>
      </w:r>
      <w:r w:rsidR="00BF6041">
        <w:t>decision</w:t>
      </w:r>
      <w:r w:rsidR="00BE023F">
        <w:t>, which is the Authority</w:t>
      </w:r>
      <w:r w:rsidR="00B75CFA">
        <w:t>’s policy.</w:t>
      </w:r>
    </w:p>
    <w:p w14:paraId="69B690A2" w14:textId="33BDFA1F" w:rsidR="006C3545" w:rsidRDefault="006C3545" w:rsidP="001F1028">
      <w:pPr>
        <w:pStyle w:val="BodyTextNumbering"/>
        <w:numPr>
          <w:ilvl w:val="0"/>
          <w:numId w:val="154"/>
        </w:numPr>
        <w:spacing w:after="80"/>
        <w:ind w:left="1701" w:hanging="567"/>
      </w:pPr>
      <w:r>
        <w:t>It is generally preferable for the decision maker to have some knowledge of, and experience with, the proposed activity and/or proposed location. A detailed assessment report will assist in providing this information</w:t>
      </w:r>
      <w:r w:rsidR="00705091">
        <w:t>;</w:t>
      </w:r>
      <w:r>
        <w:t xml:space="preserve"> however</w:t>
      </w:r>
      <w:r w:rsidR="00705091">
        <w:t>,</w:t>
      </w:r>
      <w:r>
        <w:t xml:space="preserve"> the decision maker may also wish to undertake a site visit to the proposed location to gain first-hand understanding of the issues and context. </w:t>
      </w:r>
    </w:p>
    <w:p w14:paraId="4B3707F4" w14:textId="2E357CB8" w:rsidR="006C3545" w:rsidRDefault="00272CA0" w:rsidP="001F1028">
      <w:pPr>
        <w:pStyle w:val="BodyTextNumbering"/>
        <w:numPr>
          <w:ilvl w:val="0"/>
          <w:numId w:val="154"/>
        </w:numPr>
        <w:ind w:left="1701" w:hanging="567"/>
      </w:pPr>
      <w:r>
        <w:t>While it i</w:t>
      </w:r>
      <w:r w:rsidR="006C3545">
        <w:t xml:space="preserve">s preferable for the decision maker to be familiar with the proposal, there should not be an actual </w:t>
      </w:r>
      <w:r w:rsidR="002E6296">
        <w:t xml:space="preserve">conflict of interest </w:t>
      </w:r>
      <w:r w:rsidR="006C3545">
        <w:t xml:space="preserve">or </w:t>
      </w:r>
      <w:r w:rsidR="002E6296">
        <w:t xml:space="preserve">if there may be a </w:t>
      </w:r>
      <w:r w:rsidR="006C3545">
        <w:t>perceived bias</w:t>
      </w:r>
      <w:r w:rsidR="002E6296">
        <w:t xml:space="preserve"> it should be managed appropriately</w:t>
      </w:r>
      <w:r w:rsidR="006C3545">
        <w:t xml:space="preserve">. More information relating to conflicts of interest is available from the </w:t>
      </w:r>
      <w:hyperlink r:id="rId100" w:history="1">
        <w:r w:rsidR="006C3545">
          <w:rPr>
            <w:rStyle w:val="Hyperlink"/>
          </w:rPr>
          <w:t>Australian Public Service Commission</w:t>
        </w:r>
      </w:hyperlink>
      <w:r w:rsidR="006C3545">
        <w:t>. If there is any reason to believe a conflict of interest exists</w:t>
      </w:r>
      <w:r w:rsidR="00705091">
        <w:t>,</w:t>
      </w:r>
      <w:r w:rsidR="006C3545">
        <w:t xml:space="preserve"> it is best to seek direction from a supervisor</w:t>
      </w:r>
      <w:r w:rsidR="003B1073">
        <w:t xml:space="preserve"> or choose a different </w:t>
      </w:r>
      <w:r w:rsidR="00701A3E">
        <w:t>decision maker</w:t>
      </w:r>
      <w:r w:rsidR="006C3545">
        <w:t xml:space="preserve">. </w:t>
      </w:r>
    </w:p>
    <w:p w14:paraId="25661D90" w14:textId="4D3C9B53" w:rsidR="00804987" w:rsidRDefault="006C3545" w:rsidP="001F1028">
      <w:pPr>
        <w:pStyle w:val="BodyTextNumbering"/>
        <w:numPr>
          <w:ilvl w:val="0"/>
          <w:numId w:val="127"/>
        </w:numPr>
        <w:ind w:left="567" w:hanging="567"/>
      </w:pPr>
      <w:r>
        <w:t>Generally, the assessing officer will liaise with the applicant and prepare an ass</w:t>
      </w:r>
      <w:r w:rsidR="00DC6DFF">
        <w:t xml:space="preserve">essment report for the decision </w:t>
      </w:r>
      <w:r>
        <w:t xml:space="preserve">maker. For high risk applications, there may be a small team of officers working together to prepare the assessment report. The assessment report summarises the proposal, then addresses each assessment criteria. The assessment report will usually include </w:t>
      </w:r>
      <w:r w:rsidR="003B1073">
        <w:t xml:space="preserve">recommendations to the decision </w:t>
      </w:r>
      <w:r>
        <w:t>maker</w:t>
      </w:r>
      <w:r w:rsidR="00342FE7">
        <w:t>. Occasionally it may include a range of options for the decision maker</w:t>
      </w:r>
      <w:r w:rsidR="00B86E05">
        <w:t>’s consideration</w:t>
      </w:r>
      <w:r>
        <w:t xml:space="preserve">. </w:t>
      </w:r>
    </w:p>
    <w:tbl>
      <w:tblPr>
        <w:tblStyle w:val="TableGrid"/>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Example box"/>
        <w:tblDescription w:val="Content of an assessment report"/>
      </w:tblPr>
      <w:tblGrid>
        <w:gridCol w:w="9293"/>
      </w:tblGrid>
      <w:tr w:rsidR="00CB3FEF" w14:paraId="297B20C4" w14:textId="77777777" w:rsidTr="009E2B27">
        <w:trPr>
          <w:tblHeader/>
        </w:trPr>
        <w:tc>
          <w:tcPr>
            <w:tcW w:w="9293" w:type="dxa"/>
            <w:shd w:val="clear" w:color="auto" w:fill="DBE5F1" w:themeFill="accent1" w:themeFillTint="33"/>
          </w:tcPr>
          <w:p w14:paraId="12BAE407" w14:textId="5E972807" w:rsidR="00CB3FEF" w:rsidRPr="00CB3FEF" w:rsidRDefault="00486725" w:rsidP="009E2B27">
            <w:pPr>
              <w:pStyle w:val="BodyTextNumbering"/>
              <w:spacing w:after="80"/>
              <w:ind w:left="567" w:hanging="567"/>
              <w:rPr>
                <w:b/>
              </w:rPr>
            </w:pPr>
            <w:r>
              <w:rPr>
                <w:b/>
              </w:rPr>
              <w:t>Example</w:t>
            </w:r>
          </w:p>
          <w:p w14:paraId="389DE09F" w14:textId="37AEBC73" w:rsidR="001758D1" w:rsidRDefault="00CB3FEF" w:rsidP="009E2B27">
            <w:pPr>
              <w:pStyle w:val="BodyTextNumbering"/>
              <w:spacing w:after="80"/>
            </w:pPr>
            <w:r>
              <w:t xml:space="preserve">If the recommendation is to refuse </w:t>
            </w:r>
            <w:r w:rsidR="001E65E4">
              <w:t>permission,</w:t>
            </w:r>
            <w:r>
              <w:t xml:space="preserve"> the assessment report would provide reasonable grounds for the refusal. </w:t>
            </w:r>
          </w:p>
          <w:p w14:paraId="0F9D881B" w14:textId="532BFB82" w:rsidR="00CB3FEF" w:rsidRDefault="001E65E4" w:rsidP="009E2B27">
            <w:pPr>
              <w:pStyle w:val="BodyTextNumbering"/>
              <w:spacing w:after="0"/>
            </w:pPr>
            <w:r>
              <w:t>If the recommendation is to grant permission</w:t>
            </w:r>
            <w:r w:rsidR="00CB3FEF">
              <w:t xml:space="preserve">, the assessment report </w:t>
            </w:r>
            <w:r w:rsidR="003A5A59">
              <w:t>may</w:t>
            </w:r>
            <w:r w:rsidR="00CB3FEF">
              <w:t xml:space="preserve"> identify potential conditions to mitigate impacts of the activity.</w:t>
            </w:r>
          </w:p>
        </w:tc>
      </w:tr>
    </w:tbl>
    <w:p w14:paraId="3CF59862" w14:textId="71F1D2DD" w:rsidR="006C3545" w:rsidRDefault="002F10C9" w:rsidP="001F1028">
      <w:pPr>
        <w:pStyle w:val="BodyTextNumbering"/>
        <w:numPr>
          <w:ilvl w:val="0"/>
          <w:numId w:val="127"/>
        </w:numPr>
        <w:spacing w:before="160"/>
        <w:ind w:left="567" w:hanging="567"/>
      </w:pPr>
      <w:r>
        <w:t>The</w:t>
      </w:r>
      <w:r w:rsidR="006C3545">
        <w:t xml:space="preserve"> </w:t>
      </w:r>
      <w:r w:rsidR="00B04097">
        <w:t xml:space="preserve">decision maker </w:t>
      </w:r>
      <w:r w:rsidR="006C3545">
        <w:t>will generally make a decision based on the information provided in the assessment report. Where additional information is required to make an informed decision, and the information would be available or ab</w:t>
      </w:r>
      <w:r w:rsidR="003B1073">
        <w:t xml:space="preserve">le to be provided, the decision </w:t>
      </w:r>
      <w:r w:rsidR="006C3545">
        <w:t xml:space="preserve">maker may request that additional information is sought from the applicant or from internal or external experts and incorporated into an updated assessment report. In some cases the information will not be available or able to be provided and the </w:t>
      </w:r>
      <w:r w:rsidR="00B04097">
        <w:t xml:space="preserve">decision maker </w:t>
      </w:r>
      <w:r w:rsidR="006C3545">
        <w:t xml:space="preserve">may use the precautionary principle in making a decision. </w:t>
      </w:r>
    </w:p>
    <w:p w14:paraId="547CFA24" w14:textId="5755201A" w:rsidR="006C3545" w:rsidRDefault="006C3545" w:rsidP="001F1028">
      <w:pPr>
        <w:pStyle w:val="BodyTextNumbering"/>
        <w:numPr>
          <w:ilvl w:val="0"/>
          <w:numId w:val="127"/>
        </w:numPr>
        <w:ind w:left="567" w:hanging="567"/>
      </w:pPr>
      <w:r>
        <w:t>The decis</w:t>
      </w:r>
      <w:r w:rsidR="003B1073">
        <w:t xml:space="preserve">ion </w:t>
      </w:r>
      <w:r>
        <w:t xml:space="preserve">maker </w:t>
      </w:r>
      <w:r w:rsidR="00696FA1">
        <w:t>may</w:t>
      </w:r>
      <w:r>
        <w:t xml:space="preserve"> accept, modify or reject the recommendations made in the assessment report. </w:t>
      </w:r>
    </w:p>
    <w:p w14:paraId="375F554E" w14:textId="58BB036D" w:rsidR="00A43119" w:rsidRDefault="00B9016C" w:rsidP="001F1028">
      <w:pPr>
        <w:pStyle w:val="BodyTextNumbering"/>
        <w:numPr>
          <w:ilvl w:val="0"/>
          <w:numId w:val="127"/>
        </w:numPr>
        <w:ind w:left="567" w:hanging="567"/>
      </w:pPr>
      <w:r>
        <w:t>Where an applicant has requested more than one type of permission, a separate decision is made on each type of permission. In most cases, a single assessment report is prepared to cover all the permissions sought.</w:t>
      </w:r>
    </w:p>
    <w:tbl>
      <w:tblPr>
        <w:tblStyle w:val="TableGrid"/>
        <w:tblW w:w="0" w:type="auto"/>
        <w:tblInd w:w="675" w:type="dxa"/>
        <w:tblLook w:val="04A0" w:firstRow="1" w:lastRow="0" w:firstColumn="1" w:lastColumn="0" w:noHBand="0" w:noVBand="1"/>
        <w:tblCaption w:val="Example Box"/>
        <w:tblDescription w:val="Example of a partial refusal"/>
      </w:tblPr>
      <w:tblGrid>
        <w:gridCol w:w="9293"/>
      </w:tblGrid>
      <w:tr w:rsidR="00CB3FEF" w14:paraId="2CD83D09" w14:textId="77777777" w:rsidTr="009E2B27">
        <w:trPr>
          <w:tblHeader/>
        </w:trPr>
        <w:tc>
          <w:tcPr>
            <w:tcW w:w="9293" w:type="dxa"/>
            <w:tcBorders>
              <w:top w:val="nil"/>
              <w:left w:val="nil"/>
              <w:bottom w:val="nil"/>
              <w:right w:val="nil"/>
            </w:tcBorders>
            <w:shd w:val="clear" w:color="auto" w:fill="DBE5F1" w:themeFill="accent1" w:themeFillTint="33"/>
          </w:tcPr>
          <w:p w14:paraId="1213A057" w14:textId="7BC63D78" w:rsidR="00CB3FEF" w:rsidRPr="00CB3FEF" w:rsidRDefault="00486725" w:rsidP="009E2B27">
            <w:pPr>
              <w:pStyle w:val="BodyTextNumbering"/>
              <w:spacing w:after="80"/>
              <w:ind w:left="567" w:hanging="567"/>
              <w:rPr>
                <w:b/>
              </w:rPr>
            </w:pPr>
            <w:r>
              <w:rPr>
                <w:b/>
              </w:rPr>
              <w:lastRenderedPageBreak/>
              <w:t>Example</w:t>
            </w:r>
          </w:p>
          <w:p w14:paraId="3703EE42" w14:textId="15FAE4A7" w:rsidR="00CB3FEF" w:rsidRDefault="00CB3FEF" w:rsidP="009E2B27">
            <w:pPr>
              <w:pStyle w:val="BodyTextNumbering"/>
              <w:spacing w:after="0"/>
            </w:pPr>
            <w:r>
              <w:t>A person has applied for two different permissions: (1) permission to install and operate a facility, being a mooring; and (2) permission to conduct a tourist program. A single assessment report is prepared which clearly describes the potential risks associated with each permission type. After considering the relevant matters, the decision maker refuses permission for the mooring and grants permission for the tourist program. This is sometimes called a ‘partial refusal.’</w:t>
            </w:r>
          </w:p>
        </w:tc>
      </w:tr>
    </w:tbl>
    <w:p w14:paraId="4D3EAA9F" w14:textId="6B0208A9" w:rsidR="00170F8A" w:rsidRDefault="007D5F41" w:rsidP="001F1028">
      <w:pPr>
        <w:pStyle w:val="BodyTextNumbering"/>
        <w:numPr>
          <w:ilvl w:val="0"/>
          <w:numId w:val="127"/>
        </w:numPr>
        <w:spacing w:before="160"/>
        <w:ind w:left="567" w:hanging="567"/>
      </w:pPr>
      <w:r>
        <w:t xml:space="preserve">When </w:t>
      </w:r>
      <w:r w:rsidR="006C3545">
        <w:t xml:space="preserve">the </w:t>
      </w:r>
      <w:r w:rsidR="00B04097">
        <w:t xml:space="preserve">decision maker </w:t>
      </w:r>
      <w:r>
        <w:t>makes the decision they must notify the applicant in writing. The decision maker will</w:t>
      </w:r>
      <w:r w:rsidR="006C3545">
        <w:t xml:space="preserve"> sign </w:t>
      </w:r>
      <w:r>
        <w:t xml:space="preserve">either </w:t>
      </w:r>
      <w:r w:rsidR="006C3545">
        <w:t xml:space="preserve">a </w:t>
      </w:r>
      <w:r w:rsidR="00B804C7">
        <w:t>permit or refusal notice</w:t>
      </w:r>
      <w:r w:rsidR="006C3545">
        <w:t xml:space="preserve"> and </w:t>
      </w:r>
      <w:r w:rsidR="00B804C7">
        <w:t xml:space="preserve">the permit or refusal notice </w:t>
      </w:r>
      <w:r>
        <w:t>will</w:t>
      </w:r>
      <w:r w:rsidR="006C3545">
        <w:t xml:space="preserve"> be sent to the applicant. </w:t>
      </w:r>
      <w:r w:rsidR="007A66E2">
        <w:t xml:space="preserve">Applicants will be informed of the decision in writing as soon as practicable after the decision is made. </w:t>
      </w:r>
    </w:p>
    <w:p w14:paraId="1C00274B" w14:textId="77777777" w:rsidR="006C3545" w:rsidRPr="004346CE" w:rsidRDefault="006C3545" w:rsidP="009E2B27">
      <w:pPr>
        <w:pStyle w:val="Heading2"/>
      </w:pPr>
      <w:bookmarkStart w:id="115" w:name="_Toc492025657"/>
      <w:bookmarkStart w:id="116" w:name="_Toc494119550"/>
      <w:bookmarkStart w:id="117" w:name="_Toc494179633"/>
      <w:r w:rsidRPr="004346CE">
        <w:t>Permits</w:t>
      </w:r>
      <w:bookmarkEnd w:id="115"/>
      <w:bookmarkEnd w:id="116"/>
      <w:bookmarkEnd w:id="117"/>
    </w:p>
    <w:p w14:paraId="3A27C10B" w14:textId="244163B6" w:rsidR="006C3545" w:rsidRDefault="006C3545" w:rsidP="001F1028">
      <w:pPr>
        <w:pStyle w:val="BodyTextNumbering"/>
        <w:numPr>
          <w:ilvl w:val="0"/>
          <w:numId w:val="127"/>
        </w:numPr>
        <w:ind w:left="567" w:hanging="567"/>
      </w:pPr>
      <w:r>
        <w:t xml:space="preserve">A permit is a written document issued by </w:t>
      </w:r>
      <w:r w:rsidR="001065AC">
        <w:t>the Authority</w:t>
      </w:r>
      <w:r>
        <w:t xml:space="preserve"> which clearly explains the permission(s) granted</w:t>
      </w:r>
      <w:r w:rsidR="00726C99">
        <w:t xml:space="preserve">. Refer to the </w:t>
      </w:r>
      <w:r w:rsidR="00486725" w:rsidRPr="0016636F">
        <w:t xml:space="preserve">Application </w:t>
      </w:r>
      <w:r w:rsidR="00486725">
        <w:rPr>
          <w:rFonts w:cs="Arial"/>
          <w:szCs w:val="20"/>
        </w:rPr>
        <w:t>G</w:t>
      </w:r>
      <w:r w:rsidR="00486725" w:rsidRPr="0016636F">
        <w:t>uidelines</w:t>
      </w:r>
      <w:r w:rsidR="00403365">
        <w:rPr>
          <w:rFonts w:cs="Arial"/>
          <w:szCs w:val="20"/>
        </w:rPr>
        <w:t xml:space="preserve"> </w:t>
      </w:r>
      <w:r w:rsidR="00726C99">
        <w:t>for more information.</w:t>
      </w:r>
    </w:p>
    <w:p w14:paraId="0A75700B" w14:textId="3E636609" w:rsidR="006C3545" w:rsidRDefault="006C3545" w:rsidP="001F1028">
      <w:pPr>
        <w:pStyle w:val="BodyTextNumbering"/>
        <w:numPr>
          <w:ilvl w:val="0"/>
          <w:numId w:val="127"/>
        </w:numPr>
        <w:ind w:left="567" w:hanging="567"/>
      </w:pPr>
      <w:r>
        <w:t xml:space="preserve">Permits </w:t>
      </w:r>
      <w:r w:rsidR="00465D02">
        <w:t>are issued with</w:t>
      </w:r>
      <w:r w:rsidRPr="00990083">
        <w:t xml:space="preserve"> conditions</w:t>
      </w:r>
      <w:r w:rsidR="00465D02">
        <w:t xml:space="preserve"> which include </w:t>
      </w:r>
      <w:r>
        <w:t>regulating how the activities can be conducted in order to minimise potential impacts to the Marine Park’s values. Permit holders are required to comply with all conditions set out in the permit</w:t>
      </w:r>
      <w:r w:rsidR="008A72C6">
        <w:t>.</w:t>
      </w:r>
    </w:p>
    <w:p w14:paraId="543D2D1E" w14:textId="01F8A9CD" w:rsidR="00856FC6" w:rsidRDefault="006C3545" w:rsidP="001F1028">
      <w:pPr>
        <w:pStyle w:val="BodyTextNumbering"/>
        <w:numPr>
          <w:ilvl w:val="0"/>
          <w:numId w:val="127"/>
        </w:numPr>
        <w:ind w:left="567" w:hanging="567"/>
      </w:pPr>
      <w:r>
        <w:t>For non-standard research applications</w:t>
      </w:r>
      <w:r w:rsidR="008A72C6">
        <w:t xml:space="preserve">, public information package, </w:t>
      </w:r>
      <w:r w:rsidR="00B60529">
        <w:t xml:space="preserve">public environment report </w:t>
      </w:r>
      <w:r w:rsidR="008A72C6">
        <w:t xml:space="preserve">and </w:t>
      </w:r>
      <w:r w:rsidR="00B60529">
        <w:t xml:space="preserve">environmental impact statement </w:t>
      </w:r>
      <w:r w:rsidR="008A72C6">
        <w:t>assessments</w:t>
      </w:r>
      <w:r>
        <w:t xml:space="preserve">, </w:t>
      </w:r>
      <w:r w:rsidR="001065AC">
        <w:t>the Authority</w:t>
      </w:r>
      <w:r>
        <w:t xml:space="preserve"> will generally provide proposed permit conditions to the applicant for </w:t>
      </w:r>
      <w:r w:rsidR="00B60529">
        <w:t xml:space="preserve">consideration </w:t>
      </w:r>
      <w:r>
        <w:t xml:space="preserve">before a decision is made. This </w:t>
      </w:r>
      <w:r w:rsidR="00B60529">
        <w:t xml:space="preserve">promotes compliance by </w:t>
      </w:r>
      <w:r>
        <w:t>ensur</w:t>
      </w:r>
      <w:r w:rsidR="00B60529">
        <w:t>ing</w:t>
      </w:r>
      <w:r>
        <w:t xml:space="preserve"> that conditions (if the permit is granted) are practical, reasonable and understood by the applicant. </w:t>
      </w:r>
      <w:r w:rsidR="009E2B27">
        <w:br/>
      </w:r>
    </w:p>
    <w:p w14:paraId="00367138" w14:textId="37D364FD" w:rsidR="00491DDB" w:rsidRDefault="00491DDB" w:rsidP="00580023">
      <w:pPr>
        <w:pStyle w:val="Heading2"/>
      </w:pPr>
      <w:bookmarkStart w:id="118" w:name="_Toc492025658"/>
      <w:bookmarkStart w:id="119" w:name="_Toc494119551"/>
      <w:bookmarkStart w:id="120" w:name="_Toc494179634"/>
      <w:bookmarkStart w:id="121" w:name="_Toc446411213"/>
      <w:r>
        <w:t>Core matters</w:t>
      </w:r>
      <w:bookmarkEnd w:id="118"/>
      <w:bookmarkEnd w:id="119"/>
      <w:bookmarkEnd w:id="120"/>
    </w:p>
    <w:p w14:paraId="5C49E03D" w14:textId="6F832175" w:rsidR="00491DDB" w:rsidRPr="008E38C4" w:rsidRDefault="00491DDB" w:rsidP="001F1028">
      <w:pPr>
        <w:numPr>
          <w:ilvl w:val="0"/>
          <w:numId w:val="95"/>
        </w:numPr>
        <w:spacing w:after="160"/>
        <w:ind w:right="-35"/>
        <w:rPr>
          <w:rFonts w:ascii="Arial" w:hAnsi="Arial"/>
          <w:color w:val="000000" w:themeColor="text1"/>
          <w:sz w:val="20"/>
          <w:szCs w:val="32"/>
        </w:rPr>
      </w:pPr>
      <w:r>
        <w:rPr>
          <w:rFonts w:ascii="Arial" w:hAnsi="Arial"/>
          <w:sz w:val="20"/>
          <w:szCs w:val="32"/>
        </w:rPr>
        <w:t xml:space="preserve">The permit should clearly specify which aspects of permission are core matters </w:t>
      </w:r>
      <w:r w:rsidR="00AF37AE">
        <w:rPr>
          <w:rFonts w:ascii="Arial" w:hAnsi="Arial"/>
          <w:sz w:val="20"/>
          <w:szCs w:val="32"/>
        </w:rPr>
        <w:t xml:space="preserve">that </w:t>
      </w:r>
      <w:r>
        <w:rPr>
          <w:rFonts w:ascii="Arial" w:hAnsi="Arial"/>
          <w:sz w:val="20"/>
          <w:szCs w:val="32"/>
        </w:rPr>
        <w:t>cannot be modified</w:t>
      </w:r>
      <w:r w:rsidR="00AF37AE">
        <w:rPr>
          <w:rFonts w:ascii="Arial" w:hAnsi="Arial"/>
          <w:sz w:val="20"/>
          <w:szCs w:val="32"/>
        </w:rPr>
        <w:t>. Any change to core matters</w:t>
      </w:r>
      <w:r>
        <w:rPr>
          <w:rFonts w:ascii="Arial" w:hAnsi="Arial"/>
          <w:sz w:val="20"/>
          <w:szCs w:val="32"/>
        </w:rPr>
        <w:t xml:space="preserve"> </w:t>
      </w:r>
      <w:r w:rsidR="00AF37AE">
        <w:rPr>
          <w:rFonts w:ascii="Arial" w:hAnsi="Arial"/>
          <w:sz w:val="20"/>
          <w:szCs w:val="32"/>
        </w:rPr>
        <w:t xml:space="preserve">requires </w:t>
      </w:r>
      <w:r>
        <w:rPr>
          <w:rFonts w:ascii="Arial" w:hAnsi="Arial"/>
          <w:sz w:val="20"/>
          <w:szCs w:val="32"/>
        </w:rPr>
        <w:t>a new application for permission</w:t>
      </w:r>
      <w:r w:rsidR="00465D02">
        <w:rPr>
          <w:rFonts w:ascii="Arial" w:hAnsi="Arial"/>
          <w:sz w:val="20"/>
          <w:szCs w:val="32"/>
        </w:rPr>
        <w:t>, or in the case of a permit holder’s identity, a transfer or change in beneficial ownership (</w:t>
      </w:r>
      <w:r w:rsidR="00465D02" w:rsidRPr="008E38C4">
        <w:rPr>
          <w:rFonts w:ascii="Arial" w:hAnsi="Arial"/>
          <w:sz w:val="20"/>
          <w:szCs w:val="32"/>
        </w:rPr>
        <w:t xml:space="preserve">see </w:t>
      </w:r>
      <w:hyperlink w:anchor="_Permission_Transfer" w:history="1">
        <w:r w:rsidR="00465D02" w:rsidRPr="008E38C4">
          <w:rPr>
            <w:rStyle w:val="Hyperlink"/>
            <w:rFonts w:ascii="Arial" w:hAnsi="Arial"/>
            <w:i/>
            <w:sz w:val="20"/>
            <w:szCs w:val="32"/>
          </w:rPr>
          <w:t>Permission Transfer</w:t>
        </w:r>
      </w:hyperlink>
      <w:r w:rsidR="00465D02" w:rsidRPr="008E38C4">
        <w:rPr>
          <w:rFonts w:ascii="Arial" w:hAnsi="Arial"/>
          <w:color w:val="000000" w:themeColor="text1"/>
          <w:sz w:val="20"/>
          <w:szCs w:val="32"/>
        </w:rPr>
        <w:t xml:space="preserve"> or </w:t>
      </w:r>
      <w:hyperlink w:anchor="_Change_in_Beneficial" w:history="1">
        <w:r w:rsidR="00465D02" w:rsidRPr="008E38C4">
          <w:rPr>
            <w:rStyle w:val="Hyperlink"/>
            <w:rFonts w:ascii="Arial" w:hAnsi="Arial"/>
            <w:i/>
            <w:sz w:val="20"/>
            <w:szCs w:val="32"/>
          </w:rPr>
          <w:t>Change in Beneficial Ownership</w:t>
        </w:r>
      </w:hyperlink>
      <w:r w:rsidR="00465D02" w:rsidRPr="008E38C4">
        <w:rPr>
          <w:rFonts w:ascii="Arial" w:hAnsi="Arial"/>
          <w:i/>
          <w:color w:val="000000" w:themeColor="text1"/>
          <w:sz w:val="20"/>
          <w:szCs w:val="32"/>
        </w:rPr>
        <w:t>)</w:t>
      </w:r>
      <w:r w:rsidRPr="008E38C4">
        <w:rPr>
          <w:rFonts w:ascii="Arial" w:hAnsi="Arial"/>
          <w:sz w:val="20"/>
          <w:szCs w:val="32"/>
        </w:rPr>
        <w:t>.</w:t>
      </w:r>
    </w:p>
    <w:p w14:paraId="4B9E09BF" w14:textId="225F5D06" w:rsidR="00491DDB" w:rsidRPr="00580023" w:rsidRDefault="00491DDB" w:rsidP="001F1028">
      <w:pPr>
        <w:numPr>
          <w:ilvl w:val="0"/>
          <w:numId w:val="95"/>
        </w:numPr>
        <w:spacing w:after="80"/>
        <w:ind w:right="-35"/>
        <w:rPr>
          <w:rFonts w:ascii="Arial" w:hAnsi="Arial"/>
          <w:sz w:val="20"/>
          <w:szCs w:val="32"/>
        </w:rPr>
      </w:pPr>
      <w:bookmarkStart w:id="122" w:name="_Ref494120327"/>
      <w:r w:rsidRPr="00580023">
        <w:rPr>
          <w:rFonts w:ascii="Arial" w:hAnsi="Arial"/>
          <w:sz w:val="20"/>
          <w:szCs w:val="32"/>
        </w:rPr>
        <w:t xml:space="preserve">In deciding whether an aspect of permission is a core matter, </w:t>
      </w:r>
      <w:r w:rsidR="001065AC">
        <w:rPr>
          <w:rFonts w:ascii="Arial" w:hAnsi="Arial"/>
          <w:sz w:val="20"/>
          <w:szCs w:val="32"/>
        </w:rPr>
        <w:t>the Authority</w:t>
      </w:r>
      <w:r w:rsidRPr="00580023">
        <w:rPr>
          <w:rFonts w:ascii="Arial" w:hAnsi="Arial"/>
          <w:sz w:val="20"/>
          <w:szCs w:val="32"/>
        </w:rPr>
        <w:t xml:space="preserve"> consider</w:t>
      </w:r>
      <w:r w:rsidR="00714EE2" w:rsidRPr="00580023">
        <w:rPr>
          <w:rFonts w:ascii="Arial" w:hAnsi="Arial"/>
          <w:sz w:val="20"/>
          <w:szCs w:val="32"/>
        </w:rPr>
        <w:t>s</w:t>
      </w:r>
      <w:r w:rsidRPr="00580023">
        <w:rPr>
          <w:rFonts w:ascii="Arial" w:hAnsi="Arial"/>
          <w:sz w:val="20"/>
          <w:szCs w:val="32"/>
        </w:rPr>
        <w:t xml:space="preserve"> whether changing that aspect of permission would be likely to:</w:t>
      </w:r>
      <w:bookmarkEnd w:id="122"/>
    </w:p>
    <w:p w14:paraId="08E8C6C5" w14:textId="7CA5350B" w:rsidR="00491DDB" w:rsidRPr="00580023" w:rsidRDefault="00491DDB" w:rsidP="001F1028">
      <w:pPr>
        <w:numPr>
          <w:ilvl w:val="0"/>
          <w:numId w:val="92"/>
        </w:numPr>
        <w:spacing w:after="80"/>
        <w:ind w:left="1134" w:right="-35" w:hanging="564"/>
        <w:rPr>
          <w:rFonts w:ascii="Arial" w:hAnsi="Arial" w:cs="Arial"/>
          <w:sz w:val="20"/>
          <w:szCs w:val="20"/>
        </w:rPr>
      </w:pPr>
      <w:r w:rsidRPr="00580023">
        <w:rPr>
          <w:rFonts w:ascii="Arial" w:hAnsi="Arial" w:cs="Arial"/>
          <w:sz w:val="20"/>
          <w:szCs w:val="20"/>
        </w:rPr>
        <w:t>Change the decision on whether permission should be granted</w:t>
      </w:r>
      <w:r w:rsidR="00486725" w:rsidRPr="00580023">
        <w:rPr>
          <w:rFonts w:ascii="Arial" w:hAnsi="Arial" w:cs="Arial"/>
          <w:sz w:val="20"/>
          <w:szCs w:val="20"/>
        </w:rPr>
        <w:t>.</w:t>
      </w:r>
      <w:r w:rsidRPr="00580023">
        <w:rPr>
          <w:rFonts w:ascii="Arial" w:hAnsi="Arial" w:cs="Arial"/>
          <w:sz w:val="20"/>
          <w:szCs w:val="20"/>
        </w:rPr>
        <w:t xml:space="preserve"> </w:t>
      </w:r>
    </w:p>
    <w:p w14:paraId="651E39FF" w14:textId="68F0F116" w:rsidR="00491DDB" w:rsidRPr="00580023" w:rsidRDefault="00491DDB" w:rsidP="001F1028">
      <w:pPr>
        <w:numPr>
          <w:ilvl w:val="0"/>
          <w:numId w:val="92"/>
        </w:numPr>
        <w:spacing w:after="80"/>
        <w:ind w:left="1134" w:right="-35" w:hanging="564"/>
        <w:rPr>
          <w:rFonts w:ascii="Arial" w:hAnsi="Arial" w:cs="Arial"/>
          <w:sz w:val="20"/>
          <w:szCs w:val="20"/>
        </w:rPr>
      </w:pPr>
      <w:r w:rsidRPr="00580023">
        <w:rPr>
          <w:rFonts w:ascii="Arial" w:hAnsi="Arial" w:cs="Arial"/>
          <w:sz w:val="20"/>
          <w:szCs w:val="20"/>
        </w:rPr>
        <w:t>Change Traditional Owners’ views on potential impacts to Native Title rights or interests; whether permission should be granted; or what conditions should be placed on the permission (potentially requiring new Native Title notification)</w:t>
      </w:r>
      <w:r w:rsidR="00486725" w:rsidRPr="00580023">
        <w:rPr>
          <w:rFonts w:ascii="Arial" w:hAnsi="Arial" w:cs="Arial"/>
          <w:sz w:val="20"/>
          <w:szCs w:val="20"/>
        </w:rPr>
        <w:t>.</w:t>
      </w:r>
    </w:p>
    <w:p w14:paraId="53A3E1F3" w14:textId="7E5DD033" w:rsidR="00491DDB" w:rsidRPr="00580023" w:rsidRDefault="00491DDB" w:rsidP="001F1028">
      <w:pPr>
        <w:numPr>
          <w:ilvl w:val="0"/>
          <w:numId w:val="92"/>
        </w:numPr>
        <w:spacing w:after="80"/>
        <w:ind w:left="1134" w:right="-35" w:hanging="564"/>
        <w:rPr>
          <w:rFonts w:ascii="Arial" w:hAnsi="Arial" w:cs="Arial"/>
          <w:sz w:val="20"/>
          <w:szCs w:val="20"/>
        </w:rPr>
      </w:pPr>
      <w:r w:rsidRPr="00580023">
        <w:rPr>
          <w:rFonts w:ascii="Arial" w:hAnsi="Arial" w:cs="Arial"/>
          <w:sz w:val="20"/>
          <w:szCs w:val="20"/>
        </w:rPr>
        <w:t>Change the public’s view on the acceptability of the proposal or what conditions should be placed on the permission (potentially requiring new opportunity for public comment)</w:t>
      </w:r>
      <w:r w:rsidR="00486725" w:rsidRPr="00580023">
        <w:rPr>
          <w:rFonts w:ascii="Arial" w:hAnsi="Arial" w:cs="Arial"/>
          <w:sz w:val="20"/>
          <w:szCs w:val="20"/>
        </w:rPr>
        <w:t>.</w:t>
      </w:r>
    </w:p>
    <w:p w14:paraId="511FF9D9" w14:textId="77777777" w:rsidR="00491DDB" w:rsidRPr="00380C03" w:rsidRDefault="00491DDB" w:rsidP="001F1028">
      <w:pPr>
        <w:numPr>
          <w:ilvl w:val="0"/>
          <w:numId w:val="92"/>
        </w:numPr>
        <w:spacing w:after="160"/>
        <w:ind w:left="1134" w:right="-35" w:hanging="564"/>
        <w:rPr>
          <w:rFonts w:ascii="Arial" w:hAnsi="Arial" w:cs="Arial"/>
          <w:color w:val="000000" w:themeColor="text1"/>
          <w:sz w:val="20"/>
          <w:szCs w:val="20"/>
        </w:rPr>
      </w:pPr>
      <w:r w:rsidRPr="00380C03">
        <w:rPr>
          <w:rFonts w:ascii="Arial" w:hAnsi="Arial" w:cs="Arial"/>
          <w:color w:val="000000" w:themeColor="text1"/>
          <w:sz w:val="20"/>
          <w:szCs w:val="20"/>
        </w:rPr>
        <w:lastRenderedPageBreak/>
        <w:t>Require</w:t>
      </w:r>
      <w:r w:rsidRPr="00380C03">
        <w:rPr>
          <w:rFonts w:ascii="Arial" w:hAnsi="Arial" w:cs="Arial"/>
          <w:sz w:val="20"/>
          <w:szCs w:val="20"/>
        </w:rPr>
        <w:t xml:space="preserve"> significant staff time to assess impacts or mitigation measures (essentially equivalent to a new assessment and decision).</w:t>
      </w:r>
    </w:p>
    <w:p w14:paraId="52C0DA1D" w14:textId="7009345A" w:rsidR="00491DDB" w:rsidRPr="001148E9" w:rsidRDefault="00491DDB" w:rsidP="001F1028">
      <w:pPr>
        <w:numPr>
          <w:ilvl w:val="0"/>
          <w:numId w:val="95"/>
        </w:numPr>
        <w:spacing w:after="80"/>
        <w:ind w:right="-35"/>
        <w:rPr>
          <w:rFonts w:ascii="Arial" w:hAnsi="Arial"/>
          <w:color w:val="000000" w:themeColor="text1"/>
          <w:sz w:val="20"/>
          <w:szCs w:val="32"/>
        </w:rPr>
      </w:pPr>
      <w:r>
        <w:rPr>
          <w:rFonts w:ascii="Arial" w:hAnsi="Arial"/>
          <w:color w:val="000000" w:themeColor="text1"/>
          <w:sz w:val="20"/>
          <w:szCs w:val="32"/>
        </w:rPr>
        <w:t>Generally, the following aspects of permission are considered to be core matters for all permits:</w:t>
      </w:r>
    </w:p>
    <w:p w14:paraId="4B7C7409" w14:textId="10BE68B0" w:rsidR="00491DDB" w:rsidRDefault="00491DDB" w:rsidP="001F1028">
      <w:pPr>
        <w:numPr>
          <w:ilvl w:val="0"/>
          <w:numId w:val="93"/>
        </w:numPr>
        <w:spacing w:after="80"/>
        <w:ind w:left="1134" w:right="-35" w:hanging="567"/>
        <w:rPr>
          <w:rFonts w:ascii="Arial" w:hAnsi="Arial"/>
          <w:color w:val="000000" w:themeColor="text1"/>
          <w:sz w:val="20"/>
          <w:szCs w:val="32"/>
        </w:rPr>
      </w:pPr>
      <w:r w:rsidRPr="00DD20B6">
        <w:rPr>
          <w:rFonts w:ascii="Arial" w:hAnsi="Arial"/>
          <w:color w:val="000000" w:themeColor="text1"/>
          <w:sz w:val="20"/>
          <w:szCs w:val="32"/>
          <w:u w:val="single"/>
        </w:rPr>
        <w:t xml:space="preserve">Identity of the </w:t>
      </w:r>
      <w:r w:rsidRPr="00C335AE">
        <w:rPr>
          <w:rFonts w:ascii="Arial" w:hAnsi="Arial"/>
          <w:color w:val="000000" w:themeColor="text1"/>
          <w:sz w:val="20"/>
          <w:szCs w:val="32"/>
          <w:u w:val="single"/>
        </w:rPr>
        <w:t>permission</w:t>
      </w:r>
      <w:r w:rsidRPr="00DD20B6" w:rsidDel="0056186E">
        <w:rPr>
          <w:rFonts w:ascii="Arial" w:hAnsi="Arial"/>
          <w:color w:val="000000" w:themeColor="text1"/>
          <w:sz w:val="20"/>
          <w:szCs w:val="32"/>
          <w:u w:val="single"/>
        </w:rPr>
        <w:t xml:space="preserve"> </w:t>
      </w:r>
      <w:r w:rsidRPr="00DD20B6">
        <w:rPr>
          <w:rFonts w:ascii="Arial" w:hAnsi="Arial"/>
          <w:color w:val="000000" w:themeColor="text1"/>
          <w:sz w:val="20"/>
          <w:szCs w:val="32"/>
          <w:u w:val="single"/>
        </w:rPr>
        <w:t>holder</w:t>
      </w:r>
      <w:r w:rsidRPr="001148E9">
        <w:rPr>
          <w:rFonts w:ascii="Arial" w:hAnsi="Arial"/>
          <w:color w:val="000000" w:themeColor="text1"/>
          <w:sz w:val="20"/>
          <w:szCs w:val="32"/>
        </w:rPr>
        <w:t xml:space="preserve"> - In making the original decision, </w:t>
      </w:r>
      <w:r w:rsidR="005D6A93">
        <w:rPr>
          <w:rFonts w:ascii="Arial" w:hAnsi="Arial"/>
          <w:color w:val="000000" w:themeColor="text1"/>
          <w:sz w:val="20"/>
          <w:szCs w:val="32"/>
        </w:rPr>
        <w:t>the Authority</w:t>
      </w:r>
      <w:r w:rsidRPr="001148E9">
        <w:rPr>
          <w:rFonts w:ascii="Arial" w:hAnsi="Arial"/>
          <w:color w:val="000000" w:themeColor="text1"/>
          <w:sz w:val="20"/>
          <w:szCs w:val="32"/>
        </w:rPr>
        <w:t xml:space="preserve"> considered whether the applicant would be a suitable person to hold the permission. As a result, any change in the identity of the </w:t>
      </w:r>
      <w:r>
        <w:rPr>
          <w:rFonts w:ascii="Arial" w:hAnsi="Arial"/>
          <w:color w:val="000000" w:themeColor="text1"/>
          <w:sz w:val="20"/>
          <w:szCs w:val="32"/>
        </w:rPr>
        <w:t>permission</w:t>
      </w:r>
      <w:r w:rsidRPr="001148E9" w:rsidDel="0056186E">
        <w:rPr>
          <w:rFonts w:ascii="Arial" w:hAnsi="Arial"/>
          <w:color w:val="000000" w:themeColor="text1"/>
          <w:sz w:val="20"/>
          <w:szCs w:val="32"/>
        </w:rPr>
        <w:t xml:space="preserve"> </w:t>
      </w:r>
      <w:r w:rsidRPr="001148E9">
        <w:rPr>
          <w:rFonts w:ascii="Arial" w:hAnsi="Arial"/>
          <w:color w:val="000000" w:themeColor="text1"/>
          <w:sz w:val="20"/>
          <w:szCs w:val="32"/>
        </w:rPr>
        <w:t xml:space="preserve">holder </w:t>
      </w:r>
      <w:r>
        <w:rPr>
          <w:rFonts w:ascii="Arial" w:hAnsi="Arial"/>
          <w:color w:val="000000" w:themeColor="text1"/>
          <w:sz w:val="20"/>
          <w:szCs w:val="32"/>
        </w:rPr>
        <w:t xml:space="preserve">(new person, business or association) generally </w:t>
      </w:r>
      <w:r w:rsidRPr="001148E9">
        <w:rPr>
          <w:rFonts w:ascii="Arial" w:hAnsi="Arial"/>
          <w:color w:val="000000" w:themeColor="text1"/>
          <w:sz w:val="20"/>
          <w:szCs w:val="32"/>
        </w:rPr>
        <w:t xml:space="preserve">requires </w:t>
      </w:r>
      <w:r w:rsidR="00486725">
        <w:rPr>
          <w:rFonts w:ascii="Arial" w:hAnsi="Arial"/>
          <w:color w:val="000000" w:themeColor="text1"/>
          <w:sz w:val="20"/>
          <w:szCs w:val="32"/>
        </w:rPr>
        <w:t xml:space="preserve">an </w:t>
      </w:r>
      <w:r w:rsidRPr="001148E9">
        <w:rPr>
          <w:rFonts w:ascii="Arial" w:hAnsi="Arial"/>
          <w:color w:val="000000" w:themeColor="text1"/>
          <w:sz w:val="20"/>
          <w:szCs w:val="32"/>
        </w:rPr>
        <w:t>assessment</w:t>
      </w:r>
      <w:r w:rsidR="00486725">
        <w:rPr>
          <w:rFonts w:ascii="Arial" w:hAnsi="Arial"/>
          <w:color w:val="000000" w:themeColor="text1"/>
          <w:sz w:val="20"/>
          <w:szCs w:val="32"/>
        </w:rPr>
        <w:t xml:space="preserve"> of the new permission holder’s suitability.</w:t>
      </w:r>
    </w:p>
    <w:p w14:paraId="007C4D86" w14:textId="42E349F7" w:rsidR="00491DDB" w:rsidRDefault="00491DDB" w:rsidP="001F1028">
      <w:pPr>
        <w:numPr>
          <w:ilvl w:val="1"/>
          <w:numId w:val="155"/>
        </w:numPr>
        <w:spacing w:after="80"/>
        <w:ind w:left="1701" w:right="-35" w:hanging="567"/>
        <w:rPr>
          <w:rFonts w:ascii="Arial" w:hAnsi="Arial"/>
          <w:color w:val="000000" w:themeColor="text1"/>
          <w:sz w:val="20"/>
          <w:szCs w:val="32"/>
        </w:rPr>
      </w:pPr>
      <w:r>
        <w:rPr>
          <w:rFonts w:ascii="Arial" w:hAnsi="Arial"/>
          <w:color w:val="000000" w:themeColor="text1"/>
          <w:sz w:val="20"/>
          <w:szCs w:val="32"/>
        </w:rPr>
        <w:t>Change in identity is not the same as change of name. A person could change their name legally, or change a company’s name legally, and still have the same identity. In such cases, it is possible to administratively re-issue the permit in the new name.</w:t>
      </w:r>
    </w:p>
    <w:p w14:paraId="3BB6AF66" w14:textId="279A1902" w:rsidR="00491DDB" w:rsidRDefault="00491DDB" w:rsidP="001F1028">
      <w:pPr>
        <w:numPr>
          <w:ilvl w:val="1"/>
          <w:numId w:val="155"/>
        </w:numPr>
        <w:spacing w:after="80"/>
        <w:ind w:left="1701" w:right="-35" w:hanging="567"/>
        <w:rPr>
          <w:rFonts w:ascii="Arial" w:hAnsi="Arial"/>
          <w:color w:val="000000" w:themeColor="text1"/>
          <w:sz w:val="20"/>
          <w:szCs w:val="32"/>
        </w:rPr>
      </w:pPr>
      <w:r>
        <w:rPr>
          <w:rFonts w:ascii="Arial" w:hAnsi="Arial"/>
          <w:color w:val="000000" w:themeColor="text1"/>
          <w:sz w:val="20"/>
          <w:szCs w:val="32"/>
        </w:rPr>
        <w:t>As a general rule, if a company’s Australian Company Number (ACN) changes</w:t>
      </w:r>
      <w:r w:rsidR="00486725">
        <w:rPr>
          <w:rFonts w:ascii="Arial" w:hAnsi="Arial"/>
          <w:color w:val="000000" w:themeColor="text1"/>
          <w:sz w:val="20"/>
          <w:szCs w:val="32"/>
        </w:rPr>
        <w:t xml:space="preserve"> then</w:t>
      </w:r>
      <w:r w:rsidR="00F05957">
        <w:rPr>
          <w:rFonts w:ascii="Arial" w:hAnsi="Arial"/>
          <w:color w:val="000000" w:themeColor="text1"/>
          <w:sz w:val="20"/>
          <w:szCs w:val="32"/>
        </w:rPr>
        <w:t xml:space="preserve"> the Authority</w:t>
      </w:r>
      <w:r>
        <w:rPr>
          <w:rFonts w:ascii="Arial" w:hAnsi="Arial"/>
          <w:color w:val="000000" w:themeColor="text1"/>
          <w:sz w:val="20"/>
          <w:szCs w:val="32"/>
        </w:rPr>
        <w:t xml:space="preserve"> considers this to be a change in identity.</w:t>
      </w:r>
    </w:p>
    <w:p w14:paraId="6A73ABDA" w14:textId="46A8689E" w:rsidR="00491DDB" w:rsidRPr="00CB3FEF" w:rsidRDefault="00491DDB" w:rsidP="001F1028">
      <w:pPr>
        <w:numPr>
          <w:ilvl w:val="1"/>
          <w:numId w:val="155"/>
        </w:numPr>
        <w:spacing w:after="160"/>
        <w:ind w:left="1701" w:right="-35" w:hanging="567"/>
        <w:rPr>
          <w:rFonts w:ascii="Arial" w:hAnsi="Arial"/>
          <w:sz w:val="20"/>
          <w:szCs w:val="32"/>
          <w:u w:val="single"/>
        </w:rPr>
      </w:pPr>
      <w:r w:rsidRPr="000C125C">
        <w:rPr>
          <w:rFonts w:ascii="Arial" w:hAnsi="Arial"/>
          <w:color w:val="000000" w:themeColor="text1"/>
          <w:sz w:val="20"/>
          <w:szCs w:val="32"/>
        </w:rPr>
        <w:t xml:space="preserve">Refer also to </w:t>
      </w:r>
      <w:hyperlink w:anchor="_Permission_Transfer" w:history="1">
        <w:r w:rsidR="00AF37AE" w:rsidRPr="008E38C4">
          <w:rPr>
            <w:rStyle w:val="Hyperlink"/>
            <w:rFonts w:ascii="Arial" w:hAnsi="Arial"/>
            <w:i/>
            <w:sz w:val="20"/>
            <w:szCs w:val="32"/>
          </w:rPr>
          <w:t>Permission Transfer</w:t>
        </w:r>
      </w:hyperlink>
      <w:r w:rsidR="00AF37AE" w:rsidRPr="008E38C4">
        <w:rPr>
          <w:rFonts w:ascii="Arial" w:hAnsi="Arial"/>
          <w:color w:val="000000" w:themeColor="text1"/>
          <w:sz w:val="20"/>
          <w:szCs w:val="32"/>
        </w:rPr>
        <w:t xml:space="preserve"> or </w:t>
      </w:r>
      <w:hyperlink w:anchor="_Change_in_Beneficial" w:history="1">
        <w:r w:rsidRPr="008E38C4">
          <w:rPr>
            <w:rStyle w:val="Hyperlink"/>
            <w:rFonts w:ascii="Arial" w:hAnsi="Arial"/>
            <w:i/>
            <w:sz w:val="20"/>
            <w:szCs w:val="32"/>
          </w:rPr>
          <w:t>Change in Beneficial Ownership</w:t>
        </w:r>
      </w:hyperlink>
      <w:r>
        <w:rPr>
          <w:rFonts w:ascii="Arial" w:hAnsi="Arial"/>
          <w:color w:val="000000" w:themeColor="text1"/>
          <w:sz w:val="20"/>
          <w:szCs w:val="32"/>
        </w:rPr>
        <w:t xml:space="preserve"> </w:t>
      </w:r>
      <w:r w:rsidR="00AF37AE">
        <w:rPr>
          <w:rFonts w:ascii="Arial" w:hAnsi="Arial"/>
          <w:color w:val="000000" w:themeColor="text1"/>
          <w:sz w:val="20"/>
          <w:szCs w:val="32"/>
        </w:rPr>
        <w:t xml:space="preserve">or </w:t>
      </w:r>
      <w:r w:rsidR="00243106">
        <w:rPr>
          <w:rFonts w:ascii="Arial" w:hAnsi="Arial"/>
          <w:color w:val="000000" w:themeColor="text1"/>
          <w:sz w:val="20"/>
          <w:szCs w:val="32"/>
        </w:rPr>
        <w:t xml:space="preserve">the </w:t>
      </w:r>
      <w:r w:rsidRPr="008E38C4">
        <w:rPr>
          <w:rFonts w:ascii="Arial" w:hAnsi="Arial"/>
          <w:i/>
          <w:color w:val="000000" w:themeColor="text1"/>
          <w:sz w:val="20"/>
          <w:szCs w:val="32"/>
        </w:rPr>
        <w:t>Death of a permission holder</w:t>
      </w:r>
      <w:r w:rsidR="00AF37AE">
        <w:rPr>
          <w:rFonts w:ascii="Arial" w:hAnsi="Arial"/>
          <w:color w:val="000000" w:themeColor="text1"/>
          <w:sz w:val="20"/>
          <w:szCs w:val="32"/>
        </w:rPr>
        <w:t xml:space="preserve"> </w:t>
      </w:r>
      <w:r w:rsidR="00243106">
        <w:rPr>
          <w:rFonts w:ascii="Arial" w:hAnsi="Arial"/>
          <w:color w:val="000000" w:themeColor="text1"/>
          <w:sz w:val="20"/>
          <w:szCs w:val="32"/>
        </w:rPr>
        <w:t xml:space="preserve">section within the </w:t>
      </w:r>
      <w:r w:rsidR="00243106" w:rsidRPr="00B75CFA">
        <w:rPr>
          <w:rFonts w:ascii="Arial" w:hAnsi="Arial"/>
          <w:color w:val="000000" w:themeColor="text1"/>
          <w:sz w:val="20"/>
          <w:szCs w:val="32"/>
        </w:rPr>
        <w:t>Application</w:t>
      </w:r>
      <w:r w:rsidR="00243106">
        <w:rPr>
          <w:rFonts w:ascii="Arial" w:hAnsi="Arial"/>
          <w:i/>
          <w:color w:val="000000" w:themeColor="text1"/>
          <w:sz w:val="20"/>
          <w:szCs w:val="32"/>
        </w:rPr>
        <w:t xml:space="preserve"> </w:t>
      </w:r>
      <w:r w:rsidR="00243106" w:rsidRPr="00243106">
        <w:rPr>
          <w:rFonts w:ascii="Arial" w:hAnsi="Arial"/>
          <w:color w:val="000000" w:themeColor="text1"/>
          <w:sz w:val="20"/>
          <w:szCs w:val="32"/>
        </w:rPr>
        <w:t>Guidelines</w:t>
      </w:r>
      <w:r w:rsidR="00243106">
        <w:rPr>
          <w:rFonts w:ascii="Arial" w:hAnsi="Arial"/>
          <w:color w:val="000000" w:themeColor="text1"/>
          <w:sz w:val="20"/>
          <w:szCs w:val="32"/>
        </w:rPr>
        <w:t xml:space="preserve"> </w:t>
      </w:r>
      <w:r w:rsidR="00AF37AE" w:rsidRPr="00243106">
        <w:rPr>
          <w:rFonts w:ascii="Arial" w:hAnsi="Arial"/>
          <w:color w:val="000000" w:themeColor="text1"/>
          <w:sz w:val="20"/>
          <w:szCs w:val="32"/>
        </w:rPr>
        <w:t>for</w:t>
      </w:r>
      <w:r w:rsidR="00AF37AE">
        <w:rPr>
          <w:rFonts w:ascii="Arial" w:hAnsi="Arial"/>
          <w:color w:val="000000" w:themeColor="text1"/>
          <w:sz w:val="20"/>
          <w:szCs w:val="32"/>
        </w:rPr>
        <w:t xml:space="preserve"> information relating to changes to permission holder identity under certain circumstances.</w:t>
      </w:r>
    </w:p>
    <w:tbl>
      <w:tblPr>
        <w:tblStyle w:val="TableGrid"/>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identity changes"/>
      </w:tblPr>
      <w:tblGrid>
        <w:gridCol w:w="8726"/>
      </w:tblGrid>
      <w:tr w:rsidR="00CB3FEF" w14:paraId="6112BFA2" w14:textId="77777777" w:rsidTr="008541E3">
        <w:trPr>
          <w:tblHeader/>
        </w:trPr>
        <w:tc>
          <w:tcPr>
            <w:tcW w:w="8726" w:type="dxa"/>
            <w:shd w:val="clear" w:color="auto" w:fill="DBE5F1" w:themeFill="accent1" w:themeFillTint="33"/>
          </w:tcPr>
          <w:p w14:paraId="1B0E8471" w14:textId="005138C1" w:rsidR="00CB3FEF" w:rsidRPr="0016636F" w:rsidRDefault="00486725" w:rsidP="00580023">
            <w:pPr>
              <w:spacing w:after="80"/>
              <w:ind w:right="-34"/>
              <w:rPr>
                <w:rFonts w:ascii="Arial" w:hAnsi="Arial" w:cs="Arial"/>
                <w:b/>
                <w:sz w:val="16"/>
                <w:szCs w:val="32"/>
              </w:rPr>
            </w:pPr>
            <w:r w:rsidRPr="0016636F">
              <w:rPr>
                <w:rFonts w:ascii="Arial" w:hAnsi="Arial" w:cs="Arial"/>
                <w:b/>
                <w:sz w:val="20"/>
              </w:rPr>
              <w:t>Example</w:t>
            </w:r>
          </w:p>
          <w:p w14:paraId="3859480C" w14:textId="77777777" w:rsidR="00CB3FEF" w:rsidRPr="00CB3FEF" w:rsidRDefault="00CB3FEF" w:rsidP="00580023">
            <w:pPr>
              <w:spacing w:after="80"/>
              <w:ind w:right="-34"/>
              <w:rPr>
                <w:rFonts w:ascii="Arial" w:hAnsi="Arial"/>
                <w:sz w:val="20"/>
                <w:szCs w:val="32"/>
              </w:rPr>
            </w:pPr>
            <w:r w:rsidRPr="00CB3FEF">
              <w:rPr>
                <w:rFonts w:ascii="Arial" w:hAnsi="Arial"/>
                <w:sz w:val="20"/>
                <w:szCs w:val="32"/>
              </w:rPr>
              <w:t>Adriana Cook holds a permit. She legally changes her name to Adriana de Costa and seeks to update her permit to reflect this.</w:t>
            </w:r>
          </w:p>
          <w:p w14:paraId="542DBA1E" w14:textId="245B4E6D" w:rsidR="00CB3FEF" w:rsidRPr="00CB3FEF" w:rsidRDefault="00CB3FEF" w:rsidP="001F1028">
            <w:pPr>
              <w:pStyle w:val="ListParagraph"/>
              <w:numPr>
                <w:ilvl w:val="0"/>
                <w:numId w:val="87"/>
              </w:numPr>
              <w:spacing w:after="160"/>
              <w:ind w:left="567" w:right="-34" w:hanging="567"/>
              <w:contextualSpacing w:val="0"/>
              <w:rPr>
                <w:rFonts w:ascii="Arial" w:hAnsi="Arial"/>
                <w:sz w:val="20"/>
                <w:szCs w:val="32"/>
              </w:rPr>
            </w:pPr>
            <w:r w:rsidRPr="00CB3FEF">
              <w:rPr>
                <w:rFonts w:ascii="Arial" w:hAnsi="Arial"/>
                <w:sz w:val="20"/>
                <w:szCs w:val="32"/>
              </w:rPr>
              <w:t>This is not a change in identity. This change can be made as an administrative process by re-issuing the permit in the new name.  A new assessment is not required, but the permission holder should provide evidence that her name has legally been changed.</w:t>
            </w:r>
          </w:p>
          <w:p w14:paraId="245D3F39" w14:textId="37DE9259" w:rsidR="00CB3FEF" w:rsidRPr="00CB3FEF" w:rsidRDefault="00CB3FEF" w:rsidP="00580023">
            <w:pPr>
              <w:spacing w:after="80"/>
              <w:ind w:right="-34"/>
              <w:rPr>
                <w:rFonts w:ascii="Arial" w:hAnsi="Arial"/>
                <w:sz w:val="20"/>
                <w:szCs w:val="32"/>
              </w:rPr>
            </w:pPr>
            <w:r w:rsidRPr="00CB3FEF">
              <w:rPr>
                <w:rFonts w:ascii="Arial" w:hAnsi="Arial"/>
                <w:sz w:val="20"/>
                <w:szCs w:val="32"/>
              </w:rPr>
              <w:t>University professor Dr Lee holds permission to conduct research. Dr Lee wants to change the permit so that her research assistant is</w:t>
            </w:r>
            <w:r w:rsidR="00580023">
              <w:rPr>
                <w:rFonts w:ascii="Arial" w:hAnsi="Arial"/>
                <w:sz w:val="20"/>
                <w:szCs w:val="32"/>
              </w:rPr>
              <w:t xml:space="preserve"> the permission holder instead.</w:t>
            </w:r>
          </w:p>
          <w:p w14:paraId="284F2455" w14:textId="5A1CB709" w:rsidR="00CB3FEF" w:rsidRPr="00CB3FEF" w:rsidRDefault="00AF37AE" w:rsidP="001F1028">
            <w:pPr>
              <w:pStyle w:val="ListParagraph"/>
              <w:numPr>
                <w:ilvl w:val="0"/>
                <w:numId w:val="87"/>
              </w:numPr>
              <w:spacing w:after="80"/>
              <w:ind w:left="567" w:right="-34" w:hanging="567"/>
              <w:contextualSpacing w:val="0"/>
              <w:rPr>
                <w:rFonts w:ascii="Arial" w:hAnsi="Arial"/>
                <w:sz w:val="20"/>
                <w:szCs w:val="32"/>
              </w:rPr>
            </w:pPr>
            <w:r>
              <w:rPr>
                <w:rFonts w:ascii="Arial" w:hAnsi="Arial"/>
                <w:sz w:val="20"/>
                <w:szCs w:val="32"/>
              </w:rPr>
              <w:t>T</w:t>
            </w:r>
            <w:r w:rsidR="00CB3FEF" w:rsidRPr="00CB3FEF">
              <w:rPr>
                <w:rFonts w:ascii="Arial" w:hAnsi="Arial"/>
                <w:sz w:val="20"/>
                <w:szCs w:val="32"/>
              </w:rPr>
              <w:t>he research assistant has not yet been assessed as suitable to hold permission</w:t>
            </w:r>
            <w:r>
              <w:rPr>
                <w:rFonts w:ascii="Arial" w:hAnsi="Arial"/>
                <w:sz w:val="20"/>
                <w:szCs w:val="32"/>
              </w:rPr>
              <w:t xml:space="preserve"> therefore</w:t>
            </w:r>
            <w:r w:rsidR="00CB3FEF" w:rsidRPr="00CB3FEF">
              <w:rPr>
                <w:rFonts w:ascii="Arial" w:hAnsi="Arial"/>
                <w:sz w:val="20"/>
                <w:szCs w:val="32"/>
              </w:rPr>
              <w:t xml:space="preserve"> this would </w:t>
            </w:r>
            <w:r w:rsidR="00580023">
              <w:rPr>
                <w:rFonts w:ascii="Arial" w:hAnsi="Arial"/>
                <w:sz w:val="20"/>
                <w:szCs w:val="32"/>
              </w:rPr>
              <w:t>require</w:t>
            </w:r>
            <w:r w:rsidR="00A103CD">
              <w:rPr>
                <w:rFonts w:ascii="Arial" w:hAnsi="Arial"/>
                <w:sz w:val="20"/>
                <w:szCs w:val="32"/>
              </w:rPr>
              <w:t xml:space="preserve"> </w:t>
            </w:r>
            <w:r>
              <w:rPr>
                <w:rFonts w:ascii="Arial" w:hAnsi="Arial"/>
                <w:sz w:val="20"/>
                <w:szCs w:val="32"/>
              </w:rPr>
              <w:t>an application to transfer permission</w:t>
            </w:r>
            <w:r w:rsidR="00CB3FEF" w:rsidRPr="00CB3FEF">
              <w:rPr>
                <w:rFonts w:ascii="Arial" w:hAnsi="Arial"/>
                <w:sz w:val="20"/>
                <w:szCs w:val="32"/>
              </w:rPr>
              <w:t>.</w:t>
            </w:r>
          </w:p>
          <w:p w14:paraId="04F90A74" w14:textId="549A81D8" w:rsidR="00CB3FEF" w:rsidRPr="00CB3FEF" w:rsidRDefault="00CB3FEF" w:rsidP="001F1028">
            <w:pPr>
              <w:pStyle w:val="ListParagraph"/>
              <w:numPr>
                <w:ilvl w:val="0"/>
                <w:numId w:val="87"/>
              </w:numPr>
              <w:ind w:left="567" w:right="-34" w:hanging="567"/>
              <w:contextualSpacing w:val="0"/>
              <w:rPr>
                <w:rFonts w:ascii="Arial" w:hAnsi="Arial"/>
                <w:sz w:val="20"/>
                <w:szCs w:val="32"/>
                <w:u w:val="single"/>
              </w:rPr>
            </w:pPr>
            <w:r w:rsidRPr="00CB3FEF">
              <w:rPr>
                <w:rFonts w:ascii="Arial" w:hAnsi="Arial"/>
                <w:sz w:val="20"/>
                <w:szCs w:val="32"/>
              </w:rPr>
              <w:t xml:space="preserve">Dr Lee could </w:t>
            </w:r>
            <w:r w:rsidR="00AF37AE">
              <w:rPr>
                <w:rFonts w:ascii="Arial" w:hAnsi="Arial"/>
                <w:sz w:val="20"/>
                <w:szCs w:val="32"/>
              </w:rPr>
              <w:t xml:space="preserve">also choose </w:t>
            </w:r>
            <w:r w:rsidRPr="00CB3FEF">
              <w:rPr>
                <w:rFonts w:ascii="Arial" w:hAnsi="Arial"/>
                <w:sz w:val="20"/>
                <w:szCs w:val="32"/>
              </w:rPr>
              <w:t>keep her permit and the research assistant could apply for her own, separate permission.</w:t>
            </w:r>
          </w:p>
        </w:tc>
      </w:tr>
    </w:tbl>
    <w:p w14:paraId="60AD6CDA" w14:textId="77777777" w:rsidR="00491DDB" w:rsidRDefault="00491DDB" w:rsidP="001F1028">
      <w:pPr>
        <w:numPr>
          <w:ilvl w:val="0"/>
          <w:numId w:val="93"/>
        </w:numPr>
        <w:spacing w:before="80" w:after="80"/>
        <w:ind w:left="1134" w:right="-34" w:hanging="567"/>
        <w:rPr>
          <w:rFonts w:ascii="Arial" w:hAnsi="Arial"/>
          <w:color w:val="000000" w:themeColor="text1"/>
          <w:sz w:val="20"/>
          <w:szCs w:val="32"/>
        </w:rPr>
      </w:pPr>
      <w:r w:rsidRPr="00DD20B6">
        <w:rPr>
          <w:rFonts w:ascii="Arial" w:hAnsi="Arial"/>
          <w:color w:val="000000" w:themeColor="text1"/>
          <w:sz w:val="20"/>
          <w:szCs w:val="32"/>
          <w:u w:val="single"/>
        </w:rPr>
        <w:t>Start date and expiry date</w:t>
      </w:r>
      <w:r>
        <w:rPr>
          <w:rFonts w:ascii="Arial" w:hAnsi="Arial"/>
          <w:color w:val="000000" w:themeColor="text1"/>
          <w:sz w:val="20"/>
          <w:szCs w:val="32"/>
        </w:rPr>
        <w:t xml:space="preserve"> (permit</w:t>
      </w:r>
      <w:r w:rsidRPr="001148E9">
        <w:rPr>
          <w:rFonts w:ascii="Arial" w:hAnsi="Arial"/>
          <w:color w:val="000000" w:themeColor="text1"/>
          <w:sz w:val="20"/>
          <w:szCs w:val="32"/>
        </w:rPr>
        <w:t xml:space="preserve"> term) – The original permit decision considered the risk posed by granting a longer permit term. The length of the permit forms an</w:t>
      </w:r>
      <w:r>
        <w:rPr>
          <w:rFonts w:ascii="Arial" w:hAnsi="Arial"/>
          <w:color w:val="000000" w:themeColor="text1"/>
          <w:sz w:val="20"/>
          <w:szCs w:val="32"/>
        </w:rPr>
        <w:t xml:space="preserve"> essential risk management tool</w:t>
      </w:r>
      <w:r w:rsidRPr="001148E9">
        <w:rPr>
          <w:rFonts w:ascii="Arial" w:hAnsi="Arial"/>
          <w:color w:val="000000" w:themeColor="text1"/>
          <w:sz w:val="20"/>
          <w:szCs w:val="32"/>
        </w:rPr>
        <w:t xml:space="preserve"> and therefore cannot be modified. This requires a new permit application and assessment</w:t>
      </w:r>
      <w:r>
        <w:rPr>
          <w:rFonts w:ascii="Arial" w:hAnsi="Arial"/>
          <w:color w:val="000000" w:themeColor="text1"/>
          <w:sz w:val="20"/>
          <w:szCs w:val="32"/>
        </w:rPr>
        <w:t>, regardless of whether the desire is to shorten or lengthen the permit term.</w:t>
      </w:r>
    </w:p>
    <w:p w14:paraId="7835E2AD" w14:textId="1F2B77F1" w:rsidR="00491DDB" w:rsidRPr="00380C03" w:rsidRDefault="00491DDB" w:rsidP="001F1028">
      <w:pPr>
        <w:pStyle w:val="ListParagraph"/>
        <w:numPr>
          <w:ilvl w:val="0"/>
          <w:numId w:val="93"/>
        </w:numPr>
        <w:spacing w:after="80"/>
        <w:ind w:left="1134" w:hanging="567"/>
        <w:contextualSpacing w:val="0"/>
        <w:rPr>
          <w:rFonts w:ascii="Arial" w:hAnsi="Arial"/>
          <w:color w:val="000000" w:themeColor="text1"/>
          <w:sz w:val="20"/>
          <w:szCs w:val="32"/>
          <w:u w:val="single"/>
        </w:rPr>
      </w:pPr>
      <w:r w:rsidRPr="00380C03">
        <w:rPr>
          <w:rFonts w:ascii="Arial" w:hAnsi="Arial"/>
          <w:color w:val="000000" w:themeColor="text1"/>
          <w:sz w:val="20"/>
          <w:szCs w:val="32"/>
          <w:u w:val="single"/>
        </w:rPr>
        <w:t>Permission type</w:t>
      </w:r>
      <w:r w:rsidRPr="00580023">
        <w:rPr>
          <w:rFonts w:ascii="Arial" w:hAnsi="Arial"/>
          <w:color w:val="000000" w:themeColor="text1"/>
          <w:sz w:val="20"/>
          <w:szCs w:val="32"/>
        </w:rPr>
        <w:t xml:space="preserve"> </w:t>
      </w:r>
      <w:r w:rsidRPr="00380C03">
        <w:rPr>
          <w:rFonts w:ascii="Arial" w:hAnsi="Arial"/>
          <w:color w:val="000000" w:themeColor="text1"/>
          <w:sz w:val="20"/>
          <w:szCs w:val="32"/>
        </w:rPr>
        <w:t>– The Zoning Plan indicate</w:t>
      </w:r>
      <w:r w:rsidR="00A103CD">
        <w:rPr>
          <w:rFonts w:ascii="Arial" w:hAnsi="Arial"/>
          <w:color w:val="000000" w:themeColor="text1"/>
          <w:sz w:val="20"/>
          <w:szCs w:val="32"/>
        </w:rPr>
        <w:t>s</w:t>
      </w:r>
      <w:r w:rsidRPr="00380C03">
        <w:rPr>
          <w:rFonts w:ascii="Arial" w:hAnsi="Arial"/>
          <w:color w:val="000000" w:themeColor="text1"/>
          <w:sz w:val="20"/>
          <w:szCs w:val="32"/>
        </w:rPr>
        <w:t xml:space="preserve"> which permission types are generally consistent with zone objectives. For this reason, the permission type is always a core matter.</w:t>
      </w:r>
    </w:p>
    <w:p w14:paraId="4645EDE0" w14:textId="77777777" w:rsidR="00491DDB" w:rsidRPr="00380C03" w:rsidRDefault="00491DDB" w:rsidP="001F1028">
      <w:pPr>
        <w:pStyle w:val="ListParagraph"/>
        <w:numPr>
          <w:ilvl w:val="0"/>
          <w:numId w:val="93"/>
        </w:numPr>
        <w:spacing w:after="80"/>
        <w:ind w:left="1134" w:hanging="567"/>
        <w:contextualSpacing w:val="0"/>
        <w:rPr>
          <w:rFonts w:ascii="Arial" w:hAnsi="Arial"/>
          <w:color w:val="000000" w:themeColor="text1"/>
          <w:sz w:val="20"/>
          <w:szCs w:val="32"/>
          <w:u w:val="single"/>
        </w:rPr>
      </w:pPr>
      <w:r w:rsidRPr="00380C03">
        <w:rPr>
          <w:rFonts w:ascii="Arial" w:hAnsi="Arial"/>
          <w:color w:val="000000" w:themeColor="text1"/>
          <w:sz w:val="20"/>
          <w:szCs w:val="32"/>
          <w:u w:val="single"/>
        </w:rPr>
        <w:t>Zones</w:t>
      </w:r>
      <w:r w:rsidRPr="00580023">
        <w:rPr>
          <w:rFonts w:ascii="Arial" w:hAnsi="Arial"/>
          <w:color w:val="000000" w:themeColor="text1"/>
          <w:sz w:val="20"/>
          <w:szCs w:val="32"/>
        </w:rPr>
        <w:t xml:space="preserve"> </w:t>
      </w:r>
      <w:r w:rsidRPr="00380C03">
        <w:rPr>
          <w:rFonts w:ascii="Arial" w:hAnsi="Arial"/>
          <w:color w:val="000000" w:themeColor="text1"/>
          <w:sz w:val="20"/>
          <w:szCs w:val="32"/>
        </w:rPr>
        <w:t>– In making a decision on whether to grant permission, the managing agencies must determine whether the proposed conduct is consistent with the objectives of the zone. For this reason, the zones and/or designated areas which can be entered or used are always core matters.</w:t>
      </w:r>
    </w:p>
    <w:p w14:paraId="735F169C" w14:textId="3C0D1B4C" w:rsidR="00580023" w:rsidRPr="00B96509" w:rsidRDefault="00491DDB" w:rsidP="001F1028">
      <w:pPr>
        <w:pStyle w:val="ListParagraph"/>
        <w:numPr>
          <w:ilvl w:val="0"/>
          <w:numId w:val="93"/>
        </w:numPr>
        <w:spacing w:after="160"/>
        <w:ind w:left="1134" w:hanging="567"/>
        <w:contextualSpacing w:val="0"/>
        <w:rPr>
          <w:rFonts w:ascii="Arial" w:hAnsi="Arial"/>
          <w:color w:val="000000" w:themeColor="text1"/>
          <w:sz w:val="20"/>
          <w:szCs w:val="32"/>
        </w:rPr>
      </w:pPr>
      <w:r w:rsidRPr="0082712C">
        <w:rPr>
          <w:rFonts w:ascii="Arial" w:hAnsi="Arial"/>
          <w:color w:val="000000" w:themeColor="text1"/>
          <w:sz w:val="20"/>
          <w:szCs w:val="32"/>
          <w:u w:val="single"/>
        </w:rPr>
        <w:lastRenderedPageBreak/>
        <w:t>Passenger capacity</w:t>
      </w:r>
      <w:r w:rsidRPr="0082712C">
        <w:rPr>
          <w:rFonts w:ascii="Arial" w:hAnsi="Arial"/>
          <w:color w:val="000000" w:themeColor="text1"/>
          <w:sz w:val="20"/>
          <w:szCs w:val="32"/>
        </w:rPr>
        <w:t xml:space="preserve"> – If the fee paid is dependent on the number of passengers or participants, then this is always a core matter.</w:t>
      </w:r>
      <w:r w:rsidR="00B96509">
        <w:rPr>
          <w:rFonts w:ascii="Arial" w:hAnsi="Arial"/>
          <w:color w:val="000000" w:themeColor="text1"/>
          <w:sz w:val="20"/>
          <w:szCs w:val="32"/>
        </w:rPr>
        <w:t xml:space="preserve"> </w:t>
      </w:r>
      <w:r w:rsidR="00B96509">
        <w:rPr>
          <w:rFonts w:ascii="Arial" w:hAnsi="Arial"/>
          <w:color w:val="000000" w:themeColor="text1"/>
          <w:sz w:val="20"/>
          <w:szCs w:val="32"/>
        </w:rPr>
        <w:br/>
      </w:r>
    </w:p>
    <w:tbl>
      <w:tblPr>
        <w:tblStyle w:val="TableGrid"/>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es of permit terms"/>
      </w:tblPr>
      <w:tblGrid>
        <w:gridCol w:w="8726"/>
      </w:tblGrid>
      <w:tr w:rsidR="00CB3FEF" w14:paraId="14E0D3BE" w14:textId="77777777" w:rsidTr="008541E3">
        <w:trPr>
          <w:tblHeader/>
        </w:trPr>
        <w:tc>
          <w:tcPr>
            <w:tcW w:w="8726" w:type="dxa"/>
            <w:shd w:val="clear" w:color="auto" w:fill="DBE5F1" w:themeFill="accent1" w:themeFillTint="33"/>
          </w:tcPr>
          <w:p w14:paraId="59E5E8CC" w14:textId="46742172" w:rsidR="00CB3FEF" w:rsidRPr="0016636F" w:rsidRDefault="00B37C9C" w:rsidP="00580023">
            <w:pPr>
              <w:spacing w:after="80"/>
              <w:rPr>
                <w:rFonts w:ascii="Arial" w:hAnsi="Arial" w:cs="Arial"/>
                <w:b/>
                <w:sz w:val="16"/>
              </w:rPr>
            </w:pPr>
            <w:r w:rsidRPr="0016636F">
              <w:rPr>
                <w:rFonts w:ascii="Arial" w:hAnsi="Arial" w:cs="Arial"/>
                <w:b/>
                <w:sz w:val="20"/>
              </w:rPr>
              <w:t>E</w:t>
            </w:r>
            <w:r w:rsidR="00486725" w:rsidRPr="0016636F">
              <w:rPr>
                <w:rFonts w:ascii="Arial" w:hAnsi="Arial" w:cs="Arial"/>
                <w:b/>
                <w:sz w:val="20"/>
              </w:rPr>
              <w:t>xample</w:t>
            </w:r>
          </w:p>
          <w:p w14:paraId="0D4AD3F4" w14:textId="491592CC" w:rsidR="00CB3FEF" w:rsidRPr="00CB3FEF" w:rsidRDefault="00CB3FEF" w:rsidP="00580023">
            <w:pPr>
              <w:spacing w:after="80"/>
              <w:rPr>
                <w:rFonts w:ascii="Arial" w:hAnsi="Arial" w:cs="Arial"/>
                <w:sz w:val="20"/>
              </w:rPr>
            </w:pPr>
            <w:r w:rsidRPr="00CB3FEF">
              <w:rPr>
                <w:rFonts w:ascii="Arial" w:hAnsi="Arial" w:cs="Arial"/>
                <w:sz w:val="20"/>
              </w:rPr>
              <w:t xml:space="preserve">A local council holds permission to carry out works to dredge a boat ramp. </w:t>
            </w:r>
            <w:r w:rsidR="00412608" w:rsidRPr="00CB3FEF">
              <w:rPr>
                <w:rFonts w:ascii="Arial" w:hAnsi="Arial" w:cs="Arial"/>
                <w:sz w:val="20"/>
              </w:rPr>
              <w:t>Th</w:t>
            </w:r>
            <w:r w:rsidR="00412608">
              <w:rPr>
                <w:rFonts w:ascii="Arial" w:hAnsi="Arial" w:cs="Arial"/>
                <w:sz w:val="20"/>
              </w:rPr>
              <w:t>e</w:t>
            </w:r>
            <w:r w:rsidR="00412608" w:rsidRPr="00CB3FEF">
              <w:rPr>
                <w:rFonts w:ascii="Arial" w:hAnsi="Arial" w:cs="Arial"/>
                <w:sz w:val="20"/>
              </w:rPr>
              <w:t xml:space="preserve"> </w:t>
            </w:r>
            <w:r w:rsidRPr="00CB3FEF">
              <w:rPr>
                <w:rFonts w:ascii="Arial" w:hAnsi="Arial" w:cs="Arial"/>
                <w:sz w:val="20"/>
              </w:rPr>
              <w:t xml:space="preserve">permit expires in September. The works have been delayed, and </w:t>
            </w:r>
            <w:r w:rsidR="00412608">
              <w:rPr>
                <w:rFonts w:ascii="Arial" w:hAnsi="Arial" w:cs="Arial"/>
                <w:sz w:val="20"/>
              </w:rPr>
              <w:t>council</w:t>
            </w:r>
            <w:r w:rsidR="00412608" w:rsidRPr="00CB3FEF">
              <w:rPr>
                <w:rFonts w:ascii="Arial" w:hAnsi="Arial" w:cs="Arial"/>
                <w:sz w:val="20"/>
              </w:rPr>
              <w:t xml:space="preserve"> </w:t>
            </w:r>
            <w:r w:rsidR="00412608">
              <w:rPr>
                <w:rFonts w:ascii="Arial" w:hAnsi="Arial" w:cs="Arial"/>
                <w:sz w:val="20"/>
              </w:rPr>
              <w:t xml:space="preserve">is </w:t>
            </w:r>
            <w:r w:rsidRPr="00CB3FEF">
              <w:rPr>
                <w:rFonts w:ascii="Arial" w:hAnsi="Arial" w:cs="Arial"/>
                <w:sz w:val="20"/>
              </w:rPr>
              <w:t xml:space="preserve">seeking an extension of time until December.  </w:t>
            </w:r>
          </w:p>
          <w:p w14:paraId="0AB1F456" w14:textId="624E45E5" w:rsidR="00CB3FEF" w:rsidRPr="00CB3FEF" w:rsidRDefault="00F05957" w:rsidP="001F1028">
            <w:pPr>
              <w:pStyle w:val="ListParagraph"/>
              <w:numPr>
                <w:ilvl w:val="0"/>
                <w:numId w:val="97"/>
              </w:numPr>
              <w:spacing w:after="160"/>
              <w:ind w:left="567" w:hanging="567"/>
              <w:contextualSpacing w:val="0"/>
              <w:rPr>
                <w:rFonts w:ascii="Arial" w:hAnsi="Arial" w:cs="Arial"/>
                <w:sz w:val="20"/>
              </w:rPr>
            </w:pPr>
            <w:r>
              <w:rPr>
                <w:rFonts w:ascii="Arial" w:hAnsi="Arial" w:cs="Arial"/>
                <w:sz w:val="20"/>
              </w:rPr>
              <w:t>The Authority</w:t>
            </w:r>
            <w:r w:rsidR="00CB3FEF" w:rsidRPr="00CB3FEF">
              <w:rPr>
                <w:rFonts w:ascii="Arial" w:hAnsi="Arial" w:cs="Arial"/>
                <w:sz w:val="20"/>
              </w:rPr>
              <w:t xml:space="preserve"> does not grant extensions to permit terms. The council could apply for continuation of the permit </w:t>
            </w:r>
            <w:r w:rsidR="008E38C4">
              <w:rPr>
                <w:rFonts w:ascii="Arial" w:hAnsi="Arial" w:cs="Arial"/>
                <w:sz w:val="20"/>
              </w:rPr>
              <w:t>–</w:t>
            </w:r>
            <w:r w:rsidR="00CB3FEF" w:rsidRPr="00CB3FEF">
              <w:rPr>
                <w:rFonts w:ascii="Arial" w:hAnsi="Arial" w:cs="Arial"/>
                <w:sz w:val="20"/>
              </w:rPr>
              <w:t xml:space="preserve"> see the section </w:t>
            </w:r>
            <w:r w:rsidR="00CB3FEF" w:rsidRPr="00243106">
              <w:rPr>
                <w:rFonts w:ascii="Arial" w:hAnsi="Arial" w:cs="Arial"/>
                <w:i/>
                <w:sz w:val="20"/>
              </w:rPr>
              <w:t>Permit expiry and continuation</w:t>
            </w:r>
            <w:r w:rsidR="00243106">
              <w:rPr>
                <w:rFonts w:ascii="Arial" w:hAnsi="Arial" w:cs="Arial"/>
                <w:sz w:val="20"/>
              </w:rPr>
              <w:t xml:space="preserve"> within the </w:t>
            </w:r>
            <w:r w:rsidR="00243106" w:rsidRPr="00B75CFA">
              <w:rPr>
                <w:rFonts w:ascii="Arial" w:hAnsi="Arial" w:cs="Arial"/>
                <w:sz w:val="20"/>
              </w:rPr>
              <w:t>Application</w:t>
            </w:r>
            <w:r w:rsidR="00243106">
              <w:rPr>
                <w:rFonts w:ascii="Arial" w:hAnsi="Arial" w:cs="Arial"/>
                <w:i/>
                <w:sz w:val="20"/>
              </w:rPr>
              <w:t xml:space="preserve"> </w:t>
            </w:r>
            <w:r w:rsidR="00243106" w:rsidRPr="00B75CFA">
              <w:rPr>
                <w:rFonts w:ascii="Arial" w:hAnsi="Arial" w:cs="Arial"/>
                <w:sz w:val="20"/>
              </w:rPr>
              <w:t>Guidelines</w:t>
            </w:r>
            <w:r w:rsidR="00CB3FEF" w:rsidRPr="002D47BF">
              <w:rPr>
                <w:rFonts w:ascii="Arial" w:hAnsi="Arial" w:cs="Arial"/>
                <w:sz w:val="20"/>
              </w:rPr>
              <w:t>.</w:t>
            </w:r>
          </w:p>
          <w:p w14:paraId="67F73FA9" w14:textId="37486628" w:rsidR="00CB3FEF" w:rsidRPr="00CB3FEF" w:rsidRDefault="00CB3FEF" w:rsidP="00580023">
            <w:pPr>
              <w:spacing w:after="80"/>
              <w:rPr>
                <w:rFonts w:ascii="Arial" w:hAnsi="Arial" w:cs="Arial"/>
                <w:sz w:val="20"/>
              </w:rPr>
            </w:pPr>
            <w:r w:rsidRPr="00CB3FEF">
              <w:rPr>
                <w:rFonts w:ascii="Arial" w:hAnsi="Arial" w:cs="Arial"/>
                <w:sz w:val="20"/>
              </w:rPr>
              <w:t>A tour company already holds permission</w:t>
            </w:r>
            <w:r w:rsidR="0015694F">
              <w:rPr>
                <w:rFonts w:ascii="Arial" w:hAnsi="Arial" w:cs="Arial"/>
                <w:sz w:val="20"/>
              </w:rPr>
              <w:t xml:space="preserve"> until 2018 to conduct a tourist</w:t>
            </w:r>
            <w:r w:rsidRPr="00CB3FEF">
              <w:rPr>
                <w:rFonts w:ascii="Arial" w:hAnsi="Arial" w:cs="Arial"/>
                <w:sz w:val="20"/>
              </w:rPr>
              <w:t xml:space="preserve"> program. They have now also been granted new permission for a mooring until 20</w:t>
            </w:r>
            <w:r w:rsidR="000C7F9A">
              <w:rPr>
                <w:rFonts w:ascii="Arial" w:hAnsi="Arial" w:cs="Arial"/>
                <w:sz w:val="20"/>
              </w:rPr>
              <w:t xml:space="preserve">25. </w:t>
            </w:r>
            <w:r w:rsidRPr="00CB3FEF">
              <w:rPr>
                <w:rFonts w:ascii="Arial" w:hAnsi="Arial" w:cs="Arial"/>
                <w:sz w:val="20"/>
              </w:rPr>
              <w:t>The company wishes to combine the two permissions onto a single permit.</w:t>
            </w:r>
          </w:p>
          <w:p w14:paraId="363B1D53" w14:textId="14486FF4" w:rsidR="00CB3FEF" w:rsidRDefault="00CB3FEF" w:rsidP="001F1028">
            <w:pPr>
              <w:pStyle w:val="ListParagraph"/>
              <w:numPr>
                <w:ilvl w:val="0"/>
                <w:numId w:val="97"/>
              </w:numPr>
              <w:ind w:left="567" w:hanging="567"/>
              <w:contextualSpacing w:val="0"/>
            </w:pPr>
            <w:r w:rsidRPr="00CB3FEF">
              <w:rPr>
                <w:rFonts w:ascii="Arial" w:hAnsi="Arial" w:cs="Arial"/>
                <w:sz w:val="20"/>
              </w:rPr>
              <w:t>Because the expiry date of the existing permi</w:t>
            </w:r>
            <w:r w:rsidR="00471023">
              <w:rPr>
                <w:rFonts w:ascii="Arial" w:hAnsi="Arial" w:cs="Arial"/>
                <w:sz w:val="20"/>
              </w:rPr>
              <w:t>ssion</w:t>
            </w:r>
            <w:r w:rsidRPr="00CB3FEF">
              <w:rPr>
                <w:rFonts w:ascii="Arial" w:hAnsi="Arial" w:cs="Arial"/>
                <w:sz w:val="20"/>
              </w:rPr>
              <w:t xml:space="preserve"> cannot be extended, if they wish </w:t>
            </w:r>
            <w:r w:rsidR="00471023">
              <w:rPr>
                <w:rFonts w:ascii="Arial" w:hAnsi="Arial" w:cs="Arial"/>
                <w:sz w:val="20"/>
              </w:rPr>
              <w:t>for</w:t>
            </w:r>
            <w:r w:rsidRPr="00CB3FEF">
              <w:rPr>
                <w:rFonts w:ascii="Arial" w:hAnsi="Arial" w:cs="Arial"/>
                <w:sz w:val="20"/>
              </w:rPr>
              <w:t xml:space="preserve"> the two permissions</w:t>
            </w:r>
            <w:r w:rsidR="00471023">
              <w:rPr>
                <w:rFonts w:ascii="Arial" w:hAnsi="Arial" w:cs="Arial"/>
                <w:sz w:val="20"/>
              </w:rPr>
              <w:t xml:space="preserve"> to be contained in a single permit document</w:t>
            </w:r>
            <w:r w:rsidR="000C7F9A">
              <w:rPr>
                <w:rFonts w:ascii="Arial" w:hAnsi="Arial" w:cs="Arial"/>
                <w:sz w:val="20"/>
              </w:rPr>
              <w:t xml:space="preserve"> the expiry date must be 2018. </w:t>
            </w:r>
            <w:r w:rsidRPr="00CB3FEF">
              <w:rPr>
                <w:rFonts w:ascii="Arial" w:hAnsi="Arial" w:cs="Arial"/>
                <w:sz w:val="20"/>
              </w:rPr>
              <w:t xml:space="preserve">Alternatively, they may prefer </w:t>
            </w:r>
            <w:r w:rsidR="0015694F">
              <w:rPr>
                <w:rFonts w:ascii="Arial" w:hAnsi="Arial" w:cs="Arial"/>
                <w:sz w:val="20"/>
              </w:rPr>
              <w:t>to submit an early application to continue their tourist program and request that the new permission (if granted) expire in 2025 to align with their mooring permission</w:t>
            </w:r>
            <w:r w:rsidRPr="00CB3FEF">
              <w:rPr>
                <w:rFonts w:ascii="Arial" w:hAnsi="Arial" w:cs="Arial"/>
                <w:sz w:val="20"/>
              </w:rPr>
              <w:t>.</w:t>
            </w:r>
          </w:p>
        </w:tc>
      </w:tr>
    </w:tbl>
    <w:p w14:paraId="65B61E5B" w14:textId="081B92DA" w:rsidR="00491DDB" w:rsidRDefault="00491DDB" w:rsidP="001F1028">
      <w:pPr>
        <w:numPr>
          <w:ilvl w:val="0"/>
          <w:numId w:val="95"/>
        </w:numPr>
        <w:spacing w:before="160" w:after="80"/>
        <w:ind w:right="-34"/>
        <w:rPr>
          <w:rFonts w:ascii="Arial" w:hAnsi="Arial"/>
          <w:b/>
          <w:i/>
          <w:color w:val="000000" w:themeColor="text1"/>
          <w:sz w:val="20"/>
          <w:szCs w:val="32"/>
        </w:rPr>
      </w:pPr>
      <w:r w:rsidRPr="00380C03">
        <w:rPr>
          <w:rFonts w:ascii="Arial" w:hAnsi="Arial"/>
          <w:color w:val="000000" w:themeColor="text1"/>
          <w:sz w:val="20"/>
          <w:szCs w:val="32"/>
        </w:rPr>
        <w:t>The</w:t>
      </w:r>
      <w:r>
        <w:rPr>
          <w:rFonts w:ascii="Arial" w:hAnsi="Arial"/>
          <w:b/>
          <w:i/>
          <w:color w:val="000000" w:themeColor="text1"/>
          <w:sz w:val="20"/>
          <w:szCs w:val="32"/>
        </w:rPr>
        <w:t xml:space="preserve"> </w:t>
      </w:r>
      <w:r w:rsidRPr="00380C03">
        <w:rPr>
          <w:rFonts w:ascii="Arial" w:hAnsi="Arial"/>
          <w:color w:val="000000" w:themeColor="text1"/>
          <w:sz w:val="20"/>
          <w:szCs w:val="32"/>
        </w:rPr>
        <w:t>following aspects of permission may or may not be core matters. A case</w:t>
      </w:r>
      <w:r w:rsidR="007E1AF5">
        <w:rPr>
          <w:rFonts w:ascii="Arial" w:hAnsi="Arial"/>
          <w:color w:val="000000" w:themeColor="text1"/>
          <w:sz w:val="20"/>
          <w:szCs w:val="32"/>
        </w:rPr>
        <w:t>-</w:t>
      </w:r>
      <w:r w:rsidRPr="00380C03">
        <w:rPr>
          <w:rFonts w:ascii="Arial" w:hAnsi="Arial"/>
          <w:color w:val="000000" w:themeColor="text1"/>
          <w:sz w:val="20"/>
          <w:szCs w:val="32"/>
        </w:rPr>
        <w:t>by</w:t>
      </w:r>
      <w:r w:rsidR="007E1AF5">
        <w:rPr>
          <w:rFonts w:ascii="Arial" w:hAnsi="Arial"/>
          <w:color w:val="000000" w:themeColor="text1"/>
          <w:sz w:val="20"/>
          <w:szCs w:val="32"/>
        </w:rPr>
        <w:t>-</w:t>
      </w:r>
      <w:r w:rsidRPr="00380C03">
        <w:rPr>
          <w:rFonts w:ascii="Arial" w:hAnsi="Arial"/>
          <w:color w:val="000000" w:themeColor="text1"/>
          <w:sz w:val="20"/>
          <w:szCs w:val="32"/>
        </w:rPr>
        <w:t xml:space="preserve">case decision is made considering the principles </w:t>
      </w:r>
      <w:r w:rsidR="00DD6FB1">
        <w:rPr>
          <w:rFonts w:ascii="Arial" w:hAnsi="Arial"/>
          <w:color w:val="000000" w:themeColor="text1"/>
          <w:sz w:val="20"/>
          <w:szCs w:val="32"/>
        </w:rPr>
        <w:t>in 192</w:t>
      </w:r>
      <w:r w:rsidRPr="00380C03">
        <w:rPr>
          <w:rFonts w:ascii="Arial" w:hAnsi="Arial"/>
          <w:color w:val="000000" w:themeColor="text1"/>
          <w:sz w:val="20"/>
          <w:szCs w:val="32"/>
        </w:rPr>
        <w:t xml:space="preserve"> </w:t>
      </w:r>
      <w:r w:rsidR="00714EE2">
        <w:rPr>
          <w:rFonts w:ascii="Arial" w:hAnsi="Arial"/>
          <w:color w:val="000000" w:themeColor="text1"/>
          <w:sz w:val="20"/>
          <w:szCs w:val="32"/>
        </w:rPr>
        <w:t>above</w:t>
      </w:r>
      <w:r w:rsidRPr="00380C03">
        <w:rPr>
          <w:rFonts w:ascii="Arial" w:hAnsi="Arial"/>
          <w:color w:val="000000" w:themeColor="text1"/>
          <w:sz w:val="20"/>
          <w:szCs w:val="32"/>
        </w:rPr>
        <w:t>. However, the higher the risk of the conduct, the more likely these aspects are to be considered core matters:</w:t>
      </w:r>
    </w:p>
    <w:p w14:paraId="16B783A5" w14:textId="26238E6C" w:rsidR="00491DDB" w:rsidRDefault="00491DDB" w:rsidP="001F1028">
      <w:pPr>
        <w:numPr>
          <w:ilvl w:val="0"/>
          <w:numId w:val="94"/>
        </w:numPr>
        <w:spacing w:after="80"/>
        <w:ind w:right="-34"/>
        <w:rPr>
          <w:rFonts w:ascii="Arial" w:hAnsi="Arial"/>
          <w:color w:val="000000" w:themeColor="text1"/>
          <w:sz w:val="20"/>
          <w:szCs w:val="32"/>
        </w:rPr>
      </w:pPr>
      <w:r w:rsidRPr="00080AEC">
        <w:rPr>
          <w:rFonts w:ascii="Arial" w:hAnsi="Arial"/>
          <w:color w:val="000000" w:themeColor="text1"/>
          <w:sz w:val="20"/>
          <w:szCs w:val="32"/>
          <w:u w:val="single"/>
        </w:rPr>
        <w:t>Specific locations or areas</w:t>
      </w:r>
      <w:r w:rsidRPr="00080AEC">
        <w:rPr>
          <w:rFonts w:ascii="Arial" w:hAnsi="Arial"/>
          <w:color w:val="000000" w:themeColor="text1"/>
          <w:sz w:val="20"/>
          <w:szCs w:val="32"/>
        </w:rPr>
        <w:t xml:space="preserve"> – The original permit decisi</w:t>
      </w:r>
      <w:r w:rsidR="008541E3">
        <w:rPr>
          <w:rFonts w:ascii="Arial" w:hAnsi="Arial"/>
          <w:color w:val="000000" w:themeColor="text1"/>
          <w:sz w:val="20"/>
          <w:szCs w:val="32"/>
        </w:rPr>
        <w:t>on considered specific location(</w:t>
      </w:r>
      <w:r w:rsidRPr="00080AEC">
        <w:rPr>
          <w:rFonts w:ascii="Arial" w:hAnsi="Arial"/>
          <w:color w:val="000000" w:themeColor="text1"/>
          <w:sz w:val="20"/>
          <w:szCs w:val="32"/>
        </w:rPr>
        <w:t>s</w:t>
      </w:r>
      <w:r w:rsidR="008541E3">
        <w:rPr>
          <w:rFonts w:ascii="Arial" w:hAnsi="Arial"/>
          <w:color w:val="000000" w:themeColor="text1"/>
          <w:sz w:val="20"/>
          <w:szCs w:val="32"/>
        </w:rPr>
        <w:t>)</w:t>
      </w:r>
      <w:r w:rsidRPr="00080AEC">
        <w:rPr>
          <w:rFonts w:ascii="Arial" w:hAnsi="Arial"/>
          <w:color w:val="000000" w:themeColor="text1"/>
          <w:sz w:val="20"/>
          <w:szCs w:val="32"/>
        </w:rPr>
        <w:t xml:space="preserve">. A different location may have different considerations. </w:t>
      </w:r>
    </w:p>
    <w:p w14:paraId="19420AB7" w14:textId="25CC2EEF" w:rsidR="00C475C3" w:rsidRDefault="00491DDB" w:rsidP="001F1028">
      <w:pPr>
        <w:numPr>
          <w:ilvl w:val="0"/>
          <w:numId w:val="94"/>
        </w:numPr>
        <w:spacing w:after="160"/>
        <w:ind w:right="-34"/>
        <w:rPr>
          <w:rFonts w:ascii="Arial" w:hAnsi="Arial"/>
          <w:color w:val="000000" w:themeColor="text1"/>
          <w:sz w:val="20"/>
          <w:szCs w:val="32"/>
        </w:rPr>
      </w:pPr>
      <w:r w:rsidRPr="00080AEC">
        <w:rPr>
          <w:rFonts w:ascii="Arial" w:hAnsi="Arial"/>
          <w:color w:val="000000" w:themeColor="text1"/>
          <w:sz w:val="20"/>
          <w:szCs w:val="32"/>
          <w:u w:val="single"/>
        </w:rPr>
        <w:t>Specific facilities, vessels or activities</w:t>
      </w:r>
      <w:r w:rsidRPr="00080AEC">
        <w:rPr>
          <w:rFonts w:ascii="Arial" w:hAnsi="Arial"/>
          <w:color w:val="000000" w:themeColor="text1"/>
          <w:sz w:val="20"/>
          <w:szCs w:val="32"/>
        </w:rPr>
        <w:t xml:space="preserve"> – The original permit decision considered specific acti</w:t>
      </w:r>
      <w:r w:rsidR="000C7F9A">
        <w:rPr>
          <w:rFonts w:ascii="Arial" w:hAnsi="Arial"/>
          <w:color w:val="000000" w:themeColor="text1"/>
          <w:sz w:val="20"/>
          <w:szCs w:val="32"/>
        </w:rPr>
        <w:t xml:space="preserve">vities, vessels or facilities. </w:t>
      </w:r>
      <w:r w:rsidRPr="00080AEC">
        <w:rPr>
          <w:rFonts w:ascii="Arial" w:hAnsi="Arial"/>
          <w:color w:val="000000" w:themeColor="text1"/>
          <w:sz w:val="20"/>
          <w:szCs w:val="32"/>
        </w:rPr>
        <w:t>Significant changes to the scale of the activity or the types of vessels or facilities may require a new permit application and assessment.</w:t>
      </w:r>
      <w:r w:rsidR="00412608">
        <w:rPr>
          <w:rFonts w:ascii="Arial" w:hAnsi="Arial"/>
          <w:color w:val="000000" w:themeColor="text1"/>
          <w:sz w:val="20"/>
          <w:szCs w:val="32"/>
        </w:rPr>
        <w:t xml:space="preserve"> </w:t>
      </w:r>
    </w:p>
    <w:p w14:paraId="77B8F12C" w14:textId="67B87133" w:rsidR="006C3545" w:rsidRPr="00DD51E5" w:rsidRDefault="006C3545" w:rsidP="008541E3">
      <w:pPr>
        <w:pStyle w:val="Heading2"/>
      </w:pPr>
      <w:bookmarkStart w:id="123" w:name="_Toc492025659"/>
      <w:bookmarkStart w:id="124" w:name="_Toc494119552"/>
      <w:bookmarkStart w:id="125" w:name="_Toc494179635"/>
      <w:r w:rsidRPr="00DD51E5">
        <w:t>Permit conditions</w:t>
      </w:r>
      <w:bookmarkEnd w:id="121"/>
      <w:bookmarkEnd w:id="123"/>
      <w:bookmarkEnd w:id="124"/>
      <w:bookmarkEnd w:id="125"/>
    </w:p>
    <w:p w14:paraId="18031E18" w14:textId="45197C15" w:rsidR="006C3545" w:rsidRPr="00502B0D" w:rsidRDefault="008A69EA" w:rsidP="001F1028">
      <w:pPr>
        <w:pStyle w:val="BodyTextNumbering"/>
        <w:numPr>
          <w:ilvl w:val="0"/>
          <w:numId w:val="134"/>
        </w:numPr>
        <w:spacing w:after="80"/>
        <w:rPr>
          <w:spacing w:val="-2"/>
        </w:rPr>
      </w:pPr>
      <w:r>
        <w:rPr>
          <w:spacing w:val="-2"/>
        </w:rPr>
        <w:t>Section</w:t>
      </w:r>
      <w:r w:rsidR="00AC6349">
        <w:rPr>
          <w:spacing w:val="-2"/>
        </w:rPr>
        <w:t xml:space="preserve"> 117</w:t>
      </w:r>
      <w:r w:rsidR="00471023" w:rsidRPr="00502B0D">
        <w:rPr>
          <w:spacing w:val="-2"/>
        </w:rPr>
        <w:t>(1)</w:t>
      </w:r>
      <w:r w:rsidR="006C3545" w:rsidRPr="00502B0D">
        <w:rPr>
          <w:spacing w:val="-2"/>
        </w:rPr>
        <w:t xml:space="preserve"> specifies that </w:t>
      </w:r>
      <w:r w:rsidR="00471023" w:rsidRPr="00502B0D">
        <w:rPr>
          <w:spacing w:val="-2"/>
        </w:rPr>
        <w:t xml:space="preserve">a permission may be granted subject to </w:t>
      </w:r>
      <w:r w:rsidR="006C3545" w:rsidRPr="00502B0D">
        <w:rPr>
          <w:spacing w:val="-2"/>
        </w:rPr>
        <w:t>any conditions which are appropriate to the attainment of the objects of the</w:t>
      </w:r>
      <w:r w:rsidR="004027B1" w:rsidRPr="00502B0D">
        <w:rPr>
          <w:spacing w:val="-2"/>
        </w:rPr>
        <w:t xml:space="preserve"> </w:t>
      </w:r>
      <w:r w:rsidR="004027B1" w:rsidRPr="00CD6F86">
        <w:rPr>
          <w:spacing w:val="-2"/>
        </w:rPr>
        <w:t>Act</w:t>
      </w:r>
      <w:r w:rsidR="00471023" w:rsidRPr="00502B0D">
        <w:rPr>
          <w:spacing w:val="-2"/>
        </w:rPr>
        <w:t>. Wit</w:t>
      </w:r>
      <w:r>
        <w:rPr>
          <w:spacing w:val="-2"/>
        </w:rPr>
        <w:t>hout limiting section 117(1), section</w:t>
      </w:r>
      <w:r w:rsidR="00AC6349">
        <w:rPr>
          <w:spacing w:val="-2"/>
        </w:rPr>
        <w:t xml:space="preserve"> 117</w:t>
      </w:r>
      <w:r w:rsidR="00471023" w:rsidRPr="00502B0D">
        <w:rPr>
          <w:spacing w:val="-2"/>
        </w:rPr>
        <w:t>(2) lists specific types of conditions which a permission may be subject to.</w:t>
      </w:r>
      <w:r w:rsidR="004027B1" w:rsidRPr="00502B0D">
        <w:rPr>
          <w:spacing w:val="-2"/>
        </w:rPr>
        <w:t xml:space="preserve"> </w:t>
      </w:r>
      <w:r w:rsidR="00471023" w:rsidRPr="00502B0D">
        <w:rPr>
          <w:spacing w:val="-2"/>
        </w:rPr>
        <w:t>Some examples of common types of permission conditions are</w:t>
      </w:r>
      <w:r w:rsidR="004027B1" w:rsidRPr="00502B0D">
        <w:rPr>
          <w:spacing w:val="-2"/>
        </w:rPr>
        <w:t>:</w:t>
      </w:r>
    </w:p>
    <w:p w14:paraId="2B9F2D3E" w14:textId="70DD9AB8" w:rsidR="004027B1" w:rsidRPr="00502B0D" w:rsidRDefault="00472048" w:rsidP="002D47BF">
      <w:pPr>
        <w:pStyle w:val="BodyTextNumbering"/>
        <w:numPr>
          <w:ilvl w:val="0"/>
          <w:numId w:val="50"/>
        </w:numPr>
        <w:spacing w:after="60"/>
        <w:rPr>
          <w:spacing w:val="-2"/>
        </w:rPr>
      </w:pPr>
      <w:r w:rsidRPr="00502B0D">
        <w:rPr>
          <w:spacing w:val="-2"/>
        </w:rPr>
        <w:t>s</w:t>
      </w:r>
      <w:r w:rsidR="00F05957">
        <w:rPr>
          <w:spacing w:val="-2"/>
        </w:rPr>
        <w:t>ubmission of a plan for the Authority</w:t>
      </w:r>
      <w:r w:rsidR="004027B1" w:rsidRPr="00502B0D">
        <w:rPr>
          <w:spacing w:val="-2"/>
        </w:rPr>
        <w:t xml:space="preserve">’s approval (see </w:t>
      </w:r>
      <w:r w:rsidR="00534E01" w:rsidRPr="00502B0D">
        <w:rPr>
          <w:color w:val="auto"/>
          <w:spacing w:val="-2"/>
        </w:rPr>
        <w:t>section</w:t>
      </w:r>
      <w:r w:rsidR="00C42CBC" w:rsidRPr="00502B0D">
        <w:rPr>
          <w:color w:val="auto"/>
          <w:spacing w:val="-2"/>
        </w:rPr>
        <w:t xml:space="preserve"> </w:t>
      </w:r>
      <w:r w:rsidR="00534E01" w:rsidRPr="00243106">
        <w:rPr>
          <w:color w:val="auto"/>
          <w:spacing w:val="-2"/>
        </w:rPr>
        <w:t>on</w:t>
      </w:r>
      <w:r w:rsidR="00C42CBC" w:rsidRPr="00243106">
        <w:rPr>
          <w:color w:val="auto"/>
          <w:spacing w:val="-2"/>
        </w:rPr>
        <w:t xml:space="preserve"> </w:t>
      </w:r>
      <w:hyperlink w:anchor="_Management_plans" w:history="1">
        <w:r w:rsidR="00C42CBC" w:rsidRPr="00243106">
          <w:rPr>
            <w:rStyle w:val="Hyperlink"/>
            <w:i/>
            <w:spacing w:val="-2"/>
          </w:rPr>
          <w:t>Management plans</w:t>
        </w:r>
      </w:hyperlink>
      <w:r w:rsidR="007E7778" w:rsidRPr="00502B0D">
        <w:rPr>
          <w:color w:val="auto"/>
          <w:spacing w:val="-2"/>
        </w:rPr>
        <w:t xml:space="preserve"> and</w:t>
      </w:r>
      <w:r w:rsidR="007E7778" w:rsidRPr="00502B0D">
        <w:rPr>
          <w:color w:val="FF0000"/>
          <w:spacing w:val="-2"/>
        </w:rPr>
        <w:t xml:space="preserve"> </w:t>
      </w:r>
      <w:r w:rsidR="00534E01" w:rsidRPr="00502B0D">
        <w:rPr>
          <w:color w:val="auto"/>
          <w:spacing w:val="-2"/>
        </w:rPr>
        <w:t>section on</w:t>
      </w:r>
      <w:r w:rsidR="007E7778" w:rsidRPr="00502B0D">
        <w:rPr>
          <w:color w:val="auto"/>
          <w:spacing w:val="-2"/>
        </w:rPr>
        <w:t xml:space="preserve"> </w:t>
      </w:r>
      <w:r w:rsidR="007E7778" w:rsidRPr="00243106">
        <w:rPr>
          <w:i/>
          <w:color w:val="auto"/>
          <w:spacing w:val="-2"/>
        </w:rPr>
        <w:t xml:space="preserve">Decommissioning and Removal </w:t>
      </w:r>
      <w:r w:rsidR="00243106" w:rsidRPr="00243106">
        <w:rPr>
          <w:color w:val="auto"/>
          <w:spacing w:val="-2"/>
        </w:rPr>
        <w:t>within the</w:t>
      </w:r>
      <w:r w:rsidR="002D47BF">
        <w:rPr>
          <w:color w:val="auto"/>
          <w:spacing w:val="-2"/>
        </w:rPr>
        <w:t xml:space="preserve"> </w:t>
      </w:r>
      <w:hyperlink r:id="rId101" w:history="1">
        <w:r w:rsidR="002D47BF">
          <w:rPr>
            <w:rStyle w:val="Hyperlink"/>
            <w:spacing w:val="-2"/>
          </w:rPr>
          <w:t>Guidelines on fixed facilities</w:t>
        </w:r>
      </w:hyperlink>
      <w:r w:rsidR="002D47BF">
        <w:rPr>
          <w:color w:val="auto"/>
          <w:spacing w:val="-2"/>
        </w:rPr>
        <w:t>.</w:t>
      </w:r>
    </w:p>
    <w:p w14:paraId="54FF6CF6" w14:textId="1C5C79F9" w:rsidR="004027B1" w:rsidRPr="00502B0D" w:rsidRDefault="00472048" w:rsidP="001F1028">
      <w:pPr>
        <w:pStyle w:val="BodyTextNumbering"/>
        <w:numPr>
          <w:ilvl w:val="0"/>
          <w:numId w:val="50"/>
        </w:numPr>
        <w:spacing w:after="60"/>
        <w:rPr>
          <w:color w:val="auto"/>
          <w:spacing w:val="-2"/>
        </w:rPr>
      </w:pPr>
      <w:r w:rsidRPr="00502B0D">
        <w:rPr>
          <w:spacing w:val="-2"/>
        </w:rPr>
        <w:t>a</w:t>
      </w:r>
      <w:r w:rsidR="004027B1" w:rsidRPr="00502B0D">
        <w:rPr>
          <w:spacing w:val="-2"/>
        </w:rPr>
        <w:t>greeme</w:t>
      </w:r>
      <w:r w:rsidR="00F05957">
        <w:rPr>
          <w:spacing w:val="-2"/>
        </w:rPr>
        <w:t>nts and undertakings with the Authority</w:t>
      </w:r>
      <w:r w:rsidR="00C42CBC" w:rsidRPr="00502B0D">
        <w:rPr>
          <w:spacing w:val="-2"/>
        </w:rPr>
        <w:t xml:space="preserve"> (see </w:t>
      </w:r>
      <w:r w:rsidR="00534E01" w:rsidRPr="00502B0D">
        <w:rPr>
          <w:color w:val="auto"/>
          <w:spacing w:val="-2"/>
        </w:rPr>
        <w:t xml:space="preserve">section on </w:t>
      </w:r>
      <w:hyperlink w:anchor="_Deeds" w:history="1">
        <w:r w:rsidR="00534E01" w:rsidRPr="00243106">
          <w:rPr>
            <w:rStyle w:val="Hyperlink"/>
            <w:i/>
            <w:spacing w:val="-2"/>
          </w:rPr>
          <w:t>Deeds</w:t>
        </w:r>
      </w:hyperlink>
      <w:r w:rsidR="00C42CBC" w:rsidRPr="00502B0D">
        <w:rPr>
          <w:color w:val="auto"/>
          <w:spacing w:val="-2"/>
        </w:rPr>
        <w:t>)</w:t>
      </w:r>
    </w:p>
    <w:p w14:paraId="5DEB1148" w14:textId="0420F816" w:rsidR="004027B1" w:rsidRPr="00502B0D" w:rsidRDefault="00472048" w:rsidP="001F1028">
      <w:pPr>
        <w:pStyle w:val="BodyTextNumbering"/>
        <w:numPr>
          <w:ilvl w:val="0"/>
          <w:numId w:val="50"/>
        </w:numPr>
        <w:spacing w:after="60"/>
        <w:rPr>
          <w:spacing w:val="-2"/>
        </w:rPr>
      </w:pPr>
      <w:r w:rsidRPr="00502B0D">
        <w:rPr>
          <w:spacing w:val="-2"/>
        </w:rPr>
        <w:t>security such as a bond</w:t>
      </w:r>
      <w:r w:rsidR="00C42CBC" w:rsidRPr="00502B0D">
        <w:rPr>
          <w:spacing w:val="-2"/>
        </w:rPr>
        <w:t xml:space="preserve"> (see </w:t>
      </w:r>
      <w:r w:rsidR="00534E01" w:rsidRPr="00502B0D">
        <w:rPr>
          <w:color w:val="auto"/>
          <w:spacing w:val="-2"/>
        </w:rPr>
        <w:t>section on</w:t>
      </w:r>
      <w:r w:rsidR="00C42CBC" w:rsidRPr="00502B0D">
        <w:rPr>
          <w:color w:val="auto"/>
          <w:spacing w:val="-2"/>
        </w:rPr>
        <w:t xml:space="preserve"> </w:t>
      </w:r>
      <w:hyperlink w:anchor="_Bonds" w:history="1">
        <w:r w:rsidR="00C42CBC" w:rsidRPr="00243106">
          <w:rPr>
            <w:rStyle w:val="Hyperlink"/>
            <w:i/>
            <w:spacing w:val="-2"/>
          </w:rPr>
          <w:t>Bonds</w:t>
        </w:r>
      </w:hyperlink>
      <w:r w:rsidR="00C42CBC" w:rsidRPr="00502B0D">
        <w:rPr>
          <w:color w:val="auto"/>
          <w:spacing w:val="-2"/>
        </w:rPr>
        <w:t>)</w:t>
      </w:r>
    </w:p>
    <w:p w14:paraId="4A330766" w14:textId="0D484C36" w:rsidR="00472048" w:rsidRPr="00502B0D" w:rsidRDefault="00472048" w:rsidP="001F1028">
      <w:pPr>
        <w:pStyle w:val="BodyTextNumbering"/>
        <w:numPr>
          <w:ilvl w:val="0"/>
          <w:numId w:val="50"/>
        </w:numPr>
        <w:spacing w:after="60"/>
        <w:rPr>
          <w:spacing w:val="-2"/>
        </w:rPr>
      </w:pPr>
      <w:r w:rsidRPr="00502B0D">
        <w:rPr>
          <w:spacing w:val="-2"/>
        </w:rPr>
        <w:t>indemnities and insurances</w:t>
      </w:r>
      <w:r w:rsidR="00C42CBC" w:rsidRPr="00502B0D">
        <w:rPr>
          <w:spacing w:val="-2"/>
        </w:rPr>
        <w:t xml:space="preserve"> (see </w:t>
      </w:r>
      <w:r w:rsidR="00534E01" w:rsidRPr="00502B0D">
        <w:rPr>
          <w:color w:val="auto"/>
          <w:spacing w:val="-2"/>
        </w:rPr>
        <w:t>section on</w:t>
      </w:r>
      <w:r w:rsidR="00C42CBC" w:rsidRPr="00502B0D">
        <w:rPr>
          <w:color w:val="auto"/>
          <w:spacing w:val="-2"/>
        </w:rPr>
        <w:t xml:space="preserve"> </w:t>
      </w:r>
      <w:hyperlink w:anchor="_Indemnities_and_insurances" w:history="1">
        <w:r w:rsidR="00C42CBC" w:rsidRPr="00243106">
          <w:rPr>
            <w:rStyle w:val="Hyperlink"/>
            <w:i/>
            <w:spacing w:val="-2"/>
          </w:rPr>
          <w:t>Indemnities and insurances</w:t>
        </w:r>
      </w:hyperlink>
      <w:r w:rsidR="00C42CBC" w:rsidRPr="00502B0D">
        <w:rPr>
          <w:color w:val="auto"/>
          <w:spacing w:val="-2"/>
        </w:rPr>
        <w:t>)</w:t>
      </w:r>
    </w:p>
    <w:p w14:paraId="00DFA52D" w14:textId="2C2567CE" w:rsidR="00D842E1" w:rsidRPr="00502B0D" w:rsidRDefault="001614BD" w:rsidP="001F1028">
      <w:pPr>
        <w:pStyle w:val="BodyTextNumbering"/>
        <w:numPr>
          <w:ilvl w:val="0"/>
          <w:numId w:val="50"/>
        </w:numPr>
        <w:spacing w:after="60"/>
        <w:rPr>
          <w:spacing w:val="-2"/>
        </w:rPr>
      </w:pPr>
      <w:r w:rsidRPr="00502B0D">
        <w:rPr>
          <w:spacing w:val="-2"/>
        </w:rPr>
        <w:t>specified</w:t>
      </w:r>
      <w:r w:rsidR="00D842E1" w:rsidRPr="00502B0D">
        <w:rPr>
          <w:spacing w:val="-2"/>
        </w:rPr>
        <w:t xml:space="preserve"> monitoring and auditing activities</w:t>
      </w:r>
    </w:p>
    <w:p w14:paraId="17DBC8D6" w14:textId="3ADA5932" w:rsidR="00D842E1" w:rsidRPr="00502B0D" w:rsidRDefault="00F05957" w:rsidP="001F1028">
      <w:pPr>
        <w:pStyle w:val="BodyTextNumbering"/>
        <w:numPr>
          <w:ilvl w:val="0"/>
          <w:numId w:val="50"/>
        </w:numPr>
        <w:spacing w:after="60"/>
        <w:rPr>
          <w:spacing w:val="-2"/>
        </w:rPr>
      </w:pPr>
      <w:r>
        <w:rPr>
          <w:spacing w:val="-2"/>
        </w:rPr>
        <w:t>cost recovery for the Authority</w:t>
      </w:r>
      <w:r w:rsidR="00D842E1" w:rsidRPr="00502B0D">
        <w:rPr>
          <w:spacing w:val="-2"/>
        </w:rPr>
        <w:t xml:space="preserve"> inspections and supervision</w:t>
      </w:r>
    </w:p>
    <w:p w14:paraId="31FE9833" w14:textId="5948DE83" w:rsidR="00472048" w:rsidRPr="00502B0D" w:rsidRDefault="00472048" w:rsidP="001F1028">
      <w:pPr>
        <w:pStyle w:val="BodyTextNumbering"/>
        <w:numPr>
          <w:ilvl w:val="0"/>
          <w:numId w:val="50"/>
        </w:numPr>
        <w:rPr>
          <w:spacing w:val="-2"/>
        </w:rPr>
      </w:pPr>
      <w:r w:rsidRPr="00502B0D">
        <w:rPr>
          <w:spacing w:val="-2"/>
        </w:rPr>
        <w:lastRenderedPageBreak/>
        <w:t>financial contributions (such as monetary offsets) to assist with protecting or rehabilitating the Marine Park.</w:t>
      </w:r>
      <w:r w:rsidR="00CD15E3" w:rsidRPr="00502B0D">
        <w:rPr>
          <w:spacing w:val="-2"/>
        </w:rPr>
        <w:t xml:space="preserve"> Financial contributions may arise from commitments made</w:t>
      </w:r>
      <w:r w:rsidR="007C05D8" w:rsidRPr="00502B0D">
        <w:rPr>
          <w:spacing w:val="-2"/>
        </w:rPr>
        <w:t xml:space="preserve"> by the permission holder</w:t>
      </w:r>
      <w:r w:rsidR="00CD15E3" w:rsidRPr="00502B0D">
        <w:rPr>
          <w:spacing w:val="-2"/>
        </w:rPr>
        <w:t xml:space="preserve"> </w:t>
      </w:r>
      <w:r w:rsidR="00B804C7" w:rsidRPr="00502B0D">
        <w:rPr>
          <w:spacing w:val="-2"/>
        </w:rPr>
        <w:t>through</w:t>
      </w:r>
      <w:r w:rsidR="00CD15E3" w:rsidRPr="00502B0D">
        <w:rPr>
          <w:spacing w:val="-2"/>
        </w:rPr>
        <w:t xml:space="preserve"> an expression of interest process for a special permission.</w:t>
      </w:r>
    </w:p>
    <w:p w14:paraId="7F780FEE" w14:textId="68CFF43F" w:rsidR="00991AE2" w:rsidRPr="00502B0D" w:rsidRDefault="006C3545" w:rsidP="001F1028">
      <w:pPr>
        <w:pStyle w:val="BodyTextNumbering"/>
        <w:numPr>
          <w:ilvl w:val="0"/>
          <w:numId w:val="134"/>
        </w:numPr>
        <w:rPr>
          <w:spacing w:val="-2"/>
        </w:rPr>
      </w:pPr>
      <w:r w:rsidRPr="00502B0D">
        <w:rPr>
          <w:spacing w:val="-2"/>
        </w:rPr>
        <w:t>Permit conditions should be designed and tailored to reflect the project risk and proposed activities.</w:t>
      </w:r>
      <w:r w:rsidR="00046890" w:rsidRPr="00502B0D">
        <w:rPr>
          <w:spacing w:val="-2"/>
        </w:rPr>
        <w:t xml:space="preserve"> Permit conditions are usually </w:t>
      </w:r>
      <w:r w:rsidR="00234F85" w:rsidRPr="00502B0D">
        <w:rPr>
          <w:spacing w:val="-2"/>
        </w:rPr>
        <w:t>placed on the permission if the assessment has identified a residual risk that needs further mitigation, management or monitoring.</w:t>
      </w:r>
      <w:r w:rsidRPr="00502B0D">
        <w:rPr>
          <w:spacing w:val="-2"/>
        </w:rPr>
        <w:t xml:space="preserve"> </w:t>
      </w:r>
    </w:p>
    <w:p w14:paraId="315B340B" w14:textId="1415544D" w:rsidR="00486725" w:rsidRPr="00502B0D" w:rsidRDefault="000E3B23" w:rsidP="001F1028">
      <w:pPr>
        <w:pStyle w:val="BodyTextNumbering"/>
        <w:numPr>
          <w:ilvl w:val="0"/>
          <w:numId w:val="134"/>
        </w:numPr>
        <w:rPr>
          <w:spacing w:val="-2"/>
        </w:rPr>
      </w:pPr>
      <w:r w:rsidRPr="00502B0D">
        <w:rPr>
          <w:spacing w:val="-2"/>
        </w:rPr>
        <w:t>Where possible, p</w:t>
      </w:r>
      <w:r w:rsidR="00991AE2" w:rsidRPr="00502B0D">
        <w:rPr>
          <w:spacing w:val="-2"/>
        </w:rPr>
        <w:t>ermit condition</w:t>
      </w:r>
      <w:r w:rsidR="00B804C7" w:rsidRPr="00502B0D">
        <w:rPr>
          <w:spacing w:val="-2"/>
        </w:rPr>
        <w:t xml:space="preserve">s should not duplicate a requirement that is already in legislation, unless it is required to provide complementary management, </w:t>
      </w:r>
      <w:r w:rsidR="00453CD7" w:rsidRPr="00502B0D">
        <w:rPr>
          <w:spacing w:val="-2"/>
        </w:rPr>
        <w:t xml:space="preserve">such as </w:t>
      </w:r>
      <w:r w:rsidR="00B804C7" w:rsidRPr="00502B0D">
        <w:rPr>
          <w:spacing w:val="-2"/>
        </w:rPr>
        <w:t xml:space="preserve">where QPWS has no equivalent legislation. </w:t>
      </w:r>
    </w:p>
    <w:p w14:paraId="02AC4A95" w14:textId="12E851DB" w:rsidR="006C3545" w:rsidRPr="00502B0D" w:rsidRDefault="00B804C7" w:rsidP="001F1028">
      <w:pPr>
        <w:pStyle w:val="BodyTextNumbering"/>
        <w:numPr>
          <w:ilvl w:val="0"/>
          <w:numId w:val="134"/>
        </w:numPr>
        <w:spacing w:after="0"/>
        <w:rPr>
          <w:spacing w:val="-2"/>
        </w:rPr>
      </w:pPr>
      <w:r w:rsidRPr="00502B0D">
        <w:rPr>
          <w:spacing w:val="-2"/>
        </w:rPr>
        <w:t>Each permit condition</w:t>
      </w:r>
      <w:r w:rsidR="00913983" w:rsidRPr="00502B0D">
        <w:rPr>
          <w:spacing w:val="-2"/>
        </w:rPr>
        <w:t xml:space="preserve"> typically</w:t>
      </w:r>
      <w:r w:rsidR="00991AE2" w:rsidRPr="00502B0D">
        <w:rPr>
          <w:spacing w:val="-2"/>
        </w:rPr>
        <w:t xml:space="preserve"> has four elements:</w:t>
      </w:r>
    </w:p>
    <w:p w14:paraId="40F0BE2F" w14:textId="3257A7BF" w:rsidR="00991AE2" w:rsidRPr="00502B0D" w:rsidRDefault="002759D1" w:rsidP="001F1028">
      <w:pPr>
        <w:pStyle w:val="BodyTextNumbering"/>
        <w:numPr>
          <w:ilvl w:val="0"/>
          <w:numId w:val="51"/>
        </w:numPr>
        <w:spacing w:after="0"/>
        <w:rPr>
          <w:spacing w:val="-2"/>
        </w:rPr>
      </w:pPr>
      <w:r w:rsidRPr="00502B0D">
        <w:rPr>
          <w:spacing w:val="-2"/>
        </w:rPr>
        <w:t>w</w:t>
      </w:r>
      <w:r w:rsidR="00991AE2" w:rsidRPr="00502B0D">
        <w:rPr>
          <w:spacing w:val="-2"/>
        </w:rPr>
        <w:t>hat action must be taken (or not taken)</w:t>
      </w:r>
    </w:p>
    <w:p w14:paraId="062D5485" w14:textId="06F13714" w:rsidR="00991AE2" w:rsidRPr="00502B0D" w:rsidRDefault="002759D1" w:rsidP="001F1028">
      <w:pPr>
        <w:pStyle w:val="BodyTextNumbering"/>
        <w:numPr>
          <w:ilvl w:val="0"/>
          <w:numId w:val="51"/>
        </w:numPr>
        <w:spacing w:after="0"/>
        <w:rPr>
          <w:spacing w:val="-2"/>
        </w:rPr>
      </w:pPr>
      <w:r w:rsidRPr="00502B0D">
        <w:rPr>
          <w:spacing w:val="-2"/>
        </w:rPr>
        <w:t>b</w:t>
      </w:r>
      <w:r w:rsidR="00991AE2" w:rsidRPr="00502B0D">
        <w:rPr>
          <w:spacing w:val="-2"/>
        </w:rPr>
        <w:t>y whom</w:t>
      </w:r>
    </w:p>
    <w:p w14:paraId="43B5C111" w14:textId="5C1FBFBA" w:rsidR="00991AE2" w:rsidRPr="00502B0D" w:rsidRDefault="002759D1" w:rsidP="001F1028">
      <w:pPr>
        <w:pStyle w:val="BodyTextNumbering"/>
        <w:numPr>
          <w:ilvl w:val="0"/>
          <w:numId w:val="51"/>
        </w:numPr>
        <w:spacing w:after="0"/>
        <w:rPr>
          <w:spacing w:val="-2"/>
        </w:rPr>
      </w:pPr>
      <w:r w:rsidRPr="00502B0D">
        <w:rPr>
          <w:spacing w:val="-2"/>
        </w:rPr>
        <w:t>a</w:t>
      </w:r>
      <w:r w:rsidR="00991AE2" w:rsidRPr="00502B0D">
        <w:rPr>
          <w:spacing w:val="-2"/>
        </w:rPr>
        <w:t>t what time</w:t>
      </w:r>
      <w:r w:rsidR="00AC59C8" w:rsidRPr="00502B0D">
        <w:rPr>
          <w:spacing w:val="-2"/>
        </w:rPr>
        <w:t>, and</w:t>
      </w:r>
    </w:p>
    <w:p w14:paraId="7A946E42" w14:textId="518A3C26" w:rsidR="007C05D8" w:rsidRPr="00502B0D" w:rsidRDefault="002759D1" w:rsidP="001F1028">
      <w:pPr>
        <w:pStyle w:val="BodyTextNumbering"/>
        <w:numPr>
          <w:ilvl w:val="0"/>
          <w:numId w:val="51"/>
        </w:numPr>
        <w:rPr>
          <w:spacing w:val="-2"/>
        </w:rPr>
      </w:pPr>
      <w:r w:rsidRPr="00502B0D">
        <w:rPr>
          <w:spacing w:val="-2"/>
        </w:rPr>
        <w:t>t</w:t>
      </w:r>
      <w:r w:rsidR="00991AE2" w:rsidRPr="00502B0D">
        <w:rPr>
          <w:spacing w:val="-2"/>
        </w:rPr>
        <w:t>o what standard</w:t>
      </w:r>
      <w:r w:rsidR="00AC59C8" w:rsidRPr="00502B0D">
        <w:rPr>
          <w:spacing w:val="-2"/>
        </w:rPr>
        <w:t>.</w:t>
      </w:r>
    </w:p>
    <w:p w14:paraId="3F4F7CC5" w14:textId="00B2056D" w:rsidR="00DB6122" w:rsidRPr="00502B0D" w:rsidRDefault="00714EE2" w:rsidP="001F1028">
      <w:pPr>
        <w:pStyle w:val="BodyTextNumbering"/>
        <w:numPr>
          <w:ilvl w:val="0"/>
          <w:numId w:val="134"/>
        </w:numPr>
        <w:rPr>
          <w:spacing w:val="-2"/>
        </w:rPr>
      </w:pPr>
      <w:r w:rsidRPr="00502B0D">
        <w:rPr>
          <w:spacing w:val="-2"/>
        </w:rPr>
        <w:t xml:space="preserve">To the </w:t>
      </w:r>
      <w:r w:rsidR="00F05957">
        <w:rPr>
          <w:spacing w:val="-2"/>
        </w:rPr>
        <w:t>greatest extent possible, the Authority</w:t>
      </w:r>
      <w:r w:rsidRPr="00502B0D">
        <w:rPr>
          <w:spacing w:val="-2"/>
        </w:rPr>
        <w:t xml:space="preserve"> conditions seek to harmonise with conditions set by other regulatory agencies, such as Queensland agencies or the Commonwealth Department of the Environment and Energy</w:t>
      </w:r>
      <w:r w:rsidR="00F05957">
        <w:rPr>
          <w:spacing w:val="-2"/>
        </w:rPr>
        <w:t>. This does not mean that the Authority</w:t>
      </w:r>
      <w:r w:rsidRPr="00502B0D">
        <w:rPr>
          <w:spacing w:val="-2"/>
        </w:rPr>
        <w:t xml:space="preserve"> conditions will be i</w:t>
      </w:r>
      <w:r w:rsidR="00F05957">
        <w:rPr>
          <w:spacing w:val="-2"/>
        </w:rPr>
        <w:t>dentical, but rather that the Authority</w:t>
      </w:r>
      <w:r w:rsidRPr="00502B0D">
        <w:rPr>
          <w:spacing w:val="-2"/>
        </w:rPr>
        <w:t xml:space="preserve"> will avoid conflicts where possible and use similar language, timelines and indicators where appropriate. This is achieved by engaging with other agencies throughout the assessment process. This also ensures proper and orderly management of the Marine Park. </w:t>
      </w:r>
    </w:p>
    <w:tbl>
      <w:tblPr>
        <w:tblStyle w:val="TableGrid"/>
        <w:tblW w:w="0" w:type="auto"/>
        <w:tblInd w:w="675" w:type="dxa"/>
        <w:tblLook w:val="04A0" w:firstRow="1" w:lastRow="0" w:firstColumn="1" w:lastColumn="0" w:noHBand="0" w:noVBand="1"/>
        <w:tblCaption w:val="Example box"/>
        <w:tblDescription w:val="Example of conditions completing EPBC conditions"/>
      </w:tblPr>
      <w:tblGrid>
        <w:gridCol w:w="9293"/>
      </w:tblGrid>
      <w:tr w:rsidR="00714EE2" w14:paraId="0F97F1BE" w14:textId="77777777" w:rsidTr="00502B0D">
        <w:trPr>
          <w:tblHeader/>
        </w:trPr>
        <w:tc>
          <w:tcPr>
            <w:tcW w:w="9293" w:type="dxa"/>
            <w:tcBorders>
              <w:top w:val="nil"/>
              <w:left w:val="nil"/>
              <w:bottom w:val="nil"/>
              <w:right w:val="nil"/>
            </w:tcBorders>
            <w:shd w:val="clear" w:color="auto" w:fill="DBE5F1" w:themeFill="accent1" w:themeFillTint="33"/>
          </w:tcPr>
          <w:p w14:paraId="67725812" w14:textId="114FD6BB" w:rsidR="00714EE2" w:rsidRPr="00F870B2" w:rsidRDefault="00486725" w:rsidP="00502B0D">
            <w:pPr>
              <w:pStyle w:val="BodyTextNumbering"/>
              <w:spacing w:after="80"/>
              <w:rPr>
                <w:b/>
              </w:rPr>
            </w:pPr>
            <w:r>
              <w:rPr>
                <w:b/>
              </w:rPr>
              <w:t>Example</w:t>
            </w:r>
          </w:p>
          <w:p w14:paraId="28A9A7D2" w14:textId="148D3072" w:rsidR="00714EE2" w:rsidRDefault="00714EE2" w:rsidP="00502B0D">
            <w:pPr>
              <w:pStyle w:val="BodyTextNumbering"/>
              <w:spacing w:after="0"/>
            </w:pPr>
            <w:r>
              <w:t xml:space="preserve">An EPBC approval requires </w:t>
            </w:r>
            <w:r w:rsidR="00502B0D">
              <w:t xml:space="preserve">the following:  </w:t>
            </w:r>
            <w:r>
              <w:t xml:space="preserve">“A Marine Environmental Management Plan must be submitted by 30 June 2020, detailing mitigation measures </w:t>
            </w:r>
            <w:r w:rsidR="00F05957">
              <w:t>for whales and dolphins.” The Authority</w:t>
            </w:r>
            <w:r>
              <w:t xml:space="preserve"> may adopt the term ‘Marine Environmental Management Plan’ and the due date, so that the permission holder can prepare one plan which meets both agencie</w:t>
            </w:r>
            <w:r w:rsidR="00211875">
              <w:t>s’ requirements. However, the Authority</w:t>
            </w:r>
            <w:r>
              <w:t xml:space="preserve"> may wish to not merely receive the </w:t>
            </w:r>
            <w:r w:rsidR="00F05957">
              <w:t>plan but also approve it. The Authority</w:t>
            </w:r>
            <w:r>
              <w:t xml:space="preserve"> may also be concerned about sea </w:t>
            </w:r>
            <w:r w:rsidR="00F05957">
              <w:t>snakes. So, the final the Authority</w:t>
            </w:r>
            <w:r>
              <w:t xml:space="preserve"> condition may say: “A Marine Environmental Management Plan must be submitted by 30 </w:t>
            </w:r>
            <w:r w:rsidR="00F05957">
              <w:t>June 2020 for approval by the Authority</w:t>
            </w:r>
            <w:r>
              <w:t>, detailing mitigation measures for whales, dolphins and sea snakes.”</w:t>
            </w:r>
          </w:p>
        </w:tc>
      </w:tr>
    </w:tbl>
    <w:p w14:paraId="5FB15E15" w14:textId="49BA8B39" w:rsidR="00BB7F5E" w:rsidRDefault="00BB7F5E" w:rsidP="001F1028">
      <w:pPr>
        <w:pStyle w:val="BodyTextNumbering"/>
        <w:numPr>
          <w:ilvl w:val="0"/>
          <w:numId w:val="134"/>
        </w:numPr>
        <w:spacing w:before="160" w:after="80"/>
      </w:pPr>
      <w:r>
        <w:t>Permit conditions are generally one of two types:</w:t>
      </w:r>
    </w:p>
    <w:p w14:paraId="0E8030B8" w14:textId="77777777" w:rsidR="00804987" w:rsidRDefault="00BB7F5E" w:rsidP="001F1028">
      <w:pPr>
        <w:pStyle w:val="BodyTextNumbering"/>
        <w:numPr>
          <w:ilvl w:val="0"/>
          <w:numId w:val="52"/>
        </w:numPr>
        <w:spacing w:after="80"/>
        <w:ind w:left="1134" w:hanging="567"/>
      </w:pPr>
      <w:r w:rsidRPr="00DD51E5">
        <w:rPr>
          <w:b/>
        </w:rPr>
        <w:t>Prescriptive conditions</w:t>
      </w:r>
      <w:r>
        <w:t xml:space="preserve"> specify exact details </w:t>
      </w:r>
      <w:r w:rsidR="00A06825">
        <w:t>of methods or materials</w:t>
      </w:r>
      <w:r>
        <w:t xml:space="preserve">.  </w:t>
      </w:r>
    </w:p>
    <w:p w14:paraId="52ABB1C6" w14:textId="54791BFD" w:rsidR="00BB7F5E" w:rsidRDefault="008E36E9" w:rsidP="001F1028">
      <w:pPr>
        <w:pStyle w:val="BodyTextNumbering"/>
        <w:numPr>
          <w:ilvl w:val="0"/>
          <w:numId w:val="156"/>
        </w:numPr>
        <w:spacing w:after="80"/>
      </w:pPr>
      <w:r>
        <w:t xml:space="preserve">Benefits: </w:t>
      </w:r>
      <w:r w:rsidR="000E3B23">
        <w:t>A</w:t>
      </w:r>
      <w:r w:rsidR="00F05957">
        <w:t>ppropriate where the Authority</w:t>
      </w:r>
      <w:r w:rsidR="00A06825">
        <w:t xml:space="preserve"> has a firm view on the best method or material, or to explicitly prohibit certain methods or materials.</w:t>
      </w:r>
      <w:r w:rsidR="006E244E">
        <w:t xml:space="preserve"> I</w:t>
      </w:r>
      <w:r w:rsidR="00F05957">
        <w:t>t is generally clear what the Authority</w:t>
      </w:r>
      <w:r w:rsidR="006E244E">
        <w:t xml:space="preserve"> exp</w:t>
      </w:r>
      <w:r w:rsidR="0031539D">
        <w:t>ects from the permission holder.</w:t>
      </w:r>
    </w:p>
    <w:p w14:paraId="6A986C47" w14:textId="686ECBF4" w:rsidR="00A06825" w:rsidRDefault="00A06825" w:rsidP="001F1028">
      <w:pPr>
        <w:pStyle w:val="BodyTextNumbering"/>
        <w:numPr>
          <w:ilvl w:val="0"/>
          <w:numId w:val="156"/>
        </w:numPr>
        <w:spacing w:after="80"/>
      </w:pPr>
      <w:r>
        <w:t>Drawback</w:t>
      </w:r>
      <w:r w:rsidR="008E36E9">
        <w:t xml:space="preserve">s: </w:t>
      </w:r>
      <w:r w:rsidR="000E3B23">
        <w:t>May</w:t>
      </w:r>
      <w:r w:rsidR="006E244E">
        <w:t xml:space="preserve"> </w:t>
      </w:r>
      <w:r>
        <w:t xml:space="preserve">stifle innovation and continuous improvement, particularly for permits that extend beyond five (5) years. New methods or materials </w:t>
      </w:r>
      <w:r w:rsidR="00F05957">
        <w:t>cannot be adopted without the Authority</w:t>
      </w:r>
      <w:r>
        <w:t xml:space="preserve"> changing the permit conditions.</w:t>
      </w:r>
    </w:p>
    <w:p w14:paraId="12119DF8" w14:textId="12911B03" w:rsidR="00804987" w:rsidRDefault="00BB7F5E" w:rsidP="001F1028">
      <w:pPr>
        <w:pStyle w:val="BodyTextNumbering"/>
        <w:numPr>
          <w:ilvl w:val="0"/>
          <w:numId w:val="52"/>
        </w:numPr>
        <w:spacing w:after="80"/>
        <w:ind w:left="1134" w:hanging="510"/>
      </w:pPr>
      <w:r w:rsidRPr="00DD51E5">
        <w:rPr>
          <w:b/>
        </w:rPr>
        <w:lastRenderedPageBreak/>
        <w:t>Outcomes-based conditions</w:t>
      </w:r>
      <w:r>
        <w:t xml:space="preserve"> specify the outcome that must be achieved, or the performance indicator that must be met. </w:t>
      </w:r>
      <w:r w:rsidR="00F05957">
        <w:t>The Authority</w:t>
      </w:r>
      <w:r w:rsidR="00D023C6">
        <w:t>’s primary reference when using outcomes-based conditions is the Australian Dep</w:t>
      </w:r>
      <w:r w:rsidR="00714EE2">
        <w:t>ar</w:t>
      </w:r>
      <w:r w:rsidR="00D023C6">
        <w:t>t</w:t>
      </w:r>
      <w:r w:rsidR="00714EE2">
        <w:t>ment</w:t>
      </w:r>
      <w:r w:rsidR="00D023C6">
        <w:t xml:space="preserve"> of the Environment</w:t>
      </w:r>
      <w:r w:rsidR="00714EE2">
        <w:t xml:space="preserve"> and Energy</w:t>
      </w:r>
      <w:r w:rsidR="00D023C6">
        <w:t xml:space="preserve">’s </w:t>
      </w:r>
      <w:hyperlink r:id="rId102" w:tooltip="Outcomes-based conditions policy and guidance" w:history="1">
        <w:r w:rsidR="00D023C6" w:rsidRPr="00692835">
          <w:rPr>
            <w:rStyle w:val="Hyperlink"/>
            <w:rFonts w:cs="Arial"/>
            <w:szCs w:val="20"/>
            <w:lang w:val="en"/>
          </w:rPr>
          <w:t>Outcomes-based conditions policy and guidance</w:t>
        </w:r>
      </w:hyperlink>
      <w:r w:rsidR="00D023C6">
        <w:rPr>
          <w:rStyle w:val="Hyperlink"/>
          <w:rFonts w:cs="Arial"/>
          <w:szCs w:val="20"/>
          <w:lang w:val="en"/>
        </w:rPr>
        <w:t xml:space="preserve">. </w:t>
      </w:r>
    </w:p>
    <w:p w14:paraId="72BD6B70" w14:textId="1F79B5DF" w:rsidR="00A06825" w:rsidRDefault="008E36E9" w:rsidP="001F1028">
      <w:pPr>
        <w:pStyle w:val="BodyTextNumbering"/>
        <w:numPr>
          <w:ilvl w:val="0"/>
          <w:numId w:val="157"/>
        </w:numPr>
        <w:spacing w:after="80"/>
      </w:pPr>
      <w:r>
        <w:t xml:space="preserve">Benefits: </w:t>
      </w:r>
      <w:r w:rsidR="00DC7506">
        <w:t>The permission holder has flexibility in how they achieve the outcome, and the ability to adopt new tech</w:t>
      </w:r>
      <w:r w:rsidR="0031539D">
        <w:t>nology as it becomes available.</w:t>
      </w:r>
    </w:p>
    <w:p w14:paraId="176A1AEA" w14:textId="07021929" w:rsidR="00A06825" w:rsidRDefault="00A06825" w:rsidP="001F1028">
      <w:pPr>
        <w:pStyle w:val="BodyTextNumbering"/>
        <w:numPr>
          <w:ilvl w:val="0"/>
          <w:numId w:val="157"/>
        </w:numPr>
      </w:pPr>
      <w:r>
        <w:t>Drawbacks:</w:t>
      </w:r>
      <w:r w:rsidR="00DC7506">
        <w:t xml:space="preserve"> Tends to transfer </w:t>
      </w:r>
      <w:r w:rsidR="00F05957">
        <w:t>the Authority</w:t>
      </w:r>
      <w:r w:rsidR="006E244E">
        <w:t xml:space="preserve">’s </w:t>
      </w:r>
      <w:r w:rsidR="00DC7506">
        <w:t>workload from the assessment stage to the compliance stage</w:t>
      </w:r>
      <w:r w:rsidR="006E244E">
        <w:t xml:space="preserve">. It can </w:t>
      </w:r>
      <w:r w:rsidR="00F05957">
        <w:t>become more difficult for the Authority</w:t>
      </w:r>
      <w:r w:rsidR="006E244E">
        <w:t xml:space="preserve"> to determine whether the permission holder has complied with their permit conditions (whether th</w:t>
      </w:r>
      <w:r w:rsidR="008E36E9">
        <w:t xml:space="preserve">ey have achieved the outcome). </w:t>
      </w:r>
      <w:r w:rsidR="006E244E">
        <w:t>If progress indicators are not set, there is a risk of failure – that is, by the time it becomes apparent that the outcome cannot be achieved, it may be too late</w:t>
      </w:r>
      <w:r w:rsidR="00F05957">
        <w:t xml:space="preserve"> for the Authority</w:t>
      </w:r>
      <w:r w:rsidR="006E244E">
        <w:t xml:space="preserve"> to intervene or for the permis</w:t>
      </w:r>
      <w:r w:rsidR="0031539D">
        <w:t>sion holder to fix the problem.</w:t>
      </w:r>
    </w:p>
    <w:tbl>
      <w:tblPr>
        <w:tblStyle w:val="TableGrid"/>
        <w:tblW w:w="0" w:type="auto"/>
        <w:tblInd w:w="675" w:type="dxa"/>
        <w:tblLook w:val="04A0" w:firstRow="1" w:lastRow="0" w:firstColumn="1" w:lastColumn="0" w:noHBand="0" w:noVBand="1"/>
        <w:tblCaption w:val="Example box"/>
        <w:tblDescription w:val="Examples of prescriptive vs outcomes based conditions"/>
      </w:tblPr>
      <w:tblGrid>
        <w:gridCol w:w="9293"/>
      </w:tblGrid>
      <w:tr w:rsidR="007710A3" w14:paraId="686CC030" w14:textId="77777777" w:rsidTr="00502B0D">
        <w:trPr>
          <w:tblHeader/>
        </w:trPr>
        <w:tc>
          <w:tcPr>
            <w:tcW w:w="9293" w:type="dxa"/>
            <w:tcBorders>
              <w:top w:val="nil"/>
              <w:left w:val="nil"/>
              <w:bottom w:val="nil"/>
              <w:right w:val="nil"/>
            </w:tcBorders>
            <w:shd w:val="clear" w:color="auto" w:fill="DBE5F1" w:themeFill="accent1" w:themeFillTint="33"/>
          </w:tcPr>
          <w:p w14:paraId="41DEB158" w14:textId="2898FB61" w:rsidR="007710A3" w:rsidRPr="007710A3" w:rsidRDefault="00486725" w:rsidP="00502B0D">
            <w:pPr>
              <w:pStyle w:val="BodyTextNumbering"/>
              <w:spacing w:after="80"/>
              <w:rPr>
                <w:b/>
              </w:rPr>
            </w:pPr>
            <w:r>
              <w:rPr>
                <w:b/>
              </w:rPr>
              <w:t>Example</w:t>
            </w:r>
          </w:p>
          <w:p w14:paraId="6926FADC" w14:textId="393C2C4B" w:rsidR="007710A3" w:rsidRDefault="007710A3" w:rsidP="00502B0D">
            <w:pPr>
              <w:pStyle w:val="BodyTextNumbering"/>
              <w:spacing w:after="80"/>
            </w:pPr>
            <w:r w:rsidRPr="007710A3">
              <w:rPr>
                <w:b/>
              </w:rPr>
              <w:t>Prescriptive</w:t>
            </w:r>
            <w:r>
              <w:rPr>
                <w:b/>
              </w:rPr>
              <w:t xml:space="preserve"> condition</w:t>
            </w:r>
            <w:r>
              <w:t xml:space="preserve">: Sewage must be treated using ultraviolet light and a three-stage sand filter prior to discharge into the Marine Park. </w:t>
            </w:r>
          </w:p>
          <w:p w14:paraId="2CA24639" w14:textId="547C0CCA" w:rsidR="007710A3" w:rsidRDefault="007710A3" w:rsidP="00502B0D">
            <w:pPr>
              <w:pStyle w:val="BodyTextNumbering"/>
              <w:spacing w:after="0"/>
            </w:pPr>
            <w:r w:rsidRPr="007710A3">
              <w:rPr>
                <w:b/>
              </w:rPr>
              <w:t>Outcomes-based</w:t>
            </w:r>
            <w:r>
              <w:rPr>
                <w:b/>
              </w:rPr>
              <w:t xml:space="preserve"> condition</w:t>
            </w:r>
            <w:r w:rsidRPr="007710A3">
              <w:rPr>
                <w:b/>
              </w:rPr>
              <w:t>:</w:t>
            </w:r>
            <w:r>
              <w:t xml:space="preserve"> Sewage discharged into the Marine Park must not exceed 10 mg/L of Total Nitrogen at any time.</w:t>
            </w:r>
          </w:p>
        </w:tc>
      </w:tr>
    </w:tbl>
    <w:p w14:paraId="00B390E3" w14:textId="3A57C90B" w:rsidR="006C3545" w:rsidRDefault="006C3545" w:rsidP="001F1028">
      <w:pPr>
        <w:pStyle w:val="BodyTextNumbering"/>
        <w:numPr>
          <w:ilvl w:val="0"/>
          <w:numId w:val="134"/>
        </w:numPr>
        <w:spacing w:before="160" w:after="80"/>
      </w:pPr>
      <w:r>
        <w:t xml:space="preserve">The </w:t>
      </w:r>
      <w:r w:rsidR="00486725">
        <w:t xml:space="preserve">Permission System Policy </w:t>
      </w:r>
      <w:r>
        <w:t xml:space="preserve">outlines general principles </w:t>
      </w:r>
      <w:r w:rsidR="008E36E9">
        <w:t xml:space="preserve">for setting permit conditions. </w:t>
      </w:r>
      <w:r>
        <w:t xml:space="preserve">Further guidance and examples are provided below: </w:t>
      </w:r>
    </w:p>
    <w:p w14:paraId="7E036CFD" w14:textId="71F2DD9C" w:rsidR="00804987" w:rsidRDefault="00293795" w:rsidP="001F1028">
      <w:pPr>
        <w:pStyle w:val="BodyTextNumbering"/>
        <w:numPr>
          <w:ilvl w:val="0"/>
          <w:numId w:val="53"/>
        </w:numPr>
        <w:spacing w:after="80"/>
      </w:pPr>
      <w:r w:rsidRPr="00DD51E5">
        <w:rPr>
          <w:b/>
        </w:rPr>
        <w:t>Supportive</w:t>
      </w:r>
      <w:r>
        <w:t xml:space="preserve"> </w:t>
      </w:r>
      <w:r w:rsidR="00502B0D">
        <w:t>–</w:t>
      </w:r>
      <w:r>
        <w:t xml:space="preserve"> </w:t>
      </w:r>
      <w:r w:rsidR="006C3545">
        <w:t xml:space="preserve">Permit conditions </w:t>
      </w:r>
      <w:r>
        <w:t xml:space="preserve">should support the management of the proposal, but </w:t>
      </w:r>
      <w:r w:rsidR="006C3545">
        <w:t xml:space="preserve">cannot fundamentally change the </w:t>
      </w:r>
      <w:r>
        <w:t>proposal</w:t>
      </w:r>
      <w:r w:rsidR="006C3545">
        <w:t>. If the</w:t>
      </w:r>
      <w:r w:rsidR="00534E01">
        <w:t xml:space="preserve"> proposal is not acceptable without significant changes, and the applicant is unwilling to make these changes, then the </w:t>
      </w:r>
      <w:r w:rsidR="00B04097">
        <w:t xml:space="preserve">decision maker </w:t>
      </w:r>
      <w:r w:rsidR="00534E01">
        <w:t xml:space="preserve">may refuse permission. </w:t>
      </w:r>
      <w:r w:rsidR="005F1A89">
        <w:t xml:space="preserve">The applicant may also choose to change their </w:t>
      </w:r>
      <w:r w:rsidR="00E67700">
        <w:t>proposal (and in some circumstances this may mean they need to withdraw their application and submit a new application)</w:t>
      </w:r>
      <w:r w:rsidR="005F1A89">
        <w:t xml:space="preserve"> in respo</w:t>
      </w:r>
      <w:r w:rsidR="00F05957">
        <w:t>nse to concerns raised by the Authority</w:t>
      </w:r>
      <w:r w:rsidR="005F1A89">
        <w:t>, in order to avoid possible refusal.</w:t>
      </w:r>
    </w:p>
    <w:tbl>
      <w:tblPr>
        <w:tblStyle w:val="TableGrid"/>
        <w:tblW w:w="0" w:type="auto"/>
        <w:tblInd w:w="1242" w:type="dxa"/>
        <w:tblLook w:val="04A0" w:firstRow="1" w:lastRow="0" w:firstColumn="1" w:lastColumn="0" w:noHBand="0" w:noVBand="1"/>
        <w:tblCaption w:val="Example box"/>
        <w:tblDescription w:val="Examples of conditions structure"/>
      </w:tblPr>
      <w:tblGrid>
        <w:gridCol w:w="8726"/>
      </w:tblGrid>
      <w:tr w:rsidR="007710A3" w14:paraId="049DD9AA" w14:textId="77777777" w:rsidTr="00502B0D">
        <w:trPr>
          <w:tblHeader/>
        </w:trPr>
        <w:tc>
          <w:tcPr>
            <w:tcW w:w="8726" w:type="dxa"/>
            <w:tcBorders>
              <w:top w:val="nil"/>
              <w:left w:val="nil"/>
              <w:bottom w:val="nil"/>
              <w:right w:val="nil"/>
            </w:tcBorders>
            <w:shd w:val="clear" w:color="auto" w:fill="DBE5F1" w:themeFill="accent1" w:themeFillTint="33"/>
          </w:tcPr>
          <w:p w14:paraId="59408895" w14:textId="54C87446" w:rsidR="007710A3" w:rsidRPr="007710A3" w:rsidRDefault="00486725" w:rsidP="00502B0D">
            <w:pPr>
              <w:pStyle w:val="BodyTextNumbering"/>
              <w:spacing w:after="80"/>
              <w:rPr>
                <w:b/>
              </w:rPr>
            </w:pPr>
            <w:r>
              <w:rPr>
                <w:b/>
              </w:rPr>
              <w:t>Example</w:t>
            </w:r>
          </w:p>
          <w:p w14:paraId="5F7215C3" w14:textId="05B7458A" w:rsidR="007710A3" w:rsidRDefault="007710A3" w:rsidP="001F1028">
            <w:pPr>
              <w:pStyle w:val="BodyTextNumbering"/>
              <w:numPr>
                <w:ilvl w:val="0"/>
                <w:numId w:val="98"/>
              </w:numPr>
              <w:spacing w:after="80"/>
              <w:ind w:left="601" w:hanging="601"/>
            </w:pPr>
            <w:r>
              <w:t>If an applicant proposed to di</w:t>
            </w:r>
            <w:r w:rsidR="00F05957">
              <w:t>scharge untreated sewage, the Authority</w:t>
            </w:r>
            <w:r>
              <w:t xml:space="preserve"> should not grant a permit with a condition requiring sewage to be treated. </w:t>
            </w:r>
          </w:p>
          <w:p w14:paraId="36B9CA9C" w14:textId="30A03AEC" w:rsidR="007710A3" w:rsidRDefault="007710A3" w:rsidP="001F1028">
            <w:pPr>
              <w:pStyle w:val="BodyTextNumbering"/>
              <w:numPr>
                <w:ilvl w:val="0"/>
                <w:numId w:val="98"/>
              </w:numPr>
              <w:spacing w:after="80"/>
              <w:ind w:left="601" w:hanging="601"/>
            </w:pPr>
            <w:r>
              <w:t>If an applicant proposes to install a mooring and includes certified design drawings at the time of ap</w:t>
            </w:r>
            <w:r w:rsidR="00F05957">
              <w:t>plication, the Authority</w:t>
            </w:r>
            <w:r>
              <w:t xml:space="preserve"> should not grant a permit with a condition requiring </w:t>
            </w:r>
            <w:r w:rsidR="001614BD">
              <w:t>a different type of mooring to be installed</w:t>
            </w:r>
            <w:r>
              <w:t xml:space="preserve">.  </w:t>
            </w:r>
          </w:p>
          <w:p w14:paraId="57B2E23B" w14:textId="2DF18929" w:rsidR="007710A3" w:rsidRDefault="007710A3" w:rsidP="00502B0D">
            <w:pPr>
              <w:pStyle w:val="BodyTextNumbering"/>
              <w:spacing w:after="0"/>
            </w:pPr>
            <w:r>
              <w:t xml:space="preserve">In both cases, the changes from the proposal are significant </w:t>
            </w:r>
            <w:r w:rsidR="00714EE2">
              <w:t xml:space="preserve">enough </w:t>
            </w:r>
            <w:r>
              <w:t>that they would amount to a different proposal entirely.</w:t>
            </w:r>
          </w:p>
        </w:tc>
      </w:tr>
    </w:tbl>
    <w:p w14:paraId="58C3C3C2" w14:textId="6153CAE0" w:rsidR="00804987" w:rsidRDefault="0042738C" w:rsidP="001F1028">
      <w:pPr>
        <w:pStyle w:val="BodyTextNumbering"/>
        <w:numPr>
          <w:ilvl w:val="0"/>
          <w:numId w:val="85"/>
        </w:numPr>
        <w:spacing w:before="120" w:after="80"/>
      </w:pPr>
      <w:r w:rsidRPr="00DD51E5">
        <w:rPr>
          <w:b/>
        </w:rPr>
        <w:t>Re</w:t>
      </w:r>
      <w:r w:rsidR="00C81759">
        <w:rPr>
          <w:b/>
        </w:rPr>
        <w:t>asonable and re</w:t>
      </w:r>
      <w:r w:rsidRPr="00DD51E5">
        <w:rPr>
          <w:b/>
        </w:rPr>
        <w:t>levant</w:t>
      </w:r>
      <w:r>
        <w:t xml:space="preserve"> </w:t>
      </w:r>
      <w:r w:rsidR="00502B0D">
        <w:t>–</w:t>
      </w:r>
      <w:r>
        <w:t xml:space="preserve"> </w:t>
      </w:r>
      <w:r w:rsidR="006C3545">
        <w:t xml:space="preserve">Conditions </w:t>
      </w:r>
      <w:r w:rsidR="008A5126">
        <w:t>are to</w:t>
      </w:r>
      <w:r w:rsidR="006C3545">
        <w:t xml:space="preserve"> </w:t>
      </w:r>
      <w:r w:rsidR="00472048">
        <w:t>be directly related to the activity and linked</w:t>
      </w:r>
      <w:r w:rsidR="006C3545">
        <w:t xml:space="preserve"> to achieving the objects of the </w:t>
      </w:r>
      <w:r w:rsidR="006C3545" w:rsidRPr="00CD6F86">
        <w:t>Act</w:t>
      </w:r>
      <w:r w:rsidR="006C3545">
        <w:t xml:space="preserve">. </w:t>
      </w:r>
      <w:r w:rsidR="00935BFA">
        <w:t xml:space="preserve">Conditions are to be achievable, reasonable to comply with and in proportion to the impacts likely to be caused by the activity. </w:t>
      </w:r>
      <w:r w:rsidR="002D7307">
        <w:t xml:space="preserve">They should not </w:t>
      </w:r>
      <w:r w:rsidR="00D84E2D">
        <w:t>seek to enforce</w:t>
      </w:r>
      <w:r w:rsidR="00F05957">
        <w:t xml:space="preserve"> matters that are outside the Authority</w:t>
      </w:r>
      <w:r w:rsidR="00D84E2D">
        <w:t>’s jurisdiction.</w:t>
      </w:r>
      <w:r w:rsidR="00B6776E">
        <w:br/>
      </w:r>
    </w:p>
    <w:tbl>
      <w:tblPr>
        <w:tblStyle w:val="TableGrid"/>
        <w:tblW w:w="0" w:type="auto"/>
        <w:tblInd w:w="1242" w:type="dxa"/>
        <w:tblLook w:val="04A0" w:firstRow="1" w:lastRow="0" w:firstColumn="1" w:lastColumn="0" w:noHBand="0" w:noVBand="1"/>
        <w:tblCaption w:val="Example box"/>
        <w:tblDescription w:val="Examples of things that should not be conditioned"/>
      </w:tblPr>
      <w:tblGrid>
        <w:gridCol w:w="8726"/>
      </w:tblGrid>
      <w:tr w:rsidR="007710A3" w14:paraId="4DAEFB8C" w14:textId="77777777" w:rsidTr="00B6776E">
        <w:trPr>
          <w:tblHeader/>
        </w:trPr>
        <w:tc>
          <w:tcPr>
            <w:tcW w:w="8726" w:type="dxa"/>
            <w:tcBorders>
              <w:top w:val="nil"/>
              <w:left w:val="nil"/>
              <w:bottom w:val="nil"/>
              <w:right w:val="nil"/>
            </w:tcBorders>
            <w:shd w:val="clear" w:color="auto" w:fill="DBE5F1" w:themeFill="accent1" w:themeFillTint="33"/>
          </w:tcPr>
          <w:p w14:paraId="4F695010" w14:textId="08376D10" w:rsidR="007710A3" w:rsidRPr="007710A3" w:rsidRDefault="00486725" w:rsidP="00B6776E">
            <w:pPr>
              <w:pStyle w:val="BodyTextNumbering"/>
              <w:spacing w:after="80"/>
              <w:rPr>
                <w:b/>
              </w:rPr>
            </w:pPr>
            <w:r>
              <w:rPr>
                <w:b/>
              </w:rPr>
              <w:lastRenderedPageBreak/>
              <w:t>Example</w:t>
            </w:r>
          </w:p>
          <w:p w14:paraId="16314DDB" w14:textId="1BF3265C" w:rsidR="007710A3" w:rsidRDefault="00F05957" w:rsidP="001F1028">
            <w:pPr>
              <w:pStyle w:val="BodyTextNumbering"/>
              <w:numPr>
                <w:ilvl w:val="0"/>
                <w:numId w:val="99"/>
              </w:numPr>
              <w:spacing w:after="80"/>
            </w:pPr>
            <w:r>
              <w:t>The Authority</w:t>
            </w:r>
            <w:r w:rsidR="007710A3">
              <w:t xml:space="preserve"> should not condition a facility to be constructed using materials sourced from the local area in order to contribute to l</w:t>
            </w:r>
            <w:r>
              <w:t>ocal jobs. This is beyond the Authority</w:t>
            </w:r>
            <w:r w:rsidR="007710A3">
              <w:t xml:space="preserve">’s role and outside the objects of the </w:t>
            </w:r>
            <w:r w:rsidR="007710A3" w:rsidRPr="00CD6F86">
              <w:t>Act</w:t>
            </w:r>
            <w:r w:rsidR="007710A3">
              <w:t xml:space="preserve">. </w:t>
            </w:r>
          </w:p>
          <w:p w14:paraId="66EA82F6" w14:textId="7CFF7662" w:rsidR="007710A3" w:rsidRDefault="0012332F" w:rsidP="001F1028">
            <w:pPr>
              <w:pStyle w:val="BodyTextNumbering"/>
              <w:numPr>
                <w:ilvl w:val="0"/>
                <w:numId w:val="99"/>
              </w:numPr>
              <w:spacing w:after="0"/>
              <w:ind w:left="357" w:hanging="357"/>
            </w:pPr>
            <w:r>
              <w:t>The Authority</w:t>
            </w:r>
            <w:r w:rsidR="007710A3">
              <w:t xml:space="preserve"> should not require monitoring and reporting on whales if the activity is unlikely to cause any impacts on whales. Such a condition would not be relevant to the activity.</w:t>
            </w:r>
          </w:p>
        </w:tc>
      </w:tr>
    </w:tbl>
    <w:p w14:paraId="14367B31" w14:textId="7F4DB852" w:rsidR="00735EB6" w:rsidRDefault="00323460" w:rsidP="001F1028">
      <w:pPr>
        <w:pStyle w:val="BodyTextNumbering"/>
        <w:numPr>
          <w:ilvl w:val="0"/>
          <w:numId w:val="82"/>
        </w:numPr>
        <w:spacing w:before="120" w:after="80"/>
      </w:pPr>
      <w:r w:rsidRPr="00DD51E5">
        <w:rPr>
          <w:b/>
        </w:rPr>
        <w:t>Clear</w:t>
      </w:r>
      <w:r w:rsidRPr="00DD51E5">
        <w:t xml:space="preserve"> </w:t>
      </w:r>
      <w:r w:rsidR="00B6776E">
        <w:t>–</w:t>
      </w:r>
      <w:r>
        <w:t xml:space="preserve"> Conditions</w:t>
      </w:r>
      <w:r w:rsidR="008E36E9">
        <w:t xml:space="preserve"> are to be easy to understand. </w:t>
      </w:r>
      <w:r w:rsidR="00735EB6">
        <w:t xml:space="preserve">An average person should be able to understand what has (and has not) been permitted.  </w:t>
      </w:r>
    </w:p>
    <w:p w14:paraId="1ACF91F7" w14:textId="5565A9D6" w:rsidR="00902691" w:rsidRDefault="00F172F5" w:rsidP="001F1028">
      <w:pPr>
        <w:pStyle w:val="BodyTextNumbering"/>
        <w:numPr>
          <w:ilvl w:val="1"/>
          <w:numId w:val="158"/>
        </w:numPr>
      </w:pPr>
      <w:r>
        <w:t>The legal condition is what is actually written in the permit,</w:t>
      </w:r>
      <w:r w:rsidR="006E1C5E">
        <w:t xml:space="preserve"> not the intention the decision </w:t>
      </w:r>
      <w:r>
        <w:t>maker ha</w:t>
      </w:r>
      <w:r w:rsidR="008E36E9">
        <w:t xml:space="preserve">d when writing that condition. </w:t>
      </w:r>
      <w:r>
        <w:t>For this reason, it is critical that the permit clearly states any and all limitations</w:t>
      </w:r>
      <w:r w:rsidR="006E1C5E">
        <w:t xml:space="preserve"> that the decision </w:t>
      </w:r>
      <w:r>
        <w:t>maker wishes to impose. For facilities, the permit should clearly indicate approved drawings (whether concept drawings, design drawings or as-built final record drawings) and GPS coordinates.</w:t>
      </w:r>
    </w:p>
    <w:tbl>
      <w:tblPr>
        <w:tblStyle w:val="TableGrid"/>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 of an unclear condition"/>
      </w:tblPr>
      <w:tblGrid>
        <w:gridCol w:w="8726"/>
      </w:tblGrid>
      <w:tr w:rsidR="007710A3" w14:paraId="418BAFF9" w14:textId="77777777" w:rsidTr="00B6776E">
        <w:trPr>
          <w:tblHeader/>
        </w:trPr>
        <w:tc>
          <w:tcPr>
            <w:tcW w:w="8726" w:type="dxa"/>
            <w:shd w:val="clear" w:color="auto" w:fill="DBE5F1" w:themeFill="accent1" w:themeFillTint="33"/>
          </w:tcPr>
          <w:p w14:paraId="4F80C30B" w14:textId="515FC6F8" w:rsidR="007710A3" w:rsidRPr="007710A3" w:rsidRDefault="00486725" w:rsidP="00B6776E">
            <w:pPr>
              <w:pStyle w:val="BodyTextNumbering"/>
              <w:spacing w:after="80"/>
              <w:rPr>
                <w:b/>
              </w:rPr>
            </w:pPr>
            <w:r>
              <w:rPr>
                <w:b/>
              </w:rPr>
              <w:t>Example</w:t>
            </w:r>
          </w:p>
          <w:p w14:paraId="31EF39DD" w14:textId="4CA2EF82" w:rsidR="007710A3" w:rsidRDefault="007710A3" w:rsidP="00B6776E">
            <w:pPr>
              <w:pStyle w:val="BodyTextNumbering"/>
              <w:spacing w:after="0"/>
            </w:pPr>
            <w:r>
              <w:t xml:space="preserve">If a </w:t>
            </w:r>
            <w:r w:rsidR="00F50C4B">
              <w:t xml:space="preserve">permission is granted for the construction of </w:t>
            </w:r>
            <w:r>
              <w:t>‘a jetty at Blue Island,’ then the permission holder could potentially build any size or type of jetty, from any material, at any site within the location called Blue Island. If the decision maker intends to only approve a certain size, type, design or site for the jetty, then these details should be specified in the permit.</w:t>
            </w:r>
          </w:p>
        </w:tc>
      </w:tr>
    </w:tbl>
    <w:p w14:paraId="74AE3D55" w14:textId="5A0DFC56" w:rsidR="008A5126" w:rsidRDefault="008A5126" w:rsidP="001F1028">
      <w:pPr>
        <w:pStyle w:val="BodyTextNumbering"/>
        <w:numPr>
          <w:ilvl w:val="0"/>
          <w:numId w:val="109"/>
        </w:numPr>
        <w:spacing w:before="120" w:after="80"/>
        <w:ind w:left="1134" w:hanging="567"/>
      </w:pPr>
      <w:r w:rsidRPr="00DD51E5">
        <w:rPr>
          <w:b/>
        </w:rPr>
        <w:t>Enforceable</w:t>
      </w:r>
      <w:r>
        <w:t xml:space="preserve"> – Conditions </w:t>
      </w:r>
      <w:r w:rsidR="009C3A96">
        <w:t>should be</w:t>
      </w:r>
      <w:r>
        <w:t xml:space="preserve"> designed to allow practical co</w:t>
      </w:r>
      <w:r w:rsidR="0012332F">
        <w:t>mpliance monitoring by the Authority</w:t>
      </w:r>
      <w:r w:rsidR="008260A2">
        <w:t xml:space="preserve">. </w:t>
      </w:r>
      <w:r>
        <w:t>There are several elements to this consideration, including:</w:t>
      </w:r>
    </w:p>
    <w:p w14:paraId="1691AD7C" w14:textId="5327E929" w:rsidR="008A5126" w:rsidRDefault="008A5126" w:rsidP="001F1028">
      <w:pPr>
        <w:pStyle w:val="BodyTextNumbering"/>
        <w:numPr>
          <w:ilvl w:val="0"/>
          <w:numId w:val="159"/>
        </w:numPr>
        <w:spacing w:after="80"/>
      </w:pPr>
      <w:r>
        <w:t>T</w:t>
      </w:r>
      <w:r w:rsidR="0012332F">
        <w:t>he matters must be within the Authority</w:t>
      </w:r>
      <w:r>
        <w:t>’s power to enforce</w:t>
      </w:r>
      <w:r w:rsidR="00C86E4A">
        <w:t>.</w:t>
      </w:r>
      <w:r w:rsidR="00C86E4A" w:rsidRPr="00C86E4A">
        <w:t xml:space="preserve"> Enforceable conditions allow the opportunity to gather sufficient evidence to sustain allegations</w:t>
      </w:r>
      <w:r w:rsidR="00C86E4A">
        <w:t xml:space="preserve"> of non-compliance and take </w:t>
      </w:r>
      <w:r w:rsidR="00C86E4A" w:rsidRPr="00C86E4A">
        <w:t>associated compliance action.</w:t>
      </w:r>
    </w:p>
    <w:p w14:paraId="62A25CAA" w14:textId="08768833" w:rsidR="008A5126" w:rsidRDefault="00C86E4A" w:rsidP="001F1028">
      <w:pPr>
        <w:pStyle w:val="BodyTextNumbering"/>
        <w:numPr>
          <w:ilvl w:val="0"/>
          <w:numId w:val="159"/>
        </w:numPr>
      </w:pPr>
      <w:r w:rsidRPr="00C86E4A">
        <w:t xml:space="preserve"> </w:t>
      </w:r>
      <w:r>
        <w:t xml:space="preserve">A condition </w:t>
      </w:r>
      <w:r w:rsidR="00F50C4B">
        <w:t>should</w:t>
      </w:r>
      <w:r>
        <w:t xml:space="preserve"> not require onerous supervision by the managing agencies</w:t>
      </w:r>
      <w:r w:rsidR="008A5126">
        <w:t>.</w:t>
      </w:r>
    </w:p>
    <w:p w14:paraId="17008274" w14:textId="4AECA5B1" w:rsidR="00094786" w:rsidRDefault="0042738C" w:rsidP="001F1028">
      <w:pPr>
        <w:pStyle w:val="BodyTextNumbering"/>
        <w:numPr>
          <w:ilvl w:val="0"/>
          <w:numId w:val="109"/>
        </w:numPr>
        <w:spacing w:after="80"/>
        <w:ind w:left="1134" w:hanging="567"/>
      </w:pPr>
      <w:r w:rsidRPr="00DD51E5">
        <w:rPr>
          <w:b/>
        </w:rPr>
        <w:t>Certain and final</w:t>
      </w:r>
      <w:r w:rsidR="008260A2">
        <w:t xml:space="preserve"> –</w:t>
      </w:r>
      <w:r>
        <w:t xml:space="preserve"> The decision needs to be certain and final. This means that conditions cannot be used to defer or delay consideration of matters that would be material to the decision maker’s view on whether permission should be granted</w:t>
      </w:r>
      <w:r w:rsidR="00192374">
        <w:t xml:space="preserve"> or on what conditions should be placed on the approval</w:t>
      </w:r>
      <w:r>
        <w:t xml:space="preserve">.  </w:t>
      </w:r>
    </w:p>
    <w:p w14:paraId="52ADD864" w14:textId="77777777" w:rsidR="00714EE2" w:rsidRDefault="0042738C" w:rsidP="001F1028">
      <w:pPr>
        <w:pStyle w:val="BodyTextNumbering"/>
        <w:numPr>
          <w:ilvl w:val="0"/>
          <w:numId w:val="160"/>
        </w:numPr>
        <w:spacing w:after="80"/>
      </w:pPr>
      <w:r>
        <w:t xml:space="preserve">While permit conditions can require the submission of a plan or other details in the future, </w:t>
      </w:r>
      <w:r>
        <w:rPr>
          <w:szCs w:val="20"/>
        </w:rPr>
        <w:t>this</w:t>
      </w:r>
      <w:r w:rsidRPr="0042738C">
        <w:rPr>
          <w:szCs w:val="20"/>
        </w:rPr>
        <w:t xml:space="preserve"> is only intended to clarify and give greater certainty to some detail of the permitted activity</w:t>
      </w:r>
      <w:r w:rsidR="008260A2">
        <w:t>.</w:t>
      </w:r>
      <w:r w:rsidR="00DE44A0">
        <w:t xml:space="preserve"> </w:t>
      </w:r>
    </w:p>
    <w:p w14:paraId="71797A67" w14:textId="2D2B0E8E" w:rsidR="00804987" w:rsidRDefault="00DE44A0" w:rsidP="001F1028">
      <w:pPr>
        <w:pStyle w:val="BodyTextNumbering"/>
        <w:numPr>
          <w:ilvl w:val="0"/>
          <w:numId w:val="160"/>
        </w:numPr>
      </w:pPr>
      <w:r>
        <w:t xml:space="preserve">It is important to remember </w:t>
      </w:r>
      <w:r w:rsidR="00706B69">
        <w:t>that the Authority</w:t>
      </w:r>
      <w:r w:rsidR="004325A8" w:rsidRPr="00CF2484">
        <w:t xml:space="preserve">’s decisions on such post-permit plans are not open to internal </w:t>
      </w:r>
      <w:r w:rsidR="00714EE2">
        <w:t xml:space="preserve">or external </w:t>
      </w:r>
      <w:r w:rsidR="004325A8" w:rsidRPr="00CF2484">
        <w:t>reconsideration.</w:t>
      </w:r>
      <w:r w:rsidR="004325A8">
        <w:t xml:space="preserve"> This is another reason why any material </w:t>
      </w:r>
      <w:r w:rsidR="00634E67">
        <w:t xml:space="preserve">conditions </w:t>
      </w:r>
      <w:r w:rsidR="004325A8">
        <w:t xml:space="preserve">should be clearly specified in the permit, rather than in a plan submitted after a permit is granted. </w:t>
      </w:r>
    </w:p>
    <w:tbl>
      <w:tblPr>
        <w:tblStyle w:val="TableGrid"/>
        <w:tblW w:w="0" w:type="auto"/>
        <w:tblInd w:w="1242" w:type="dxa"/>
        <w:tblLook w:val="04A0" w:firstRow="1" w:lastRow="0" w:firstColumn="1" w:lastColumn="0" w:noHBand="0" w:noVBand="1"/>
        <w:tblCaption w:val="Example box"/>
        <w:tblDescription w:val="Example to demonstrate certain and final conditions"/>
      </w:tblPr>
      <w:tblGrid>
        <w:gridCol w:w="8726"/>
      </w:tblGrid>
      <w:tr w:rsidR="00F870B2" w14:paraId="770E3CF0" w14:textId="77777777" w:rsidTr="00B96509">
        <w:trPr>
          <w:tblHeader/>
        </w:trPr>
        <w:tc>
          <w:tcPr>
            <w:tcW w:w="8726" w:type="dxa"/>
            <w:tcBorders>
              <w:top w:val="nil"/>
              <w:left w:val="nil"/>
              <w:bottom w:val="nil"/>
              <w:right w:val="nil"/>
            </w:tcBorders>
            <w:shd w:val="clear" w:color="auto" w:fill="DBE5F1" w:themeFill="accent1" w:themeFillTint="33"/>
          </w:tcPr>
          <w:p w14:paraId="2AAC0708" w14:textId="6260EEDC" w:rsidR="00F870B2" w:rsidRPr="00F870B2" w:rsidRDefault="00486725" w:rsidP="00B6776E">
            <w:pPr>
              <w:pStyle w:val="BodyTextNumbering"/>
              <w:spacing w:after="80"/>
              <w:rPr>
                <w:b/>
              </w:rPr>
            </w:pPr>
            <w:r>
              <w:rPr>
                <w:b/>
              </w:rPr>
              <w:lastRenderedPageBreak/>
              <w:t>Example</w:t>
            </w:r>
          </w:p>
          <w:p w14:paraId="24E5C966" w14:textId="39A7011B" w:rsidR="00486725" w:rsidRDefault="00F870B2" w:rsidP="001F1028">
            <w:pPr>
              <w:pStyle w:val="BodyTextNumbering"/>
              <w:numPr>
                <w:ilvl w:val="0"/>
                <w:numId w:val="100"/>
              </w:numPr>
              <w:spacing w:after="80"/>
              <w:ind w:left="459" w:hanging="459"/>
            </w:pPr>
            <w:r>
              <w:t>A permit for a facility could be granted based on concept drawings, with a condition for final drawings to be provided and approved prior to construction. Concept drawings illustrate the scale and location of the facility, which are sufficient</w:t>
            </w:r>
            <w:r w:rsidR="00B6776E">
              <w:t>ly</w:t>
            </w:r>
            <w:r>
              <w:t xml:space="preserve"> detail</w:t>
            </w:r>
            <w:r w:rsidR="00B6776E">
              <w:t>ed</w:t>
            </w:r>
            <w:r>
              <w:t xml:space="preserve"> fo</w:t>
            </w:r>
            <w:r w:rsidR="00706B69">
              <w:t>r both the public and the Authority</w:t>
            </w:r>
            <w:r>
              <w:t xml:space="preserve"> decision maker to form a view on the proposal. </w:t>
            </w:r>
          </w:p>
          <w:p w14:paraId="24968863" w14:textId="166D71C7" w:rsidR="00F870B2" w:rsidRDefault="00B96509" w:rsidP="00B6776E">
            <w:pPr>
              <w:pStyle w:val="BodyTextNumbering"/>
              <w:spacing w:after="80"/>
              <w:ind w:left="459" w:hanging="459"/>
            </w:pPr>
            <w:r>
              <w:tab/>
            </w:r>
            <w:r w:rsidR="00F870B2">
              <w:t>It would not generally be appropriate to issue a permit which did not specify at least a general location and general design (size or scale) for a facility.</w:t>
            </w:r>
          </w:p>
          <w:p w14:paraId="7D105809" w14:textId="4C66A0EA" w:rsidR="00F870B2" w:rsidRDefault="00F870B2" w:rsidP="001F1028">
            <w:pPr>
              <w:pStyle w:val="BodyTextNumbering"/>
              <w:numPr>
                <w:ilvl w:val="0"/>
                <w:numId w:val="100"/>
              </w:numPr>
              <w:spacing w:after="0"/>
              <w:ind w:left="459" w:hanging="459"/>
            </w:pPr>
            <w:r>
              <w:t>A permit for dredging could be granted on the basis of a preliminary Dredge Management Strategy provided with the application, including details such as amount and depth to be dredged, type of equipment to be used, sediment testing results and dredge plume modelling. Conditions could require a comprehensive and final Dredge Management Strategy to be submitted before dredging actually starts, with further details such as exact dates, sub-contractors and thresholds for ceasing works.</w:t>
            </w:r>
          </w:p>
        </w:tc>
      </w:tr>
    </w:tbl>
    <w:p w14:paraId="31143659" w14:textId="4612B0F5" w:rsidR="00B6776E" w:rsidRDefault="00094786" w:rsidP="001F1028">
      <w:pPr>
        <w:pStyle w:val="BodyTextNumbering"/>
        <w:numPr>
          <w:ilvl w:val="0"/>
          <w:numId w:val="160"/>
        </w:numPr>
        <w:spacing w:before="120"/>
      </w:pPr>
      <w:r>
        <w:t xml:space="preserve">A permit condition can provide a choice to the permission holder about how to achieve the outcome, but still meet the </w:t>
      </w:r>
      <w:r w:rsidR="008260A2">
        <w:t>‘certain and final’ test.</w:t>
      </w:r>
      <w:r w:rsidRPr="008301AA">
        <w:t xml:space="preserve"> </w:t>
      </w:r>
    </w:p>
    <w:p w14:paraId="3DB0A3EB" w14:textId="06CFF2AA" w:rsidR="00094786" w:rsidRPr="00B6776E" w:rsidRDefault="00B6776E" w:rsidP="00B6776E">
      <w:pPr>
        <w:pStyle w:val="BodyTextNumbering"/>
      </w:pPr>
      <w:r w:rsidRPr="00B6776E">
        <w:br w:type="page"/>
      </w:r>
    </w:p>
    <w:tbl>
      <w:tblPr>
        <w:tblStyle w:val="TableGrid"/>
        <w:tblW w:w="0" w:type="auto"/>
        <w:tblInd w:w="1242" w:type="dxa"/>
        <w:tblLook w:val="04A0" w:firstRow="1" w:lastRow="0" w:firstColumn="1" w:lastColumn="0" w:noHBand="0" w:noVBand="1"/>
        <w:tblCaption w:val="Example box"/>
        <w:tblDescription w:val="example of conditions"/>
      </w:tblPr>
      <w:tblGrid>
        <w:gridCol w:w="8726"/>
      </w:tblGrid>
      <w:tr w:rsidR="00F870B2" w14:paraId="663F9054" w14:textId="77777777" w:rsidTr="00B96509">
        <w:trPr>
          <w:tblHeader/>
        </w:trPr>
        <w:tc>
          <w:tcPr>
            <w:tcW w:w="8726" w:type="dxa"/>
            <w:tcBorders>
              <w:top w:val="nil"/>
              <w:left w:val="nil"/>
              <w:bottom w:val="nil"/>
              <w:right w:val="nil"/>
            </w:tcBorders>
            <w:shd w:val="clear" w:color="auto" w:fill="DBE5F1" w:themeFill="accent1" w:themeFillTint="33"/>
          </w:tcPr>
          <w:p w14:paraId="52D71B19" w14:textId="3BB854CD" w:rsidR="00F870B2" w:rsidRPr="00F870B2" w:rsidRDefault="00486725" w:rsidP="00B6776E">
            <w:pPr>
              <w:pStyle w:val="BodyTextNumbering"/>
              <w:spacing w:after="80"/>
              <w:rPr>
                <w:b/>
              </w:rPr>
            </w:pPr>
            <w:r>
              <w:rPr>
                <w:b/>
              </w:rPr>
              <w:lastRenderedPageBreak/>
              <w:t>Example</w:t>
            </w:r>
          </w:p>
          <w:p w14:paraId="4DE96157" w14:textId="41434A8E" w:rsidR="00F870B2" w:rsidRDefault="00F870B2" w:rsidP="001F1028">
            <w:pPr>
              <w:pStyle w:val="BodyTextNumbering"/>
              <w:numPr>
                <w:ilvl w:val="0"/>
                <w:numId w:val="101"/>
              </w:numPr>
              <w:spacing w:after="80"/>
              <w:ind w:left="601" w:hanging="601"/>
            </w:pPr>
            <w:r>
              <w:t>The condition could state “The permission holder must construct the facility in accordance with Australian Standard 1210 or Australian Standard 1240.” It is acceptable to provide the permission holder a choice or selecti</w:t>
            </w:r>
            <w:r w:rsidR="00706B69">
              <w:t>on of standards that meet the Authority</w:t>
            </w:r>
            <w:r>
              <w:t>’s requirements.</w:t>
            </w:r>
          </w:p>
          <w:p w14:paraId="5DA38C05" w14:textId="22C6CA73" w:rsidR="00F870B2" w:rsidRDefault="00F870B2" w:rsidP="001F1028">
            <w:pPr>
              <w:pStyle w:val="BodyTextNumbering"/>
              <w:numPr>
                <w:ilvl w:val="0"/>
                <w:numId w:val="101"/>
              </w:numPr>
              <w:spacing w:after="0"/>
              <w:ind w:left="601" w:hanging="601"/>
            </w:pPr>
            <w:r>
              <w:t>The condition could be outcomes-based.</w:t>
            </w:r>
          </w:p>
        </w:tc>
      </w:tr>
    </w:tbl>
    <w:p w14:paraId="234917BE" w14:textId="70D0CDFC" w:rsidR="006C3545" w:rsidRPr="008301AA" w:rsidRDefault="000F2BF6" w:rsidP="001F1028">
      <w:pPr>
        <w:pStyle w:val="BodyTextNumbering"/>
        <w:numPr>
          <w:ilvl w:val="0"/>
          <w:numId w:val="135"/>
        </w:numPr>
        <w:spacing w:before="120"/>
        <w:rPr>
          <w:color w:val="auto"/>
        </w:rPr>
      </w:pPr>
      <w:r w:rsidRPr="008301AA">
        <w:rPr>
          <w:b/>
        </w:rPr>
        <w:t>Authority conditions</w:t>
      </w:r>
      <w:r w:rsidRPr="008301AA">
        <w:t xml:space="preserve"> - </w:t>
      </w:r>
      <w:r w:rsidR="006C3545" w:rsidRPr="008301AA">
        <w:t>A permit may also have an authority condition which allows the permit holder to authorise another person to carry out any activity under their permit.</w:t>
      </w:r>
      <w:r w:rsidR="00E50540" w:rsidRPr="008301AA">
        <w:t xml:space="preserve"> </w:t>
      </w:r>
      <w:r w:rsidR="00362291" w:rsidRPr="008301AA">
        <w:rPr>
          <w:color w:val="auto"/>
        </w:rPr>
        <w:t xml:space="preserve">This is not granted automatically </w:t>
      </w:r>
      <w:r w:rsidR="00DA2CFF" w:rsidRPr="008301AA">
        <w:rPr>
          <w:color w:val="auto"/>
        </w:rPr>
        <w:t xml:space="preserve">and </w:t>
      </w:r>
      <w:r w:rsidR="00362291" w:rsidRPr="008301AA">
        <w:rPr>
          <w:color w:val="auto"/>
        </w:rPr>
        <w:t>should be considered on a case</w:t>
      </w:r>
      <w:r w:rsidR="00714EE2">
        <w:rPr>
          <w:color w:val="auto"/>
        </w:rPr>
        <w:t>-</w:t>
      </w:r>
      <w:r w:rsidR="00362291" w:rsidRPr="008301AA">
        <w:rPr>
          <w:color w:val="auto"/>
        </w:rPr>
        <w:t>by</w:t>
      </w:r>
      <w:r w:rsidR="00714EE2">
        <w:rPr>
          <w:color w:val="auto"/>
        </w:rPr>
        <w:t>-</w:t>
      </w:r>
      <w:r w:rsidR="00362291" w:rsidRPr="008301AA">
        <w:rPr>
          <w:color w:val="auto"/>
        </w:rPr>
        <w:t>case basis. The permission holder remains responsible for all activities conducted under the permit.</w:t>
      </w:r>
      <w:r w:rsidR="006C3545" w:rsidRPr="008301AA">
        <w:rPr>
          <w:color w:val="auto"/>
        </w:rPr>
        <w:t xml:space="preserve"> </w:t>
      </w:r>
    </w:p>
    <w:p w14:paraId="143A97A0" w14:textId="57F5AB97" w:rsidR="00C42CBC" w:rsidRPr="004346CE" w:rsidRDefault="00453CD7" w:rsidP="00B96509">
      <w:pPr>
        <w:pStyle w:val="Heading2"/>
      </w:pPr>
      <w:bookmarkStart w:id="126" w:name="_Management_plans"/>
      <w:bookmarkStart w:id="127" w:name="_Toc492025660"/>
      <w:bookmarkStart w:id="128" w:name="_Toc494119553"/>
      <w:bookmarkStart w:id="129" w:name="_Toc494179636"/>
      <w:bookmarkStart w:id="130" w:name="_Toc446411215"/>
      <w:bookmarkEnd w:id="126"/>
      <w:r>
        <w:t>Management p</w:t>
      </w:r>
      <w:r w:rsidR="00C42CBC" w:rsidRPr="004346CE">
        <w:t>lans</w:t>
      </w:r>
      <w:bookmarkEnd w:id="127"/>
      <w:bookmarkEnd w:id="128"/>
      <w:bookmarkEnd w:id="129"/>
    </w:p>
    <w:p w14:paraId="51EB84DA" w14:textId="717B3B7B" w:rsidR="00453CD7" w:rsidRDefault="00453CD7" w:rsidP="001F1028">
      <w:pPr>
        <w:pStyle w:val="BodyTextNumbering"/>
        <w:numPr>
          <w:ilvl w:val="0"/>
          <w:numId w:val="135"/>
        </w:numPr>
        <w:rPr>
          <w:rFonts w:cs="Arial"/>
          <w:szCs w:val="20"/>
        </w:rPr>
      </w:pPr>
      <w:bookmarkStart w:id="131" w:name="_Toc460331984"/>
      <w:r>
        <w:rPr>
          <w:rFonts w:cs="Arial"/>
          <w:szCs w:val="20"/>
        </w:rPr>
        <w:t>Management p</w:t>
      </w:r>
      <w:r w:rsidR="00AF20F6">
        <w:rPr>
          <w:rFonts w:cs="Arial"/>
          <w:szCs w:val="20"/>
        </w:rPr>
        <w:t>lan</w:t>
      </w:r>
      <w:r>
        <w:rPr>
          <w:rFonts w:cs="Arial"/>
          <w:szCs w:val="20"/>
        </w:rPr>
        <w:t>s, s</w:t>
      </w:r>
      <w:r w:rsidR="00AF20F6">
        <w:rPr>
          <w:rFonts w:cs="Arial"/>
          <w:szCs w:val="20"/>
        </w:rPr>
        <w:t>chedule</w:t>
      </w:r>
      <w:r>
        <w:rPr>
          <w:rFonts w:cs="Arial"/>
          <w:szCs w:val="20"/>
        </w:rPr>
        <w:t>s of works and n</w:t>
      </w:r>
      <w:r w:rsidR="00AF20F6">
        <w:rPr>
          <w:rFonts w:cs="Arial"/>
          <w:szCs w:val="20"/>
        </w:rPr>
        <w:t xml:space="preserve">otifications </w:t>
      </w:r>
      <w:r>
        <w:rPr>
          <w:rFonts w:cs="Arial"/>
          <w:szCs w:val="20"/>
        </w:rPr>
        <w:t>are</w:t>
      </w:r>
      <w:r w:rsidR="000606A1">
        <w:rPr>
          <w:rFonts w:cs="Arial"/>
          <w:szCs w:val="20"/>
        </w:rPr>
        <w:t xml:space="preserve"> </w:t>
      </w:r>
      <w:r>
        <w:rPr>
          <w:rFonts w:cs="Arial"/>
          <w:szCs w:val="20"/>
        </w:rPr>
        <w:t xml:space="preserve">commonly included as permit conditions to </w:t>
      </w:r>
      <w:r w:rsidR="00AF20F6">
        <w:rPr>
          <w:rFonts w:cs="Arial"/>
          <w:szCs w:val="20"/>
        </w:rPr>
        <w:t>manage risks associated with permitted activities</w:t>
      </w:r>
      <w:r>
        <w:rPr>
          <w:rFonts w:cs="Arial"/>
          <w:szCs w:val="20"/>
        </w:rPr>
        <w:t xml:space="preserve">. </w:t>
      </w:r>
      <w:r w:rsidR="00B96509">
        <w:rPr>
          <w:rFonts w:cs="Arial"/>
          <w:szCs w:val="20"/>
        </w:rPr>
        <w:fldChar w:fldCharType="begin"/>
      </w:r>
      <w:r w:rsidR="00B96509">
        <w:rPr>
          <w:rFonts w:cs="Arial"/>
          <w:szCs w:val="20"/>
        </w:rPr>
        <w:instrText xml:space="preserve"> REF _Ref494122001 \h </w:instrText>
      </w:r>
      <w:r w:rsidR="00B96509">
        <w:rPr>
          <w:rFonts w:cs="Arial"/>
          <w:szCs w:val="20"/>
        </w:rPr>
      </w:r>
      <w:r w:rsidR="00B96509">
        <w:rPr>
          <w:rFonts w:cs="Arial"/>
          <w:szCs w:val="20"/>
        </w:rPr>
        <w:fldChar w:fldCharType="separate"/>
      </w:r>
      <w:r w:rsidR="00B96509" w:rsidRPr="00B96509">
        <w:rPr>
          <w:color w:val="1F497D" w:themeColor="text2"/>
          <w:szCs w:val="20"/>
        </w:rPr>
        <w:t xml:space="preserve">Table </w:t>
      </w:r>
      <w:r w:rsidR="00B96509" w:rsidRPr="00B96509">
        <w:rPr>
          <w:noProof/>
          <w:color w:val="1F497D" w:themeColor="text2"/>
          <w:szCs w:val="20"/>
        </w:rPr>
        <w:t>4</w:t>
      </w:r>
      <w:r w:rsidR="00B96509">
        <w:rPr>
          <w:rFonts w:cs="Arial"/>
          <w:szCs w:val="20"/>
        </w:rPr>
        <w:fldChar w:fldCharType="end"/>
      </w:r>
      <w:r w:rsidR="00486725">
        <w:rPr>
          <w:rFonts w:cs="Arial"/>
          <w:szCs w:val="20"/>
        </w:rPr>
        <w:t xml:space="preserve"> </w:t>
      </w:r>
      <w:r>
        <w:rPr>
          <w:rFonts w:cs="Arial"/>
          <w:szCs w:val="20"/>
        </w:rPr>
        <w:t xml:space="preserve">summarises the situations in which these tools are most commonly used. </w:t>
      </w:r>
    </w:p>
    <w:p w14:paraId="22E61B1B" w14:textId="0348E657" w:rsidR="00B96509" w:rsidRPr="00B96509" w:rsidRDefault="00B96509" w:rsidP="00B96509">
      <w:pPr>
        <w:pStyle w:val="Caption"/>
        <w:keepNext/>
        <w:spacing w:before="200" w:after="0"/>
        <w:ind w:left="851" w:hanging="851"/>
        <w:rPr>
          <w:color w:val="1F497D" w:themeColor="text2"/>
          <w:sz w:val="20"/>
          <w:szCs w:val="20"/>
        </w:rPr>
      </w:pPr>
      <w:bookmarkStart w:id="132" w:name="_Ref494122001"/>
      <w:r w:rsidRPr="00B96509">
        <w:rPr>
          <w:color w:val="1F497D" w:themeColor="text2"/>
          <w:sz w:val="20"/>
          <w:szCs w:val="20"/>
        </w:rPr>
        <w:t xml:space="preserve">Table </w:t>
      </w:r>
      <w:r w:rsidRPr="00B96509">
        <w:rPr>
          <w:color w:val="1F497D" w:themeColor="text2"/>
          <w:sz w:val="20"/>
          <w:szCs w:val="20"/>
        </w:rPr>
        <w:fldChar w:fldCharType="begin"/>
      </w:r>
      <w:r w:rsidRPr="00B96509">
        <w:rPr>
          <w:color w:val="1F497D" w:themeColor="text2"/>
          <w:sz w:val="20"/>
          <w:szCs w:val="20"/>
        </w:rPr>
        <w:instrText xml:space="preserve"> SEQ Table \* ARABIC </w:instrText>
      </w:r>
      <w:r w:rsidRPr="00B96509">
        <w:rPr>
          <w:color w:val="1F497D" w:themeColor="text2"/>
          <w:sz w:val="20"/>
          <w:szCs w:val="20"/>
        </w:rPr>
        <w:fldChar w:fldCharType="separate"/>
      </w:r>
      <w:r w:rsidR="00DE66F7">
        <w:rPr>
          <w:noProof/>
          <w:color w:val="1F497D" w:themeColor="text2"/>
          <w:sz w:val="20"/>
          <w:szCs w:val="20"/>
        </w:rPr>
        <w:t>4</w:t>
      </w:r>
      <w:r w:rsidRPr="00B96509">
        <w:rPr>
          <w:color w:val="1F497D" w:themeColor="text2"/>
          <w:sz w:val="20"/>
          <w:szCs w:val="20"/>
        </w:rPr>
        <w:fldChar w:fldCharType="end"/>
      </w:r>
      <w:bookmarkEnd w:id="132"/>
      <w:r w:rsidRPr="00B96509">
        <w:rPr>
          <w:b w:val="0"/>
          <w:color w:val="1F497D" w:themeColor="text2"/>
          <w:sz w:val="20"/>
          <w:szCs w:val="20"/>
        </w:rPr>
        <w:t>:  Summary of when permit conditions requiring management plans, schedules of works or notifications are usually applied</w:t>
      </w:r>
    </w:p>
    <w:tbl>
      <w:tblPr>
        <w:tblStyle w:val="TableGrid"/>
        <w:tblW w:w="0" w:type="auto"/>
        <w:tblLook w:val="04A0" w:firstRow="1" w:lastRow="0" w:firstColumn="1" w:lastColumn="0" w:noHBand="0" w:noVBand="1"/>
        <w:tblCaption w:val="Table "/>
        <w:tblDescription w:val="Table of when EMP may be needed"/>
      </w:tblPr>
      <w:tblGrid>
        <w:gridCol w:w="2492"/>
        <w:gridCol w:w="2492"/>
        <w:gridCol w:w="2492"/>
        <w:gridCol w:w="2492"/>
      </w:tblGrid>
      <w:tr w:rsidR="009F48F0" w:rsidRPr="00F33624" w14:paraId="192021CA" w14:textId="77777777" w:rsidTr="00B96509">
        <w:trPr>
          <w:trHeight w:val="340"/>
          <w:tblHeader/>
        </w:trPr>
        <w:tc>
          <w:tcPr>
            <w:tcW w:w="2492" w:type="dxa"/>
            <w:tcBorders>
              <w:top w:val="single" w:sz="4" w:space="0" w:color="FFFFFF" w:themeColor="background1"/>
              <w:left w:val="single" w:sz="4" w:space="0" w:color="FFFFFF" w:themeColor="background1"/>
              <w:bottom w:val="single" w:sz="4" w:space="0" w:color="000000"/>
            </w:tcBorders>
            <w:shd w:val="clear" w:color="auto" w:fill="FFFFFF" w:themeFill="background1"/>
            <w:vAlign w:val="center"/>
          </w:tcPr>
          <w:p w14:paraId="0E90261D" w14:textId="77777777" w:rsidR="00AF20F6" w:rsidRPr="00F33624" w:rsidRDefault="00AF20F6" w:rsidP="00B96509">
            <w:pPr>
              <w:jc w:val="center"/>
              <w:rPr>
                <w:rFonts w:ascii="Arial" w:hAnsi="Arial" w:cs="Arial"/>
                <w:b/>
                <w:color w:val="006187"/>
                <w:sz w:val="20"/>
                <w:szCs w:val="20"/>
              </w:rPr>
            </w:pPr>
          </w:p>
        </w:tc>
        <w:tc>
          <w:tcPr>
            <w:tcW w:w="2492" w:type="dxa"/>
            <w:shd w:val="clear" w:color="auto" w:fill="F2F2F2" w:themeFill="background1" w:themeFillShade="F2"/>
            <w:vAlign w:val="center"/>
          </w:tcPr>
          <w:p w14:paraId="4B12D2AB" w14:textId="76BB78F6" w:rsidR="00AF20F6" w:rsidRPr="00F33624" w:rsidRDefault="00453CD7" w:rsidP="00B96509">
            <w:pPr>
              <w:jc w:val="center"/>
              <w:rPr>
                <w:rFonts w:ascii="Arial" w:hAnsi="Arial" w:cs="Arial"/>
                <w:b/>
                <w:color w:val="006187"/>
                <w:sz w:val="20"/>
                <w:szCs w:val="20"/>
              </w:rPr>
            </w:pPr>
            <w:r>
              <w:rPr>
                <w:rFonts w:ascii="Arial" w:hAnsi="Arial" w:cs="Arial"/>
                <w:b/>
                <w:color w:val="006187"/>
                <w:sz w:val="20"/>
                <w:szCs w:val="20"/>
              </w:rPr>
              <w:t>Management plan</w:t>
            </w:r>
          </w:p>
        </w:tc>
        <w:tc>
          <w:tcPr>
            <w:tcW w:w="2492" w:type="dxa"/>
            <w:shd w:val="clear" w:color="auto" w:fill="F2F2F2" w:themeFill="background1" w:themeFillShade="F2"/>
            <w:vAlign w:val="center"/>
          </w:tcPr>
          <w:p w14:paraId="2C28C370" w14:textId="77E81955" w:rsidR="00AF20F6" w:rsidRPr="00F33624" w:rsidRDefault="00453CD7" w:rsidP="00B96509">
            <w:pPr>
              <w:jc w:val="center"/>
              <w:rPr>
                <w:rFonts w:ascii="Arial" w:hAnsi="Arial" w:cs="Arial"/>
                <w:b/>
                <w:color w:val="006187"/>
                <w:sz w:val="20"/>
                <w:szCs w:val="20"/>
              </w:rPr>
            </w:pPr>
            <w:r>
              <w:rPr>
                <w:rFonts w:ascii="Arial" w:hAnsi="Arial" w:cs="Arial"/>
                <w:b/>
                <w:color w:val="006187"/>
                <w:sz w:val="20"/>
                <w:szCs w:val="20"/>
              </w:rPr>
              <w:t>Schedule of w</w:t>
            </w:r>
            <w:r w:rsidR="00F33624" w:rsidRPr="00F33624">
              <w:rPr>
                <w:rFonts w:ascii="Arial" w:hAnsi="Arial" w:cs="Arial"/>
                <w:b/>
                <w:color w:val="006187"/>
                <w:sz w:val="20"/>
                <w:szCs w:val="20"/>
              </w:rPr>
              <w:t>orks</w:t>
            </w:r>
          </w:p>
        </w:tc>
        <w:tc>
          <w:tcPr>
            <w:tcW w:w="2492" w:type="dxa"/>
            <w:shd w:val="clear" w:color="auto" w:fill="F2F2F2" w:themeFill="background1" w:themeFillShade="F2"/>
            <w:vAlign w:val="center"/>
          </w:tcPr>
          <w:p w14:paraId="32DE66F2" w14:textId="1E20CE43" w:rsidR="00AF20F6" w:rsidRPr="00F33624" w:rsidRDefault="00453CD7" w:rsidP="00B96509">
            <w:pPr>
              <w:jc w:val="center"/>
              <w:rPr>
                <w:rFonts w:ascii="Arial" w:hAnsi="Arial" w:cs="Arial"/>
                <w:b/>
                <w:color w:val="006187"/>
                <w:sz w:val="20"/>
                <w:szCs w:val="20"/>
              </w:rPr>
            </w:pPr>
            <w:r>
              <w:rPr>
                <w:rFonts w:ascii="Arial" w:hAnsi="Arial" w:cs="Arial"/>
                <w:b/>
                <w:color w:val="006187"/>
                <w:sz w:val="20"/>
                <w:szCs w:val="20"/>
              </w:rPr>
              <w:t>Notifications</w:t>
            </w:r>
          </w:p>
        </w:tc>
      </w:tr>
      <w:tr w:rsidR="009F48F0" w:rsidRPr="009F48F0" w14:paraId="6310FC14" w14:textId="77777777" w:rsidTr="00F33624">
        <w:tc>
          <w:tcPr>
            <w:tcW w:w="2492" w:type="dxa"/>
            <w:shd w:val="clear" w:color="auto" w:fill="F2F2F2" w:themeFill="background1" w:themeFillShade="F2"/>
          </w:tcPr>
          <w:p w14:paraId="00BD0DFD" w14:textId="77777777" w:rsidR="00AF20F6" w:rsidRPr="00F33624" w:rsidRDefault="00AF20F6" w:rsidP="00B96509">
            <w:pPr>
              <w:jc w:val="center"/>
              <w:rPr>
                <w:rFonts w:ascii="Arial" w:hAnsi="Arial" w:cs="Arial"/>
                <w:b/>
                <w:color w:val="006187"/>
                <w:sz w:val="20"/>
                <w:szCs w:val="20"/>
              </w:rPr>
            </w:pPr>
            <w:r w:rsidRPr="00F33624">
              <w:rPr>
                <w:rFonts w:ascii="Arial" w:hAnsi="Arial" w:cs="Arial"/>
                <w:b/>
                <w:color w:val="006187"/>
                <w:sz w:val="20"/>
                <w:szCs w:val="20"/>
              </w:rPr>
              <w:t xml:space="preserve">Complex, higher risk activities </w:t>
            </w:r>
          </w:p>
        </w:tc>
        <w:tc>
          <w:tcPr>
            <w:tcW w:w="2492" w:type="dxa"/>
          </w:tcPr>
          <w:p w14:paraId="6FCE60F3" w14:textId="0B50DC21" w:rsidR="00AF20F6" w:rsidRPr="009F48F0" w:rsidRDefault="00AF20F6" w:rsidP="001F1028">
            <w:pPr>
              <w:pStyle w:val="BodyTextNumbering"/>
              <w:numPr>
                <w:ilvl w:val="0"/>
                <w:numId w:val="113"/>
              </w:numPr>
              <w:spacing w:after="0"/>
              <w:jc w:val="center"/>
              <w:rPr>
                <w:color w:val="auto"/>
              </w:rPr>
            </w:pPr>
          </w:p>
        </w:tc>
        <w:tc>
          <w:tcPr>
            <w:tcW w:w="2492" w:type="dxa"/>
          </w:tcPr>
          <w:p w14:paraId="4C0BE722" w14:textId="77777777" w:rsidR="00453CD7" w:rsidRDefault="00F33624" w:rsidP="001F1028">
            <w:pPr>
              <w:pStyle w:val="BodyTextNumbering"/>
              <w:numPr>
                <w:ilvl w:val="0"/>
                <w:numId w:val="114"/>
              </w:numPr>
              <w:spacing w:after="0"/>
              <w:jc w:val="center"/>
              <w:rPr>
                <w:color w:val="auto"/>
              </w:rPr>
            </w:pPr>
            <w:r>
              <w:rPr>
                <w:color w:val="auto"/>
              </w:rPr>
              <w:t xml:space="preserve"> </w:t>
            </w:r>
          </w:p>
          <w:p w14:paraId="5B6A3367" w14:textId="7FAECE47" w:rsidR="00AF20F6" w:rsidRPr="009F48F0" w:rsidRDefault="00F33624" w:rsidP="00B96509">
            <w:pPr>
              <w:pStyle w:val="BodyTextNumbering"/>
              <w:spacing w:after="0"/>
              <w:jc w:val="center"/>
              <w:rPr>
                <w:color w:val="auto"/>
              </w:rPr>
            </w:pPr>
            <w:r>
              <w:rPr>
                <w:color w:val="auto"/>
              </w:rPr>
              <w:t>(</w:t>
            </w:r>
            <w:r w:rsidR="00453CD7">
              <w:rPr>
                <w:color w:val="auto"/>
              </w:rPr>
              <w:t xml:space="preserve">for </w:t>
            </w:r>
            <w:r>
              <w:rPr>
                <w:color w:val="auto"/>
              </w:rPr>
              <w:t xml:space="preserve">one-off, incidental works not </w:t>
            </w:r>
            <w:r w:rsidR="00F94E89">
              <w:rPr>
                <w:color w:val="auto"/>
              </w:rPr>
              <w:t xml:space="preserve">covered </w:t>
            </w:r>
            <w:r>
              <w:rPr>
                <w:color w:val="auto"/>
              </w:rPr>
              <w:t>in approved EMP)</w:t>
            </w:r>
          </w:p>
        </w:tc>
        <w:tc>
          <w:tcPr>
            <w:tcW w:w="2492" w:type="dxa"/>
          </w:tcPr>
          <w:p w14:paraId="1442D5CE" w14:textId="4C9A5AB1" w:rsidR="00AF20F6" w:rsidRPr="009F48F0" w:rsidRDefault="00AF20F6" w:rsidP="001F1028">
            <w:pPr>
              <w:pStyle w:val="BodyTextNumbering"/>
              <w:numPr>
                <w:ilvl w:val="0"/>
                <w:numId w:val="115"/>
              </w:numPr>
              <w:spacing w:after="0"/>
              <w:jc w:val="center"/>
              <w:rPr>
                <w:color w:val="auto"/>
              </w:rPr>
            </w:pPr>
          </w:p>
        </w:tc>
      </w:tr>
      <w:tr w:rsidR="009F48F0" w:rsidRPr="009F48F0" w14:paraId="4DD88A1F" w14:textId="77777777" w:rsidTr="00F33624">
        <w:tc>
          <w:tcPr>
            <w:tcW w:w="2492" w:type="dxa"/>
            <w:shd w:val="clear" w:color="auto" w:fill="F2F2F2" w:themeFill="background1" w:themeFillShade="F2"/>
          </w:tcPr>
          <w:p w14:paraId="1DA3669B" w14:textId="77777777" w:rsidR="00AF20F6" w:rsidRPr="00F33624" w:rsidRDefault="00AF20F6" w:rsidP="00B96509">
            <w:pPr>
              <w:jc w:val="center"/>
              <w:rPr>
                <w:rFonts w:ascii="Arial" w:hAnsi="Arial" w:cs="Arial"/>
                <w:b/>
                <w:color w:val="006187"/>
                <w:sz w:val="20"/>
                <w:szCs w:val="20"/>
              </w:rPr>
            </w:pPr>
            <w:r w:rsidRPr="00F33624">
              <w:rPr>
                <w:rFonts w:ascii="Arial" w:hAnsi="Arial" w:cs="Arial"/>
                <w:b/>
                <w:color w:val="006187"/>
                <w:sz w:val="20"/>
                <w:szCs w:val="20"/>
              </w:rPr>
              <w:t xml:space="preserve">Medium risk activities </w:t>
            </w:r>
          </w:p>
        </w:tc>
        <w:tc>
          <w:tcPr>
            <w:tcW w:w="2492" w:type="dxa"/>
          </w:tcPr>
          <w:p w14:paraId="20A40BE5" w14:textId="6D5E187B" w:rsidR="00AF20F6" w:rsidRPr="009F48F0" w:rsidRDefault="00595F36" w:rsidP="00B96509">
            <w:pPr>
              <w:pStyle w:val="BodyTextNumbering"/>
              <w:spacing w:after="0"/>
              <w:jc w:val="center"/>
              <w:rPr>
                <w:color w:val="auto"/>
              </w:rPr>
            </w:pPr>
            <w:r>
              <w:rPr>
                <w:color w:val="auto"/>
              </w:rPr>
              <w:t>Not usually</w:t>
            </w:r>
          </w:p>
        </w:tc>
        <w:tc>
          <w:tcPr>
            <w:tcW w:w="2492" w:type="dxa"/>
          </w:tcPr>
          <w:p w14:paraId="506923E3" w14:textId="680B27F5" w:rsidR="00AF20F6" w:rsidRPr="009F48F0" w:rsidRDefault="00AF20F6" w:rsidP="001F1028">
            <w:pPr>
              <w:pStyle w:val="BodyTextNumbering"/>
              <w:numPr>
                <w:ilvl w:val="0"/>
                <w:numId w:val="115"/>
              </w:numPr>
              <w:spacing w:after="0"/>
              <w:jc w:val="center"/>
              <w:rPr>
                <w:color w:val="auto"/>
              </w:rPr>
            </w:pPr>
          </w:p>
        </w:tc>
        <w:tc>
          <w:tcPr>
            <w:tcW w:w="2492" w:type="dxa"/>
          </w:tcPr>
          <w:p w14:paraId="6C92912E" w14:textId="3E0E3A22" w:rsidR="00AF20F6" w:rsidRPr="009F48F0" w:rsidRDefault="00AF20F6" w:rsidP="001F1028">
            <w:pPr>
              <w:pStyle w:val="BodyTextNumbering"/>
              <w:numPr>
                <w:ilvl w:val="0"/>
                <w:numId w:val="115"/>
              </w:numPr>
              <w:spacing w:after="0"/>
              <w:jc w:val="center"/>
              <w:rPr>
                <w:color w:val="auto"/>
              </w:rPr>
            </w:pPr>
          </w:p>
        </w:tc>
      </w:tr>
      <w:tr w:rsidR="009F48F0" w:rsidRPr="009F48F0" w14:paraId="2E276B9C" w14:textId="77777777" w:rsidTr="00F33624">
        <w:tc>
          <w:tcPr>
            <w:tcW w:w="2492" w:type="dxa"/>
            <w:shd w:val="clear" w:color="auto" w:fill="F2F2F2" w:themeFill="background1" w:themeFillShade="F2"/>
          </w:tcPr>
          <w:p w14:paraId="07379D35" w14:textId="6DF28E96" w:rsidR="00AF20F6" w:rsidRPr="00F33624" w:rsidRDefault="00C00A00" w:rsidP="00B96509">
            <w:pPr>
              <w:jc w:val="center"/>
              <w:rPr>
                <w:rFonts w:ascii="Arial" w:hAnsi="Arial" w:cs="Arial"/>
                <w:b/>
                <w:color w:val="006187"/>
                <w:sz w:val="20"/>
                <w:szCs w:val="20"/>
              </w:rPr>
            </w:pPr>
            <w:r>
              <w:rPr>
                <w:rFonts w:ascii="Arial" w:hAnsi="Arial" w:cs="Arial"/>
                <w:b/>
                <w:color w:val="006187"/>
                <w:sz w:val="20"/>
                <w:szCs w:val="20"/>
              </w:rPr>
              <w:t>Low risk activities</w:t>
            </w:r>
          </w:p>
        </w:tc>
        <w:tc>
          <w:tcPr>
            <w:tcW w:w="2492" w:type="dxa"/>
          </w:tcPr>
          <w:p w14:paraId="7B96BAD7" w14:textId="3AB07533" w:rsidR="00AF20F6" w:rsidRPr="009F48F0" w:rsidRDefault="00595F36" w:rsidP="00B96509">
            <w:pPr>
              <w:pStyle w:val="BodyTextNumbering"/>
              <w:spacing w:after="0"/>
              <w:jc w:val="center"/>
              <w:rPr>
                <w:color w:val="auto"/>
              </w:rPr>
            </w:pPr>
            <w:r>
              <w:rPr>
                <w:color w:val="auto"/>
              </w:rPr>
              <w:t>Not usually</w:t>
            </w:r>
          </w:p>
        </w:tc>
        <w:tc>
          <w:tcPr>
            <w:tcW w:w="2492" w:type="dxa"/>
          </w:tcPr>
          <w:p w14:paraId="608AB9F9" w14:textId="77F9C2AB" w:rsidR="00AF20F6" w:rsidRPr="009F48F0" w:rsidRDefault="00595F36" w:rsidP="00B96509">
            <w:pPr>
              <w:pStyle w:val="BodyTextNumbering"/>
              <w:spacing w:after="0"/>
              <w:jc w:val="center"/>
              <w:rPr>
                <w:color w:val="auto"/>
              </w:rPr>
            </w:pPr>
            <w:r>
              <w:rPr>
                <w:color w:val="auto"/>
              </w:rPr>
              <w:t>Not usually</w:t>
            </w:r>
          </w:p>
        </w:tc>
        <w:tc>
          <w:tcPr>
            <w:tcW w:w="2492" w:type="dxa"/>
          </w:tcPr>
          <w:p w14:paraId="450D66A4" w14:textId="2CA251B7" w:rsidR="00AF20F6" w:rsidRPr="009F48F0" w:rsidRDefault="00AF20F6" w:rsidP="001F1028">
            <w:pPr>
              <w:pStyle w:val="BodyTextNumbering"/>
              <w:numPr>
                <w:ilvl w:val="0"/>
                <w:numId w:val="116"/>
              </w:numPr>
              <w:spacing w:after="0"/>
              <w:jc w:val="center"/>
              <w:rPr>
                <w:color w:val="auto"/>
              </w:rPr>
            </w:pPr>
          </w:p>
        </w:tc>
      </w:tr>
    </w:tbl>
    <w:p w14:paraId="0E64A549" w14:textId="21F0F44C" w:rsidR="004B267E" w:rsidRPr="004346CE" w:rsidRDefault="004B267E" w:rsidP="00B96509">
      <w:pPr>
        <w:pStyle w:val="Heading3"/>
      </w:pPr>
      <w:bookmarkStart w:id="133" w:name="_Toc492025661"/>
      <w:bookmarkStart w:id="134" w:name="_Toc494119554"/>
      <w:bookmarkStart w:id="135" w:name="_Toc494179637"/>
      <w:r w:rsidRPr="004346CE">
        <w:t>Role of an Environmental Management Plan (EMP)</w:t>
      </w:r>
      <w:bookmarkEnd w:id="131"/>
      <w:bookmarkEnd w:id="133"/>
      <w:bookmarkEnd w:id="134"/>
      <w:bookmarkEnd w:id="135"/>
    </w:p>
    <w:p w14:paraId="26D78442" w14:textId="2DF83616" w:rsidR="00C42CBC" w:rsidRPr="007E1AF5" w:rsidRDefault="00F24E15" w:rsidP="001F1028">
      <w:pPr>
        <w:pStyle w:val="BodyTextNumbering"/>
        <w:numPr>
          <w:ilvl w:val="0"/>
          <w:numId w:val="135"/>
        </w:numPr>
        <w:rPr>
          <w:color w:val="auto"/>
        </w:rPr>
      </w:pPr>
      <w:r>
        <w:rPr>
          <w:rFonts w:cs="Arial"/>
          <w:szCs w:val="20"/>
        </w:rPr>
        <w:t xml:space="preserve">Section </w:t>
      </w:r>
      <w:r w:rsidR="00AC6349" w:rsidRPr="00574C48">
        <w:rPr>
          <w:rFonts w:cs="Arial"/>
          <w:szCs w:val="20"/>
        </w:rPr>
        <w:t>117</w:t>
      </w:r>
      <w:r w:rsidR="00C42CBC" w:rsidRPr="00574C48">
        <w:rPr>
          <w:rFonts w:cs="Arial"/>
          <w:szCs w:val="20"/>
        </w:rPr>
        <w:t>(2)(b</w:t>
      </w:r>
      <w:r w:rsidR="00C42CBC" w:rsidRPr="008301AA">
        <w:rPr>
          <w:rFonts w:cs="Arial"/>
          <w:szCs w:val="20"/>
        </w:rPr>
        <w:t>)</w:t>
      </w:r>
      <w:r w:rsidR="00C539E2">
        <w:rPr>
          <w:rFonts w:cs="Arial"/>
          <w:szCs w:val="20"/>
        </w:rPr>
        <w:t xml:space="preserve"> of the Regulations</w:t>
      </w:r>
      <w:r w:rsidR="00162358">
        <w:rPr>
          <w:rFonts w:cs="Arial"/>
          <w:szCs w:val="20"/>
        </w:rPr>
        <w:t xml:space="preserve"> establishes that the Authority</w:t>
      </w:r>
      <w:r w:rsidR="00C42CBC" w:rsidRPr="008301AA">
        <w:rPr>
          <w:rFonts w:cs="Arial"/>
          <w:szCs w:val="20"/>
        </w:rPr>
        <w:t xml:space="preserve"> may require a management plan as a condition of </w:t>
      </w:r>
      <w:r w:rsidR="00C42CBC" w:rsidRPr="007E1AF5">
        <w:rPr>
          <w:rFonts w:cs="Arial"/>
          <w:color w:val="auto"/>
          <w:szCs w:val="20"/>
        </w:rPr>
        <w:t>permission.</w:t>
      </w:r>
    </w:p>
    <w:p w14:paraId="34F9951E" w14:textId="7AB51240" w:rsidR="00C42CBC" w:rsidRPr="007E1AF5" w:rsidRDefault="00C42CBC" w:rsidP="001F1028">
      <w:pPr>
        <w:pStyle w:val="BodyTextNumbering"/>
        <w:numPr>
          <w:ilvl w:val="0"/>
          <w:numId w:val="135"/>
        </w:numPr>
        <w:rPr>
          <w:color w:val="auto"/>
        </w:rPr>
      </w:pPr>
      <w:r w:rsidRPr="007E1AF5">
        <w:rPr>
          <w:rFonts w:cs="Arial"/>
          <w:color w:val="auto"/>
          <w:szCs w:val="20"/>
        </w:rPr>
        <w:t xml:space="preserve">An EMP is a common tool used worldwide to describe how an activity might impact on the values of an area and to set out clear commitments from the person undertaking the activity on how those impacts will be avoided, </w:t>
      </w:r>
      <w:r w:rsidR="00B5202A">
        <w:rPr>
          <w:rFonts w:cs="Arial"/>
          <w:color w:val="auto"/>
          <w:szCs w:val="20"/>
        </w:rPr>
        <w:t>mitigated</w:t>
      </w:r>
      <w:r w:rsidRPr="007E1AF5">
        <w:rPr>
          <w:rFonts w:cs="Arial"/>
          <w:color w:val="auto"/>
          <w:szCs w:val="20"/>
        </w:rPr>
        <w:t>, offset</w:t>
      </w:r>
      <w:r w:rsidR="00B5202A">
        <w:rPr>
          <w:rFonts w:cs="Arial"/>
          <w:color w:val="auto"/>
          <w:szCs w:val="20"/>
        </w:rPr>
        <w:t xml:space="preserve">, </w:t>
      </w:r>
      <w:r w:rsidRPr="007E1AF5">
        <w:rPr>
          <w:rFonts w:cs="Arial"/>
          <w:color w:val="auto"/>
          <w:szCs w:val="20"/>
        </w:rPr>
        <w:t>monitored</w:t>
      </w:r>
      <w:r w:rsidR="00B5202A">
        <w:rPr>
          <w:rFonts w:cs="Arial"/>
          <w:color w:val="auto"/>
          <w:szCs w:val="20"/>
        </w:rPr>
        <w:t xml:space="preserve"> and adaptively managed</w:t>
      </w:r>
      <w:r w:rsidRPr="007E1AF5">
        <w:rPr>
          <w:rFonts w:cs="Arial"/>
          <w:color w:val="auto"/>
          <w:szCs w:val="20"/>
        </w:rPr>
        <w:t xml:space="preserve">. </w:t>
      </w:r>
    </w:p>
    <w:p w14:paraId="6E270942" w14:textId="57579199" w:rsidR="00BC5441" w:rsidRPr="007E1AF5" w:rsidRDefault="00BC5441" w:rsidP="001F1028">
      <w:pPr>
        <w:pStyle w:val="BodyTextNumbering"/>
        <w:numPr>
          <w:ilvl w:val="0"/>
          <w:numId w:val="135"/>
        </w:numPr>
        <w:rPr>
          <w:rFonts w:cs="Arial"/>
          <w:color w:val="auto"/>
          <w:szCs w:val="20"/>
        </w:rPr>
      </w:pPr>
      <w:r w:rsidRPr="007E1AF5">
        <w:rPr>
          <w:rFonts w:cs="Arial"/>
          <w:color w:val="auto"/>
          <w:szCs w:val="20"/>
        </w:rPr>
        <w:t xml:space="preserve">An EMP contains details of comprehensive monitoring protocols designed to detect spatial and temporal changes </w:t>
      </w:r>
      <w:r w:rsidR="009A06A2" w:rsidRPr="007E1AF5">
        <w:rPr>
          <w:rFonts w:cs="Arial"/>
          <w:color w:val="auto"/>
          <w:szCs w:val="20"/>
        </w:rPr>
        <w:t xml:space="preserve">(including long-term monitoring requirements of permitted activities) </w:t>
      </w:r>
      <w:r w:rsidRPr="007E1AF5">
        <w:rPr>
          <w:rFonts w:cs="Arial"/>
          <w:color w:val="auto"/>
          <w:szCs w:val="20"/>
        </w:rPr>
        <w:t xml:space="preserve">along with adaptive management response triggers and thresholds (refer to section – </w:t>
      </w:r>
      <w:hyperlink w:anchor="_Consideration_I:_Monitoring" w:history="1">
        <w:r w:rsidR="00990EA1" w:rsidRPr="00B96509">
          <w:rPr>
            <w:rStyle w:val="Hyperlink"/>
            <w:rFonts w:cs="Arial"/>
            <w:i/>
            <w:szCs w:val="20"/>
          </w:rPr>
          <w:t xml:space="preserve">Consideration </w:t>
        </w:r>
        <w:r w:rsidR="00AA1824" w:rsidRPr="00B96509">
          <w:rPr>
            <w:rStyle w:val="Hyperlink"/>
            <w:rFonts w:cs="Arial"/>
            <w:i/>
            <w:szCs w:val="20"/>
          </w:rPr>
          <w:t>I</w:t>
        </w:r>
        <w:r w:rsidR="00990EA1" w:rsidRPr="00B96509">
          <w:rPr>
            <w:rStyle w:val="Hyperlink"/>
            <w:rFonts w:cs="Arial"/>
            <w:i/>
            <w:szCs w:val="20"/>
          </w:rPr>
          <w:t xml:space="preserve">: </w:t>
        </w:r>
        <w:r w:rsidRPr="00B96509">
          <w:rPr>
            <w:rStyle w:val="Hyperlink"/>
            <w:rFonts w:cs="Arial"/>
            <w:i/>
            <w:szCs w:val="20"/>
          </w:rPr>
          <w:t>Monitoring and managing</w:t>
        </w:r>
      </w:hyperlink>
      <w:r w:rsidRPr="007E1AF5">
        <w:rPr>
          <w:rFonts w:cs="Arial"/>
          <w:i/>
          <w:color w:val="auto"/>
          <w:szCs w:val="20"/>
        </w:rPr>
        <w:t>)</w:t>
      </w:r>
      <w:r w:rsidRPr="007E1AF5">
        <w:rPr>
          <w:rFonts w:cs="Arial"/>
          <w:color w:val="auto"/>
          <w:szCs w:val="20"/>
        </w:rPr>
        <w:t>.</w:t>
      </w:r>
      <w:r w:rsidR="004F7912" w:rsidRPr="007E1AF5">
        <w:rPr>
          <w:rFonts w:cs="Arial"/>
          <w:color w:val="auto"/>
          <w:szCs w:val="20"/>
        </w:rPr>
        <w:t xml:space="preserve"> </w:t>
      </w:r>
    </w:p>
    <w:p w14:paraId="0ABF0ADA" w14:textId="37AE3FF5" w:rsidR="00C42CBC" w:rsidRPr="007E1AF5" w:rsidRDefault="00C42CBC" w:rsidP="001F1028">
      <w:pPr>
        <w:pStyle w:val="BodyTextNumbering"/>
        <w:numPr>
          <w:ilvl w:val="0"/>
          <w:numId w:val="135"/>
        </w:numPr>
        <w:rPr>
          <w:color w:val="auto"/>
        </w:rPr>
      </w:pPr>
      <w:r w:rsidRPr="007E1AF5">
        <w:rPr>
          <w:rFonts w:cs="Arial"/>
          <w:color w:val="auto"/>
          <w:szCs w:val="20"/>
        </w:rPr>
        <w:t xml:space="preserve">The EMP gives flexibility for permission holders to continuously improve and adopt best practice methods and technology over time, without the need </w:t>
      </w:r>
      <w:r w:rsidR="00C13690">
        <w:rPr>
          <w:rFonts w:cs="Arial"/>
          <w:color w:val="auto"/>
          <w:szCs w:val="20"/>
        </w:rPr>
        <w:t>for the Authority</w:t>
      </w:r>
      <w:r w:rsidRPr="007E1AF5">
        <w:rPr>
          <w:rFonts w:cs="Arial"/>
          <w:color w:val="auto"/>
          <w:szCs w:val="20"/>
        </w:rPr>
        <w:t xml:space="preserve"> to modify permit conditions. </w:t>
      </w:r>
      <w:bookmarkStart w:id="136" w:name="_Toc446411221"/>
      <w:r w:rsidR="00920827" w:rsidRPr="007E1AF5">
        <w:rPr>
          <w:rFonts w:cs="Arial"/>
          <w:color w:val="auto"/>
          <w:szCs w:val="20"/>
        </w:rPr>
        <w:t>An EMP is considered to be a living document and is adhered to for the duration of the permission.</w:t>
      </w:r>
    </w:p>
    <w:p w14:paraId="5E0FFF05" w14:textId="77777777" w:rsidR="00C42CBC" w:rsidRPr="007E1AF5" w:rsidRDefault="00C42CBC" w:rsidP="00B96509">
      <w:pPr>
        <w:pStyle w:val="Heading3"/>
      </w:pPr>
      <w:bookmarkStart w:id="137" w:name="_Toc460331985"/>
      <w:bookmarkStart w:id="138" w:name="_Toc492025662"/>
      <w:bookmarkStart w:id="139" w:name="_Toc494119555"/>
      <w:bookmarkStart w:id="140" w:name="_Toc494179638"/>
      <w:r w:rsidRPr="00F870B2">
        <w:lastRenderedPageBreak/>
        <w:t>When an EMP is required</w:t>
      </w:r>
      <w:bookmarkEnd w:id="137"/>
      <w:bookmarkEnd w:id="138"/>
      <w:bookmarkEnd w:id="139"/>
      <w:bookmarkEnd w:id="140"/>
    </w:p>
    <w:p w14:paraId="455EBB6B" w14:textId="688E5C99" w:rsidR="0071776E" w:rsidRPr="00F870B2" w:rsidRDefault="0071776E" w:rsidP="001F1028">
      <w:pPr>
        <w:pStyle w:val="BodyTextNumbering"/>
        <w:numPr>
          <w:ilvl w:val="0"/>
          <w:numId w:val="135"/>
        </w:numPr>
        <w:rPr>
          <w:rFonts w:cs="Arial"/>
          <w:color w:val="auto"/>
          <w:szCs w:val="20"/>
        </w:rPr>
      </w:pPr>
      <w:r w:rsidRPr="00F870B2">
        <w:rPr>
          <w:rFonts w:cs="Arial"/>
          <w:color w:val="auto"/>
          <w:szCs w:val="20"/>
        </w:rPr>
        <w:t>Generally</w:t>
      </w:r>
      <w:r w:rsidR="00C925DD" w:rsidRPr="00F870B2">
        <w:rPr>
          <w:rFonts w:cs="Arial"/>
          <w:color w:val="auto"/>
          <w:szCs w:val="20"/>
        </w:rPr>
        <w:t xml:space="preserve"> p</w:t>
      </w:r>
      <w:r w:rsidR="00C31061" w:rsidRPr="00F870B2">
        <w:rPr>
          <w:rFonts w:cs="Arial"/>
          <w:color w:val="auto"/>
          <w:szCs w:val="20"/>
        </w:rPr>
        <w:t>ermit applications requiring a</w:t>
      </w:r>
      <w:r w:rsidR="00F4197F" w:rsidRPr="00F870B2">
        <w:rPr>
          <w:rFonts w:cs="Arial"/>
          <w:color w:val="auto"/>
          <w:szCs w:val="20"/>
        </w:rPr>
        <w:t xml:space="preserve"> routine or tailored </w:t>
      </w:r>
      <w:r w:rsidR="00C925DD" w:rsidRPr="00F870B2">
        <w:rPr>
          <w:rFonts w:cs="Arial"/>
          <w:color w:val="auto"/>
          <w:szCs w:val="20"/>
        </w:rPr>
        <w:t>a</w:t>
      </w:r>
      <w:r w:rsidR="00EA49CD">
        <w:rPr>
          <w:rFonts w:cs="Arial"/>
          <w:color w:val="auto"/>
          <w:szCs w:val="20"/>
        </w:rPr>
        <w:t>pproach</w:t>
      </w:r>
      <w:r w:rsidRPr="00F870B2">
        <w:rPr>
          <w:rFonts w:cs="Arial"/>
          <w:color w:val="auto"/>
          <w:szCs w:val="20"/>
        </w:rPr>
        <w:t xml:space="preserve"> </w:t>
      </w:r>
      <w:r w:rsidR="00C31061" w:rsidRPr="00F870B2">
        <w:rPr>
          <w:rFonts w:cs="Arial"/>
          <w:color w:val="auto"/>
          <w:szCs w:val="20"/>
        </w:rPr>
        <w:t xml:space="preserve">do </w:t>
      </w:r>
      <w:r w:rsidR="00C31061" w:rsidRPr="00EA49CD">
        <w:rPr>
          <w:rFonts w:cs="Arial"/>
          <w:color w:val="auto"/>
          <w:szCs w:val="20"/>
        </w:rPr>
        <w:t xml:space="preserve">not </w:t>
      </w:r>
      <w:r w:rsidR="00C31061" w:rsidRPr="00F870B2">
        <w:rPr>
          <w:rFonts w:cs="Arial"/>
          <w:color w:val="auto"/>
          <w:szCs w:val="20"/>
        </w:rPr>
        <w:t>require an EMP</w:t>
      </w:r>
      <w:r w:rsidR="00B26824">
        <w:rPr>
          <w:rFonts w:cs="Arial"/>
          <w:color w:val="auto"/>
          <w:szCs w:val="20"/>
        </w:rPr>
        <w:t>; and</w:t>
      </w:r>
      <w:r w:rsidR="00C925DD" w:rsidRPr="00F870B2">
        <w:rPr>
          <w:rFonts w:cs="Arial"/>
          <w:color w:val="auto"/>
          <w:szCs w:val="20"/>
        </w:rPr>
        <w:t xml:space="preserve"> applications </w:t>
      </w:r>
      <w:r w:rsidR="00F4197F" w:rsidRPr="00F870B2">
        <w:rPr>
          <w:rFonts w:cs="Arial"/>
          <w:color w:val="auto"/>
          <w:szCs w:val="20"/>
        </w:rPr>
        <w:t xml:space="preserve">requiring a </w:t>
      </w:r>
      <w:r w:rsidR="00B5202A">
        <w:rPr>
          <w:rFonts w:cs="Arial"/>
          <w:color w:val="auto"/>
          <w:szCs w:val="20"/>
        </w:rPr>
        <w:t>p</w:t>
      </w:r>
      <w:r w:rsidR="00B5202A" w:rsidRPr="00F870B2">
        <w:rPr>
          <w:rFonts w:cs="Arial"/>
          <w:color w:val="auto"/>
          <w:szCs w:val="20"/>
        </w:rPr>
        <w:t xml:space="preserve">ublic </w:t>
      </w:r>
      <w:r w:rsidR="00B5202A">
        <w:rPr>
          <w:rFonts w:cs="Arial"/>
          <w:color w:val="auto"/>
          <w:szCs w:val="20"/>
        </w:rPr>
        <w:t>i</w:t>
      </w:r>
      <w:r w:rsidR="00B5202A" w:rsidRPr="00F870B2">
        <w:rPr>
          <w:rFonts w:cs="Arial"/>
          <w:color w:val="auto"/>
          <w:szCs w:val="20"/>
        </w:rPr>
        <w:t xml:space="preserve">nformation </w:t>
      </w:r>
      <w:r w:rsidR="00B5202A">
        <w:rPr>
          <w:rFonts w:cs="Arial"/>
          <w:color w:val="auto"/>
          <w:szCs w:val="20"/>
        </w:rPr>
        <w:t>p</w:t>
      </w:r>
      <w:r w:rsidR="00B5202A" w:rsidRPr="00F870B2">
        <w:rPr>
          <w:rFonts w:cs="Arial"/>
          <w:color w:val="auto"/>
          <w:szCs w:val="20"/>
        </w:rPr>
        <w:t>ackage</w:t>
      </w:r>
      <w:r w:rsidR="00F4197F" w:rsidRPr="00F870B2">
        <w:rPr>
          <w:rFonts w:cs="Arial"/>
          <w:color w:val="auto"/>
          <w:szCs w:val="20"/>
        </w:rPr>
        <w:t xml:space="preserve">, </w:t>
      </w:r>
      <w:r w:rsidR="00B5202A">
        <w:rPr>
          <w:rFonts w:cs="Arial"/>
          <w:color w:val="auto"/>
          <w:szCs w:val="20"/>
        </w:rPr>
        <w:t>p</w:t>
      </w:r>
      <w:r w:rsidR="00B5202A" w:rsidRPr="00F870B2">
        <w:rPr>
          <w:rFonts w:cs="Arial"/>
          <w:color w:val="auto"/>
          <w:szCs w:val="20"/>
        </w:rPr>
        <w:t xml:space="preserve">ublic </w:t>
      </w:r>
      <w:r w:rsidR="00B5202A">
        <w:rPr>
          <w:rFonts w:cs="Arial"/>
          <w:color w:val="auto"/>
          <w:szCs w:val="20"/>
        </w:rPr>
        <w:t>e</w:t>
      </w:r>
      <w:r w:rsidR="00B5202A" w:rsidRPr="00F870B2">
        <w:rPr>
          <w:rFonts w:cs="Arial"/>
          <w:color w:val="auto"/>
          <w:szCs w:val="20"/>
        </w:rPr>
        <w:t xml:space="preserve">nvironment </w:t>
      </w:r>
      <w:r w:rsidR="00B5202A">
        <w:rPr>
          <w:rFonts w:cs="Arial"/>
          <w:color w:val="auto"/>
          <w:szCs w:val="20"/>
        </w:rPr>
        <w:t>r</w:t>
      </w:r>
      <w:r w:rsidR="00B5202A" w:rsidRPr="00F870B2">
        <w:rPr>
          <w:rFonts w:cs="Arial"/>
          <w:color w:val="auto"/>
          <w:szCs w:val="20"/>
        </w:rPr>
        <w:t xml:space="preserve">eport </w:t>
      </w:r>
      <w:r w:rsidR="00F4197F" w:rsidRPr="00F870B2">
        <w:rPr>
          <w:rFonts w:cs="Arial"/>
          <w:color w:val="auto"/>
          <w:szCs w:val="20"/>
        </w:rPr>
        <w:t xml:space="preserve">or </w:t>
      </w:r>
      <w:r w:rsidR="00B5202A">
        <w:rPr>
          <w:rFonts w:cs="Arial"/>
          <w:color w:val="auto"/>
          <w:szCs w:val="20"/>
        </w:rPr>
        <w:t>e</w:t>
      </w:r>
      <w:r w:rsidR="00B5202A" w:rsidRPr="00F870B2">
        <w:rPr>
          <w:rFonts w:cs="Arial"/>
          <w:color w:val="auto"/>
          <w:szCs w:val="20"/>
        </w:rPr>
        <w:t xml:space="preserve">nvironmental </w:t>
      </w:r>
      <w:r w:rsidR="00B5202A">
        <w:rPr>
          <w:rFonts w:cs="Arial"/>
          <w:color w:val="auto"/>
          <w:szCs w:val="20"/>
        </w:rPr>
        <w:t>i</w:t>
      </w:r>
      <w:r w:rsidR="00B5202A" w:rsidRPr="00F870B2">
        <w:rPr>
          <w:rFonts w:cs="Arial"/>
          <w:color w:val="auto"/>
          <w:szCs w:val="20"/>
        </w:rPr>
        <w:t xml:space="preserve">mpact </w:t>
      </w:r>
      <w:r w:rsidR="00B5202A">
        <w:rPr>
          <w:rFonts w:cs="Arial"/>
          <w:color w:val="auto"/>
          <w:szCs w:val="20"/>
        </w:rPr>
        <w:t>s</w:t>
      </w:r>
      <w:r w:rsidR="00B5202A" w:rsidRPr="00F870B2">
        <w:rPr>
          <w:rFonts w:cs="Arial"/>
          <w:color w:val="auto"/>
          <w:szCs w:val="20"/>
        </w:rPr>
        <w:t xml:space="preserve">tatement </w:t>
      </w:r>
      <w:r w:rsidR="00EA49CD">
        <w:rPr>
          <w:rFonts w:cs="Arial"/>
          <w:color w:val="auto"/>
          <w:szCs w:val="20"/>
        </w:rPr>
        <w:t>approach</w:t>
      </w:r>
      <w:r w:rsidR="00C925DD" w:rsidRPr="00F870B2">
        <w:rPr>
          <w:rFonts w:cs="Arial"/>
          <w:color w:val="auto"/>
          <w:szCs w:val="20"/>
        </w:rPr>
        <w:t xml:space="preserve"> may require an EMP</w:t>
      </w:r>
      <w:r w:rsidR="00F4197F" w:rsidRPr="00F870B2">
        <w:rPr>
          <w:rFonts w:cs="Arial"/>
          <w:color w:val="auto"/>
          <w:szCs w:val="20"/>
        </w:rPr>
        <w:t>. These proposals</w:t>
      </w:r>
      <w:r w:rsidRPr="00F870B2">
        <w:rPr>
          <w:rFonts w:cs="Arial"/>
          <w:color w:val="auto"/>
          <w:szCs w:val="20"/>
        </w:rPr>
        <w:t xml:space="preserve"> </w:t>
      </w:r>
      <w:r w:rsidR="00EA49CD">
        <w:rPr>
          <w:rFonts w:cs="Arial"/>
          <w:color w:val="auto"/>
          <w:szCs w:val="20"/>
        </w:rPr>
        <w:t>are</w:t>
      </w:r>
      <w:r w:rsidR="00F4197F" w:rsidRPr="00F870B2">
        <w:rPr>
          <w:rFonts w:cs="Arial"/>
          <w:color w:val="auto"/>
          <w:szCs w:val="20"/>
        </w:rPr>
        <w:t xml:space="preserve"> </w:t>
      </w:r>
      <w:r w:rsidR="00EA49CD">
        <w:rPr>
          <w:rFonts w:cs="Arial"/>
          <w:color w:val="auto"/>
          <w:szCs w:val="20"/>
        </w:rPr>
        <w:t xml:space="preserve">more complex and higher risk, </w:t>
      </w:r>
      <w:r w:rsidRPr="00F870B2">
        <w:rPr>
          <w:rFonts w:cs="Arial"/>
          <w:color w:val="auto"/>
          <w:szCs w:val="20"/>
        </w:rPr>
        <w:t>with the potential for impacts</w:t>
      </w:r>
      <w:r w:rsidR="009A06A2" w:rsidRPr="00F870B2">
        <w:rPr>
          <w:rFonts w:cs="Arial"/>
          <w:color w:val="auto"/>
          <w:szCs w:val="20"/>
        </w:rPr>
        <w:t xml:space="preserve"> </w:t>
      </w:r>
      <w:r w:rsidR="00EA49CD">
        <w:rPr>
          <w:rFonts w:cs="Arial"/>
          <w:color w:val="auto"/>
          <w:szCs w:val="20"/>
        </w:rPr>
        <w:t>to Marine Park values</w:t>
      </w:r>
      <w:r w:rsidR="00C925DD" w:rsidRPr="00F870B2">
        <w:rPr>
          <w:rFonts w:cs="Arial"/>
          <w:color w:val="auto"/>
          <w:szCs w:val="20"/>
        </w:rPr>
        <w:t xml:space="preserve">. </w:t>
      </w:r>
    </w:p>
    <w:p w14:paraId="4AA9DB40" w14:textId="13603030" w:rsidR="00C925DD" w:rsidRDefault="00C925DD" w:rsidP="001F1028">
      <w:pPr>
        <w:pStyle w:val="BodyTextNumbering"/>
        <w:numPr>
          <w:ilvl w:val="0"/>
          <w:numId w:val="135"/>
        </w:numPr>
        <w:rPr>
          <w:rFonts w:cs="Arial"/>
          <w:color w:val="auto"/>
          <w:szCs w:val="20"/>
        </w:rPr>
      </w:pPr>
      <w:r w:rsidRPr="00F870B2">
        <w:rPr>
          <w:rFonts w:cs="Arial"/>
          <w:color w:val="auto"/>
          <w:szCs w:val="20"/>
        </w:rPr>
        <w:t>A p</w:t>
      </w:r>
      <w:r w:rsidR="00C31061" w:rsidRPr="00F870B2">
        <w:rPr>
          <w:rFonts w:cs="Arial"/>
          <w:color w:val="auto"/>
          <w:szCs w:val="20"/>
        </w:rPr>
        <w:t xml:space="preserve">re-application meeting </w:t>
      </w:r>
      <w:r w:rsidR="00C13690">
        <w:rPr>
          <w:rFonts w:cs="Arial"/>
          <w:color w:val="auto"/>
          <w:szCs w:val="20"/>
        </w:rPr>
        <w:t>with the Authority</w:t>
      </w:r>
      <w:r w:rsidRPr="00F870B2">
        <w:rPr>
          <w:rFonts w:cs="Arial"/>
          <w:color w:val="auto"/>
          <w:szCs w:val="20"/>
        </w:rPr>
        <w:t xml:space="preserve"> will establish if an EMP is required</w:t>
      </w:r>
      <w:r w:rsidR="0030573E" w:rsidRPr="00F870B2">
        <w:rPr>
          <w:rFonts w:cs="Arial"/>
          <w:color w:val="auto"/>
          <w:szCs w:val="20"/>
        </w:rPr>
        <w:t xml:space="preserve"> </w:t>
      </w:r>
      <w:r w:rsidR="009F6D68">
        <w:rPr>
          <w:rFonts w:cs="Arial"/>
          <w:color w:val="auto"/>
          <w:szCs w:val="20"/>
        </w:rPr>
        <w:t xml:space="preserve">to support the assessment. This </w:t>
      </w:r>
      <w:r w:rsidR="00990EA1" w:rsidRPr="00F870B2">
        <w:rPr>
          <w:rFonts w:cs="Arial"/>
          <w:color w:val="auto"/>
          <w:szCs w:val="20"/>
        </w:rPr>
        <w:t xml:space="preserve">is determined </w:t>
      </w:r>
      <w:r w:rsidR="0030573E" w:rsidRPr="00F870B2">
        <w:rPr>
          <w:rFonts w:cs="Arial"/>
          <w:color w:val="auto"/>
          <w:szCs w:val="20"/>
        </w:rPr>
        <w:t>on a case</w:t>
      </w:r>
      <w:r w:rsidR="00F4197F" w:rsidRPr="00F870B2">
        <w:rPr>
          <w:rFonts w:cs="Arial"/>
          <w:color w:val="auto"/>
          <w:szCs w:val="20"/>
        </w:rPr>
        <w:t>-</w:t>
      </w:r>
      <w:r w:rsidR="0030573E" w:rsidRPr="00F870B2">
        <w:rPr>
          <w:rFonts w:cs="Arial"/>
          <w:color w:val="auto"/>
          <w:szCs w:val="20"/>
        </w:rPr>
        <w:t>by</w:t>
      </w:r>
      <w:r w:rsidR="00F4197F" w:rsidRPr="00F870B2">
        <w:rPr>
          <w:rFonts w:cs="Arial"/>
          <w:color w:val="auto"/>
          <w:szCs w:val="20"/>
        </w:rPr>
        <w:t>-</w:t>
      </w:r>
      <w:r w:rsidR="0030573E" w:rsidRPr="00F870B2">
        <w:rPr>
          <w:rFonts w:cs="Arial"/>
          <w:color w:val="auto"/>
          <w:szCs w:val="20"/>
        </w:rPr>
        <w:t xml:space="preserve">case basis (refer to </w:t>
      </w:r>
      <w:r w:rsidR="0030573E" w:rsidRPr="00243106">
        <w:rPr>
          <w:rFonts w:cs="Arial"/>
          <w:i/>
          <w:color w:val="auto"/>
          <w:szCs w:val="20"/>
        </w:rPr>
        <w:t xml:space="preserve">Application </w:t>
      </w:r>
      <w:r w:rsidR="00243106">
        <w:rPr>
          <w:rFonts w:cs="Arial"/>
          <w:i/>
          <w:color w:val="auto"/>
          <w:szCs w:val="20"/>
        </w:rPr>
        <w:t xml:space="preserve">for Joint Permissions </w:t>
      </w:r>
      <w:r w:rsidR="0030573E" w:rsidRPr="00243106">
        <w:rPr>
          <w:rFonts w:cs="Arial"/>
          <w:i/>
          <w:color w:val="auto"/>
          <w:szCs w:val="20"/>
        </w:rPr>
        <w:t>Guidelines</w:t>
      </w:r>
      <w:r w:rsidR="0030573E" w:rsidRPr="00F870B2">
        <w:rPr>
          <w:rFonts w:cs="Arial"/>
          <w:color w:val="auto"/>
          <w:szCs w:val="20"/>
        </w:rPr>
        <w:t>)</w:t>
      </w:r>
      <w:r w:rsidRPr="00F870B2">
        <w:rPr>
          <w:rFonts w:cs="Arial"/>
          <w:color w:val="auto"/>
          <w:szCs w:val="20"/>
        </w:rPr>
        <w:t xml:space="preserve">. If it is determined an EMP </w:t>
      </w:r>
      <w:r w:rsidR="0030573E" w:rsidRPr="00F870B2">
        <w:rPr>
          <w:rFonts w:cs="Arial"/>
          <w:color w:val="auto"/>
          <w:szCs w:val="20"/>
        </w:rPr>
        <w:t>is</w:t>
      </w:r>
      <w:r w:rsidRPr="00F870B2">
        <w:rPr>
          <w:rFonts w:cs="Arial"/>
          <w:color w:val="auto"/>
          <w:szCs w:val="20"/>
        </w:rPr>
        <w:t xml:space="preserve"> </w:t>
      </w:r>
      <w:r w:rsidR="00F4197F" w:rsidRPr="00F870B2">
        <w:rPr>
          <w:rFonts w:cs="Arial"/>
          <w:color w:val="auto"/>
          <w:szCs w:val="20"/>
        </w:rPr>
        <w:t>required</w:t>
      </w:r>
      <w:r w:rsidR="00C13690">
        <w:rPr>
          <w:rFonts w:cs="Arial"/>
          <w:color w:val="auto"/>
          <w:szCs w:val="20"/>
        </w:rPr>
        <w:t>, the Authority</w:t>
      </w:r>
      <w:r w:rsidR="00F4197F" w:rsidRPr="00F870B2">
        <w:rPr>
          <w:rFonts w:cs="Arial"/>
          <w:color w:val="auto"/>
          <w:szCs w:val="20"/>
        </w:rPr>
        <w:t>’s preference is for</w:t>
      </w:r>
      <w:r w:rsidR="0030573E" w:rsidRPr="00F870B2">
        <w:rPr>
          <w:rFonts w:cs="Arial"/>
          <w:color w:val="auto"/>
          <w:szCs w:val="20"/>
        </w:rPr>
        <w:t xml:space="preserve"> </w:t>
      </w:r>
      <w:r w:rsidRPr="00F870B2">
        <w:rPr>
          <w:rFonts w:cs="Arial"/>
          <w:color w:val="auto"/>
          <w:szCs w:val="20"/>
        </w:rPr>
        <w:t xml:space="preserve">a draft EMP </w:t>
      </w:r>
      <w:r w:rsidR="00B96509">
        <w:rPr>
          <w:rFonts w:cs="Arial"/>
          <w:color w:val="auto"/>
          <w:szCs w:val="20"/>
        </w:rPr>
        <w:t>to be</w:t>
      </w:r>
      <w:r w:rsidR="00B96509" w:rsidRPr="00F870B2">
        <w:rPr>
          <w:rFonts w:cs="Arial"/>
          <w:color w:val="auto"/>
          <w:szCs w:val="20"/>
        </w:rPr>
        <w:t xml:space="preserve"> </w:t>
      </w:r>
      <w:r w:rsidRPr="00F870B2">
        <w:rPr>
          <w:rFonts w:cs="Arial"/>
          <w:color w:val="auto"/>
          <w:szCs w:val="20"/>
        </w:rPr>
        <w:t>submitted at the time of</w:t>
      </w:r>
      <w:r>
        <w:rPr>
          <w:rFonts w:cs="Arial"/>
          <w:color w:val="auto"/>
          <w:szCs w:val="20"/>
        </w:rPr>
        <w:t xml:space="preserve"> application</w:t>
      </w:r>
      <w:r w:rsidR="009F6D68">
        <w:rPr>
          <w:rFonts w:cs="Arial"/>
          <w:color w:val="auto"/>
          <w:szCs w:val="20"/>
        </w:rPr>
        <w:t>, rather than later in the assessment process</w:t>
      </w:r>
      <w:r>
        <w:rPr>
          <w:rFonts w:cs="Arial"/>
          <w:color w:val="auto"/>
          <w:szCs w:val="20"/>
        </w:rPr>
        <w:t>. A decision on the application</w:t>
      </w:r>
      <w:r w:rsidR="0030573E">
        <w:rPr>
          <w:rFonts w:cs="Arial"/>
          <w:color w:val="auto"/>
          <w:szCs w:val="20"/>
        </w:rPr>
        <w:t xml:space="preserve"> is unlikely to be made until </w:t>
      </w:r>
      <w:r w:rsidR="00714EE2">
        <w:rPr>
          <w:rFonts w:cs="Arial"/>
          <w:color w:val="auto"/>
          <w:szCs w:val="20"/>
        </w:rPr>
        <w:t xml:space="preserve">a draft </w:t>
      </w:r>
      <w:r>
        <w:rPr>
          <w:rFonts w:cs="Arial"/>
          <w:color w:val="auto"/>
          <w:szCs w:val="20"/>
        </w:rPr>
        <w:t xml:space="preserve">EMP has been received. </w:t>
      </w:r>
    </w:p>
    <w:p w14:paraId="51F6DC6C" w14:textId="0D8115CA" w:rsidR="008567D0" w:rsidRDefault="008567D0" w:rsidP="001F1028">
      <w:pPr>
        <w:pStyle w:val="BodyTextNumbering"/>
        <w:numPr>
          <w:ilvl w:val="0"/>
          <w:numId w:val="135"/>
        </w:numPr>
        <w:spacing w:after="40"/>
        <w:rPr>
          <w:rFonts w:cs="Arial"/>
          <w:color w:val="auto"/>
          <w:szCs w:val="20"/>
        </w:rPr>
      </w:pPr>
      <w:r>
        <w:rPr>
          <w:rFonts w:cs="Arial"/>
          <w:color w:val="auto"/>
          <w:szCs w:val="20"/>
        </w:rPr>
        <w:t>An EMP may be required for various phases of a permit</w:t>
      </w:r>
      <w:r w:rsidR="002F6576">
        <w:rPr>
          <w:rFonts w:cs="Arial"/>
          <w:color w:val="auto"/>
          <w:szCs w:val="20"/>
        </w:rPr>
        <w:t>ted activity, such as</w:t>
      </w:r>
      <w:r>
        <w:rPr>
          <w:rFonts w:cs="Arial"/>
          <w:color w:val="auto"/>
          <w:szCs w:val="20"/>
        </w:rPr>
        <w:t xml:space="preserve">: </w:t>
      </w:r>
    </w:p>
    <w:p w14:paraId="184FED1E" w14:textId="6CBE9646" w:rsidR="008567D0" w:rsidRDefault="008567D0" w:rsidP="001F1028">
      <w:pPr>
        <w:pStyle w:val="BodyTextNumbering"/>
        <w:numPr>
          <w:ilvl w:val="0"/>
          <w:numId w:val="119"/>
        </w:numPr>
        <w:spacing w:after="40"/>
        <w:rPr>
          <w:rFonts w:cs="Arial"/>
          <w:color w:val="auto"/>
          <w:szCs w:val="20"/>
        </w:rPr>
      </w:pPr>
      <w:r>
        <w:rPr>
          <w:rFonts w:cs="Arial"/>
          <w:color w:val="auto"/>
          <w:szCs w:val="20"/>
        </w:rPr>
        <w:t>construction phase only</w:t>
      </w:r>
    </w:p>
    <w:p w14:paraId="4105F87B" w14:textId="2AA7FB9C" w:rsidR="008567D0" w:rsidRPr="008567D0" w:rsidRDefault="008567D0" w:rsidP="001F1028">
      <w:pPr>
        <w:pStyle w:val="BodyTextNumbering"/>
        <w:numPr>
          <w:ilvl w:val="0"/>
          <w:numId w:val="119"/>
        </w:numPr>
        <w:spacing w:after="40"/>
        <w:rPr>
          <w:rFonts w:cs="Arial"/>
          <w:color w:val="auto"/>
          <w:szCs w:val="20"/>
        </w:rPr>
      </w:pPr>
      <w:r>
        <w:rPr>
          <w:rFonts w:cs="Arial"/>
          <w:color w:val="auto"/>
          <w:szCs w:val="20"/>
        </w:rPr>
        <w:t>construction</w:t>
      </w:r>
      <w:r w:rsidR="00B5202A">
        <w:rPr>
          <w:rFonts w:cs="Arial"/>
          <w:color w:val="auto"/>
          <w:szCs w:val="20"/>
        </w:rPr>
        <w:t xml:space="preserve">, </w:t>
      </w:r>
      <w:r>
        <w:rPr>
          <w:rFonts w:cs="Arial"/>
          <w:color w:val="auto"/>
          <w:szCs w:val="20"/>
        </w:rPr>
        <w:t xml:space="preserve">operational </w:t>
      </w:r>
      <w:r w:rsidR="00B5202A">
        <w:rPr>
          <w:rFonts w:cs="Arial"/>
          <w:color w:val="auto"/>
          <w:szCs w:val="20"/>
        </w:rPr>
        <w:t xml:space="preserve">and </w:t>
      </w:r>
      <w:r w:rsidR="0071776E">
        <w:rPr>
          <w:rFonts w:cs="Arial"/>
          <w:color w:val="auto"/>
          <w:szCs w:val="20"/>
        </w:rPr>
        <w:t>maintenance</w:t>
      </w:r>
      <w:r>
        <w:rPr>
          <w:rFonts w:cs="Arial"/>
          <w:color w:val="auto"/>
          <w:szCs w:val="20"/>
        </w:rPr>
        <w:t xml:space="preserve"> phases</w:t>
      </w:r>
    </w:p>
    <w:p w14:paraId="4980C6E5" w14:textId="0FA3C15F" w:rsidR="008567D0" w:rsidRDefault="008567D0" w:rsidP="001F1028">
      <w:pPr>
        <w:pStyle w:val="BodyTextNumbering"/>
        <w:numPr>
          <w:ilvl w:val="0"/>
          <w:numId w:val="119"/>
        </w:numPr>
        <w:spacing w:after="40"/>
        <w:rPr>
          <w:rFonts w:cs="Arial"/>
          <w:color w:val="auto"/>
          <w:szCs w:val="20"/>
        </w:rPr>
      </w:pPr>
      <w:r>
        <w:rPr>
          <w:rFonts w:cs="Arial"/>
          <w:color w:val="auto"/>
          <w:szCs w:val="20"/>
        </w:rPr>
        <w:t xml:space="preserve">operational </w:t>
      </w:r>
      <w:r w:rsidR="0071776E">
        <w:rPr>
          <w:rFonts w:cs="Arial"/>
          <w:color w:val="auto"/>
          <w:szCs w:val="20"/>
        </w:rPr>
        <w:t xml:space="preserve">or maintenance </w:t>
      </w:r>
      <w:r>
        <w:rPr>
          <w:rFonts w:cs="Arial"/>
          <w:color w:val="auto"/>
          <w:szCs w:val="20"/>
        </w:rPr>
        <w:t>phase only</w:t>
      </w:r>
    </w:p>
    <w:p w14:paraId="48EC6F65" w14:textId="72DECA43" w:rsidR="008567D0" w:rsidRPr="008567D0" w:rsidRDefault="008567D0" w:rsidP="001F1028">
      <w:pPr>
        <w:pStyle w:val="BodyTextNumbering"/>
        <w:numPr>
          <w:ilvl w:val="0"/>
          <w:numId w:val="119"/>
        </w:numPr>
        <w:rPr>
          <w:rFonts w:cs="Arial"/>
          <w:color w:val="auto"/>
          <w:szCs w:val="20"/>
        </w:rPr>
      </w:pPr>
      <w:r>
        <w:rPr>
          <w:rFonts w:cs="Arial"/>
          <w:color w:val="auto"/>
          <w:szCs w:val="20"/>
        </w:rPr>
        <w:t>decommissioning phase only</w:t>
      </w:r>
      <w:r w:rsidR="00B96509">
        <w:rPr>
          <w:rFonts w:cs="Arial"/>
          <w:color w:val="auto"/>
          <w:szCs w:val="20"/>
        </w:rPr>
        <w:t>.</w:t>
      </w:r>
    </w:p>
    <w:p w14:paraId="2B291BB4" w14:textId="6DC1B77D" w:rsidR="008567D0" w:rsidRPr="006B10FE" w:rsidRDefault="008567D0" w:rsidP="001F1028">
      <w:pPr>
        <w:pStyle w:val="BodyTextNumbering"/>
        <w:numPr>
          <w:ilvl w:val="0"/>
          <w:numId w:val="135"/>
        </w:numPr>
        <w:rPr>
          <w:color w:val="auto"/>
        </w:rPr>
      </w:pPr>
      <w:r w:rsidRPr="005E4095">
        <w:rPr>
          <w:rFonts w:cs="Arial"/>
          <w:szCs w:val="20"/>
        </w:rPr>
        <w:t xml:space="preserve">An EMP </w:t>
      </w:r>
      <w:r>
        <w:rPr>
          <w:rFonts w:cs="Arial"/>
          <w:szCs w:val="20"/>
        </w:rPr>
        <w:t>may also be required i</w:t>
      </w:r>
      <w:r w:rsidRPr="005E4095">
        <w:rPr>
          <w:rFonts w:cs="Arial"/>
          <w:szCs w:val="20"/>
        </w:rPr>
        <w:t>f, after revie</w:t>
      </w:r>
      <w:r w:rsidR="00C13690">
        <w:rPr>
          <w:rFonts w:cs="Arial"/>
          <w:szCs w:val="20"/>
        </w:rPr>
        <w:t>wing the application, the Authority</w:t>
      </w:r>
      <w:r w:rsidRPr="005E4095">
        <w:rPr>
          <w:rFonts w:cs="Arial"/>
          <w:szCs w:val="20"/>
        </w:rPr>
        <w:t xml:space="preserve"> assessment officers decides that the risks are significant or complex enough to require an EMP</w:t>
      </w:r>
      <w:r>
        <w:rPr>
          <w:rFonts w:cs="Arial"/>
          <w:szCs w:val="20"/>
        </w:rPr>
        <w:t xml:space="preserve"> </w:t>
      </w:r>
      <w:r w:rsidRPr="00F96DBC">
        <w:rPr>
          <w:rFonts w:cs="Arial"/>
          <w:szCs w:val="20"/>
        </w:rPr>
        <w:t>(</w:t>
      </w:r>
      <w:r w:rsidRPr="000528A0">
        <w:rPr>
          <w:rFonts w:cs="Arial"/>
          <w:color w:val="auto"/>
          <w:szCs w:val="20"/>
        </w:rPr>
        <w:t xml:space="preserve">see section on </w:t>
      </w:r>
      <w:hyperlink w:anchor="_Further_information_requests" w:history="1">
        <w:r w:rsidRPr="00B96509">
          <w:rPr>
            <w:rStyle w:val="Hyperlink"/>
            <w:rFonts w:cs="Arial"/>
            <w:i/>
            <w:szCs w:val="20"/>
          </w:rPr>
          <w:t>Further information requests</w:t>
        </w:r>
      </w:hyperlink>
      <w:r w:rsidRPr="00F96DBC">
        <w:rPr>
          <w:rFonts w:cs="Arial"/>
          <w:i/>
          <w:szCs w:val="20"/>
        </w:rPr>
        <w:t>)</w:t>
      </w:r>
      <w:r w:rsidRPr="005E4095">
        <w:rPr>
          <w:rFonts w:cs="Arial"/>
          <w:szCs w:val="20"/>
        </w:rPr>
        <w:t xml:space="preserve">. This most commonly occurs when an application proposes to use new technology, materials and/or methods; or to conduct activities in a location where there are sensitive environments or </w:t>
      </w:r>
      <w:r w:rsidR="00FA1DBB">
        <w:rPr>
          <w:rFonts w:cs="Arial"/>
          <w:szCs w:val="20"/>
        </w:rPr>
        <w:t>Traditional Owner</w:t>
      </w:r>
      <w:r>
        <w:rPr>
          <w:rFonts w:cs="Arial"/>
          <w:szCs w:val="20"/>
        </w:rPr>
        <w:t xml:space="preserve">, historic </w:t>
      </w:r>
      <w:r w:rsidR="00B5202A">
        <w:rPr>
          <w:rFonts w:cs="Arial"/>
          <w:szCs w:val="20"/>
        </w:rPr>
        <w:t xml:space="preserve">heritage </w:t>
      </w:r>
      <w:r>
        <w:rPr>
          <w:rFonts w:cs="Arial"/>
          <w:szCs w:val="20"/>
        </w:rPr>
        <w:t xml:space="preserve">or social </w:t>
      </w:r>
      <w:r w:rsidRPr="005E4095">
        <w:rPr>
          <w:rFonts w:cs="Arial"/>
          <w:szCs w:val="20"/>
        </w:rPr>
        <w:t>values.</w:t>
      </w:r>
      <w:r>
        <w:rPr>
          <w:color w:val="FF0000"/>
        </w:rPr>
        <w:t xml:space="preserve"> </w:t>
      </w:r>
      <w:r w:rsidRPr="005E4095">
        <w:rPr>
          <w:rFonts w:cs="Arial"/>
          <w:szCs w:val="20"/>
        </w:rPr>
        <w:t xml:space="preserve">In such cases, the EMP would be expected to provide more detail about </w:t>
      </w:r>
      <w:r w:rsidRPr="006B10FE">
        <w:rPr>
          <w:rFonts w:cs="Arial"/>
          <w:color w:val="auto"/>
          <w:szCs w:val="20"/>
        </w:rPr>
        <w:t>the potential impacts and how the applicant plans to avoid, mitigate or offset identified potential impacts.</w:t>
      </w:r>
    </w:p>
    <w:p w14:paraId="7D9FC814" w14:textId="148E49A4" w:rsidR="008567D0" w:rsidRPr="006B10FE" w:rsidRDefault="008567D0" w:rsidP="001F1028">
      <w:pPr>
        <w:pStyle w:val="BodyTextNumbering"/>
        <w:numPr>
          <w:ilvl w:val="0"/>
          <w:numId w:val="135"/>
        </w:numPr>
        <w:rPr>
          <w:color w:val="auto"/>
        </w:rPr>
      </w:pPr>
      <w:r w:rsidRPr="006B10FE">
        <w:rPr>
          <w:rFonts w:cs="Arial"/>
          <w:color w:val="auto"/>
          <w:szCs w:val="20"/>
        </w:rPr>
        <w:t>If permission is granted, a final EMP should be submitted in accordance with permit conditions</w:t>
      </w:r>
      <w:r w:rsidR="008721C2" w:rsidRPr="006B10FE">
        <w:rPr>
          <w:rFonts w:cs="Arial"/>
          <w:color w:val="auto"/>
          <w:szCs w:val="20"/>
        </w:rPr>
        <w:t xml:space="preserve"> and </w:t>
      </w:r>
      <w:r w:rsidRPr="006B10FE">
        <w:rPr>
          <w:rFonts w:cs="Arial"/>
          <w:color w:val="auto"/>
          <w:szCs w:val="20"/>
        </w:rPr>
        <w:t xml:space="preserve">should </w:t>
      </w:r>
      <w:r w:rsidR="00F051DA" w:rsidRPr="006B10FE">
        <w:rPr>
          <w:rFonts w:cs="Arial"/>
          <w:color w:val="auto"/>
          <w:szCs w:val="20"/>
        </w:rPr>
        <w:t xml:space="preserve">describe how any additional conditions </w:t>
      </w:r>
      <w:r w:rsidR="00C13690">
        <w:rPr>
          <w:rFonts w:cs="Arial"/>
          <w:color w:val="auto"/>
          <w:szCs w:val="20"/>
        </w:rPr>
        <w:t>placed on the permission by the Authority</w:t>
      </w:r>
      <w:r w:rsidR="00F051DA" w:rsidRPr="006B10FE">
        <w:rPr>
          <w:rFonts w:cs="Arial"/>
          <w:color w:val="auto"/>
          <w:szCs w:val="20"/>
        </w:rPr>
        <w:t xml:space="preserve"> will be implemented</w:t>
      </w:r>
      <w:r w:rsidR="008721C2" w:rsidRPr="006B10FE">
        <w:rPr>
          <w:rFonts w:cs="Arial"/>
          <w:color w:val="auto"/>
          <w:szCs w:val="20"/>
        </w:rPr>
        <w:t>, as well as</w:t>
      </w:r>
      <w:r w:rsidRPr="006B10FE">
        <w:rPr>
          <w:rFonts w:cs="Arial"/>
          <w:color w:val="auto"/>
          <w:szCs w:val="20"/>
        </w:rPr>
        <w:t xml:space="preserve"> how the permission holder intends to comply with these conditions.</w:t>
      </w:r>
    </w:p>
    <w:p w14:paraId="01F15035" w14:textId="32EA5E78" w:rsidR="007D63AB" w:rsidRPr="007D63AB" w:rsidRDefault="007D63AB" w:rsidP="001F1028">
      <w:pPr>
        <w:pStyle w:val="BodyTextNumbering"/>
        <w:numPr>
          <w:ilvl w:val="0"/>
          <w:numId w:val="135"/>
        </w:numPr>
      </w:pPr>
      <w:r w:rsidRPr="005907C4">
        <w:rPr>
          <w:color w:val="auto"/>
        </w:rPr>
        <w:t>EMPs are also used to manage research activities under MOUs with accredited research institutions. These EMPs are an MOU requirement rather than a permit requirement (</w:t>
      </w:r>
      <w:r w:rsidRPr="005907C4">
        <w:rPr>
          <w:rFonts w:cs="Arial"/>
          <w:bCs/>
          <w:color w:val="auto"/>
          <w:szCs w:val="20"/>
        </w:rPr>
        <w:t>refer to section on</w:t>
      </w:r>
      <w:r w:rsidRPr="005907C4">
        <w:rPr>
          <w:rFonts w:cs="Arial"/>
          <w:bCs/>
          <w:i/>
          <w:color w:val="auto"/>
          <w:szCs w:val="20"/>
        </w:rPr>
        <w:t xml:space="preserve"> </w:t>
      </w:r>
      <w:hyperlink w:anchor="_Accreditations_–_research" w:history="1">
        <w:r w:rsidRPr="00243106">
          <w:rPr>
            <w:rStyle w:val="Hyperlink"/>
            <w:rFonts w:cs="Arial"/>
            <w:bCs/>
            <w:i/>
            <w:szCs w:val="20"/>
          </w:rPr>
          <w:t>Accreditations</w:t>
        </w:r>
      </w:hyperlink>
      <w:r w:rsidRPr="005907C4">
        <w:rPr>
          <w:rFonts w:cs="Arial"/>
          <w:bCs/>
          <w:i/>
          <w:color w:val="auto"/>
          <w:szCs w:val="20"/>
        </w:rPr>
        <w:t>).</w:t>
      </w:r>
    </w:p>
    <w:p w14:paraId="0584A2ED" w14:textId="739210B7" w:rsidR="008721C2" w:rsidRDefault="006B10FE" w:rsidP="001F1028">
      <w:pPr>
        <w:pStyle w:val="BodyTextNumbering"/>
        <w:numPr>
          <w:ilvl w:val="0"/>
          <w:numId w:val="135"/>
        </w:numPr>
      </w:pPr>
      <w:r>
        <w:fldChar w:fldCharType="begin"/>
      </w:r>
      <w:r>
        <w:instrText xml:space="preserve"> REF _Ref494122635 \h </w:instrText>
      </w:r>
      <w:r>
        <w:fldChar w:fldCharType="separate"/>
      </w:r>
      <w:r w:rsidRPr="006B10FE">
        <w:rPr>
          <w:color w:val="1F497D" w:themeColor="text2"/>
          <w:szCs w:val="20"/>
        </w:rPr>
        <w:t xml:space="preserve">Figure </w:t>
      </w:r>
      <w:r w:rsidRPr="006B10FE">
        <w:rPr>
          <w:noProof/>
          <w:color w:val="1F497D" w:themeColor="text2"/>
          <w:szCs w:val="20"/>
        </w:rPr>
        <w:t>1</w:t>
      </w:r>
      <w:r>
        <w:fldChar w:fldCharType="end"/>
      </w:r>
      <w:r w:rsidR="007D63AB">
        <w:t xml:space="preserve"> and </w:t>
      </w:r>
      <w:r>
        <w:fldChar w:fldCharType="begin"/>
      </w:r>
      <w:r>
        <w:instrText xml:space="preserve"> REF _Ref494122753 \h </w:instrText>
      </w:r>
      <w:r>
        <w:fldChar w:fldCharType="separate"/>
      </w:r>
      <w:r w:rsidRPr="006B10FE">
        <w:rPr>
          <w:color w:val="1F497D" w:themeColor="text2"/>
          <w:szCs w:val="20"/>
        </w:rPr>
        <w:t xml:space="preserve">Figure </w:t>
      </w:r>
      <w:r w:rsidRPr="006B10FE">
        <w:rPr>
          <w:noProof/>
          <w:color w:val="1F497D" w:themeColor="text2"/>
          <w:szCs w:val="20"/>
        </w:rPr>
        <w:t>2</w:t>
      </w:r>
      <w:r>
        <w:fldChar w:fldCharType="end"/>
      </w:r>
      <w:r w:rsidR="007D63AB">
        <w:t xml:space="preserve"> provide examples of typical</w:t>
      </w:r>
      <w:r w:rsidR="008721C2">
        <w:t xml:space="preserve"> applicat</w:t>
      </w:r>
      <w:r w:rsidR="007D63AB">
        <w:t xml:space="preserve">ion and permission requirements for carrying out dredging and </w:t>
      </w:r>
      <w:r w:rsidR="008721C2">
        <w:t xml:space="preserve">disposal works and operating a new large fixed facility, respectively. </w:t>
      </w:r>
    </w:p>
    <w:p w14:paraId="53A10FB6" w14:textId="77777777" w:rsidR="006B10FE" w:rsidRDefault="007D63AB" w:rsidP="006B10FE">
      <w:pPr>
        <w:keepNext/>
      </w:pPr>
      <w:r>
        <w:rPr>
          <w:noProof/>
          <w:lang w:val="en-US"/>
        </w:rPr>
        <w:lastRenderedPageBreak/>
        <mc:AlternateContent>
          <mc:Choice Requires="wps">
            <w:drawing>
              <wp:anchor distT="0" distB="0" distL="114300" distR="114300" simplePos="0" relativeHeight="251656192" behindDoc="0" locked="0" layoutInCell="1" allowOverlap="1" wp14:anchorId="0E8E191A" wp14:editId="51F43368">
                <wp:simplePos x="0" y="0"/>
                <wp:positionH relativeFrom="column">
                  <wp:posOffset>59055</wp:posOffset>
                </wp:positionH>
                <wp:positionV relativeFrom="paragraph">
                  <wp:posOffset>2959573</wp:posOffset>
                </wp:positionV>
                <wp:extent cx="6018028" cy="0"/>
                <wp:effectExtent l="38100" t="133350" r="0" b="133350"/>
                <wp:wrapNone/>
                <wp:docPr id="5" name="Straight Arrow Connector 5" descr="An arrow"/>
                <wp:cNvGraphicFramePr/>
                <a:graphic xmlns:a="http://schemas.openxmlformats.org/drawingml/2006/main">
                  <a:graphicData uri="http://schemas.microsoft.com/office/word/2010/wordprocessingShape">
                    <wps:wsp>
                      <wps:cNvCnPr/>
                      <wps:spPr>
                        <a:xfrm>
                          <a:off x="0" y="0"/>
                          <a:ext cx="6018028" cy="0"/>
                        </a:xfrm>
                        <a:prstGeom prst="straightConnector1">
                          <a:avLst/>
                        </a:prstGeom>
                        <a:noFill/>
                        <a:ln w="38100" cap="flat" cmpd="sng" algn="ctr">
                          <a:solidFill>
                            <a:schemeClr val="accent5">
                              <a:lumMod val="75000"/>
                            </a:schemeClr>
                          </a:solidFill>
                          <a:prstDash val="solid"/>
                          <a:headEnd type="arrow"/>
                          <a:tailEnd type="arrow"/>
                        </a:ln>
                        <a:effectLst/>
                      </wps:spPr>
                      <wps:bodyPr/>
                    </wps:wsp>
                  </a:graphicData>
                </a:graphic>
                <wp14:sizeRelH relativeFrom="margin">
                  <wp14:pctWidth>0</wp14:pctWidth>
                </wp14:sizeRelH>
              </wp:anchor>
            </w:drawing>
          </mc:Choice>
          <mc:Fallback>
            <w:pict>
              <v:shapetype w14:anchorId="7BC23DA9" id="_x0000_t32" coordsize="21600,21600" o:spt="32" o:oned="t" path="m,l21600,21600e" filled="f">
                <v:path arrowok="t" fillok="f" o:connecttype="none"/>
                <o:lock v:ext="edit" shapetype="t"/>
              </v:shapetype>
              <v:shape id="Straight Arrow Connector 5" o:spid="_x0000_s1026" type="#_x0000_t32" alt="An arrow" style="position:absolute;margin-left:4.65pt;margin-top:233.05pt;width:473.85pt;height:0;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" strokecolor="#31849b [2408]" strokeweight="3pt">
                <v:stroke startarrow="open" endarrow="open"/>
              </v:shape>
            </w:pict>
          </mc:Fallback>
        </mc:AlternateContent>
      </w:r>
      <w:r>
        <w:rPr>
          <w:noProof/>
          <w:lang w:val="en-US"/>
        </w:rPr>
        <w:drawing>
          <wp:inline distT="0" distB="0" distL="0" distR="0" wp14:anchorId="650D1A0D" wp14:editId="4526999A">
            <wp:extent cx="6113721" cy="1988288"/>
            <wp:effectExtent l="0" t="0" r="20955" b="12065"/>
            <wp:docPr id="3" name="Diagram 3" descr="An example of a typical application and permission requirements for carrying out dredging and disposal work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3" r:lo="rId104" r:qs="rId105" r:cs="rId106"/>
              </a:graphicData>
            </a:graphic>
          </wp:inline>
        </w:drawing>
      </w:r>
      <w:r>
        <w:rPr>
          <w:noProof/>
          <w:lang w:val="en-US"/>
        </w:rPr>
        <w:drawing>
          <wp:inline distT="0" distB="0" distL="0" distR="0" wp14:anchorId="0BA7A797" wp14:editId="40FA87C3">
            <wp:extent cx="6071191" cy="2987749"/>
            <wp:effectExtent l="38100" t="57150" r="25400" b="0"/>
            <wp:docPr id="2" name="Diagram 2" descr="An example of a typical application and permission requirements for carrying out dredging and disposal work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8" r:lo="rId109" r:qs="rId110" r:cs="rId111"/>
              </a:graphicData>
            </a:graphic>
          </wp:inline>
        </w:drawing>
      </w:r>
    </w:p>
    <w:p w14:paraId="298304D7" w14:textId="09B51065" w:rsidR="006B10FE" w:rsidRPr="006B10FE" w:rsidRDefault="006B10FE" w:rsidP="006B10FE">
      <w:pPr>
        <w:pStyle w:val="Caption"/>
        <w:ind w:left="1134" w:hanging="1134"/>
        <w:rPr>
          <w:color w:val="1F497D" w:themeColor="text2"/>
          <w:sz w:val="20"/>
          <w:szCs w:val="20"/>
        </w:rPr>
      </w:pPr>
      <w:bookmarkStart w:id="141" w:name="_Ref494122635"/>
      <w:r w:rsidRPr="006B10FE">
        <w:rPr>
          <w:color w:val="1F497D" w:themeColor="text2"/>
          <w:sz w:val="20"/>
          <w:szCs w:val="20"/>
        </w:rPr>
        <w:t xml:space="preserve">Figure </w:t>
      </w:r>
      <w:r w:rsidRPr="006B10FE">
        <w:rPr>
          <w:color w:val="1F497D" w:themeColor="text2"/>
          <w:sz w:val="20"/>
          <w:szCs w:val="20"/>
        </w:rPr>
        <w:fldChar w:fldCharType="begin"/>
      </w:r>
      <w:r w:rsidRPr="006B10FE">
        <w:rPr>
          <w:color w:val="1F497D" w:themeColor="text2"/>
          <w:sz w:val="20"/>
          <w:szCs w:val="20"/>
        </w:rPr>
        <w:instrText xml:space="preserve"> SEQ Figure \* ARABIC </w:instrText>
      </w:r>
      <w:r w:rsidRPr="006B10FE">
        <w:rPr>
          <w:color w:val="1F497D" w:themeColor="text2"/>
          <w:sz w:val="20"/>
          <w:szCs w:val="20"/>
        </w:rPr>
        <w:fldChar w:fldCharType="separate"/>
      </w:r>
      <w:r w:rsidR="00E61E36">
        <w:rPr>
          <w:noProof/>
          <w:color w:val="1F497D" w:themeColor="text2"/>
          <w:sz w:val="20"/>
          <w:szCs w:val="20"/>
        </w:rPr>
        <w:t>1</w:t>
      </w:r>
      <w:r w:rsidRPr="006B10FE">
        <w:rPr>
          <w:color w:val="1F497D" w:themeColor="text2"/>
          <w:sz w:val="20"/>
          <w:szCs w:val="20"/>
        </w:rPr>
        <w:fldChar w:fldCharType="end"/>
      </w:r>
      <w:bookmarkEnd w:id="141"/>
      <w:r w:rsidRPr="006B10FE">
        <w:rPr>
          <w:b w:val="0"/>
          <w:color w:val="1F497D" w:themeColor="text2"/>
          <w:sz w:val="20"/>
          <w:szCs w:val="20"/>
        </w:rPr>
        <w:t>:  Example of dredging and disposal works where an EMP is required</w:t>
      </w:r>
    </w:p>
    <w:p w14:paraId="7ADEEDED" w14:textId="371C4C1F" w:rsidR="007D63AB" w:rsidRPr="007D63AB" w:rsidRDefault="007D63AB" w:rsidP="007D63AB">
      <w:pPr>
        <w:rPr>
          <w:color w:val="000000" w:themeColor="text1"/>
          <w:szCs w:val="32"/>
        </w:rPr>
      </w:pPr>
    </w:p>
    <w:p w14:paraId="2588716A" w14:textId="77777777" w:rsidR="006B10FE" w:rsidRDefault="007D63AB" w:rsidP="006B10FE">
      <w:pPr>
        <w:pStyle w:val="BodyTextNumbering"/>
        <w:keepNext/>
      </w:pPr>
      <w:r>
        <w:rPr>
          <w:noProof/>
          <w:lang w:val="en-US"/>
        </w:rPr>
        <w:lastRenderedPageBreak/>
        <mc:AlternateContent>
          <mc:Choice Requires="wps">
            <w:drawing>
              <wp:anchor distT="0" distB="0" distL="114300" distR="114300" simplePos="0" relativeHeight="251660288" behindDoc="0" locked="0" layoutInCell="1" allowOverlap="1" wp14:anchorId="6C7E1711" wp14:editId="7890D78D">
                <wp:simplePos x="0" y="0"/>
                <wp:positionH relativeFrom="column">
                  <wp:posOffset>80645</wp:posOffset>
                </wp:positionH>
                <wp:positionV relativeFrom="paragraph">
                  <wp:posOffset>2965005</wp:posOffset>
                </wp:positionV>
                <wp:extent cx="5784111" cy="0"/>
                <wp:effectExtent l="38100" t="133350" r="0" b="133350"/>
                <wp:wrapNone/>
                <wp:docPr id="17" name="Straight Arrow Connector 17" descr="An arrow"/>
                <wp:cNvGraphicFramePr/>
                <a:graphic xmlns:a="http://schemas.openxmlformats.org/drawingml/2006/main">
                  <a:graphicData uri="http://schemas.microsoft.com/office/word/2010/wordprocessingShape">
                    <wps:wsp>
                      <wps:cNvCnPr/>
                      <wps:spPr>
                        <a:xfrm>
                          <a:off x="0" y="0"/>
                          <a:ext cx="5784111" cy="0"/>
                        </a:xfrm>
                        <a:prstGeom prst="straightConnector1">
                          <a:avLst/>
                        </a:prstGeom>
                        <a:ln w="38100">
                          <a:solidFill>
                            <a:schemeClr val="accent1">
                              <a:lumMod val="75000"/>
                            </a:schemeClr>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78220C06" id="Straight Arrow Connector 17" o:spid="_x0000_s1026" type="#_x0000_t32" alt="An arrow" style="position:absolute;margin-left:6.35pt;margin-top:233.45pt;width:455.45pt;height:0;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" strokecolor="#365f91 [2404]" strokeweight="3pt">
                <v:stroke startarrow="open" endarrow="open"/>
              </v:shape>
            </w:pict>
          </mc:Fallback>
        </mc:AlternateContent>
      </w:r>
      <w:r>
        <w:rPr>
          <w:noProof/>
          <w:lang w:val="en-US"/>
        </w:rPr>
        <w:drawing>
          <wp:inline distT="0" distB="0" distL="0" distR="0" wp14:anchorId="2CA6F005" wp14:editId="137D7BDB">
            <wp:extent cx="5932967" cy="1860698"/>
            <wp:effectExtent l="0" t="0" r="10795" b="25400"/>
            <wp:docPr id="13" name="Diagram 13" descr="An example of a typical application and permission requirements for carrying out dredging and disposal work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3" r:lo="rId114" r:qs="rId115" r:cs="rId116"/>
              </a:graphicData>
            </a:graphic>
          </wp:inline>
        </w:drawing>
      </w:r>
      <w:r>
        <w:rPr>
          <w:noProof/>
          <w:lang w:val="en-US"/>
        </w:rPr>
        <w:drawing>
          <wp:inline distT="0" distB="0" distL="0" distR="0" wp14:anchorId="4FE43CAA" wp14:editId="7E49ABC4">
            <wp:extent cx="5901070" cy="4763386"/>
            <wp:effectExtent l="38100" t="0" r="23495" b="0"/>
            <wp:docPr id="19" name="Diagram 19" descr="An example of a typical application and permission requirements for carrying out dredging and disposal work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8" r:lo="rId119" r:qs="rId120" r:cs="rId121"/>
              </a:graphicData>
            </a:graphic>
          </wp:inline>
        </w:drawing>
      </w:r>
    </w:p>
    <w:p w14:paraId="619D9272" w14:textId="1B87E9FB" w:rsidR="006B10FE" w:rsidRPr="006B10FE" w:rsidRDefault="006B10FE" w:rsidP="006B10FE">
      <w:pPr>
        <w:pStyle w:val="Caption"/>
        <w:ind w:left="851" w:hanging="851"/>
        <w:rPr>
          <w:color w:val="1F497D" w:themeColor="text2"/>
          <w:sz w:val="20"/>
          <w:szCs w:val="20"/>
        </w:rPr>
      </w:pPr>
      <w:bookmarkStart w:id="142" w:name="_Ref494122753"/>
      <w:r w:rsidRPr="006B10FE">
        <w:rPr>
          <w:color w:val="1F497D" w:themeColor="text2"/>
          <w:sz w:val="20"/>
          <w:szCs w:val="20"/>
        </w:rPr>
        <w:t xml:space="preserve">Figure </w:t>
      </w:r>
      <w:r w:rsidRPr="006B10FE">
        <w:rPr>
          <w:color w:val="1F497D" w:themeColor="text2"/>
          <w:sz w:val="20"/>
          <w:szCs w:val="20"/>
        </w:rPr>
        <w:fldChar w:fldCharType="begin"/>
      </w:r>
      <w:r w:rsidRPr="006B10FE">
        <w:rPr>
          <w:color w:val="1F497D" w:themeColor="text2"/>
          <w:sz w:val="20"/>
          <w:szCs w:val="20"/>
        </w:rPr>
        <w:instrText xml:space="preserve"> SEQ Figure \* ARABIC </w:instrText>
      </w:r>
      <w:r w:rsidRPr="006B10FE">
        <w:rPr>
          <w:color w:val="1F497D" w:themeColor="text2"/>
          <w:sz w:val="20"/>
          <w:szCs w:val="20"/>
        </w:rPr>
        <w:fldChar w:fldCharType="separate"/>
      </w:r>
      <w:r w:rsidR="00E61E36">
        <w:rPr>
          <w:noProof/>
          <w:color w:val="1F497D" w:themeColor="text2"/>
          <w:sz w:val="20"/>
          <w:szCs w:val="20"/>
        </w:rPr>
        <w:t>2</w:t>
      </w:r>
      <w:r w:rsidRPr="006B10FE">
        <w:rPr>
          <w:color w:val="1F497D" w:themeColor="text2"/>
          <w:sz w:val="20"/>
          <w:szCs w:val="20"/>
        </w:rPr>
        <w:fldChar w:fldCharType="end"/>
      </w:r>
      <w:bookmarkEnd w:id="142"/>
      <w:r w:rsidRPr="006B10FE">
        <w:rPr>
          <w:b w:val="0"/>
          <w:color w:val="1F497D" w:themeColor="text2"/>
          <w:sz w:val="20"/>
          <w:szCs w:val="20"/>
        </w:rPr>
        <w:t>:  Example of a new large fixed facility requiring an EMP</w:t>
      </w:r>
    </w:p>
    <w:p w14:paraId="65783E05" w14:textId="77777777" w:rsidR="00764F41" w:rsidRPr="0043767A" w:rsidRDefault="00764F41" w:rsidP="006B10FE">
      <w:pPr>
        <w:pStyle w:val="Heading3"/>
      </w:pPr>
      <w:bookmarkStart w:id="143" w:name="_Toc494179639"/>
      <w:r w:rsidRPr="0043767A">
        <w:t>Content of an EMP</w:t>
      </w:r>
      <w:bookmarkEnd w:id="143"/>
    </w:p>
    <w:p w14:paraId="50F03BC1" w14:textId="765200BA" w:rsidR="00764F41" w:rsidRPr="006B10FE" w:rsidRDefault="00764F41" w:rsidP="001F1028">
      <w:pPr>
        <w:pStyle w:val="BodyTextNumbering"/>
        <w:numPr>
          <w:ilvl w:val="0"/>
          <w:numId w:val="135"/>
        </w:numPr>
        <w:rPr>
          <w:color w:val="auto"/>
        </w:rPr>
      </w:pPr>
      <w:r w:rsidRPr="006B10FE">
        <w:rPr>
          <w:rFonts w:cs="Arial"/>
          <w:color w:val="auto"/>
          <w:szCs w:val="20"/>
        </w:rPr>
        <w:t>The EMP should be developed by applying the policies, principles an</w:t>
      </w:r>
      <w:r w:rsidR="003078BA">
        <w:rPr>
          <w:rFonts w:cs="Arial"/>
          <w:color w:val="auto"/>
          <w:szCs w:val="20"/>
        </w:rPr>
        <w:t>d guidelines developed by the Authority</w:t>
      </w:r>
      <w:r w:rsidRPr="006B10FE">
        <w:rPr>
          <w:rFonts w:cs="Arial"/>
          <w:color w:val="auto"/>
          <w:szCs w:val="20"/>
        </w:rPr>
        <w:t xml:space="preserve">. Impacts should be identified by using the </w:t>
      </w:r>
      <w:r w:rsidR="008254DA" w:rsidRPr="006B10FE">
        <w:rPr>
          <w:color w:val="auto"/>
        </w:rPr>
        <w:t xml:space="preserve">Risk </w:t>
      </w:r>
      <w:r w:rsidR="008254DA" w:rsidRPr="006B10FE">
        <w:rPr>
          <w:rFonts w:cs="Arial"/>
          <w:color w:val="auto"/>
          <w:szCs w:val="20"/>
        </w:rPr>
        <w:t>A</w:t>
      </w:r>
      <w:r w:rsidR="008254DA" w:rsidRPr="006B10FE">
        <w:rPr>
          <w:color w:val="auto"/>
        </w:rPr>
        <w:t xml:space="preserve">ssessment </w:t>
      </w:r>
      <w:r w:rsidR="008254DA" w:rsidRPr="006B10FE">
        <w:rPr>
          <w:rFonts w:cs="Arial"/>
          <w:color w:val="auto"/>
          <w:szCs w:val="20"/>
        </w:rPr>
        <w:t>P</w:t>
      </w:r>
      <w:r w:rsidR="008254DA" w:rsidRPr="006B10FE">
        <w:rPr>
          <w:color w:val="auto"/>
        </w:rPr>
        <w:t>rocedure</w:t>
      </w:r>
      <w:r w:rsidRPr="006B10FE">
        <w:rPr>
          <w:rFonts w:cs="Arial"/>
          <w:b/>
          <w:color w:val="auto"/>
          <w:szCs w:val="20"/>
        </w:rPr>
        <w:t xml:space="preserve"> </w:t>
      </w:r>
      <w:r w:rsidRPr="006B10FE">
        <w:rPr>
          <w:rFonts w:cs="Arial"/>
          <w:color w:val="auto"/>
          <w:szCs w:val="20"/>
        </w:rPr>
        <w:t xml:space="preserve">and relevant guidelines. </w:t>
      </w:r>
    </w:p>
    <w:p w14:paraId="2B313135" w14:textId="77777777" w:rsidR="00764F41" w:rsidRPr="006B10FE" w:rsidRDefault="00764F41" w:rsidP="001F1028">
      <w:pPr>
        <w:pStyle w:val="BodyTextNumbering"/>
        <w:numPr>
          <w:ilvl w:val="0"/>
          <w:numId w:val="135"/>
        </w:numPr>
        <w:spacing w:after="40"/>
        <w:rPr>
          <w:color w:val="auto"/>
        </w:rPr>
      </w:pPr>
      <w:r w:rsidRPr="006B10FE">
        <w:rPr>
          <w:rFonts w:cs="Arial"/>
          <w:color w:val="auto"/>
          <w:szCs w:val="20"/>
        </w:rPr>
        <w:t>The EMP should clearly describe:</w:t>
      </w:r>
    </w:p>
    <w:p w14:paraId="19398CC8" w14:textId="77777777" w:rsidR="00764F41" w:rsidRPr="006B10FE" w:rsidRDefault="00764F41" w:rsidP="001F1028">
      <w:pPr>
        <w:pStyle w:val="BodyTextNumbering"/>
        <w:numPr>
          <w:ilvl w:val="0"/>
          <w:numId w:val="59"/>
        </w:numPr>
        <w:spacing w:after="40"/>
        <w:rPr>
          <w:color w:val="auto"/>
        </w:rPr>
      </w:pPr>
      <w:r w:rsidRPr="006B10FE">
        <w:rPr>
          <w:rFonts w:cs="Arial"/>
          <w:color w:val="auto"/>
          <w:szCs w:val="20"/>
        </w:rPr>
        <w:lastRenderedPageBreak/>
        <w:t xml:space="preserve">which values of the Marine Park may be impacted by the proposal </w:t>
      </w:r>
    </w:p>
    <w:p w14:paraId="4FDA95EB" w14:textId="77777777" w:rsidR="00764F41" w:rsidRPr="006B10FE" w:rsidRDefault="00764F41" w:rsidP="001F1028">
      <w:pPr>
        <w:pStyle w:val="BodyTextNumbering"/>
        <w:numPr>
          <w:ilvl w:val="0"/>
          <w:numId w:val="59"/>
        </w:numPr>
        <w:spacing w:after="40"/>
        <w:rPr>
          <w:color w:val="auto"/>
        </w:rPr>
      </w:pPr>
      <w:r w:rsidRPr="006B10FE">
        <w:rPr>
          <w:rFonts w:cs="Arial"/>
          <w:color w:val="auto"/>
          <w:szCs w:val="20"/>
        </w:rPr>
        <w:t>how these values may be impacted</w:t>
      </w:r>
    </w:p>
    <w:p w14:paraId="0FB63A3B" w14:textId="7A4742F7" w:rsidR="00764F41" w:rsidRPr="006B10FE" w:rsidRDefault="00764F41" w:rsidP="001F1028">
      <w:pPr>
        <w:pStyle w:val="BodyTextNumbering"/>
        <w:numPr>
          <w:ilvl w:val="0"/>
          <w:numId w:val="59"/>
        </w:numPr>
        <w:spacing w:after="40"/>
        <w:rPr>
          <w:color w:val="auto"/>
        </w:rPr>
      </w:pPr>
      <w:r w:rsidRPr="006B10FE">
        <w:rPr>
          <w:rFonts w:cs="Arial"/>
          <w:color w:val="auto"/>
          <w:szCs w:val="20"/>
        </w:rPr>
        <w:t xml:space="preserve">risk </w:t>
      </w:r>
      <w:r w:rsidR="006B10FE">
        <w:rPr>
          <w:rFonts w:cs="Arial"/>
          <w:color w:val="auto"/>
          <w:szCs w:val="20"/>
        </w:rPr>
        <w:t>level</w:t>
      </w:r>
      <w:r w:rsidRPr="006B10FE">
        <w:rPr>
          <w:rFonts w:cs="Arial"/>
          <w:color w:val="auto"/>
          <w:szCs w:val="20"/>
        </w:rPr>
        <w:t xml:space="preserve"> for these impacts (‘initial risk’)</w:t>
      </w:r>
    </w:p>
    <w:p w14:paraId="5CE4A573" w14:textId="77777777" w:rsidR="00764F41" w:rsidRPr="006B10FE" w:rsidRDefault="00764F41" w:rsidP="001F1028">
      <w:pPr>
        <w:pStyle w:val="BodyTextNumbering"/>
        <w:numPr>
          <w:ilvl w:val="0"/>
          <w:numId w:val="59"/>
        </w:numPr>
        <w:spacing w:after="40"/>
        <w:rPr>
          <w:color w:val="auto"/>
        </w:rPr>
      </w:pPr>
      <w:r w:rsidRPr="006B10FE">
        <w:rPr>
          <w:rFonts w:cs="Arial"/>
          <w:color w:val="auto"/>
          <w:szCs w:val="20"/>
        </w:rPr>
        <w:t>proposed avoidance measures</w:t>
      </w:r>
    </w:p>
    <w:p w14:paraId="4AAC1993" w14:textId="77777777" w:rsidR="00764F41" w:rsidRPr="006B10FE" w:rsidRDefault="00764F41" w:rsidP="001F1028">
      <w:pPr>
        <w:pStyle w:val="BodyTextNumbering"/>
        <w:numPr>
          <w:ilvl w:val="0"/>
          <w:numId w:val="59"/>
        </w:numPr>
        <w:spacing w:after="40"/>
        <w:rPr>
          <w:color w:val="auto"/>
        </w:rPr>
      </w:pPr>
      <w:r w:rsidRPr="006B10FE">
        <w:rPr>
          <w:rFonts w:cs="Arial"/>
          <w:color w:val="auto"/>
          <w:szCs w:val="20"/>
        </w:rPr>
        <w:t>proposed mitigation measures</w:t>
      </w:r>
    </w:p>
    <w:p w14:paraId="79410B43" w14:textId="47052B8B" w:rsidR="00764F41" w:rsidRPr="006B10FE" w:rsidRDefault="00764F41" w:rsidP="001F1028">
      <w:pPr>
        <w:pStyle w:val="BodyTextNumbering"/>
        <w:numPr>
          <w:ilvl w:val="0"/>
          <w:numId w:val="59"/>
        </w:numPr>
        <w:spacing w:after="40"/>
        <w:rPr>
          <w:color w:val="auto"/>
        </w:rPr>
      </w:pPr>
      <w:r w:rsidRPr="006B10FE">
        <w:rPr>
          <w:rFonts w:cs="Arial"/>
          <w:color w:val="auto"/>
          <w:szCs w:val="20"/>
        </w:rPr>
        <w:t xml:space="preserve">risk </w:t>
      </w:r>
      <w:r w:rsidR="006B10FE">
        <w:rPr>
          <w:rFonts w:cs="Arial"/>
          <w:color w:val="auto"/>
          <w:szCs w:val="20"/>
        </w:rPr>
        <w:t>level</w:t>
      </w:r>
      <w:r w:rsidRPr="006B10FE">
        <w:rPr>
          <w:rFonts w:cs="Arial"/>
          <w:color w:val="auto"/>
          <w:szCs w:val="20"/>
        </w:rPr>
        <w:t xml:space="preserve"> after avoidance</w:t>
      </w:r>
      <w:r w:rsidR="00B5202A" w:rsidRPr="006B10FE">
        <w:rPr>
          <w:rFonts w:cs="Arial"/>
          <w:color w:val="auto"/>
          <w:szCs w:val="20"/>
        </w:rPr>
        <w:t xml:space="preserve"> and</w:t>
      </w:r>
      <w:r w:rsidRPr="006B10FE">
        <w:rPr>
          <w:rFonts w:cs="Arial"/>
          <w:color w:val="auto"/>
          <w:szCs w:val="20"/>
        </w:rPr>
        <w:t xml:space="preserve"> mitigation </w:t>
      </w:r>
      <w:r w:rsidR="006B10FE">
        <w:rPr>
          <w:rFonts w:cs="Arial"/>
          <w:color w:val="auto"/>
          <w:szCs w:val="20"/>
        </w:rPr>
        <w:t xml:space="preserve">is </w:t>
      </w:r>
      <w:r w:rsidRPr="006B10FE">
        <w:rPr>
          <w:rFonts w:cs="Arial"/>
          <w:color w:val="auto"/>
          <w:szCs w:val="20"/>
        </w:rPr>
        <w:t>applied (‘residual risk’)</w:t>
      </w:r>
    </w:p>
    <w:p w14:paraId="31DFC4FD" w14:textId="490CB2F9" w:rsidR="00B5202A" w:rsidRPr="006B10FE" w:rsidRDefault="00B5202A" w:rsidP="001F1028">
      <w:pPr>
        <w:pStyle w:val="BodyTextNumbering"/>
        <w:numPr>
          <w:ilvl w:val="0"/>
          <w:numId w:val="59"/>
        </w:numPr>
        <w:spacing w:after="40"/>
        <w:rPr>
          <w:color w:val="auto"/>
        </w:rPr>
      </w:pPr>
      <w:r w:rsidRPr="006B10FE">
        <w:rPr>
          <w:rFonts w:cs="Arial"/>
          <w:color w:val="auto"/>
          <w:szCs w:val="20"/>
        </w:rPr>
        <w:t>proposed offset measures to compensate for any residual risk identified</w:t>
      </w:r>
    </w:p>
    <w:p w14:paraId="20D47A1F" w14:textId="5A7D59F8" w:rsidR="00764F41" w:rsidRPr="006B10FE" w:rsidRDefault="00764F41" w:rsidP="001F1028">
      <w:pPr>
        <w:pStyle w:val="BodyTextNumbering"/>
        <w:numPr>
          <w:ilvl w:val="0"/>
          <w:numId w:val="59"/>
        </w:numPr>
        <w:spacing w:after="40"/>
        <w:rPr>
          <w:color w:val="auto"/>
        </w:rPr>
      </w:pPr>
      <w:r w:rsidRPr="006B10FE">
        <w:rPr>
          <w:rFonts w:cs="Arial"/>
          <w:color w:val="auto"/>
          <w:szCs w:val="20"/>
        </w:rPr>
        <w:t xml:space="preserve">proposed monitoring protocols including triggers and thresholds for adaptive management responses </w:t>
      </w:r>
    </w:p>
    <w:p w14:paraId="125DCD0F" w14:textId="790131F3" w:rsidR="00764F41" w:rsidRPr="006B10FE" w:rsidRDefault="00B5202A" w:rsidP="001F1028">
      <w:pPr>
        <w:pStyle w:val="BodyTextNumbering"/>
        <w:numPr>
          <w:ilvl w:val="0"/>
          <w:numId w:val="59"/>
        </w:numPr>
        <w:spacing w:after="40"/>
        <w:rPr>
          <w:color w:val="auto"/>
        </w:rPr>
      </w:pPr>
      <w:r w:rsidRPr="006B10FE">
        <w:rPr>
          <w:color w:val="auto"/>
        </w:rPr>
        <w:t xml:space="preserve">proposed </w:t>
      </w:r>
      <w:r w:rsidR="003078BA">
        <w:rPr>
          <w:color w:val="auto"/>
        </w:rPr>
        <w:t>notifications to the Authority</w:t>
      </w:r>
      <w:r w:rsidR="00764F41" w:rsidRPr="006B10FE">
        <w:rPr>
          <w:color w:val="auto"/>
        </w:rPr>
        <w:t xml:space="preserve"> before specific works or activities are conducted</w:t>
      </w:r>
      <w:r w:rsidR="00E37E14" w:rsidRPr="006B10FE">
        <w:rPr>
          <w:color w:val="auto"/>
        </w:rPr>
        <w:t>, or after certain incidents</w:t>
      </w:r>
      <w:r w:rsidR="00764F41" w:rsidRPr="006B10FE">
        <w:rPr>
          <w:color w:val="auto"/>
        </w:rPr>
        <w:t xml:space="preserve"> </w:t>
      </w:r>
    </w:p>
    <w:p w14:paraId="33906B1A" w14:textId="77777777" w:rsidR="00764F41" w:rsidRPr="006B10FE" w:rsidRDefault="00764F41" w:rsidP="001F1028">
      <w:pPr>
        <w:pStyle w:val="BodyTextNumbering"/>
        <w:numPr>
          <w:ilvl w:val="0"/>
          <w:numId w:val="59"/>
        </w:numPr>
        <w:rPr>
          <w:color w:val="auto"/>
        </w:rPr>
      </w:pPr>
      <w:r w:rsidRPr="006B10FE">
        <w:rPr>
          <w:rFonts w:cs="Arial"/>
          <w:color w:val="auto"/>
          <w:szCs w:val="20"/>
        </w:rPr>
        <w:t>at which times other agencies and/or the public will be notified before specific works or activities are conducted.</w:t>
      </w:r>
    </w:p>
    <w:p w14:paraId="5CC3EED7" w14:textId="63CC0B0F" w:rsidR="005C0EFB" w:rsidRPr="006B10FE" w:rsidRDefault="00187F37" w:rsidP="001F1028">
      <w:pPr>
        <w:pStyle w:val="BodyTextNumbering"/>
        <w:numPr>
          <w:ilvl w:val="0"/>
          <w:numId w:val="135"/>
        </w:numPr>
        <w:spacing w:after="40"/>
        <w:rPr>
          <w:color w:val="auto"/>
        </w:rPr>
      </w:pPr>
      <w:r w:rsidRPr="006B10FE">
        <w:rPr>
          <w:rFonts w:cs="Arial"/>
          <w:color w:val="auto"/>
          <w:szCs w:val="20"/>
        </w:rPr>
        <w:t>Depending on the activity, a</w:t>
      </w:r>
      <w:r w:rsidR="005C0EFB" w:rsidRPr="006B10FE">
        <w:rPr>
          <w:rFonts w:cs="Arial"/>
          <w:color w:val="auto"/>
          <w:szCs w:val="20"/>
        </w:rPr>
        <w:t xml:space="preserve">n EMP may include </w:t>
      </w:r>
      <w:r w:rsidRPr="006B10FE">
        <w:rPr>
          <w:rFonts w:cs="Arial"/>
          <w:color w:val="auto"/>
          <w:szCs w:val="20"/>
        </w:rPr>
        <w:t xml:space="preserve">other more </w:t>
      </w:r>
      <w:r w:rsidR="005C0EFB" w:rsidRPr="006B10FE">
        <w:rPr>
          <w:rFonts w:cs="Arial"/>
          <w:color w:val="auto"/>
          <w:szCs w:val="20"/>
        </w:rPr>
        <w:t xml:space="preserve">specific components, such as: </w:t>
      </w:r>
    </w:p>
    <w:p w14:paraId="63AE9821" w14:textId="77777777" w:rsidR="005C0EFB" w:rsidRPr="006B10FE" w:rsidRDefault="005C0EFB" w:rsidP="001F1028">
      <w:pPr>
        <w:pStyle w:val="BodyTextNumbering"/>
        <w:numPr>
          <w:ilvl w:val="0"/>
          <w:numId w:val="60"/>
        </w:numPr>
        <w:spacing w:after="40"/>
        <w:rPr>
          <w:color w:val="auto"/>
        </w:rPr>
      </w:pPr>
      <w:r w:rsidRPr="006B10FE">
        <w:rPr>
          <w:rFonts w:cs="Arial"/>
          <w:color w:val="auto"/>
          <w:szCs w:val="20"/>
        </w:rPr>
        <w:t>Historic Heritage Management Plan</w:t>
      </w:r>
    </w:p>
    <w:p w14:paraId="3C0F04A7" w14:textId="77777777" w:rsidR="005C0EFB" w:rsidRPr="006B10FE" w:rsidRDefault="005C0EFB" w:rsidP="001F1028">
      <w:pPr>
        <w:pStyle w:val="BodyTextNumbering"/>
        <w:numPr>
          <w:ilvl w:val="0"/>
          <w:numId w:val="60"/>
        </w:numPr>
        <w:spacing w:after="40"/>
        <w:rPr>
          <w:color w:val="auto"/>
        </w:rPr>
      </w:pPr>
      <w:r w:rsidRPr="006B10FE">
        <w:rPr>
          <w:color w:val="auto"/>
        </w:rPr>
        <w:t>Traditional Owner Heritage Management Plan</w:t>
      </w:r>
    </w:p>
    <w:p w14:paraId="27324C44" w14:textId="77777777" w:rsidR="005C0EFB" w:rsidRPr="006B10FE" w:rsidRDefault="005C0EFB" w:rsidP="001F1028">
      <w:pPr>
        <w:pStyle w:val="BodyTextNumbering"/>
        <w:numPr>
          <w:ilvl w:val="0"/>
          <w:numId w:val="60"/>
        </w:numPr>
        <w:spacing w:after="40"/>
        <w:rPr>
          <w:color w:val="auto"/>
        </w:rPr>
      </w:pPr>
      <w:r w:rsidRPr="006B10FE">
        <w:rPr>
          <w:color w:val="auto"/>
        </w:rPr>
        <w:t>Social Management Plan</w:t>
      </w:r>
    </w:p>
    <w:p w14:paraId="4FA49F20" w14:textId="018D927F" w:rsidR="005C0EFB" w:rsidRPr="006B10FE" w:rsidRDefault="005C0EFB" w:rsidP="001F1028">
      <w:pPr>
        <w:pStyle w:val="BodyTextNumbering"/>
        <w:numPr>
          <w:ilvl w:val="0"/>
          <w:numId w:val="60"/>
        </w:numPr>
        <w:spacing w:after="40"/>
        <w:rPr>
          <w:color w:val="auto"/>
        </w:rPr>
      </w:pPr>
      <w:r w:rsidRPr="006B10FE">
        <w:rPr>
          <w:rFonts w:cs="Arial"/>
          <w:color w:val="auto"/>
          <w:szCs w:val="20"/>
        </w:rPr>
        <w:t xml:space="preserve">Dredge and </w:t>
      </w:r>
      <w:r w:rsidR="001E5FCE" w:rsidRPr="006B10FE">
        <w:rPr>
          <w:rFonts w:cs="Arial"/>
          <w:color w:val="auto"/>
          <w:szCs w:val="20"/>
        </w:rPr>
        <w:t>D</w:t>
      </w:r>
      <w:r w:rsidRPr="006B10FE">
        <w:rPr>
          <w:rFonts w:cs="Arial"/>
          <w:color w:val="auto"/>
          <w:szCs w:val="20"/>
        </w:rPr>
        <w:t>isposal Management Plan</w:t>
      </w:r>
    </w:p>
    <w:p w14:paraId="797960F8" w14:textId="77777777" w:rsidR="005C0EFB" w:rsidRPr="006B10FE" w:rsidRDefault="005C0EFB" w:rsidP="001F1028">
      <w:pPr>
        <w:pStyle w:val="BodyTextNumbering"/>
        <w:numPr>
          <w:ilvl w:val="0"/>
          <w:numId w:val="60"/>
        </w:numPr>
        <w:spacing w:after="40"/>
        <w:rPr>
          <w:color w:val="auto"/>
        </w:rPr>
      </w:pPr>
      <w:r w:rsidRPr="006B10FE">
        <w:rPr>
          <w:rFonts w:cs="Arial"/>
          <w:color w:val="auto"/>
          <w:szCs w:val="20"/>
        </w:rPr>
        <w:t>Construction Management Plan</w:t>
      </w:r>
    </w:p>
    <w:p w14:paraId="5C626013" w14:textId="77777777" w:rsidR="00187F37" w:rsidRPr="006B10FE" w:rsidRDefault="00187F37" w:rsidP="001F1028">
      <w:pPr>
        <w:pStyle w:val="BodyTextNumbering"/>
        <w:numPr>
          <w:ilvl w:val="0"/>
          <w:numId w:val="60"/>
        </w:numPr>
        <w:spacing w:after="40"/>
        <w:rPr>
          <w:color w:val="auto"/>
        </w:rPr>
      </w:pPr>
      <w:r w:rsidRPr="006B10FE">
        <w:rPr>
          <w:color w:val="auto"/>
        </w:rPr>
        <w:t>Pest Management Plan</w:t>
      </w:r>
    </w:p>
    <w:p w14:paraId="18E0C3AC" w14:textId="09E7BC8A" w:rsidR="00187F37" w:rsidRPr="006B10FE" w:rsidRDefault="00187F37" w:rsidP="001F1028">
      <w:pPr>
        <w:pStyle w:val="BodyTextNumbering"/>
        <w:numPr>
          <w:ilvl w:val="0"/>
          <w:numId w:val="60"/>
        </w:numPr>
        <w:spacing w:after="40"/>
        <w:rPr>
          <w:color w:val="auto"/>
        </w:rPr>
      </w:pPr>
      <w:r w:rsidRPr="006B10FE">
        <w:rPr>
          <w:color w:val="auto"/>
        </w:rPr>
        <w:t>Fuel Spill Response Management Plan</w:t>
      </w:r>
    </w:p>
    <w:p w14:paraId="2FE596C0" w14:textId="54F759E6" w:rsidR="00E37E14" w:rsidRPr="006B10FE" w:rsidRDefault="00E37E14" w:rsidP="001F1028">
      <w:pPr>
        <w:pStyle w:val="BodyTextNumbering"/>
        <w:numPr>
          <w:ilvl w:val="0"/>
          <w:numId w:val="60"/>
        </w:numPr>
        <w:rPr>
          <w:color w:val="auto"/>
        </w:rPr>
      </w:pPr>
      <w:r w:rsidRPr="006B10FE">
        <w:rPr>
          <w:color w:val="auto"/>
        </w:rPr>
        <w:t xml:space="preserve">Decommissioning and Removal Plan (see </w:t>
      </w:r>
      <w:r w:rsidRPr="00243106">
        <w:rPr>
          <w:color w:val="auto"/>
        </w:rPr>
        <w:t xml:space="preserve">the </w:t>
      </w:r>
      <w:r w:rsidRPr="00243106">
        <w:rPr>
          <w:i/>
          <w:color w:val="auto"/>
        </w:rPr>
        <w:t>Guidelines on fixed facilities</w:t>
      </w:r>
      <w:r w:rsidRPr="006B10FE">
        <w:rPr>
          <w:color w:val="auto"/>
        </w:rPr>
        <w:t xml:space="preserve"> for more information).</w:t>
      </w:r>
    </w:p>
    <w:p w14:paraId="4089FBD6" w14:textId="07F44D0F" w:rsidR="005C0EFB" w:rsidRPr="006B10FE" w:rsidRDefault="005C0EFB" w:rsidP="001F1028">
      <w:pPr>
        <w:pStyle w:val="ListParagraph"/>
        <w:numPr>
          <w:ilvl w:val="0"/>
          <w:numId w:val="135"/>
        </w:numPr>
        <w:spacing w:after="160"/>
        <w:contextualSpacing w:val="0"/>
        <w:rPr>
          <w:rFonts w:ascii="Arial" w:hAnsi="Arial"/>
          <w:sz w:val="20"/>
          <w:szCs w:val="32"/>
        </w:rPr>
      </w:pPr>
      <w:r w:rsidRPr="006B10FE">
        <w:rPr>
          <w:rFonts w:ascii="Arial" w:hAnsi="Arial"/>
          <w:sz w:val="20"/>
          <w:szCs w:val="32"/>
        </w:rPr>
        <w:t xml:space="preserve">During the assessment, if something is identified as being critical to a decision on whether to grant the permission, it should be included as a permit condition. The EMP should only contain further </w:t>
      </w:r>
      <w:r w:rsidR="001E5FCE" w:rsidRPr="006B10FE">
        <w:rPr>
          <w:rFonts w:ascii="Arial" w:hAnsi="Arial"/>
          <w:sz w:val="20"/>
          <w:szCs w:val="32"/>
        </w:rPr>
        <w:t xml:space="preserve">non-critical </w:t>
      </w:r>
      <w:r w:rsidRPr="006B10FE">
        <w:rPr>
          <w:rFonts w:ascii="Arial" w:hAnsi="Arial"/>
          <w:sz w:val="20"/>
          <w:szCs w:val="32"/>
        </w:rPr>
        <w:t>detail</w:t>
      </w:r>
      <w:r w:rsidR="001E5FCE" w:rsidRPr="006B10FE">
        <w:rPr>
          <w:rFonts w:ascii="Arial" w:hAnsi="Arial"/>
          <w:sz w:val="20"/>
          <w:szCs w:val="32"/>
        </w:rPr>
        <w:t>s</w:t>
      </w:r>
      <w:r w:rsidRPr="006B10FE">
        <w:rPr>
          <w:rFonts w:ascii="Arial" w:hAnsi="Arial"/>
          <w:sz w:val="20"/>
          <w:szCs w:val="32"/>
        </w:rPr>
        <w:t xml:space="preserve"> related to how the permission holder will manage and monitor the permitted activity.</w:t>
      </w:r>
    </w:p>
    <w:p w14:paraId="753F9090" w14:textId="77777777" w:rsidR="00C42CBC" w:rsidRPr="0076769B" w:rsidRDefault="00C42CBC" w:rsidP="00283AF5">
      <w:pPr>
        <w:pStyle w:val="Heading3"/>
      </w:pPr>
      <w:bookmarkStart w:id="144" w:name="_Toc460331987"/>
      <w:bookmarkStart w:id="145" w:name="_Toc492025663"/>
      <w:bookmarkStart w:id="146" w:name="_Toc494119556"/>
      <w:bookmarkStart w:id="147" w:name="_Toc494179640"/>
      <w:r w:rsidRPr="0076769B">
        <w:t>Assessing an EMP</w:t>
      </w:r>
      <w:bookmarkEnd w:id="144"/>
      <w:bookmarkEnd w:id="145"/>
      <w:bookmarkEnd w:id="146"/>
      <w:bookmarkEnd w:id="147"/>
    </w:p>
    <w:p w14:paraId="2299E019" w14:textId="5FCC4745" w:rsidR="00C42CBC" w:rsidRPr="00CA4B6E" w:rsidRDefault="003078BA" w:rsidP="001F1028">
      <w:pPr>
        <w:pStyle w:val="BodyTextNumbering"/>
        <w:numPr>
          <w:ilvl w:val="0"/>
          <w:numId w:val="135"/>
        </w:numPr>
        <w:spacing w:after="80"/>
        <w:rPr>
          <w:color w:val="auto"/>
        </w:rPr>
      </w:pPr>
      <w:r>
        <w:rPr>
          <w:rFonts w:cs="Arial"/>
          <w:szCs w:val="20"/>
        </w:rPr>
        <w:t>The Authority</w:t>
      </w:r>
      <w:r w:rsidR="00C42CBC">
        <w:rPr>
          <w:rFonts w:cs="Arial"/>
          <w:szCs w:val="20"/>
        </w:rPr>
        <w:t xml:space="preserve">’s legislation does not </w:t>
      </w:r>
      <w:r w:rsidR="00E6669E">
        <w:rPr>
          <w:rFonts w:cs="Arial"/>
          <w:szCs w:val="20"/>
        </w:rPr>
        <w:t>mandate</w:t>
      </w:r>
      <w:r w:rsidR="00C42CBC">
        <w:rPr>
          <w:rFonts w:cs="Arial"/>
          <w:szCs w:val="20"/>
        </w:rPr>
        <w:t xml:space="preserve"> criteria for assessing an EMP, processes for ma</w:t>
      </w:r>
      <w:r w:rsidR="00372D04">
        <w:rPr>
          <w:rFonts w:cs="Arial"/>
          <w:szCs w:val="20"/>
        </w:rPr>
        <w:t xml:space="preserve">king a decision or requirements </w:t>
      </w:r>
      <w:r w:rsidR="00C42CBC">
        <w:rPr>
          <w:rFonts w:cs="Arial"/>
          <w:szCs w:val="20"/>
        </w:rPr>
        <w:t>for notifying an appli</w:t>
      </w:r>
      <w:r>
        <w:rPr>
          <w:rFonts w:cs="Arial"/>
          <w:szCs w:val="20"/>
        </w:rPr>
        <w:t>cant/permission holder of the Authority</w:t>
      </w:r>
      <w:r w:rsidR="00C42CBC">
        <w:rPr>
          <w:rFonts w:cs="Arial"/>
          <w:szCs w:val="20"/>
        </w:rPr>
        <w:t xml:space="preserve">’s decision. </w:t>
      </w:r>
      <w:r w:rsidR="00C42CBC">
        <w:rPr>
          <w:rFonts w:cs="Arial"/>
          <w:color w:val="auto"/>
          <w:szCs w:val="20"/>
        </w:rPr>
        <w:t>In general:</w:t>
      </w:r>
    </w:p>
    <w:p w14:paraId="0436D542" w14:textId="77777777" w:rsidR="00C42CBC" w:rsidRPr="00CA4B6E" w:rsidRDefault="00C42CBC" w:rsidP="001F1028">
      <w:pPr>
        <w:pStyle w:val="BodyTextNumbering"/>
        <w:numPr>
          <w:ilvl w:val="0"/>
          <w:numId w:val="78"/>
        </w:numPr>
        <w:spacing w:after="80"/>
        <w:rPr>
          <w:color w:val="auto"/>
        </w:rPr>
      </w:pPr>
      <w:r>
        <w:rPr>
          <w:rFonts w:cs="Arial"/>
          <w:color w:val="auto"/>
          <w:szCs w:val="20"/>
        </w:rPr>
        <w:t>Where the EMP is being assessed as part of a permit application:</w:t>
      </w:r>
    </w:p>
    <w:p w14:paraId="46A004F7" w14:textId="720A03E3" w:rsidR="00C42CBC" w:rsidRPr="00CA4B6E" w:rsidRDefault="00372D04" w:rsidP="001F1028">
      <w:pPr>
        <w:pStyle w:val="BodyTextNumbering"/>
        <w:numPr>
          <w:ilvl w:val="0"/>
          <w:numId w:val="161"/>
        </w:numPr>
        <w:spacing w:after="80"/>
        <w:rPr>
          <w:color w:val="auto"/>
        </w:rPr>
      </w:pPr>
      <w:r>
        <w:rPr>
          <w:rFonts w:cs="Arial"/>
          <w:color w:val="auto"/>
          <w:szCs w:val="20"/>
        </w:rPr>
        <w:t>f</w:t>
      </w:r>
      <w:r w:rsidR="00366DB1">
        <w:rPr>
          <w:rFonts w:cs="Arial"/>
          <w:color w:val="auto"/>
          <w:szCs w:val="20"/>
        </w:rPr>
        <w:t>urther information r</w:t>
      </w:r>
      <w:r w:rsidR="00C42CBC">
        <w:rPr>
          <w:rFonts w:cs="Arial"/>
          <w:color w:val="auto"/>
          <w:szCs w:val="20"/>
        </w:rPr>
        <w:t xml:space="preserve">equests </w:t>
      </w:r>
      <w:r w:rsidR="00366DB1">
        <w:rPr>
          <w:rFonts w:cs="Arial"/>
          <w:color w:val="auto"/>
          <w:szCs w:val="20"/>
        </w:rPr>
        <w:t>are</w:t>
      </w:r>
      <w:r w:rsidR="00C42CBC">
        <w:rPr>
          <w:rFonts w:cs="Arial"/>
          <w:color w:val="auto"/>
          <w:szCs w:val="20"/>
        </w:rPr>
        <w:t xml:space="preserve"> used to seek more information or to advise the applicant of matters that have not been adequately addressed</w:t>
      </w:r>
      <w:r w:rsidR="00187F37">
        <w:rPr>
          <w:rFonts w:cs="Arial"/>
          <w:color w:val="auto"/>
          <w:szCs w:val="20"/>
        </w:rPr>
        <w:t xml:space="preserve"> in the submitted EMP</w:t>
      </w:r>
      <w:r w:rsidR="00C42CBC">
        <w:rPr>
          <w:rFonts w:cs="Arial"/>
          <w:color w:val="auto"/>
          <w:szCs w:val="20"/>
        </w:rPr>
        <w:t>.</w:t>
      </w:r>
    </w:p>
    <w:p w14:paraId="03EB5638" w14:textId="2BB33625" w:rsidR="00C42CBC" w:rsidRPr="00CA4B6E" w:rsidRDefault="00372D04" w:rsidP="001F1028">
      <w:pPr>
        <w:pStyle w:val="BodyTextNumbering"/>
        <w:numPr>
          <w:ilvl w:val="0"/>
          <w:numId w:val="161"/>
        </w:numPr>
        <w:spacing w:after="80"/>
        <w:rPr>
          <w:color w:val="auto"/>
        </w:rPr>
      </w:pPr>
      <w:r>
        <w:rPr>
          <w:rFonts w:cs="Arial"/>
          <w:color w:val="auto"/>
          <w:szCs w:val="20"/>
        </w:rPr>
        <w:lastRenderedPageBreak/>
        <w:t>i</w:t>
      </w:r>
      <w:r w:rsidR="00C42CBC">
        <w:rPr>
          <w:rFonts w:cs="Arial"/>
          <w:color w:val="auto"/>
          <w:szCs w:val="20"/>
        </w:rPr>
        <w:t xml:space="preserve">f permission is granted, the conditions of the permit may indicate additional </w:t>
      </w:r>
      <w:r>
        <w:rPr>
          <w:rFonts w:cs="Arial"/>
          <w:color w:val="auto"/>
          <w:szCs w:val="20"/>
        </w:rPr>
        <w:t>requirements that are to</w:t>
      </w:r>
      <w:r w:rsidR="00C42CBC">
        <w:rPr>
          <w:rFonts w:cs="Arial"/>
          <w:color w:val="auto"/>
          <w:szCs w:val="20"/>
        </w:rPr>
        <w:t xml:space="preserve"> be incorporated into a final EMP.</w:t>
      </w:r>
    </w:p>
    <w:p w14:paraId="765757B1" w14:textId="77777777" w:rsidR="00C42CBC" w:rsidRDefault="00C42CBC" w:rsidP="001F1028">
      <w:pPr>
        <w:pStyle w:val="BodyTextNumbering"/>
        <w:numPr>
          <w:ilvl w:val="0"/>
          <w:numId w:val="78"/>
        </w:numPr>
        <w:spacing w:after="80"/>
        <w:rPr>
          <w:color w:val="auto"/>
        </w:rPr>
      </w:pPr>
      <w:r>
        <w:rPr>
          <w:color w:val="auto"/>
        </w:rPr>
        <w:t>Where the EMP is being assessed after a permit is granted (that is, as a condition of the permit):</w:t>
      </w:r>
    </w:p>
    <w:p w14:paraId="2151501A" w14:textId="7B9CCF13" w:rsidR="00C42CBC" w:rsidRDefault="00372D04" w:rsidP="001F1028">
      <w:pPr>
        <w:pStyle w:val="BodyTextNumbering"/>
        <w:numPr>
          <w:ilvl w:val="0"/>
          <w:numId w:val="162"/>
        </w:numPr>
        <w:spacing w:after="80"/>
        <w:rPr>
          <w:color w:val="auto"/>
        </w:rPr>
      </w:pPr>
      <w:r>
        <w:rPr>
          <w:color w:val="auto"/>
        </w:rPr>
        <w:t>t</w:t>
      </w:r>
      <w:r w:rsidR="00C42CBC">
        <w:rPr>
          <w:color w:val="auto"/>
        </w:rPr>
        <w:t xml:space="preserve">o assist in project planning and to avoid any contractual issues, permission holders should allow </w:t>
      </w:r>
      <w:r w:rsidR="00963C0A">
        <w:rPr>
          <w:color w:val="auto"/>
        </w:rPr>
        <w:t>approximately</w:t>
      </w:r>
      <w:r w:rsidR="00C42CBC">
        <w:rPr>
          <w:color w:val="auto"/>
        </w:rPr>
        <w:t xml:space="preserve"> 40 business days after submission of the </w:t>
      </w:r>
      <w:r w:rsidR="003078BA">
        <w:rPr>
          <w:color w:val="auto"/>
        </w:rPr>
        <w:t>EMP until the Authority</w:t>
      </w:r>
      <w:r w:rsidR="008E36E9">
        <w:rPr>
          <w:color w:val="auto"/>
        </w:rPr>
        <w:t xml:space="preserve"> decision. </w:t>
      </w:r>
      <w:r w:rsidR="003078BA">
        <w:rPr>
          <w:color w:val="auto"/>
        </w:rPr>
        <w:t>If the Authority</w:t>
      </w:r>
      <w:r w:rsidR="00465D02">
        <w:rPr>
          <w:color w:val="auto"/>
        </w:rPr>
        <w:t xml:space="preserve"> requires changes to the EMP, this timeframe may be longer. </w:t>
      </w:r>
      <w:r w:rsidR="00963C0A">
        <w:rPr>
          <w:color w:val="auto"/>
        </w:rPr>
        <w:t xml:space="preserve">This timeframe may be reduced if the project is less complex. </w:t>
      </w:r>
      <w:r w:rsidR="00C42CBC">
        <w:rPr>
          <w:color w:val="auto"/>
        </w:rPr>
        <w:t>In our experience, this amount of time is need</w:t>
      </w:r>
      <w:r w:rsidR="003078BA">
        <w:rPr>
          <w:color w:val="auto"/>
        </w:rPr>
        <w:t>ed to allow for review by the Authority</w:t>
      </w:r>
      <w:r w:rsidR="00C42CBC">
        <w:rPr>
          <w:color w:val="auto"/>
        </w:rPr>
        <w:t xml:space="preserve"> and for permiss</w:t>
      </w:r>
      <w:r w:rsidR="003078BA">
        <w:rPr>
          <w:color w:val="auto"/>
        </w:rPr>
        <w:t>ion holders to respond to the Authority</w:t>
      </w:r>
      <w:r w:rsidR="00C42CBC">
        <w:rPr>
          <w:color w:val="auto"/>
        </w:rPr>
        <w:t>’s comments.</w:t>
      </w:r>
    </w:p>
    <w:p w14:paraId="477AADA4" w14:textId="6664B640" w:rsidR="00C42CBC" w:rsidRPr="00CA4B6E" w:rsidRDefault="00372D04" w:rsidP="001F1028">
      <w:pPr>
        <w:pStyle w:val="BodyTextNumbering"/>
        <w:numPr>
          <w:ilvl w:val="0"/>
          <w:numId w:val="162"/>
        </w:numPr>
        <w:spacing w:before="120"/>
        <w:rPr>
          <w:color w:val="auto"/>
        </w:rPr>
      </w:pPr>
      <w:r>
        <w:rPr>
          <w:color w:val="auto"/>
        </w:rPr>
        <w:t>p</w:t>
      </w:r>
      <w:r w:rsidR="00CC7719">
        <w:rPr>
          <w:color w:val="auto"/>
        </w:rPr>
        <w:t>ermission holders can assist the Authority</w:t>
      </w:r>
      <w:r w:rsidR="00C42CBC">
        <w:rPr>
          <w:color w:val="auto"/>
        </w:rPr>
        <w:t xml:space="preserve"> by ensuring that their EMP follo</w:t>
      </w:r>
      <w:r w:rsidR="007D524E">
        <w:rPr>
          <w:color w:val="auto"/>
        </w:rPr>
        <w:t>ws an agreed</w:t>
      </w:r>
      <w:r w:rsidR="00C42CBC">
        <w:rPr>
          <w:color w:val="auto"/>
        </w:rPr>
        <w:t xml:space="preserve"> template and addresses all required topics clearly and comprehensively.</w:t>
      </w:r>
    </w:p>
    <w:p w14:paraId="48644F42" w14:textId="54C984D9" w:rsidR="00C42CBC" w:rsidRPr="0076769B" w:rsidRDefault="00CC7719" w:rsidP="001F1028">
      <w:pPr>
        <w:pStyle w:val="BodyTextNumbering"/>
        <w:numPr>
          <w:ilvl w:val="0"/>
          <w:numId w:val="135"/>
        </w:numPr>
        <w:spacing w:after="80"/>
        <w:rPr>
          <w:color w:val="auto"/>
        </w:rPr>
      </w:pPr>
      <w:r>
        <w:rPr>
          <w:rFonts w:cs="Arial"/>
          <w:szCs w:val="20"/>
        </w:rPr>
        <w:t>The Authority</w:t>
      </w:r>
      <w:r w:rsidR="00C42CBC">
        <w:rPr>
          <w:rFonts w:cs="Arial"/>
          <w:szCs w:val="20"/>
        </w:rPr>
        <w:t xml:space="preserve"> evaluates the EMP for its effectiveness in identifying the potential impacts on the values of the Marine Park and specifying ap</w:t>
      </w:r>
      <w:r w:rsidR="008E36E9">
        <w:rPr>
          <w:rFonts w:cs="Arial"/>
          <w:szCs w:val="20"/>
        </w:rPr>
        <w:t xml:space="preserve">propriate mitigation measures. </w:t>
      </w:r>
      <w:r w:rsidR="00C42CBC">
        <w:rPr>
          <w:rFonts w:cs="Arial"/>
          <w:szCs w:val="20"/>
        </w:rPr>
        <w:t>Some</w:t>
      </w:r>
      <w:r w:rsidR="00C42CBC" w:rsidDel="00283AF5">
        <w:rPr>
          <w:rFonts w:cs="Arial"/>
          <w:szCs w:val="20"/>
        </w:rPr>
        <w:t xml:space="preserve"> </w:t>
      </w:r>
      <w:r w:rsidR="00C42CBC">
        <w:rPr>
          <w:rFonts w:cs="Arial"/>
          <w:szCs w:val="20"/>
        </w:rPr>
        <w:t>questions</w:t>
      </w:r>
      <w:r w:rsidR="00283AF5">
        <w:rPr>
          <w:rFonts w:cs="Arial"/>
          <w:szCs w:val="20"/>
        </w:rPr>
        <w:t xml:space="preserve"> that guide this evaluation</w:t>
      </w:r>
      <w:r w:rsidR="00C42CBC">
        <w:rPr>
          <w:rFonts w:cs="Arial"/>
          <w:szCs w:val="20"/>
        </w:rPr>
        <w:t xml:space="preserve"> include:</w:t>
      </w:r>
    </w:p>
    <w:p w14:paraId="4B417948" w14:textId="0D088DBA" w:rsidR="00C42CBC" w:rsidRPr="0076769B" w:rsidRDefault="00CC7719" w:rsidP="001F1028">
      <w:pPr>
        <w:pStyle w:val="BodyTextNumbering"/>
        <w:numPr>
          <w:ilvl w:val="0"/>
          <w:numId w:val="61"/>
        </w:numPr>
        <w:spacing w:after="80"/>
        <w:rPr>
          <w:color w:val="auto"/>
        </w:rPr>
      </w:pPr>
      <w:r>
        <w:rPr>
          <w:rFonts w:cs="Arial"/>
          <w:szCs w:val="20"/>
        </w:rPr>
        <w:t>Does the EMP use the Authority</w:t>
      </w:r>
      <w:r w:rsidR="00C42CBC">
        <w:rPr>
          <w:rFonts w:cs="Arial"/>
          <w:szCs w:val="20"/>
        </w:rPr>
        <w:t xml:space="preserve">’s </w:t>
      </w:r>
      <w:r w:rsidR="008254DA" w:rsidRPr="0016636F">
        <w:t xml:space="preserve">Risk </w:t>
      </w:r>
      <w:r w:rsidR="008254DA">
        <w:rPr>
          <w:rFonts w:cs="Arial"/>
          <w:szCs w:val="20"/>
        </w:rPr>
        <w:t>A</w:t>
      </w:r>
      <w:r w:rsidR="008254DA" w:rsidRPr="0016636F">
        <w:t xml:space="preserve">ssessment </w:t>
      </w:r>
      <w:r w:rsidR="008254DA">
        <w:rPr>
          <w:rFonts w:cs="Arial"/>
          <w:szCs w:val="20"/>
        </w:rPr>
        <w:t>P</w:t>
      </w:r>
      <w:r w:rsidR="008254DA" w:rsidRPr="0016636F">
        <w:t>rocedure</w:t>
      </w:r>
      <w:r w:rsidR="00AB538A">
        <w:rPr>
          <w:rFonts w:cs="Arial"/>
          <w:color w:val="0070C0"/>
          <w:szCs w:val="20"/>
        </w:rPr>
        <w:t xml:space="preserve"> </w:t>
      </w:r>
      <w:r w:rsidR="00C42CBC">
        <w:rPr>
          <w:rFonts w:cs="Arial"/>
          <w:szCs w:val="20"/>
        </w:rPr>
        <w:t xml:space="preserve">to appropriately identify potential impacts and assign a risk </w:t>
      </w:r>
      <w:r w:rsidR="00283AF5">
        <w:rPr>
          <w:rFonts w:cs="Arial"/>
          <w:szCs w:val="20"/>
        </w:rPr>
        <w:t>level</w:t>
      </w:r>
      <w:r w:rsidR="00C42CBC">
        <w:rPr>
          <w:rFonts w:cs="Arial"/>
          <w:szCs w:val="20"/>
        </w:rPr>
        <w:t>?</w:t>
      </w:r>
    </w:p>
    <w:p w14:paraId="29D6A4FC" w14:textId="178E76D3" w:rsidR="00C42CBC" w:rsidRPr="00992589" w:rsidRDefault="00C42CBC" w:rsidP="001F1028">
      <w:pPr>
        <w:pStyle w:val="BodyTextNumbering"/>
        <w:numPr>
          <w:ilvl w:val="0"/>
          <w:numId w:val="61"/>
        </w:numPr>
        <w:spacing w:after="80"/>
        <w:rPr>
          <w:color w:val="auto"/>
        </w:rPr>
      </w:pPr>
      <w:r>
        <w:rPr>
          <w:rFonts w:cs="Arial"/>
          <w:szCs w:val="20"/>
        </w:rPr>
        <w:t xml:space="preserve">Are all values considered (not just </w:t>
      </w:r>
      <w:r w:rsidR="00D538E2">
        <w:rPr>
          <w:rFonts w:cs="Arial"/>
          <w:szCs w:val="20"/>
        </w:rPr>
        <w:t>bio</w:t>
      </w:r>
      <w:r w:rsidR="00B5202A">
        <w:rPr>
          <w:rFonts w:cs="Arial"/>
          <w:szCs w:val="20"/>
        </w:rPr>
        <w:t>diversity</w:t>
      </w:r>
      <w:r w:rsidR="00D538E2">
        <w:rPr>
          <w:rFonts w:cs="Arial"/>
          <w:szCs w:val="20"/>
        </w:rPr>
        <w:t xml:space="preserve"> values</w:t>
      </w:r>
      <w:r>
        <w:rPr>
          <w:rFonts w:cs="Arial"/>
          <w:szCs w:val="20"/>
        </w:rPr>
        <w:t>)?</w:t>
      </w:r>
      <w:r w:rsidR="00372D04">
        <w:rPr>
          <w:rFonts w:cs="Arial"/>
          <w:szCs w:val="20"/>
        </w:rPr>
        <w:t xml:space="preserve"> </w:t>
      </w:r>
      <w:r w:rsidR="00992589">
        <w:rPr>
          <w:rFonts w:cs="Arial"/>
          <w:szCs w:val="20"/>
        </w:rPr>
        <w:t xml:space="preserve">If </w:t>
      </w:r>
      <w:r w:rsidR="00B5202A">
        <w:rPr>
          <w:rFonts w:cs="Arial"/>
          <w:szCs w:val="20"/>
        </w:rPr>
        <w:t xml:space="preserve">Traditional Owner </w:t>
      </w:r>
      <w:r w:rsidR="00992589">
        <w:rPr>
          <w:rFonts w:cs="Arial"/>
          <w:szCs w:val="20"/>
        </w:rPr>
        <w:t xml:space="preserve">values </w:t>
      </w:r>
      <w:r w:rsidR="00FF0BEA">
        <w:rPr>
          <w:rFonts w:cs="Arial"/>
          <w:szCs w:val="20"/>
        </w:rPr>
        <w:t xml:space="preserve">are </w:t>
      </w:r>
      <w:r w:rsidR="00992589">
        <w:rPr>
          <w:rFonts w:cs="Arial"/>
          <w:szCs w:val="20"/>
        </w:rPr>
        <w:t>identified</w:t>
      </w:r>
      <w:r w:rsidR="00FF0BEA">
        <w:rPr>
          <w:rFonts w:cs="Arial"/>
          <w:szCs w:val="20"/>
        </w:rPr>
        <w:t>,</w:t>
      </w:r>
      <w:r w:rsidR="00992589">
        <w:rPr>
          <w:rFonts w:cs="Arial"/>
          <w:szCs w:val="20"/>
        </w:rPr>
        <w:t xml:space="preserve"> has there been </w:t>
      </w:r>
      <w:r w:rsidR="00FF0BEA">
        <w:rPr>
          <w:rFonts w:cs="Arial"/>
          <w:szCs w:val="20"/>
        </w:rPr>
        <w:t xml:space="preserve">adequate </w:t>
      </w:r>
      <w:r w:rsidR="00992589">
        <w:rPr>
          <w:rFonts w:cs="Arial"/>
          <w:szCs w:val="20"/>
        </w:rPr>
        <w:t xml:space="preserve">consultation with Traditional Owners (consistent with the guidelines </w:t>
      </w:r>
      <w:hyperlink r:id="rId123" w:history="1">
        <w:r w:rsidR="00992589" w:rsidRPr="00740690">
          <w:rPr>
            <w:rStyle w:val="Hyperlink"/>
            <w:rFonts w:cs="Arial"/>
            <w:szCs w:val="20"/>
          </w:rPr>
          <w:t>Ask First: a guide to respecting Indigenous heritage places and values</w:t>
        </w:r>
      </w:hyperlink>
      <w:r w:rsidR="007C4D51" w:rsidRPr="0016636F">
        <w:rPr>
          <w:rStyle w:val="Hyperlink"/>
          <w:rFonts w:cs="Arial"/>
          <w:color w:val="auto"/>
          <w:szCs w:val="20"/>
          <w:u w:val="none"/>
        </w:rPr>
        <w:t xml:space="preserve"> and for site specific proposal in the Keppels area - </w:t>
      </w:r>
      <w:hyperlink r:id="rId124" w:history="1">
        <w:r w:rsidR="007C4D51">
          <w:rPr>
            <w:rStyle w:val="Hyperlink"/>
            <w:rFonts w:cs="Arial"/>
            <w:szCs w:val="20"/>
          </w:rPr>
          <w:t>Woppaburra heritage assessment guidelines</w:t>
        </w:r>
      </w:hyperlink>
      <w:r w:rsidR="00FF0BEA">
        <w:rPr>
          <w:rFonts w:cs="Arial"/>
          <w:szCs w:val="20"/>
        </w:rPr>
        <w:t>)?</w:t>
      </w:r>
    </w:p>
    <w:p w14:paraId="2A842B9E" w14:textId="132E5D35" w:rsidR="00C42CBC" w:rsidRPr="0076769B" w:rsidRDefault="00C42CBC" w:rsidP="001F1028">
      <w:pPr>
        <w:pStyle w:val="BodyTextNumbering"/>
        <w:numPr>
          <w:ilvl w:val="0"/>
          <w:numId w:val="61"/>
        </w:numPr>
        <w:spacing w:after="80"/>
        <w:rPr>
          <w:color w:val="auto"/>
        </w:rPr>
      </w:pPr>
      <w:r>
        <w:rPr>
          <w:rFonts w:cs="Arial"/>
          <w:szCs w:val="20"/>
        </w:rPr>
        <w:t>Are direct, indirect, consequential</w:t>
      </w:r>
      <w:r w:rsidR="008A0909">
        <w:rPr>
          <w:rFonts w:cs="Arial"/>
          <w:szCs w:val="20"/>
        </w:rPr>
        <w:t>, flow-on</w:t>
      </w:r>
      <w:r>
        <w:rPr>
          <w:rFonts w:cs="Arial"/>
          <w:szCs w:val="20"/>
        </w:rPr>
        <w:t xml:space="preserve"> and cumulative impacts identified?</w:t>
      </w:r>
    </w:p>
    <w:p w14:paraId="2B8A1E99" w14:textId="77777777" w:rsidR="00C42CBC" w:rsidRPr="0076769B" w:rsidRDefault="00C42CBC" w:rsidP="001F1028">
      <w:pPr>
        <w:pStyle w:val="BodyTextNumbering"/>
        <w:numPr>
          <w:ilvl w:val="0"/>
          <w:numId w:val="61"/>
        </w:numPr>
        <w:spacing w:after="80"/>
        <w:rPr>
          <w:color w:val="auto"/>
        </w:rPr>
      </w:pPr>
      <w:r>
        <w:rPr>
          <w:rFonts w:cs="Arial"/>
          <w:szCs w:val="20"/>
        </w:rPr>
        <w:t>Have avoidance options been fully exhausted before considering mitigation measures?</w:t>
      </w:r>
    </w:p>
    <w:p w14:paraId="6CC49105" w14:textId="77777777" w:rsidR="00C42CBC" w:rsidRPr="0076769B" w:rsidRDefault="00C42CBC" w:rsidP="001F1028">
      <w:pPr>
        <w:pStyle w:val="BodyTextNumbering"/>
        <w:numPr>
          <w:ilvl w:val="0"/>
          <w:numId w:val="61"/>
        </w:numPr>
        <w:spacing w:after="80"/>
        <w:rPr>
          <w:color w:val="auto"/>
        </w:rPr>
      </w:pPr>
      <w:r>
        <w:rPr>
          <w:rFonts w:cs="Arial"/>
          <w:szCs w:val="20"/>
        </w:rPr>
        <w:t>Do proposed mitigation measures use best available technology and proven methods?</w:t>
      </w:r>
    </w:p>
    <w:p w14:paraId="4BFC6AEC" w14:textId="535E3943" w:rsidR="00C42CBC" w:rsidRPr="0076769B" w:rsidRDefault="00C42CBC" w:rsidP="001F1028">
      <w:pPr>
        <w:pStyle w:val="BodyTextNumbering"/>
        <w:numPr>
          <w:ilvl w:val="0"/>
          <w:numId w:val="61"/>
        </w:numPr>
        <w:spacing w:after="80"/>
        <w:rPr>
          <w:color w:val="auto"/>
        </w:rPr>
      </w:pPr>
      <w:r>
        <w:rPr>
          <w:rFonts w:cs="Arial"/>
          <w:szCs w:val="20"/>
        </w:rPr>
        <w:t xml:space="preserve">Are the proposed mitigation measures likely to be </w:t>
      </w:r>
      <w:r w:rsidR="00283AF5">
        <w:rPr>
          <w:rFonts w:cs="Arial"/>
          <w:szCs w:val="20"/>
        </w:rPr>
        <w:t>successful in reducing risk to l</w:t>
      </w:r>
      <w:r>
        <w:rPr>
          <w:rFonts w:cs="Arial"/>
          <w:szCs w:val="20"/>
        </w:rPr>
        <w:t>ow?</w:t>
      </w:r>
    </w:p>
    <w:p w14:paraId="2D9EAE30" w14:textId="77777777" w:rsidR="00C42CBC" w:rsidRPr="0076769B" w:rsidRDefault="00C42CBC" w:rsidP="001F1028">
      <w:pPr>
        <w:pStyle w:val="BodyTextNumbering"/>
        <w:numPr>
          <w:ilvl w:val="0"/>
          <w:numId w:val="61"/>
        </w:numPr>
        <w:spacing w:after="80"/>
        <w:rPr>
          <w:color w:val="auto"/>
        </w:rPr>
      </w:pPr>
      <w:r>
        <w:rPr>
          <w:rFonts w:cs="Arial"/>
          <w:szCs w:val="20"/>
        </w:rPr>
        <w:t>If residual impacts remain, have feasible offsets been proposed?</w:t>
      </w:r>
    </w:p>
    <w:p w14:paraId="3B8D21BB" w14:textId="3D84B8FF" w:rsidR="00C42CBC" w:rsidRDefault="00C42CBC" w:rsidP="001F1028">
      <w:pPr>
        <w:pStyle w:val="BodyTextNumbering"/>
        <w:numPr>
          <w:ilvl w:val="0"/>
          <w:numId w:val="61"/>
        </w:numPr>
        <w:spacing w:after="80"/>
        <w:rPr>
          <w:color w:val="auto"/>
        </w:rPr>
      </w:pPr>
      <w:r>
        <w:rPr>
          <w:color w:val="auto"/>
        </w:rPr>
        <w:t xml:space="preserve">Are the </w:t>
      </w:r>
      <w:r w:rsidR="00CC7719">
        <w:rPr>
          <w:color w:val="auto"/>
        </w:rPr>
        <w:t>proposed notifications to the Authority</w:t>
      </w:r>
      <w:r>
        <w:rPr>
          <w:color w:val="auto"/>
        </w:rPr>
        <w:t xml:space="preserve"> acceptable?</w:t>
      </w:r>
    </w:p>
    <w:p w14:paraId="7499D661" w14:textId="4D750DA1" w:rsidR="0061246C" w:rsidRPr="003D5C7C" w:rsidRDefault="00C42CBC" w:rsidP="001F1028">
      <w:pPr>
        <w:pStyle w:val="BodyTextNumbering"/>
        <w:numPr>
          <w:ilvl w:val="0"/>
          <w:numId w:val="61"/>
        </w:numPr>
        <w:spacing w:before="120"/>
        <w:rPr>
          <w:color w:val="auto"/>
        </w:rPr>
      </w:pPr>
      <w:r>
        <w:rPr>
          <w:color w:val="auto"/>
        </w:rPr>
        <w:t>Does the EMP conform to relevant policies, guidelines and standards?</w:t>
      </w:r>
      <w:r w:rsidR="00372D04">
        <w:rPr>
          <w:color w:val="auto"/>
        </w:rPr>
        <w:t xml:space="preserve"> </w:t>
      </w:r>
    </w:p>
    <w:p w14:paraId="1E1B14A7" w14:textId="1BF87A57" w:rsidR="00C42CBC" w:rsidRPr="00283AF5" w:rsidRDefault="00CC7719" w:rsidP="001F1028">
      <w:pPr>
        <w:pStyle w:val="BodyTextNumbering"/>
        <w:numPr>
          <w:ilvl w:val="0"/>
          <w:numId w:val="135"/>
        </w:numPr>
        <w:rPr>
          <w:color w:val="auto"/>
        </w:rPr>
      </w:pPr>
      <w:r>
        <w:rPr>
          <w:rFonts w:cs="Arial"/>
          <w:color w:val="auto"/>
          <w:szCs w:val="20"/>
        </w:rPr>
        <w:t>The Authority</w:t>
      </w:r>
      <w:r w:rsidR="00C42CBC" w:rsidRPr="00283AF5">
        <w:rPr>
          <w:rFonts w:cs="Arial"/>
          <w:color w:val="auto"/>
          <w:szCs w:val="20"/>
        </w:rPr>
        <w:t xml:space="preserve"> notifies the permission holder in writing when the EMP is approved</w:t>
      </w:r>
      <w:r w:rsidR="00187F37" w:rsidRPr="00283AF5">
        <w:rPr>
          <w:rFonts w:cs="Arial"/>
          <w:color w:val="auto"/>
          <w:szCs w:val="20"/>
        </w:rPr>
        <w:t>,</w:t>
      </w:r>
      <w:r w:rsidR="00DF4B30" w:rsidRPr="00283AF5">
        <w:rPr>
          <w:rFonts w:cs="Arial"/>
          <w:color w:val="auto"/>
          <w:szCs w:val="20"/>
        </w:rPr>
        <w:t xml:space="preserve"> </w:t>
      </w:r>
      <w:r w:rsidR="00187F37" w:rsidRPr="00283AF5">
        <w:rPr>
          <w:rFonts w:cs="Arial"/>
          <w:color w:val="auto"/>
          <w:szCs w:val="20"/>
        </w:rPr>
        <w:t>clearly specifying</w:t>
      </w:r>
      <w:r w:rsidR="00DF4B30" w:rsidRPr="00283AF5">
        <w:rPr>
          <w:rFonts w:cs="Arial"/>
          <w:color w:val="auto"/>
          <w:szCs w:val="20"/>
        </w:rPr>
        <w:t xml:space="preserve"> the approved version</w:t>
      </w:r>
      <w:r w:rsidR="00C42CBC" w:rsidRPr="00283AF5">
        <w:rPr>
          <w:rFonts w:cs="Arial"/>
          <w:color w:val="auto"/>
          <w:szCs w:val="20"/>
        </w:rPr>
        <w:t xml:space="preserve">. The approval will state that only </w:t>
      </w:r>
      <w:r w:rsidR="00106E60" w:rsidRPr="00283AF5">
        <w:rPr>
          <w:rFonts w:cs="Arial"/>
          <w:color w:val="auto"/>
          <w:szCs w:val="20"/>
        </w:rPr>
        <w:t xml:space="preserve">the </w:t>
      </w:r>
      <w:r w:rsidR="00C42CBC" w:rsidRPr="00283AF5">
        <w:rPr>
          <w:rFonts w:cs="Arial"/>
          <w:color w:val="auto"/>
          <w:szCs w:val="20"/>
        </w:rPr>
        <w:t>sections of the</w:t>
      </w:r>
      <w:r>
        <w:rPr>
          <w:rFonts w:cs="Arial"/>
          <w:color w:val="auto"/>
          <w:szCs w:val="20"/>
        </w:rPr>
        <w:t xml:space="preserve"> EMP that are relevant to the Authority</w:t>
      </w:r>
      <w:r w:rsidR="00B04097" w:rsidRPr="00283AF5">
        <w:rPr>
          <w:rFonts w:cs="Arial"/>
          <w:color w:val="auto"/>
          <w:szCs w:val="20"/>
        </w:rPr>
        <w:t>’s</w:t>
      </w:r>
      <w:r w:rsidR="00C42CBC" w:rsidRPr="00283AF5">
        <w:rPr>
          <w:rFonts w:cs="Arial"/>
          <w:color w:val="auto"/>
          <w:szCs w:val="20"/>
        </w:rPr>
        <w:t xml:space="preserve"> j</w:t>
      </w:r>
      <w:r w:rsidR="008260A2" w:rsidRPr="00283AF5">
        <w:rPr>
          <w:rFonts w:cs="Arial"/>
          <w:color w:val="auto"/>
          <w:szCs w:val="20"/>
        </w:rPr>
        <w:t>urisdiction are being approved.</w:t>
      </w:r>
      <w:r>
        <w:rPr>
          <w:rFonts w:cs="Arial"/>
          <w:color w:val="auto"/>
          <w:szCs w:val="20"/>
        </w:rPr>
        <w:t xml:space="preserve"> The Authority</w:t>
      </w:r>
      <w:r w:rsidR="00C42CBC" w:rsidRPr="00283AF5">
        <w:rPr>
          <w:rFonts w:cs="Arial"/>
          <w:color w:val="auto"/>
          <w:szCs w:val="20"/>
        </w:rPr>
        <w:t xml:space="preserve"> does not accept any responsibility for matters beyond the </w:t>
      </w:r>
      <w:r>
        <w:rPr>
          <w:rFonts w:cs="Arial"/>
          <w:color w:val="auto"/>
          <w:szCs w:val="20"/>
        </w:rPr>
        <w:t>Authority</w:t>
      </w:r>
      <w:r w:rsidR="00B04097" w:rsidRPr="00283AF5">
        <w:rPr>
          <w:rFonts w:cs="Arial"/>
          <w:color w:val="auto"/>
          <w:szCs w:val="20"/>
        </w:rPr>
        <w:t xml:space="preserve">’s </w:t>
      </w:r>
      <w:r w:rsidR="00C42CBC" w:rsidRPr="00283AF5">
        <w:rPr>
          <w:rFonts w:cs="Arial"/>
          <w:color w:val="auto"/>
          <w:szCs w:val="20"/>
        </w:rPr>
        <w:t xml:space="preserve">jurisdiction. </w:t>
      </w:r>
    </w:p>
    <w:p w14:paraId="0FF414A0" w14:textId="1C645C03" w:rsidR="00C42CBC" w:rsidRPr="00283AF5" w:rsidRDefault="006348EC" w:rsidP="001F1028">
      <w:pPr>
        <w:pStyle w:val="BodyTextNumbering"/>
        <w:numPr>
          <w:ilvl w:val="0"/>
          <w:numId w:val="135"/>
        </w:numPr>
        <w:rPr>
          <w:color w:val="auto"/>
        </w:rPr>
      </w:pPr>
      <w:r>
        <w:rPr>
          <w:color w:val="auto"/>
        </w:rPr>
        <w:t>The Authority</w:t>
      </w:r>
      <w:r w:rsidR="00C42CBC" w:rsidRPr="00283AF5">
        <w:rPr>
          <w:color w:val="auto"/>
        </w:rPr>
        <w:t xml:space="preserve"> is </w:t>
      </w:r>
      <w:r w:rsidR="000F7EB3" w:rsidRPr="00283AF5">
        <w:rPr>
          <w:color w:val="auto"/>
        </w:rPr>
        <w:t>not obliged to approve an EMP.</w:t>
      </w:r>
    </w:p>
    <w:p w14:paraId="21C7FC51" w14:textId="77777777" w:rsidR="00C42CBC" w:rsidRPr="007D6C2D" w:rsidRDefault="00C42CBC" w:rsidP="00283AF5">
      <w:pPr>
        <w:pStyle w:val="Heading3"/>
      </w:pPr>
      <w:bookmarkStart w:id="148" w:name="_Toc460331988"/>
      <w:bookmarkStart w:id="149" w:name="_Toc492025664"/>
      <w:bookmarkStart w:id="150" w:name="_Toc494119557"/>
      <w:bookmarkStart w:id="151" w:name="_Toc494179641"/>
      <w:r>
        <w:t>When an</w:t>
      </w:r>
      <w:r w:rsidRPr="0076769B">
        <w:t xml:space="preserve"> EMP</w:t>
      </w:r>
      <w:r>
        <w:t xml:space="preserve"> needs to be updated</w:t>
      </w:r>
      <w:bookmarkEnd w:id="148"/>
      <w:bookmarkEnd w:id="149"/>
      <w:bookmarkEnd w:id="150"/>
      <w:bookmarkEnd w:id="151"/>
    </w:p>
    <w:p w14:paraId="10278020" w14:textId="3BE46A37" w:rsidR="00C42CBC" w:rsidRPr="007D62FC" w:rsidRDefault="00C42CBC" w:rsidP="001F1028">
      <w:pPr>
        <w:pStyle w:val="BodyTextNumbering"/>
        <w:numPr>
          <w:ilvl w:val="0"/>
          <w:numId w:val="135"/>
        </w:numPr>
        <w:spacing w:after="80"/>
        <w:rPr>
          <w:color w:val="FF0000"/>
        </w:rPr>
      </w:pPr>
      <w:r w:rsidRPr="007D62FC">
        <w:rPr>
          <w:color w:val="auto"/>
        </w:rPr>
        <w:lastRenderedPageBreak/>
        <w:t>An EMP may need to be updated at various ti</w:t>
      </w:r>
      <w:r>
        <w:rPr>
          <w:color w:val="auto"/>
        </w:rPr>
        <w:t xml:space="preserve">mes </w:t>
      </w:r>
      <w:r w:rsidRPr="007D62FC">
        <w:rPr>
          <w:color w:val="auto"/>
        </w:rPr>
        <w:t xml:space="preserve">during the </w:t>
      </w:r>
      <w:r w:rsidR="008E0162">
        <w:rPr>
          <w:color w:val="auto"/>
        </w:rPr>
        <w:t>term</w:t>
      </w:r>
      <w:r w:rsidR="008E0162" w:rsidRPr="007D62FC">
        <w:rPr>
          <w:color w:val="auto"/>
        </w:rPr>
        <w:t xml:space="preserve"> </w:t>
      </w:r>
      <w:r w:rsidRPr="007D62FC">
        <w:rPr>
          <w:color w:val="auto"/>
        </w:rPr>
        <w:t>of a permit</w:t>
      </w:r>
      <w:r w:rsidR="00106E60">
        <w:rPr>
          <w:color w:val="auto"/>
        </w:rPr>
        <w:t>, including</w:t>
      </w:r>
      <w:r w:rsidRPr="007D62FC">
        <w:rPr>
          <w:color w:val="auto"/>
        </w:rPr>
        <w:t>:</w:t>
      </w:r>
    </w:p>
    <w:p w14:paraId="566B1727" w14:textId="24CF2B0F" w:rsidR="00C42CBC" w:rsidRPr="007D62FC" w:rsidRDefault="00C42CBC" w:rsidP="001F1028">
      <w:pPr>
        <w:pStyle w:val="BodyTextNumbering"/>
        <w:numPr>
          <w:ilvl w:val="0"/>
          <w:numId w:val="62"/>
        </w:numPr>
        <w:spacing w:after="80"/>
        <w:rPr>
          <w:color w:val="auto"/>
        </w:rPr>
      </w:pPr>
      <w:r>
        <w:rPr>
          <w:color w:val="auto"/>
        </w:rPr>
        <w:t xml:space="preserve">when new methods and/or materials are proposed to be used more than once </w:t>
      </w:r>
    </w:p>
    <w:p w14:paraId="6DE1AE79" w14:textId="759DFE28" w:rsidR="00A210CB" w:rsidRPr="00A210CB" w:rsidRDefault="00C42CBC" w:rsidP="001F1028">
      <w:pPr>
        <w:pStyle w:val="BodyTextNumbering"/>
        <w:numPr>
          <w:ilvl w:val="0"/>
          <w:numId w:val="62"/>
        </w:numPr>
        <w:spacing w:after="80"/>
        <w:rPr>
          <w:color w:val="auto"/>
        </w:rPr>
      </w:pPr>
      <w:r>
        <w:rPr>
          <w:color w:val="auto"/>
        </w:rPr>
        <w:t>if permit conditions change</w:t>
      </w:r>
    </w:p>
    <w:p w14:paraId="4ADDD131" w14:textId="5AFED9C7" w:rsidR="00C42CBC" w:rsidRDefault="00106E60" w:rsidP="001F1028">
      <w:pPr>
        <w:pStyle w:val="BodyTextNumbering"/>
        <w:numPr>
          <w:ilvl w:val="0"/>
          <w:numId w:val="62"/>
        </w:numPr>
        <w:spacing w:after="80"/>
        <w:rPr>
          <w:color w:val="auto"/>
        </w:rPr>
      </w:pPr>
      <w:r>
        <w:rPr>
          <w:color w:val="auto"/>
        </w:rPr>
        <w:t xml:space="preserve">for unconstructed facilities, when </w:t>
      </w:r>
      <w:r w:rsidR="00A210CB">
        <w:rPr>
          <w:color w:val="auto"/>
        </w:rPr>
        <w:t xml:space="preserve">construction </w:t>
      </w:r>
      <w:r w:rsidR="00C42CBC">
        <w:rPr>
          <w:color w:val="auto"/>
        </w:rPr>
        <w:t>planning progresses</w:t>
      </w:r>
      <w:r w:rsidR="00C42CBC" w:rsidRPr="00782478">
        <w:rPr>
          <w:color w:val="auto"/>
        </w:rPr>
        <w:t xml:space="preserve"> to provide more </w:t>
      </w:r>
      <w:r>
        <w:rPr>
          <w:color w:val="auto"/>
        </w:rPr>
        <w:t>detailed construction</w:t>
      </w:r>
      <w:r w:rsidR="00C42CBC" w:rsidRPr="00782478">
        <w:rPr>
          <w:color w:val="auto"/>
        </w:rPr>
        <w:t xml:space="preserve"> </w:t>
      </w:r>
      <w:r w:rsidR="00C42CBC">
        <w:rPr>
          <w:color w:val="auto"/>
        </w:rPr>
        <w:t>specifications</w:t>
      </w:r>
    </w:p>
    <w:p w14:paraId="15A89F0A" w14:textId="6DA87538" w:rsidR="00C31061" w:rsidRDefault="00A210CB" w:rsidP="001F1028">
      <w:pPr>
        <w:pStyle w:val="BodyTextNumbering"/>
        <w:numPr>
          <w:ilvl w:val="0"/>
          <w:numId w:val="62"/>
        </w:numPr>
        <w:spacing w:after="80"/>
        <w:rPr>
          <w:color w:val="auto"/>
        </w:rPr>
      </w:pPr>
      <w:r>
        <w:rPr>
          <w:color w:val="auto"/>
        </w:rPr>
        <w:t xml:space="preserve">before decommissioning the facility, to update the Decommissioning and Removal Plan (see </w:t>
      </w:r>
      <w:r w:rsidR="00243106" w:rsidRPr="006B10FE">
        <w:rPr>
          <w:color w:val="auto"/>
        </w:rPr>
        <w:t xml:space="preserve">the </w:t>
      </w:r>
      <w:r w:rsidR="00243106" w:rsidRPr="00243106">
        <w:rPr>
          <w:i/>
          <w:color w:val="auto"/>
        </w:rPr>
        <w:t>Guidelines on fixed facilities</w:t>
      </w:r>
      <w:r>
        <w:rPr>
          <w:i/>
          <w:color w:val="auto"/>
        </w:rPr>
        <w:t>),</w:t>
      </w:r>
      <w:r>
        <w:rPr>
          <w:color w:val="auto"/>
        </w:rPr>
        <w:t xml:space="preserve"> </w:t>
      </w:r>
      <w:r w:rsidRPr="00587FBE">
        <w:rPr>
          <w:color w:val="auto"/>
        </w:rPr>
        <w:t>and/or</w:t>
      </w:r>
    </w:p>
    <w:p w14:paraId="6DE2FD4A" w14:textId="72A5E911" w:rsidR="008C01FD" w:rsidRDefault="00C42CBC" w:rsidP="001F1028">
      <w:pPr>
        <w:pStyle w:val="BodyTextNumbering"/>
        <w:numPr>
          <w:ilvl w:val="0"/>
          <w:numId w:val="62"/>
        </w:numPr>
        <w:spacing w:after="80"/>
        <w:rPr>
          <w:color w:val="auto"/>
        </w:rPr>
      </w:pPr>
      <w:r>
        <w:rPr>
          <w:color w:val="auto"/>
        </w:rPr>
        <w:t xml:space="preserve">if an internal review or external </w:t>
      </w:r>
      <w:r w:rsidR="00DD6FB1">
        <w:rPr>
          <w:color w:val="auto"/>
        </w:rPr>
        <w:t xml:space="preserve">/ </w:t>
      </w:r>
      <w:r w:rsidR="00243106">
        <w:rPr>
          <w:color w:val="auto"/>
        </w:rPr>
        <w:t>independent</w:t>
      </w:r>
      <w:r>
        <w:rPr>
          <w:color w:val="auto"/>
        </w:rPr>
        <w:t xml:space="preserve"> audit has identified deficiencies in the EMP</w:t>
      </w:r>
    </w:p>
    <w:p w14:paraId="37A71D0B" w14:textId="57D2AF8D" w:rsidR="00C42CBC" w:rsidRDefault="008C01FD" w:rsidP="001F1028">
      <w:pPr>
        <w:pStyle w:val="BodyTextNumbering"/>
        <w:numPr>
          <w:ilvl w:val="0"/>
          <w:numId w:val="62"/>
        </w:numPr>
        <w:spacing w:before="120"/>
        <w:rPr>
          <w:color w:val="auto"/>
        </w:rPr>
      </w:pPr>
      <w:r>
        <w:rPr>
          <w:color w:val="auto"/>
        </w:rPr>
        <w:t>according to a review/update schedule included in the EMP or as a permit condition</w:t>
      </w:r>
      <w:r w:rsidR="00C42CBC">
        <w:rPr>
          <w:color w:val="auto"/>
        </w:rPr>
        <w:t>.</w:t>
      </w:r>
    </w:p>
    <w:p w14:paraId="2112035E" w14:textId="0F88EFC8" w:rsidR="00C42CBC" w:rsidRDefault="00C42CBC" w:rsidP="001F1028">
      <w:pPr>
        <w:pStyle w:val="BodyTextNumbering"/>
        <w:numPr>
          <w:ilvl w:val="0"/>
          <w:numId w:val="135"/>
        </w:numPr>
        <w:spacing w:after="80"/>
        <w:rPr>
          <w:color w:val="auto"/>
        </w:rPr>
      </w:pPr>
      <w:r>
        <w:rPr>
          <w:color w:val="auto"/>
        </w:rPr>
        <w:t xml:space="preserve">If </w:t>
      </w:r>
      <w:r w:rsidR="00106E60">
        <w:rPr>
          <w:color w:val="auto"/>
        </w:rPr>
        <w:t xml:space="preserve">a permission holder wishes to </w:t>
      </w:r>
      <w:r w:rsidR="0050154B">
        <w:rPr>
          <w:color w:val="auto"/>
        </w:rPr>
        <w:t>conduct works</w:t>
      </w:r>
      <w:r w:rsidR="005C4EA0">
        <w:rPr>
          <w:color w:val="auto"/>
        </w:rPr>
        <w:t xml:space="preserve"> or </w:t>
      </w:r>
      <w:r w:rsidR="00106E60">
        <w:rPr>
          <w:color w:val="auto"/>
        </w:rPr>
        <w:t xml:space="preserve">use a material or method that </w:t>
      </w:r>
      <w:r w:rsidR="0050154B">
        <w:rPr>
          <w:color w:val="auto"/>
        </w:rPr>
        <w:t>is</w:t>
      </w:r>
      <w:r w:rsidR="00106E60">
        <w:rPr>
          <w:color w:val="auto"/>
        </w:rPr>
        <w:t xml:space="preserve"> not detailed in the</w:t>
      </w:r>
      <w:r>
        <w:rPr>
          <w:color w:val="auto"/>
        </w:rPr>
        <w:t xml:space="preserve"> </w:t>
      </w:r>
      <w:r w:rsidR="00106E60">
        <w:rPr>
          <w:color w:val="auto"/>
        </w:rPr>
        <w:t>approved EMP</w:t>
      </w:r>
      <w:r>
        <w:rPr>
          <w:color w:val="auto"/>
        </w:rPr>
        <w:t xml:space="preserve">, </w:t>
      </w:r>
      <w:r w:rsidR="00106E60">
        <w:rPr>
          <w:color w:val="auto"/>
        </w:rPr>
        <w:t>there are</w:t>
      </w:r>
      <w:r>
        <w:rPr>
          <w:color w:val="auto"/>
        </w:rPr>
        <w:t xml:space="preserve"> two options:</w:t>
      </w:r>
    </w:p>
    <w:p w14:paraId="341AC4D7" w14:textId="6BD218FD" w:rsidR="003405BA" w:rsidRPr="00F5429D" w:rsidRDefault="003405BA" w:rsidP="001F1028">
      <w:pPr>
        <w:pStyle w:val="BodyTextNumbering"/>
        <w:numPr>
          <w:ilvl w:val="0"/>
          <w:numId w:val="77"/>
        </w:numPr>
        <w:spacing w:after="80"/>
        <w:rPr>
          <w:color w:val="auto"/>
        </w:rPr>
      </w:pPr>
      <w:r>
        <w:rPr>
          <w:color w:val="auto"/>
        </w:rPr>
        <w:t xml:space="preserve">Submit a schedule of works for approval – recommended if the works/materials/methods are a ‘one-off’ and unlikely to be needed again in the future (see </w:t>
      </w:r>
      <w:r w:rsidRPr="007C24D3">
        <w:rPr>
          <w:color w:val="auto"/>
        </w:rPr>
        <w:t xml:space="preserve">section on </w:t>
      </w:r>
      <w:hyperlink w:anchor="_Schedule_of_works" w:history="1">
        <w:r w:rsidRPr="00243106">
          <w:rPr>
            <w:rStyle w:val="Hyperlink"/>
            <w:i/>
          </w:rPr>
          <w:t>Schedule of works</w:t>
        </w:r>
      </w:hyperlink>
      <w:r w:rsidRPr="007C24D3">
        <w:rPr>
          <w:color w:val="auto"/>
        </w:rPr>
        <w:t>)</w:t>
      </w:r>
      <w:r w:rsidR="006348EC">
        <w:rPr>
          <w:color w:val="auto"/>
        </w:rPr>
        <w:t xml:space="preserve"> or as requested by the Authority</w:t>
      </w:r>
      <w:r w:rsidRPr="007C24D3">
        <w:rPr>
          <w:color w:val="auto"/>
        </w:rPr>
        <w:t>.</w:t>
      </w:r>
    </w:p>
    <w:p w14:paraId="4B17F4DB" w14:textId="67A654E0" w:rsidR="00C42CBC" w:rsidRDefault="0050154B" w:rsidP="001F1028">
      <w:pPr>
        <w:pStyle w:val="BodyTextNumbering"/>
        <w:numPr>
          <w:ilvl w:val="0"/>
          <w:numId w:val="77"/>
        </w:numPr>
        <w:spacing w:before="120"/>
        <w:rPr>
          <w:color w:val="auto"/>
        </w:rPr>
      </w:pPr>
      <w:r>
        <w:rPr>
          <w:color w:val="auto"/>
        </w:rPr>
        <w:t>U</w:t>
      </w:r>
      <w:r w:rsidR="00C42CBC">
        <w:rPr>
          <w:color w:val="auto"/>
        </w:rPr>
        <w:t xml:space="preserve">pdate the relevant sections of the EMP to include the </w:t>
      </w:r>
      <w:r w:rsidR="005C4EA0">
        <w:rPr>
          <w:color w:val="auto"/>
        </w:rPr>
        <w:t>proposed details</w:t>
      </w:r>
      <w:r w:rsidR="006348EC">
        <w:rPr>
          <w:color w:val="auto"/>
        </w:rPr>
        <w:t xml:space="preserve"> and seek the Authority</w:t>
      </w:r>
      <w:r w:rsidR="00C42CBC">
        <w:rPr>
          <w:color w:val="auto"/>
        </w:rPr>
        <w:t xml:space="preserve"> approval – recommended if the </w:t>
      </w:r>
      <w:r w:rsidR="005C4EA0">
        <w:rPr>
          <w:color w:val="auto"/>
        </w:rPr>
        <w:t>works/materials/methods are</w:t>
      </w:r>
      <w:r w:rsidR="00C42CBC">
        <w:rPr>
          <w:color w:val="auto"/>
        </w:rPr>
        <w:t xml:space="preserve"> likely to be </w:t>
      </w:r>
      <w:r w:rsidR="005C4EA0">
        <w:rPr>
          <w:color w:val="auto"/>
        </w:rPr>
        <w:t>needed more than once</w:t>
      </w:r>
      <w:r>
        <w:rPr>
          <w:color w:val="auto"/>
        </w:rPr>
        <w:t>.</w:t>
      </w:r>
      <w:r w:rsidR="00165D80">
        <w:rPr>
          <w:color w:val="auto"/>
        </w:rPr>
        <w:t xml:space="preserve"> However, depending on risk associated with the proposed additional</w:t>
      </w:r>
      <w:r w:rsidR="006348EC">
        <w:rPr>
          <w:color w:val="auto"/>
        </w:rPr>
        <w:t xml:space="preserve"> works/materials/methods, the Authority</w:t>
      </w:r>
      <w:r w:rsidR="00165D80">
        <w:rPr>
          <w:color w:val="auto"/>
        </w:rPr>
        <w:t xml:space="preserve"> may request </w:t>
      </w:r>
      <w:r w:rsidR="003405BA">
        <w:rPr>
          <w:color w:val="auto"/>
        </w:rPr>
        <w:t>that the works/method/material is</w:t>
      </w:r>
      <w:r w:rsidR="00165D80">
        <w:rPr>
          <w:color w:val="auto"/>
        </w:rPr>
        <w:t xml:space="preserve"> </w:t>
      </w:r>
      <w:r w:rsidR="005A6B9D">
        <w:rPr>
          <w:color w:val="auto"/>
        </w:rPr>
        <w:t>trial</w:t>
      </w:r>
      <w:r w:rsidR="003405BA">
        <w:rPr>
          <w:color w:val="auto"/>
        </w:rPr>
        <w:t>led first (through approving a schedule of works)</w:t>
      </w:r>
      <w:r w:rsidR="005A6B9D">
        <w:rPr>
          <w:color w:val="auto"/>
        </w:rPr>
        <w:t xml:space="preserve"> </w:t>
      </w:r>
      <w:r w:rsidR="00165D80">
        <w:rPr>
          <w:color w:val="auto"/>
        </w:rPr>
        <w:t xml:space="preserve">before including the additional works in the EMP (see </w:t>
      </w:r>
      <w:r w:rsidR="00E61E36">
        <w:rPr>
          <w:color w:val="auto"/>
        </w:rPr>
        <w:fldChar w:fldCharType="begin"/>
      </w:r>
      <w:r w:rsidR="00E61E36">
        <w:rPr>
          <w:color w:val="auto"/>
        </w:rPr>
        <w:instrText xml:space="preserve"> REF _Ref494123782 \h </w:instrText>
      </w:r>
      <w:r w:rsidR="00E61E36">
        <w:rPr>
          <w:color w:val="auto"/>
        </w:rPr>
      </w:r>
      <w:r w:rsidR="00E61E36">
        <w:rPr>
          <w:color w:val="auto"/>
        </w:rPr>
        <w:fldChar w:fldCharType="separate"/>
      </w:r>
      <w:r w:rsidR="00E61E36" w:rsidRPr="00E61E36">
        <w:rPr>
          <w:color w:val="1F497D" w:themeColor="text2"/>
          <w:szCs w:val="20"/>
        </w:rPr>
        <w:t xml:space="preserve">Figure </w:t>
      </w:r>
      <w:r w:rsidR="00E61E36" w:rsidRPr="00E61E36">
        <w:rPr>
          <w:noProof/>
          <w:color w:val="1F497D" w:themeColor="text2"/>
          <w:szCs w:val="20"/>
        </w:rPr>
        <w:t>3</w:t>
      </w:r>
      <w:r w:rsidR="00E61E36">
        <w:rPr>
          <w:color w:val="auto"/>
        </w:rPr>
        <w:fldChar w:fldCharType="end"/>
      </w:r>
      <w:r w:rsidR="00165D80">
        <w:rPr>
          <w:color w:val="auto"/>
        </w:rPr>
        <w:t>)</w:t>
      </w:r>
      <w:r w:rsidR="003405BA">
        <w:rPr>
          <w:color w:val="auto"/>
        </w:rPr>
        <w:t>.</w:t>
      </w:r>
    </w:p>
    <w:p w14:paraId="5D5F8156" w14:textId="395B980C" w:rsidR="00E71314" w:rsidRPr="00E71314" w:rsidRDefault="00E71314" w:rsidP="001F1028">
      <w:pPr>
        <w:pStyle w:val="BodyTextNumbering"/>
        <w:numPr>
          <w:ilvl w:val="0"/>
          <w:numId w:val="135"/>
        </w:numPr>
        <w:spacing w:before="120"/>
        <w:rPr>
          <w:color w:val="auto"/>
        </w:rPr>
      </w:pPr>
      <w:r w:rsidRPr="00E71314">
        <w:rPr>
          <w:color w:val="auto"/>
        </w:rPr>
        <w:t xml:space="preserve">If through </w:t>
      </w:r>
      <w:r w:rsidR="00F33624">
        <w:rPr>
          <w:color w:val="auto"/>
        </w:rPr>
        <w:t>a review</w:t>
      </w:r>
      <w:r w:rsidR="00F33624" w:rsidRPr="00E71314">
        <w:rPr>
          <w:color w:val="auto"/>
        </w:rPr>
        <w:t xml:space="preserve"> </w:t>
      </w:r>
      <w:r w:rsidRPr="00E71314">
        <w:rPr>
          <w:color w:val="auto"/>
        </w:rPr>
        <w:t>process,</w:t>
      </w:r>
      <w:r w:rsidR="0019511D">
        <w:rPr>
          <w:color w:val="auto"/>
        </w:rPr>
        <w:t xml:space="preserve"> the works conducted under </w:t>
      </w:r>
      <w:r w:rsidR="003405BA">
        <w:rPr>
          <w:color w:val="auto"/>
        </w:rPr>
        <w:t>a</w:t>
      </w:r>
      <w:r w:rsidR="0019511D">
        <w:rPr>
          <w:color w:val="auto"/>
        </w:rPr>
        <w:t xml:space="preserve"> schedule of w</w:t>
      </w:r>
      <w:r w:rsidRPr="00E71314">
        <w:rPr>
          <w:color w:val="auto"/>
        </w:rPr>
        <w:t xml:space="preserve">orks </w:t>
      </w:r>
      <w:r w:rsidR="003405BA">
        <w:rPr>
          <w:color w:val="auto"/>
        </w:rPr>
        <w:t>are</w:t>
      </w:r>
      <w:r w:rsidRPr="00E71314">
        <w:rPr>
          <w:color w:val="auto"/>
        </w:rPr>
        <w:t xml:space="preserve"> deemed to be </w:t>
      </w:r>
      <w:r w:rsidR="003405BA">
        <w:rPr>
          <w:color w:val="auto"/>
        </w:rPr>
        <w:t xml:space="preserve">more </w:t>
      </w:r>
      <w:r w:rsidRPr="00E71314">
        <w:rPr>
          <w:color w:val="auto"/>
        </w:rPr>
        <w:t>effecti</w:t>
      </w:r>
      <w:r w:rsidR="006348EC">
        <w:rPr>
          <w:color w:val="auto"/>
        </w:rPr>
        <w:t>ve at mitigating impacts, the Authority</w:t>
      </w:r>
      <w:r w:rsidRPr="00E71314">
        <w:rPr>
          <w:color w:val="auto"/>
        </w:rPr>
        <w:t xml:space="preserve"> may request in writing for the EMP to be revised and updated to include those works</w:t>
      </w:r>
      <w:r w:rsidR="003405BA">
        <w:rPr>
          <w:color w:val="auto"/>
        </w:rPr>
        <w:t xml:space="preserve">/materials/methods (see </w:t>
      </w:r>
      <w:r w:rsidR="00E61E36">
        <w:rPr>
          <w:color w:val="auto"/>
        </w:rPr>
        <w:fldChar w:fldCharType="begin"/>
      </w:r>
      <w:r w:rsidR="00E61E36">
        <w:rPr>
          <w:color w:val="auto"/>
        </w:rPr>
        <w:instrText xml:space="preserve"> REF _Ref494123782 \h </w:instrText>
      </w:r>
      <w:r w:rsidR="00E61E36">
        <w:rPr>
          <w:color w:val="auto"/>
        </w:rPr>
      </w:r>
      <w:r w:rsidR="00E61E36">
        <w:rPr>
          <w:color w:val="auto"/>
        </w:rPr>
        <w:fldChar w:fldCharType="separate"/>
      </w:r>
      <w:r w:rsidR="00E61E36" w:rsidRPr="00E61E36">
        <w:rPr>
          <w:color w:val="1F497D" w:themeColor="text2"/>
          <w:szCs w:val="20"/>
        </w:rPr>
        <w:t xml:space="preserve">Figure </w:t>
      </w:r>
      <w:r w:rsidR="00E61E36" w:rsidRPr="00E61E36">
        <w:rPr>
          <w:noProof/>
          <w:color w:val="1F497D" w:themeColor="text2"/>
          <w:szCs w:val="20"/>
        </w:rPr>
        <w:t>3</w:t>
      </w:r>
      <w:r w:rsidR="00E61E36">
        <w:rPr>
          <w:color w:val="auto"/>
        </w:rPr>
        <w:fldChar w:fldCharType="end"/>
      </w:r>
      <w:r w:rsidR="003405BA">
        <w:rPr>
          <w:color w:val="auto"/>
        </w:rPr>
        <w:t>)</w:t>
      </w:r>
      <w:r w:rsidR="007C4D51">
        <w:rPr>
          <w:color w:val="auto"/>
        </w:rPr>
        <w:t>.</w:t>
      </w:r>
      <w:r w:rsidRPr="00E71314">
        <w:rPr>
          <w:color w:val="auto"/>
        </w:rPr>
        <w:t xml:space="preserve"> </w:t>
      </w:r>
    </w:p>
    <w:p w14:paraId="720DB8FA" w14:textId="654D3FD6" w:rsidR="00C42CBC" w:rsidRDefault="00C42CBC" w:rsidP="001F1028">
      <w:pPr>
        <w:pStyle w:val="BodyTextNumbering"/>
        <w:numPr>
          <w:ilvl w:val="0"/>
          <w:numId w:val="135"/>
        </w:numPr>
        <w:spacing w:before="120"/>
        <w:rPr>
          <w:color w:val="auto"/>
        </w:rPr>
      </w:pPr>
      <w:r>
        <w:rPr>
          <w:color w:val="auto"/>
        </w:rPr>
        <w:t>For public transparency, the latest version of the approved</w:t>
      </w:r>
      <w:r w:rsidRPr="00D24905">
        <w:rPr>
          <w:color w:val="auto"/>
        </w:rPr>
        <w:t xml:space="preserve"> EMP</w:t>
      </w:r>
      <w:r>
        <w:rPr>
          <w:color w:val="auto"/>
        </w:rPr>
        <w:t xml:space="preserve"> should be made publically available on the </w:t>
      </w:r>
      <w:r w:rsidR="005C4EA0">
        <w:rPr>
          <w:color w:val="auto"/>
        </w:rPr>
        <w:t>permission holder’s</w:t>
      </w:r>
      <w:r>
        <w:rPr>
          <w:color w:val="auto"/>
        </w:rPr>
        <w:t xml:space="preserve"> website. </w:t>
      </w:r>
      <w:r w:rsidR="005A6B9D">
        <w:rPr>
          <w:color w:val="auto"/>
        </w:rPr>
        <w:t xml:space="preserve">This </w:t>
      </w:r>
      <w:r w:rsidR="00626700">
        <w:rPr>
          <w:color w:val="auto"/>
        </w:rPr>
        <w:t>is generally</w:t>
      </w:r>
      <w:r w:rsidR="005A6B9D">
        <w:rPr>
          <w:color w:val="auto"/>
        </w:rPr>
        <w:t xml:space="preserve"> required as a permit condition.</w:t>
      </w:r>
    </w:p>
    <w:p w14:paraId="7C0ABD2E" w14:textId="77777777" w:rsidR="00E61E36" w:rsidRDefault="00DE2414" w:rsidP="00E61E36">
      <w:pPr>
        <w:pStyle w:val="BodyTextNumbering"/>
        <w:keepNext/>
        <w:spacing w:after="120"/>
      </w:pPr>
      <w:r>
        <w:rPr>
          <w:noProof/>
          <w:lang w:val="en-US"/>
        </w:rPr>
        <w:lastRenderedPageBreak/>
        <w:drawing>
          <wp:inline distT="0" distB="0" distL="0" distR="0" wp14:anchorId="28F68AED" wp14:editId="01EE5AD3">
            <wp:extent cx="6191250" cy="2781300"/>
            <wp:effectExtent l="0" t="0" r="0" b="0"/>
            <wp:docPr id="33" name="Diagram 33" descr="The figure indicates when an EMP is required with the application or as a permit condition. " title="Quick reference for notifications and Schedules of Work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5" r:lo="rId126" r:qs="rId127" r:cs="rId128"/>
              </a:graphicData>
            </a:graphic>
          </wp:inline>
        </w:drawing>
      </w:r>
    </w:p>
    <w:p w14:paraId="43087689" w14:textId="5A592DE3" w:rsidR="00E61E36" w:rsidRPr="00E61E36" w:rsidRDefault="00E61E36" w:rsidP="00E61E36">
      <w:pPr>
        <w:pStyle w:val="Caption"/>
        <w:spacing w:before="200" w:after="0"/>
        <w:ind w:left="993" w:hanging="993"/>
        <w:rPr>
          <w:color w:val="1F497D" w:themeColor="text2"/>
          <w:sz w:val="20"/>
          <w:szCs w:val="20"/>
        </w:rPr>
      </w:pPr>
      <w:bookmarkStart w:id="152" w:name="_Ref494123782"/>
      <w:r w:rsidRPr="00E61E36">
        <w:rPr>
          <w:color w:val="1F497D" w:themeColor="text2"/>
          <w:sz w:val="20"/>
          <w:szCs w:val="20"/>
        </w:rPr>
        <w:t xml:space="preserve">Figure </w:t>
      </w:r>
      <w:r w:rsidRPr="00E61E36">
        <w:rPr>
          <w:color w:val="1F497D" w:themeColor="text2"/>
          <w:sz w:val="20"/>
          <w:szCs w:val="20"/>
        </w:rPr>
        <w:fldChar w:fldCharType="begin"/>
      </w:r>
      <w:r w:rsidRPr="00E61E36">
        <w:rPr>
          <w:color w:val="1F497D" w:themeColor="text2"/>
          <w:sz w:val="20"/>
          <w:szCs w:val="20"/>
        </w:rPr>
        <w:instrText xml:space="preserve"> SEQ Figure \* ARABIC </w:instrText>
      </w:r>
      <w:r w:rsidRPr="00E61E36">
        <w:rPr>
          <w:color w:val="1F497D" w:themeColor="text2"/>
          <w:sz w:val="20"/>
          <w:szCs w:val="20"/>
        </w:rPr>
        <w:fldChar w:fldCharType="separate"/>
      </w:r>
      <w:r w:rsidRPr="00E61E36">
        <w:rPr>
          <w:noProof/>
          <w:color w:val="1F497D" w:themeColor="text2"/>
          <w:sz w:val="20"/>
          <w:szCs w:val="20"/>
        </w:rPr>
        <w:t>3</w:t>
      </w:r>
      <w:r w:rsidRPr="00E61E36">
        <w:rPr>
          <w:color w:val="1F497D" w:themeColor="text2"/>
          <w:sz w:val="20"/>
          <w:szCs w:val="20"/>
        </w:rPr>
        <w:fldChar w:fldCharType="end"/>
      </w:r>
      <w:bookmarkEnd w:id="152"/>
      <w:r w:rsidRPr="00E61E36">
        <w:rPr>
          <w:b w:val="0"/>
          <w:color w:val="1F497D" w:themeColor="text2"/>
          <w:sz w:val="20"/>
          <w:szCs w:val="20"/>
        </w:rPr>
        <w:t xml:space="preserve">:  </w:t>
      </w:r>
      <w:r>
        <w:rPr>
          <w:b w:val="0"/>
          <w:color w:val="1F497D" w:themeColor="text2"/>
          <w:sz w:val="20"/>
          <w:szCs w:val="20"/>
        </w:rPr>
        <w:tab/>
      </w:r>
      <w:r w:rsidRPr="00E61E36">
        <w:rPr>
          <w:b w:val="0"/>
          <w:color w:val="1F497D" w:themeColor="text2"/>
          <w:sz w:val="20"/>
          <w:szCs w:val="20"/>
        </w:rPr>
        <w:t>Decision tree for conducting works (showing how EMP, schedule of works, and notification conditions may interact).</w:t>
      </w:r>
    </w:p>
    <w:p w14:paraId="7656F07E" w14:textId="77777777" w:rsidR="00E61E36" w:rsidRPr="00E61E36" w:rsidRDefault="00E61E36" w:rsidP="00E61E36">
      <w:pPr>
        <w:pStyle w:val="BodyTextNumbering"/>
      </w:pPr>
      <w:bookmarkStart w:id="153" w:name="_Toc492025665"/>
      <w:bookmarkStart w:id="154" w:name="_Toc494119558"/>
      <w:r w:rsidRPr="00E61E36">
        <w:br w:type="page"/>
      </w:r>
    </w:p>
    <w:p w14:paraId="05B24317" w14:textId="63ACC6E3" w:rsidR="00C42CBC" w:rsidRPr="00E61E36" w:rsidRDefault="00323299" w:rsidP="00E61E36">
      <w:pPr>
        <w:pStyle w:val="Heading2"/>
      </w:pPr>
      <w:bookmarkStart w:id="155" w:name="_Schedule_of_works"/>
      <w:bookmarkStart w:id="156" w:name="_Toc494179642"/>
      <w:bookmarkEnd w:id="155"/>
      <w:r w:rsidRPr="00E61E36">
        <w:lastRenderedPageBreak/>
        <w:t>Schedule of w</w:t>
      </w:r>
      <w:r w:rsidR="003B4956" w:rsidRPr="00E61E36">
        <w:t>orks</w:t>
      </w:r>
      <w:bookmarkEnd w:id="153"/>
      <w:bookmarkEnd w:id="154"/>
      <w:bookmarkEnd w:id="156"/>
    </w:p>
    <w:p w14:paraId="48474499" w14:textId="77777777" w:rsidR="00323299" w:rsidRPr="00323299" w:rsidRDefault="003F2E2C" w:rsidP="001F1028">
      <w:pPr>
        <w:pStyle w:val="BodyTextNumbering"/>
        <w:numPr>
          <w:ilvl w:val="0"/>
          <w:numId w:val="135"/>
        </w:numPr>
        <w:rPr>
          <w:color w:val="auto"/>
        </w:rPr>
      </w:pPr>
      <w:r w:rsidRPr="0047301C">
        <w:rPr>
          <w:rFonts w:cs="Arial"/>
          <w:szCs w:val="20"/>
        </w:rPr>
        <w:t xml:space="preserve">A </w:t>
      </w:r>
      <w:r w:rsidR="00323299">
        <w:rPr>
          <w:rFonts w:cs="Arial"/>
          <w:szCs w:val="20"/>
        </w:rPr>
        <w:t>schedule of w</w:t>
      </w:r>
      <w:r w:rsidRPr="0047301C">
        <w:rPr>
          <w:rFonts w:cs="Arial"/>
          <w:szCs w:val="20"/>
        </w:rPr>
        <w:t xml:space="preserve">orks </w:t>
      </w:r>
      <w:r w:rsidR="00F33624">
        <w:rPr>
          <w:rFonts w:cs="Arial"/>
          <w:szCs w:val="20"/>
        </w:rPr>
        <w:t xml:space="preserve">is </w:t>
      </w:r>
      <w:r w:rsidR="00F5429D">
        <w:rPr>
          <w:rFonts w:cs="Arial"/>
          <w:szCs w:val="20"/>
        </w:rPr>
        <w:t>a static document with a start date and an expiry date</w:t>
      </w:r>
      <w:r w:rsidR="00323299">
        <w:rPr>
          <w:rFonts w:cs="Arial"/>
          <w:szCs w:val="20"/>
        </w:rPr>
        <w:t>. S</w:t>
      </w:r>
      <w:r w:rsidR="00F5429D">
        <w:rPr>
          <w:rFonts w:cs="Arial"/>
          <w:szCs w:val="20"/>
        </w:rPr>
        <w:t>imilar to an EMP</w:t>
      </w:r>
      <w:r w:rsidR="00323299">
        <w:rPr>
          <w:rFonts w:cs="Arial"/>
          <w:szCs w:val="20"/>
        </w:rPr>
        <w:t>, it describes proposed works, risks and risk management measures. Unlike an EMP, a schedule of works does not generally</w:t>
      </w:r>
      <w:r w:rsidR="00F5429D">
        <w:rPr>
          <w:rFonts w:cs="Arial"/>
          <w:szCs w:val="20"/>
        </w:rPr>
        <w:t xml:space="preserve"> include long</w:t>
      </w:r>
      <w:r w:rsidR="005A6B9D">
        <w:rPr>
          <w:rFonts w:cs="Arial"/>
          <w:szCs w:val="20"/>
        </w:rPr>
        <w:t>-</w:t>
      </w:r>
      <w:r w:rsidR="00F5429D">
        <w:rPr>
          <w:rFonts w:cs="Arial"/>
          <w:szCs w:val="20"/>
        </w:rPr>
        <w:t>term monitoring requirements</w:t>
      </w:r>
      <w:r w:rsidR="00323299">
        <w:rPr>
          <w:rFonts w:cs="Arial"/>
          <w:szCs w:val="20"/>
        </w:rPr>
        <w:t xml:space="preserve">. </w:t>
      </w:r>
    </w:p>
    <w:p w14:paraId="78CE0479" w14:textId="77777777" w:rsidR="00323299" w:rsidRPr="00323299" w:rsidRDefault="00323299" w:rsidP="001F1028">
      <w:pPr>
        <w:pStyle w:val="BodyTextNumbering"/>
        <w:numPr>
          <w:ilvl w:val="0"/>
          <w:numId w:val="135"/>
        </w:numPr>
        <w:spacing w:after="80"/>
        <w:rPr>
          <w:color w:val="auto"/>
        </w:rPr>
      </w:pPr>
      <w:r>
        <w:rPr>
          <w:rFonts w:cs="Arial"/>
          <w:szCs w:val="20"/>
        </w:rPr>
        <w:t>A schedule of w</w:t>
      </w:r>
      <w:r w:rsidR="00F5429D">
        <w:rPr>
          <w:rFonts w:cs="Arial"/>
          <w:szCs w:val="20"/>
        </w:rPr>
        <w:t xml:space="preserve">orks </w:t>
      </w:r>
      <w:r w:rsidR="00F33624">
        <w:rPr>
          <w:rFonts w:cs="Arial"/>
          <w:szCs w:val="20"/>
        </w:rPr>
        <w:t xml:space="preserve">is </w:t>
      </w:r>
      <w:r w:rsidR="00F5429D">
        <w:rPr>
          <w:rFonts w:cs="Arial"/>
          <w:szCs w:val="20"/>
        </w:rPr>
        <w:t xml:space="preserve">generally </w:t>
      </w:r>
      <w:r>
        <w:rPr>
          <w:rFonts w:cs="Arial"/>
          <w:szCs w:val="20"/>
        </w:rPr>
        <w:t>includ</w:t>
      </w:r>
      <w:r w:rsidR="00F33624">
        <w:rPr>
          <w:rFonts w:cs="Arial"/>
          <w:szCs w:val="20"/>
        </w:rPr>
        <w:t xml:space="preserve">ed </w:t>
      </w:r>
      <w:r>
        <w:rPr>
          <w:rFonts w:cs="Arial"/>
          <w:szCs w:val="20"/>
        </w:rPr>
        <w:t xml:space="preserve">as a permit condition </w:t>
      </w:r>
      <w:r w:rsidR="00F33624">
        <w:rPr>
          <w:rFonts w:cs="Arial"/>
          <w:szCs w:val="20"/>
        </w:rPr>
        <w:t>for</w:t>
      </w:r>
      <w:r>
        <w:rPr>
          <w:rFonts w:cs="Arial"/>
          <w:szCs w:val="20"/>
        </w:rPr>
        <w:t>:</w:t>
      </w:r>
      <w:r w:rsidR="00F33624">
        <w:rPr>
          <w:rFonts w:cs="Arial"/>
          <w:szCs w:val="20"/>
        </w:rPr>
        <w:t xml:space="preserve"> </w:t>
      </w:r>
    </w:p>
    <w:p w14:paraId="7FF3195E" w14:textId="56BE7A40" w:rsidR="00323299" w:rsidRPr="00323299" w:rsidRDefault="00F33624" w:rsidP="001F1028">
      <w:pPr>
        <w:pStyle w:val="BodyTextNumbering"/>
        <w:numPr>
          <w:ilvl w:val="0"/>
          <w:numId w:val="117"/>
        </w:numPr>
        <w:spacing w:after="80"/>
        <w:rPr>
          <w:color w:val="auto"/>
        </w:rPr>
      </w:pPr>
      <w:r>
        <w:rPr>
          <w:rFonts w:cs="Arial"/>
          <w:szCs w:val="20"/>
        </w:rPr>
        <w:t xml:space="preserve">medium risk activities where the risks are not </w:t>
      </w:r>
      <w:r w:rsidR="00323299">
        <w:rPr>
          <w:rFonts w:cs="Arial"/>
          <w:szCs w:val="20"/>
        </w:rPr>
        <w:t>sufficiently high to require an</w:t>
      </w:r>
      <w:r>
        <w:rPr>
          <w:rFonts w:cs="Arial"/>
          <w:szCs w:val="20"/>
        </w:rPr>
        <w:t xml:space="preserve"> EMP</w:t>
      </w:r>
      <w:r w:rsidR="00323299">
        <w:rPr>
          <w:rFonts w:cs="Arial"/>
          <w:szCs w:val="20"/>
        </w:rPr>
        <w:t>;</w:t>
      </w:r>
      <w:r>
        <w:rPr>
          <w:rFonts w:cs="Arial"/>
          <w:szCs w:val="20"/>
        </w:rPr>
        <w:t xml:space="preserve"> or </w:t>
      </w:r>
    </w:p>
    <w:p w14:paraId="4C289E86" w14:textId="5D69289E" w:rsidR="00D43553" w:rsidRPr="00D43553" w:rsidRDefault="00323299" w:rsidP="001F1028">
      <w:pPr>
        <w:pStyle w:val="BodyTextNumbering"/>
        <w:numPr>
          <w:ilvl w:val="0"/>
          <w:numId w:val="117"/>
        </w:numPr>
        <w:rPr>
          <w:color w:val="auto"/>
        </w:rPr>
      </w:pPr>
      <w:r>
        <w:rPr>
          <w:rFonts w:cs="Arial"/>
          <w:szCs w:val="20"/>
        </w:rPr>
        <w:t xml:space="preserve">activities with an EMP, to allow for </w:t>
      </w:r>
      <w:r w:rsidR="0050134F">
        <w:rPr>
          <w:rFonts w:cs="Arial"/>
          <w:szCs w:val="20"/>
        </w:rPr>
        <w:t xml:space="preserve">infrequent maintenance or </w:t>
      </w:r>
      <w:r>
        <w:rPr>
          <w:rFonts w:cs="Arial"/>
          <w:szCs w:val="20"/>
        </w:rPr>
        <w:t xml:space="preserve">one-off </w:t>
      </w:r>
      <w:r w:rsidR="0050134F">
        <w:rPr>
          <w:rFonts w:cs="Arial"/>
          <w:szCs w:val="20"/>
        </w:rPr>
        <w:t>repairs</w:t>
      </w:r>
      <w:r w:rsidR="004B32BD">
        <w:rPr>
          <w:rFonts w:cs="Arial"/>
          <w:szCs w:val="20"/>
        </w:rPr>
        <w:t xml:space="preserve"> </w:t>
      </w:r>
      <w:r>
        <w:rPr>
          <w:rFonts w:cs="Arial"/>
          <w:szCs w:val="20"/>
        </w:rPr>
        <w:t>that are not covered by an approved EMP</w:t>
      </w:r>
      <w:r w:rsidR="0050134F">
        <w:rPr>
          <w:rFonts w:cs="Arial"/>
          <w:szCs w:val="20"/>
        </w:rPr>
        <w:t xml:space="preserve">. </w:t>
      </w:r>
    </w:p>
    <w:p w14:paraId="449F103F" w14:textId="12AD3577" w:rsidR="00CB6C0E" w:rsidRPr="006A15A5" w:rsidRDefault="006A15A5" w:rsidP="001F1028">
      <w:pPr>
        <w:pStyle w:val="BodyTextNumbering"/>
        <w:numPr>
          <w:ilvl w:val="0"/>
          <w:numId w:val="135"/>
        </w:numPr>
        <w:spacing w:after="80"/>
        <w:rPr>
          <w:color w:val="auto"/>
        </w:rPr>
      </w:pPr>
      <w:r w:rsidRPr="0083024F">
        <w:rPr>
          <w:color w:val="auto"/>
          <w:u w:val="single"/>
        </w:rPr>
        <w:t xml:space="preserve">For permits </w:t>
      </w:r>
      <w:r>
        <w:rPr>
          <w:color w:val="auto"/>
          <w:u w:val="single"/>
        </w:rPr>
        <w:t>without</w:t>
      </w:r>
      <w:r w:rsidRPr="0083024F">
        <w:rPr>
          <w:color w:val="auto"/>
          <w:u w:val="single"/>
        </w:rPr>
        <w:t xml:space="preserve"> an EMP</w:t>
      </w:r>
      <w:r>
        <w:rPr>
          <w:color w:val="auto"/>
        </w:rPr>
        <w:t xml:space="preserve"> – generally, these permits include a standard condition re</w:t>
      </w:r>
      <w:r w:rsidR="00211875">
        <w:rPr>
          <w:color w:val="auto"/>
        </w:rPr>
        <w:t>quiring that the Authority</w:t>
      </w:r>
      <w:r w:rsidR="00323299">
        <w:rPr>
          <w:color w:val="auto"/>
        </w:rPr>
        <w:t xml:space="preserve"> approves a schedule of w</w:t>
      </w:r>
      <w:r>
        <w:rPr>
          <w:color w:val="auto"/>
        </w:rPr>
        <w:t>orks before any works take place</w:t>
      </w:r>
      <w:r w:rsidR="00F5429D">
        <w:rPr>
          <w:color w:val="auto"/>
        </w:rPr>
        <w:t xml:space="preserve"> (although s</w:t>
      </w:r>
      <w:r>
        <w:rPr>
          <w:color w:val="auto"/>
        </w:rPr>
        <w:t>ome permits may allow specific wo</w:t>
      </w:r>
      <w:r w:rsidR="00323299">
        <w:rPr>
          <w:color w:val="auto"/>
        </w:rPr>
        <w:t>rks to be undertaken without a schedule of w</w:t>
      </w:r>
      <w:r>
        <w:rPr>
          <w:color w:val="auto"/>
        </w:rPr>
        <w:t>orks</w:t>
      </w:r>
      <w:r w:rsidR="00F5429D">
        <w:rPr>
          <w:color w:val="auto"/>
        </w:rPr>
        <w:t>)</w:t>
      </w:r>
      <w:r>
        <w:rPr>
          <w:color w:val="auto"/>
        </w:rPr>
        <w:t xml:space="preserve">. </w:t>
      </w:r>
      <w:r>
        <w:rPr>
          <w:rFonts w:cs="Arial"/>
          <w:szCs w:val="20"/>
        </w:rPr>
        <w:t xml:space="preserve">A </w:t>
      </w:r>
      <w:r w:rsidR="00323299">
        <w:rPr>
          <w:rFonts w:cs="Arial"/>
          <w:szCs w:val="20"/>
        </w:rPr>
        <w:t>schedule of w</w:t>
      </w:r>
      <w:r w:rsidR="00CB6C0E" w:rsidRPr="006A15A5">
        <w:rPr>
          <w:rFonts w:cs="Arial"/>
          <w:szCs w:val="20"/>
        </w:rPr>
        <w:t xml:space="preserve">orks is </w:t>
      </w:r>
      <w:r>
        <w:rPr>
          <w:rFonts w:cs="Arial"/>
          <w:szCs w:val="20"/>
        </w:rPr>
        <w:t xml:space="preserve">generally a </w:t>
      </w:r>
      <w:r w:rsidR="00323299">
        <w:rPr>
          <w:rFonts w:cs="Arial"/>
          <w:szCs w:val="20"/>
        </w:rPr>
        <w:t>permit condition for</w:t>
      </w:r>
      <w:r w:rsidR="00CB6C0E" w:rsidRPr="006A15A5">
        <w:rPr>
          <w:rFonts w:cs="Arial"/>
          <w:szCs w:val="20"/>
        </w:rPr>
        <w:t xml:space="preserve">: </w:t>
      </w:r>
    </w:p>
    <w:p w14:paraId="253F0B38" w14:textId="77777777" w:rsidR="00CB6C0E" w:rsidRDefault="00CB6C0E" w:rsidP="001F1028">
      <w:pPr>
        <w:pStyle w:val="BodyTextNumbering"/>
        <w:numPr>
          <w:ilvl w:val="0"/>
          <w:numId w:val="118"/>
        </w:numPr>
        <w:spacing w:after="80"/>
        <w:rPr>
          <w:color w:val="auto"/>
        </w:rPr>
      </w:pPr>
      <w:r>
        <w:rPr>
          <w:rFonts w:cs="Arial"/>
          <w:szCs w:val="20"/>
        </w:rPr>
        <w:t>carrying out works involving beach protection and harbour works (other than dredging and disposal activities)</w:t>
      </w:r>
    </w:p>
    <w:p w14:paraId="12F23B8C" w14:textId="77E32247" w:rsidR="00CB6C0E" w:rsidRPr="001F7C2D" w:rsidRDefault="00CB6C0E" w:rsidP="001F1028">
      <w:pPr>
        <w:pStyle w:val="BodyTextNumbering"/>
        <w:numPr>
          <w:ilvl w:val="0"/>
          <w:numId w:val="118"/>
        </w:numPr>
        <w:rPr>
          <w:color w:val="auto"/>
        </w:rPr>
      </w:pPr>
      <w:r>
        <w:rPr>
          <w:color w:val="auto"/>
        </w:rPr>
        <w:t xml:space="preserve">operating a small fixed facility such as </w:t>
      </w:r>
      <w:r w:rsidR="00BC62E0">
        <w:rPr>
          <w:color w:val="auto"/>
        </w:rPr>
        <w:t>jetty, boat or barge ramp, saltwater intake pipe</w:t>
      </w:r>
      <w:r w:rsidR="00F33624">
        <w:rPr>
          <w:color w:val="auto"/>
        </w:rPr>
        <w:t>.</w:t>
      </w:r>
      <w:r>
        <w:rPr>
          <w:color w:val="auto"/>
        </w:rPr>
        <w:t xml:space="preserve"> </w:t>
      </w:r>
    </w:p>
    <w:p w14:paraId="2A802AF9" w14:textId="06068CBD" w:rsidR="00E71314" w:rsidRPr="00E71314" w:rsidRDefault="00F33624" w:rsidP="001F1028">
      <w:pPr>
        <w:pStyle w:val="BodyTextNumbering"/>
        <w:numPr>
          <w:ilvl w:val="0"/>
          <w:numId w:val="135"/>
        </w:numPr>
        <w:rPr>
          <w:color w:val="auto"/>
        </w:rPr>
      </w:pPr>
      <w:r>
        <w:rPr>
          <w:rFonts w:cs="Arial"/>
          <w:szCs w:val="20"/>
          <w:u w:val="single"/>
        </w:rPr>
        <w:t>For permits with an EMP</w:t>
      </w:r>
      <w:r w:rsidRPr="00F33624">
        <w:rPr>
          <w:rFonts w:cs="Arial"/>
          <w:szCs w:val="20"/>
        </w:rPr>
        <w:t xml:space="preserve"> </w:t>
      </w:r>
      <w:r w:rsidR="00323299">
        <w:rPr>
          <w:rFonts w:cs="Arial"/>
          <w:szCs w:val="20"/>
        </w:rPr>
        <w:t>– a schedule of w</w:t>
      </w:r>
      <w:r w:rsidR="00E71314" w:rsidRPr="00E71314">
        <w:rPr>
          <w:rFonts w:cs="Arial"/>
          <w:szCs w:val="20"/>
        </w:rPr>
        <w:t xml:space="preserve">orks </w:t>
      </w:r>
      <w:r>
        <w:rPr>
          <w:rFonts w:cs="Arial"/>
          <w:szCs w:val="20"/>
        </w:rPr>
        <w:t>is</w:t>
      </w:r>
      <w:r w:rsidR="00E71314">
        <w:t xml:space="preserve"> used in conjunction with</w:t>
      </w:r>
      <w:r w:rsidR="005A6B9D">
        <w:t xml:space="preserve"> an</w:t>
      </w:r>
      <w:r w:rsidR="00E71314">
        <w:t xml:space="preserve"> EMP </w:t>
      </w:r>
      <w:r w:rsidR="006A15A5">
        <w:t xml:space="preserve">condition to manage </w:t>
      </w:r>
      <w:r w:rsidR="00E71314" w:rsidRPr="00E71314">
        <w:rPr>
          <w:rFonts w:cs="Arial"/>
          <w:szCs w:val="20"/>
        </w:rPr>
        <w:t>when</w:t>
      </w:r>
      <w:r w:rsidR="00E71314" w:rsidRPr="00E71314">
        <w:rPr>
          <w:color w:val="auto"/>
        </w:rPr>
        <w:t xml:space="preserve"> the permis</w:t>
      </w:r>
      <w:r>
        <w:rPr>
          <w:color w:val="auto"/>
        </w:rPr>
        <w:t>sion holder intends to conduct one-off,</w:t>
      </w:r>
      <w:r w:rsidR="007C4D51">
        <w:rPr>
          <w:color w:val="auto"/>
        </w:rPr>
        <w:t xml:space="preserve"> </w:t>
      </w:r>
      <w:r>
        <w:rPr>
          <w:color w:val="auto"/>
        </w:rPr>
        <w:t xml:space="preserve">discrete activities that involve </w:t>
      </w:r>
      <w:r w:rsidR="006A15A5">
        <w:rPr>
          <w:color w:val="auto"/>
        </w:rPr>
        <w:t>works/methods/</w:t>
      </w:r>
      <w:r w:rsidR="00E71314" w:rsidRPr="00E71314">
        <w:rPr>
          <w:color w:val="auto"/>
        </w:rPr>
        <w:t>materials that have not already been approved in the EMP. G</w:t>
      </w:r>
      <w:r w:rsidR="00E71314" w:rsidRPr="00165D80">
        <w:rPr>
          <w:rFonts w:cs="Arial"/>
          <w:szCs w:val="20"/>
        </w:rPr>
        <w:t xml:space="preserve">enerally </w:t>
      </w:r>
      <w:r w:rsidR="00E71314" w:rsidRPr="006A15A5">
        <w:rPr>
          <w:rFonts w:cs="Arial"/>
          <w:szCs w:val="20"/>
        </w:rPr>
        <w:t xml:space="preserve">applies to permissions to </w:t>
      </w:r>
      <w:r w:rsidR="00E71314" w:rsidRPr="006A15A5">
        <w:rPr>
          <w:color w:val="auto"/>
        </w:rPr>
        <w:t>operate large fixed facilities</w:t>
      </w:r>
      <w:r w:rsidR="00F5429D">
        <w:rPr>
          <w:color w:val="auto"/>
        </w:rPr>
        <w:t>,</w:t>
      </w:r>
      <w:r w:rsidR="00E71314" w:rsidRPr="006A15A5">
        <w:rPr>
          <w:color w:val="auto"/>
        </w:rPr>
        <w:t xml:space="preserve"> such as </w:t>
      </w:r>
      <w:r w:rsidR="00E71314" w:rsidRPr="006A15A5">
        <w:rPr>
          <w:rFonts w:cs="Arial"/>
          <w:szCs w:val="20"/>
        </w:rPr>
        <w:t>pontoons, jetties, pipelines</w:t>
      </w:r>
      <w:r w:rsidR="00FD10F6">
        <w:rPr>
          <w:rFonts w:cs="Arial"/>
          <w:szCs w:val="20"/>
        </w:rPr>
        <w:t xml:space="preserve"> and </w:t>
      </w:r>
      <w:r w:rsidR="00E71314" w:rsidRPr="006A15A5">
        <w:rPr>
          <w:rFonts w:cs="Arial"/>
          <w:szCs w:val="20"/>
        </w:rPr>
        <w:t xml:space="preserve">marinas. </w:t>
      </w:r>
    </w:p>
    <w:p w14:paraId="01DC2579" w14:textId="4F16C9A1" w:rsidR="00F33624" w:rsidRPr="00F870B2" w:rsidRDefault="00176551" w:rsidP="001F1028">
      <w:pPr>
        <w:pStyle w:val="BodyTextNumbering"/>
        <w:numPr>
          <w:ilvl w:val="0"/>
          <w:numId w:val="135"/>
        </w:numPr>
      </w:pPr>
      <w:r w:rsidRPr="00176551">
        <w:rPr>
          <w:color w:val="auto"/>
        </w:rPr>
        <w:t>The permit condition</w:t>
      </w:r>
      <w:r w:rsidRPr="003E4413">
        <w:rPr>
          <w:color w:val="auto"/>
        </w:rPr>
        <w:t xml:space="preserve"> specifies the minimum timeframe for submitting a </w:t>
      </w:r>
      <w:r w:rsidR="00323299">
        <w:rPr>
          <w:color w:val="auto"/>
        </w:rPr>
        <w:t>schedule of w</w:t>
      </w:r>
      <w:r w:rsidR="003B4956">
        <w:rPr>
          <w:color w:val="auto"/>
        </w:rPr>
        <w:t>orks</w:t>
      </w:r>
      <w:r w:rsidR="00211875">
        <w:rPr>
          <w:color w:val="auto"/>
        </w:rPr>
        <w:t xml:space="preserve"> for approval by the Authority</w:t>
      </w:r>
      <w:r w:rsidRPr="003E4413">
        <w:rPr>
          <w:color w:val="auto"/>
        </w:rPr>
        <w:t>, generally expressed as the number of days befo</w:t>
      </w:r>
      <w:r w:rsidR="008E36E9">
        <w:rPr>
          <w:color w:val="auto"/>
        </w:rPr>
        <w:t xml:space="preserve">re works are planned to start. </w:t>
      </w:r>
      <w:r>
        <w:rPr>
          <w:color w:val="auto"/>
        </w:rPr>
        <w:t>This is typically at least 20 business days but may be up to 40 business days for more significant works.</w:t>
      </w:r>
      <w:r w:rsidR="00C4680A" w:rsidRPr="00C4680A">
        <w:rPr>
          <w:rFonts w:eastAsia="Times New Roman"/>
        </w:rPr>
        <w:t xml:space="preserve"> </w:t>
      </w:r>
      <w:r w:rsidR="003F2E2C" w:rsidRPr="00C4680A">
        <w:t xml:space="preserve">The </w:t>
      </w:r>
      <w:r w:rsidR="00323299">
        <w:t>schedule of works must be approved by</w:t>
      </w:r>
      <w:r w:rsidR="003F2E2C" w:rsidRPr="00C4680A">
        <w:t xml:space="preserve"> </w:t>
      </w:r>
      <w:r w:rsidR="00211875">
        <w:t>the Authority</w:t>
      </w:r>
      <w:r w:rsidR="00323299">
        <w:t xml:space="preserve"> before the permission holder can conduct the works.</w:t>
      </w:r>
      <w:r w:rsidR="00FD10F6">
        <w:t xml:space="preserve"> In certain circumstances, such as emergency repairs to a facility following a significant event the assessment may be faster.</w:t>
      </w:r>
      <w:r w:rsidR="003F2E2C" w:rsidRPr="00F870B2">
        <w:t xml:space="preserve"> </w:t>
      </w:r>
    </w:p>
    <w:p w14:paraId="2F9FF1AB" w14:textId="565D51A7" w:rsidR="00723037" w:rsidRPr="00723037" w:rsidRDefault="00211875" w:rsidP="001F1028">
      <w:pPr>
        <w:pStyle w:val="BodyTextNumbering"/>
        <w:numPr>
          <w:ilvl w:val="0"/>
          <w:numId w:val="135"/>
        </w:numPr>
      </w:pPr>
      <w:r>
        <w:t>While the Authority</w:t>
      </w:r>
      <w:r w:rsidR="00323299">
        <w:t xml:space="preserve"> understands that precise</w:t>
      </w:r>
      <w:r w:rsidR="00323299">
        <w:rPr>
          <w:color w:val="auto"/>
        </w:rPr>
        <w:t xml:space="preserve"> details of </w:t>
      </w:r>
      <w:r w:rsidR="00F33624" w:rsidRPr="00F870B2">
        <w:rPr>
          <w:color w:val="auto"/>
        </w:rPr>
        <w:t xml:space="preserve">works </w:t>
      </w:r>
      <w:r w:rsidR="00323299">
        <w:rPr>
          <w:color w:val="auto"/>
        </w:rPr>
        <w:t xml:space="preserve">may need to be changed or confirmed at short notice </w:t>
      </w:r>
      <w:r w:rsidR="00F33624" w:rsidRPr="00F870B2">
        <w:rPr>
          <w:color w:val="auto"/>
        </w:rPr>
        <w:t>(such as start date based on weather</w:t>
      </w:r>
      <w:r w:rsidR="00F33624" w:rsidRPr="00F33624">
        <w:rPr>
          <w:color w:val="auto"/>
        </w:rPr>
        <w:t xml:space="preserve"> cond</w:t>
      </w:r>
      <w:r w:rsidR="00323299">
        <w:rPr>
          <w:color w:val="auto"/>
        </w:rPr>
        <w:t xml:space="preserve">itions and vessel availability), </w:t>
      </w:r>
      <w:r w:rsidR="00F33624" w:rsidRPr="00176551">
        <w:t xml:space="preserve">the </w:t>
      </w:r>
      <w:r w:rsidR="00323299">
        <w:t>submitted schedule of w</w:t>
      </w:r>
      <w:r w:rsidR="00F33624">
        <w:t>orks</w:t>
      </w:r>
      <w:r w:rsidR="00F33624" w:rsidRPr="00176551">
        <w:t xml:space="preserve"> </w:t>
      </w:r>
      <w:r w:rsidR="00F33624" w:rsidRPr="00F33624">
        <w:rPr>
          <w:color w:val="auto"/>
        </w:rPr>
        <w:t xml:space="preserve">should </w:t>
      </w:r>
      <w:r w:rsidR="00323299">
        <w:rPr>
          <w:color w:val="auto"/>
        </w:rPr>
        <w:t>provide the planned details and highlight any details that are not yet confirmed or are likely to change</w:t>
      </w:r>
      <w:r w:rsidR="005A6B9D">
        <w:rPr>
          <w:color w:val="auto"/>
        </w:rPr>
        <w:t xml:space="preserve">. </w:t>
      </w:r>
    </w:p>
    <w:p w14:paraId="58CCD7F1" w14:textId="59A5EEF5" w:rsidR="006529AB" w:rsidRPr="00E61E36" w:rsidRDefault="00323299" w:rsidP="00E61E36">
      <w:pPr>
        <w:pStyle w:val="Heading3"/>
      </w:pPr>
      <w:bookmarkStart w:id="157" w:name="_Toc494179643"/>
      <w:r w:rsidRPr="00E61E36">
        <w:t>Content of a schedule of w</w:t>
      </w:r>
      <w:r w:rsidR="006529AB" w:rsidRPr="00E61E36">
        <w:t>orks</w:t>
      </w:r>
      <w:bookmarkEnd w:id="157"/>
    </w:p>
    <w:p w14:paraId="458525DF" w14:textId="714B8F4B" w:rsidR="006529AB" w:rsidRPr="00A92FD8" w:rsidRDefault="00323299" w:rsidP="001F1028">
      <w:pPr>
        <w:pStyle w:val="BodyTextNumbering"/>
        <w:numPr>
          <w:ilvl w:val="0"/>
          <w:numId w:val="135"/>
        </w:numPr>
        <w:spacing w:after="80"/>
        <w:rPr>
          <w:color w:val="auto"/>
        </w:rPr>
      </w:pPr>
      <w:r>
        <w:rPr>
          <w:color w:val="auto"/>
        </w:rPr>
        <w:t>A</w:t>
      </w:r>
      <w:r w:rsidR="006529AB" w:rsidRPr="00A92FD8">
        <w:rPr>
          <w:color w:val="auto"/>
        </w:rPr>
        <w:t xml:space="preserve"> </w:t>
      </w:r>
      <w:r>
        <w:rPr>
          <w:color w:val="auto"/>
        </w:rPr>
        <w:t>schedule of w</w:t>
      </w:r>
      <w:r w:rsidR="006529AB">
        <w:rPr>
          <w:color w:val="auto"/>
        </w:rPr>
        <w:t>orks</w:t>
      </w:r>
      <w:r w:rsidR="006529AB" w:rsidRPr="00A92FD8">
        <w:rPr>
          <w:color w:val="auto"/>
        </w:rPr>
        <w:t xml:space="preserve"> should specify the following:</w:t>
      </w:r>
    </w:p>
    <w:p w14:paraId="7AC51313" w14:textId="00099A8D" w:rsidR="00323299" w:rsidRDefault="006529AB" w:rsidP="001F1028">
      <w:pPr>
        <w:pStyle w:val="BodyTextNumbering"/>
        <w:numPr>
          <w:ilvl w:val="0"/>
          <w:numId w:val="63"/>
        </w:numPr>
        <w:spacing w:after="80"/>
        <w:rPr>
          <w:color w:val="auto"/>
        </w:rPr>
      </w:pPr>
      <w:r>
        <w:rPr>
          <w:color w:val="auto"/>
        </w:rPr>
        <w:t xml:space="preserve">details of the works to be undertaken including the </w:t>
      </w:r>
      <w:r w:rsidR="00323299">
        <w:rPr>
          <w:color w:val="auto"/>
        </w:rPr>
        <w:t>planned</w:t>
      </w:r>
      <w:r w:rsidR="004B32BD">
        <w:rPr>
          <w:color w:val="auto"/>
        </w:rPr>
        <w:t xml:space="preserve"> </w:t>
      </w:r>
      <w:r w:rsidR="00323299">
        <w:rPr>
          <w:color w:val="auto"/>
        </w:rPr>
        <w:t xml:space="preserve">timeframe, </w:t>
      </w:r>
      <w:r>
        <w:rPr>
          <w:color w:val="auto"/>
        </w:rPr>
        <w:t>methods, materials</w:t>
      </w:r>
      <w:r w:rsidR="004B32BD">
        <w:rPr>
          <w:color w:val="auto"/>
        </w:rPr>
        <w:t>,</w:t>
      </w:r>
      <w:r>
        <w:rPr>
          <w:color w:val="auto"/>
        </w:rPr>
        <w:t xml:space="preserve"> </w:t>
      </w:r>
      <w:r w:rsidR="004B32BD">
        <w:rPr>
          <w:rFonts w:cs="Arial"/>
          <w:szCs w:val="20"/>
        </w:rPr>
        <w:t>equipment, vessels, contractors and subcontractors</w:t>
      </w:r>
      <w:r w:rsidR="004B32BD">
        <w:rPr>
          <w:color w:val="auto"/>
        </w:rPr>
        <w:t xml:space="preserve"> </w:t>
      </w:r>
    </w:p>
    <w:p w14:paraId="7AAA067D" w14:textId="01E5FE88" w:rsidR="004B32BD" w:rsidRDefault="00323299" w:rsidP="001F1028">
      <w:pPr>
        <w:pStyle w:val="BodyTextNumbering"/>
        <w:numPr>
          <w:ilvl w:val="0"/>
          <w:numId w:val="63"/>
        </w:numPr>
        <w:spacing w:after="80"/>
        <w:rPr>
          <w:color w:val="auto"/>
        </w:rPr>
      </w:pPr>
      <w:r>
        <w:rPr>
          <w:color w:val="auto"/>
        </w:rPr>
        <w:t xml:space="preserve">any details that are not yet confirmed or are likely to change </w:t>
      </w:r>
    </w:p>
    <w:p w14:paraId="75B3C186" w14:textId="50DD8F16" w:rsidR="004B32BD" w:rsidRPr="004B32BD" w:rsidRDefault="004B32BD" w:rsidP="001F1028">
      <w:pPr>
        <w:pStyle w:val="BodyTextNumbering"/>
        <w:numPr>
          <w:ilvl w:val="0"/>
          <w:numId w:val="63"/>
        </w:numPr>
        <w:spacing w:after="80"/>
        <w:rPr>
          <w:color w:val="auto"/>
        </w:rPr>
      </w:pPr>
      <w:r w:rsidRPr="004B32BD">
        <w:rPr>
          <w:rFonts w:cs="Arial"/>
          <w:szCs w:val="20"/>
        </w:rPr>
        <w:lastRenderedPageBreak/>
        <w:t xml:space="preserve">contact details </w:t>
      </w:r>
      <w:r w:rsidR="00323299">
        <w:rPr>
          <w:rFonts w:cs="Arial"/>
          <w:szCs w:val="20"/>
        </w:rPr>
        <w:t>of the works supervisor</w:t>
      </w:r>
      <w:r w:rsidRPr="004B32BD">
        <w:rPr>
          <w:rFonts w:cs="Arial"/>
          <w:szCs w:val="20"/>
        </w:rPr>
        <w:t xml:space="preserve"> </w:t>
      </w:r>
    </w:p>
    <w:p w14:paraId="510B6D9A" w14:textId="77777777" w:rsidR="000655D6" w:rsidRDefault="000655D6" w:rsidP="001F1028">
      <w:pPr>
        <w:pStyle w:val="BodyTextNumbering"/>
        <w:numPr>
          <w:ilvl w:val="0"/>
          <w:numId w:val="63"/>
        </w:numPr>
        <w:spacing w:after="80"/>
        <w:rPr>
          <w:color w:val="auto"/>
        </w:rPr>
      </w:pPr>
      <w:r>
        <w:rPr>
          <w:color w:val="auto"/>
        </w:rPr>
        <w:t>An environmental</w:t>
      </w:r>
      <w:r w:rsidR="006529AB">
        <w:rPr>
          <w:color w:val="auto"/>
        </w:rPr>
        <w:t xml:space="preserve"> risk assessment</w:t>
      </w:r>
      <w:r>
        <w:rPr>
          <w:color w:val="auto"/>
        </w:rPr>
        <w:t xml:space="preserve"> and risk management plan</w:t>
      </w:r>
      <w:r w:rsidR="006529AB">
        <w:rPr>
          <w:color w:val="auto"/>
        </w:rPr>
        <w:t>, including</w:t>
      </w:r>
      <w:r>
        <w:rPr>
          <w:color w:val="auto"/>
        </w:rPr>
        <w:t>:</w:t>
      </w:r>
      <w:r w:rsidR="006529AB">
        <w:rPr>
          <w:color w:val="auto"/>
        </w:rPr>
        <w:t xml:space="preserve"> </w:t>
      </w:r>
    </w:p>
    <w:p w14:paraId="0E6F642C" w14:textId="77777777" w:rsidR="000655D6" w:rsidRDefault="000655D6" w:rsidP="001F1028">
      <w:pPr>
        <w:pStyle w:val="BodyTextNumbering"/>
        <w:numPr>
          <w:ilvl w:val="0"/>
          <w:numId w:val="163"/>
        </w:numPr>
        <w:shd w:val="clear" w:color="auto" w:fill="FFFFFF" w:themeFill="background1"/>
        <w:spacing w:after="80"/>
        <w:rPr>
          <w:color w:val="auto"/>
        </w:rPr>
      </w:pPr>
      <w:r>
        <w:rPr>
          <w:color w:val="auto"/>
        </w:rPr>
        <w:t>potential risks to Marine Park values</w:t>
      </w:r>
    </w:p>
    <w:p w14:paraId="36539FB1" w14:textId="77777777" w:rsidR="000655D6" w:rsidRDefault="000655D6" w:rsidP="001F1028">
      <w:pPr>
        <w:pStyle w:val="BodyTextNumbering"/>
        <w:numPr>
          <w:ilvl w:val="0"/>
          <w:numId w:val="163"/>
        </w:numPr>
        <w:shd w:val="clear" w:color="auto" w:fill="FFFFFF" w:themeFill="background1"/>
        <w:spacing w:after="80"/>
        <w:rPr>
          <w:color w:val="auto"/>
        </w:rPr>
      </w:pPr>
      <w:r>
        <w:rPr>
          <w:color w:val="auto"/>
        </w:rPr>
        <w:t xml:space="preserve">proposed risk avoidance and mitigation measures, and </w:t>
      </w:r>
    </w:p>
    <w:p w14:paraId="735FACB4" w14:textId="5799F582" w:rsidR="000655D6" w:rsidRDefault="000655D6" w:rsidP="001F1028">
      <w:pPr>
        <w:pStyle w:val="BodyTextNumbering"/>
        <w:numPr>
          <w:ilvl w:val="0"/>
          <w:numId w:val="163"/>
        </w:numPr>
        <w:shd w:val="clear" w:color="auto" w:fill="FFFFFF" w:themeFill="background1"/>
        <w:spacing w:after="80"/>
        <w:rPr>
          <w:color w:val="auto"/>
        </w:rPr>
      </w:pPr>
      <w:r>
        <w:rPr>
          <w:color w:val="auto"/>
        </w:rPr>
        <w:t xml:space="preserve">final risk </w:t>
      </w:r>
      <w:r w:rsidR="00E61E36">
        <w:rPr>
          <w:color w:val="auto"/>
        </w:rPr>
        <w:t>level</w:t>
      </w:r>
      <w:r>
        <w:rPr>
          <w:color w:val="auto"/>
        </w:rPr>
        <w:t xml:space="preserve"> after measures are applied.</w:t>
      </w:r>
    </w:p>
    <w:p w14:paraId="0493A134" w14:textId="496D16FE" w:rsidR="004B32BD" w:rsidRDefault="000655D6" w:rsidP="001F1028">
      <w:pPr>
        <w:pStyle w:val="BodyTextNumbering"/>
        <w:numPr>
          <w:ilvl w:val="0"/>
          <w:numId w:val="63"/>
        </w:numPr>
        <w:spacing w:after="80"/>
        <w:rPr>
          <w:color w:val="auto"/>
        </w:rPr>
      </w:pPr>
      <w:r>
        <w:rPr>
          <w:color w:val="auto"/>
        </w:rPr>
        <w:t>any</w:t>
      </w:r>
      <w:r w:rsidR="004B32BD">
        <w:rPr>
          <w:color w:val="auto"/>
        </w:rPr>
        <w:t xml:space="preserve"> </w:t>
      </w:r>
      <w:r w:rsidR="006529AB">
        <w:rPr>
          <w:color w:val="auto"/>
        </w:rPr>
        <w:t xml:space="preserve">proposed </w:t>
      </w:r>
      <w:r w:rsidR="004B32BD">
        <w:rPr>
          <w:color w:val="auto"/>
        </w:rPr>
        <w:t xml:space="preserve">reporting and </w:t>
      </w:r>
      <w:r w:rsidR="006529AB">
        <w:rPr>
          <w:color w:val="auto"/>
        </w:rPr>
        <w:t xml:space="preserve">monitoring </w:t>
      </w:r>
      <w:r w:rsidR="004B32BD">
        <w:rPr>
          <w:color w:val="auto"/>
        </w:rPr>
        <w:t xml:space="preserve">protocols </w:t>
      </w:r>
      <w:r w:rsidR="004B32BD">
        <w:rPr>
          <w:rFonts w:cs="Arial"/>
          <w:szCs w:val="20"/>
        </w:rPr>
        <w:t>including triggers and thresholds for adaptive management responses</w:t>
      </w:r>
    </w:p>
    <w:p w14:paraId="3F023EE5" w14:textId="3C452E1A" w:rsidR="004B32BD" w:rsidRPr="00F33624" w:rsidRDefault="00E61E36" w:rsidP="001F1028">
      <w:pPr>
        <w:pStyle w:val="BodyTextNumbering"/>
        <w:numPr>
          <w:ilvl w:val="0"/>
          <w:numId w:val="63"/>
        </w:numPr>
        <w:rPr>
          <w:color w:val="auto"/>
        </w:rPr>
      </w:pPr>
      <w:r>
        <w:rPr>
          <w:color w:val="auto"/>
        </w:rPr>
        <w:t xml:space="preserve">a </w:t>
      </w:r>
      <w:r w:rsidR="004B32BD">
        <w:rPr>
          <w:color w:val="auto"/>
        </w:rPr>
        <w:t xml:space="preserve">communication plan </w:t>
      </w:r>
      <w:r w:rsidR="00211875">
        <w:rPr>
          <w:color w:val="auto"/>
        </w:rPr>
        <w:t>including when the Authority</w:t>
      </w:r>
      <w:r w:rsidR="006529AB">
        <w:rPr>
          <w:color w:val="auto"/>
        </w:rPr>
        <w:t>, other agencies and/or the public will be informed of certain activities or situations.</w:t>
      </w:r>
    </w:p>
    <w:p w14:paraId="53CA3C2B" w14:textId="6E95C008" w:rsidR="006529AB" w:rsidRPr="00577A6F" w:rsidRDefault="006529AB" w:rsidP="00E61E36">
      <w:pPr>
        <w:pStyle w:val="Heading3"/>
      </w:pPr>
      <w:bookmarkStart w:id="158" w:name="_Toc494179644"/>
      <w:r w:rsidRPr="00577A6F">
        <w:t xml:space="preserve">Assessing a </w:t>
      </w:r>
      <w:r w:rsidR="00B6514D">
        <w:t>schedule of w</w:t>
      </w:r>
      <w:r>
        <w:t>orks</w:t>
      </w:r>
      <w:bookmarkEnd w:id="158"/>
    </w:p>
    <w:p w14:paraId="767C4037" w14:textId="1D48AD88" w:rsidR="00C475C3" w:rsidRDefault="006529AB" w:rsidP="001F1028">
      <w:pPr>
        <w:pStyle w:val="BodyTextNumbering"/>
        <w:numPr>
          <w:ilvl w:val="0"/>
          <w:numId w:val="135"/>
        </w:numPr>
        <w:rPr>
          <w:color w:val="auto"/>
        </w:rPr>
      </w:pPr>
      <w:r w:rsidRPr="00577A6F">
        <w:rPr>
          <w:color w:val="auto"/>
        </w:rPr>
        <w:t xml:space="preserve">A </w:t>
      </w:r>
      <w:r w:rsidR="00B6514D">
        <w:rPr>
          <w:color w:val="auto"/>
        </w:rPr>
        <w:t>schedule of w</w:t>
      </w:r>
      <w:r>
        <w:rPr>
          <w:color w:val="auto"/>
        </w:rPr>
        <w:t>orks</w:t>
      </w:r>
      <w:r w:rsidRPr="00577A6F">
        <w:rPr>
          <w:color w:val="auto"/>
        </w:rPr>
        <w:t xml:space="preserve"> is assessed and decided</w:t>
      </w:r>
      <w:r>
        <w:rPr>
          <w:color w:val="auto"/>
        </w:rPr>
        <w:t xml:space="preserve"> in the same manner as an EMP. </w:t>
      </w:r>
      <w:r w:rsidRPr="00577A6F">
        <w:rPr>
          <w:color w:val="auto"/>
        </w:rPr>
        <w:t xml:space="preserve">See </w:t>
      </w:r>
      <w:r w:rsidRPr="003C25B1">
        <w:rPr>
          <w:color w:val="auto"/>
        </w:rPr>
        <w:t xml:space="preserve">section on </w:t>
      </w:r>
      <w:hyperlink w:anchor="_Management_plans" w:history="1">
        <w:r w:rsidRPr="00243106">
          <w:rPr>
            <w:rStyle w:val="Hyperlink"/>
            <w:i/>
          </w:rPr>
          <w:t>Management Plans</w:t>
        </w:r>
      </w:hyperlink>
      <w:r w:rsidRPr="003C25B1">
        <w:rPr>
          <w:color w:val="auto"/>
        </w:rPr>
        <w:t>.</w:t>
      </w:r>
    </w:p>
    <w:p w14:paraId="2595BCA1" w14:textId="77777777" w:rsidR="001F1028" w:rsidRPr="001F1028" w:rsidRDefault="001F1028" w:rsidP="001F1028">
      <w:pPr>
        <w:pStyle w:val="BodyTextNumbering"/>
      </w:pPr>
      <w:bookmarkStart w:id="159" w:name="_Toc492025666"/>
      <w:bookmarkStart w:id="160" w:name="_Toc494119559"/>
      <w:r w:rsidRPr="001F1028">
        <w:br w:type="page"/>
      </w:r>
    </w:p>
    <w:p w14:paraId="5084E31C" w14:textId="12A50451" w:rsidR="00C42CBC" w:rsidRPr="004346CE" w:rsidRDefault="00C42CBC" w:rsidP="001F1028">
      <w:pPr>
        <w:pStyle w:val="Heading2"/>
      </w:pPr>
      <w:bookmarkStart w:id="161" w:name="_Toc494179645"/>
      <w:r w:rsidRPr="004346CE">
        <w:lastRenderedPageBreak/>
        <w:t xml:space="preserve">Notification to </w:t>
      </w:r>
      <w:bookmarkEnd w:id="159"/>
      <w:bookmarkEnd w:id="160"/>
      <w:bookmarkEnd w:id="161"/>
      <w:r w:rsidR="00211875">
        <w:t xml:space="preserve">the </w:t>
      </w:r>
      <w:r w:rsidR="008B1590">
        <w:t>Authority</w:t>
      </w:r>
    </w:p>
    <w:p w14:paraId="484A8305" w14:textId="3BB61A46" w:rsidR="0092742C" w:rsidRPr="0050705B" w:rsidRDefault="00B02C9C" w:rsidP="001F1028">
      <w:pPr>
        <w:pStyle w:val="BodyTextNumbering"/>
        <w:numPr>
          <w:ilvl w:val="0"/>
          <w:numId w:val="135"/>
        </w:numPr>
        <w:rPr>
          <w:color w:val="auto"/>
        </w:rPr>
      </w:pPr>
      <w:r>
        <w:rPr>
          <w:color w:val="auto"/>
        </w:rPr>
        <w:t xml:space="preserve">Permit conditions </w:t>
      </w:r>
      <w:r w:rsidR="0092742C">
        <w:rPr>
          <w:color w:val="auto"/>
        </w:rPr>
        <w:t xml:space="preserve">may </w:t>
      </w:r>
      <w:r w:rsidR="00C42CBC">
        <w:rPr>
          <w:color w:val="auto"/>
        </w:rPr>
        <w:t xml:space="preserve">specify </w:t>
      </w:r>
      <w:r w:rsidR="00BE0D95">
        <w:rPr>
          <w:color w:val="auto"/>
        </w:rPr>
        <w:t xml:space="preserve">when </w:t>
      </w:r>
      <w:r w:rsidR="00211875">
        <w:rPr>
          <w:color w:val="auto"/>
        </w:rPr>
        <w:t>the Authority</w:t>
      </w:r>
      <w:r w:rsidR="00C42CBC">
        <w:rPr>
          <w:color w:val="auto"/>
        </w:rPr>
        <w:t xml:space="preserve"> </w:t>
      </w:r>
      <w:r w:rsidR="00BE0D95">
        <w:rPr>
          <w:color w:val="auto"/>
        </w:rPr>
        <w:t xml:space="preserve">is to be notified before, during or after a specific occurrence. </w:t>
      </w:r>
      <w:r w:rsidR="00433D14">
        <w:rPr>
          <w:color w:val="auto"/>
        </w:rPr>
        <w:t>Some notifications before an occurrence may</w:t>
      </w:r>
      <w:r w:rsidR="00BE0D95" w:rsidRPr="00943AAF">
        <w:rPr>
          <w:color w:val="auto"/>
        </w:rPr>
        <w:t xml:space="preserve"> also</w:t>
      </w:r>
      <w:r w:rsidR="00211875">
        <w:rPr>
          <w:color w:val="auto"/>
        </w:rPr>
        <w:t xml:space="preserve"> require an approval from the Authority</w:t>
      </w:r>
      <w:r w:rsidR="00BE0D95">
        <w:rPr>
          <w:color w:val="auto"/>
        </w:rPr>
        <w:t>.</w:t>
      </w:r>
      <w:r w:rsidR="008B7679">
        <w:rPr>
          <w:color w:val="auto"/>
        </w:rPr>
        <w:t xml:space="preserve"> For permits with an EMP, the EMP </w:t>
      </w:r>
      <w:r w:rsidR="00433D14">
        <w:rPr>
          <w:color w:val="auto"/>
        </w:rPr>
        <w:t xml:space="preserve">should </w:t>
      </w:r>
      <w:r w:rsidR="0092742C">
        <w:rPr>
          <w:color w:val="auto"/>
        </w:rPr>
        <w:t xml:space="preserve">also </w:t>
      </w:r>
      <w:r w:rsidR="00D877CD">
        <w:rPr>
          <w:color w:val="auto"/>
        </w:rPr>
        <w:t>clearly specify when the Authority</w:t>
      </w:r>
      <w:r w:rsidR="008B7679">
        <w:rPr>
          <w:color w:val="auto"/>
        </w:rPr>
        <w:t xml:space="preserve"> will be notified of </w:t>
      </w:r>
      <w:r w:rsidR="00433D14">
        <w:rPr>
          <w:color w:val="auto"/>
        </w:rPr>
        <w:t>specific</w:t>
      </w:r>
      <w:r w:rsidR="008B7679">
        <w:rPr>
          <w:color w:val="auto"/>
        </w:rPr>
        <w:t xml:space="preserve"> activities</w:t>
      </w:r>
      <w:r w:rsidR="00433D14">
        <w:rPr>
          <w:color w:val="auto"/>
        </w:rPr>
        <w:t xml:space="preserve"> or incidents</w:t>
      </w:r>
      <w:r w:rsidR="008B7679">
        <w:rPr>
          <w:color w:val="auto"/>
        </w:rPr>
        <w:t xml:space="preserve">. </w:t>
      </w:r>
    </w:p>
    <w:p w14:paraId="25C25143" w14:textId="69EE5215" w:rsidR="00F475D2" w:rsidRPr="003F5A5F" w:rsidRDefault="00F475D2" w:rsidP="001F1028">
      <w:pPr>
        <w:pStyle w:val="BodyTextNumbering"/>
        <w:numPr>
          <w:ilvl w:val="0"/>
          <w:numId w:val="135"/>
        </w:numPr>
        <w:rPr>
          <w:rFonts w:eastAsia="Times New Roman"/>
          <w:i/>
        </w:rPr>
      </w:pPr>
      <w:r w:rsidRPr="00F475D2">
        <w:rPr>
          <w:rFonts w:eastAsia="Times New Roman"/>
          <w:u w:val="single"/>
        </w:rPr>
        <w:t>Notifications that do not require approval</w:t>
      </w:r>
      <w:r w:rsidRPr="00F475D2">
        <w:rPr>
          <w:rFonts w:eastAsia="Times New Roman"/>
        </w:rPr>
        <w:t xml:space="preserve"> </w:t>
      </w:r>
      <w:r w:rsidR="00211875">
        <w:rPr>
          <w:rFonts w:eastAsia="Times New Roman"/>
        </w:rPr>
        <w:t>from the Authority</w:t>
      </w:r>
      <w:r w:rsidRPr="00F475D2">
        <w:rPr>
          <w:rFonts w:eastAsia="Times New Roman"/>
        </w:rPr>
        <w:t xml:space="preserve"> are </w:t>
      </w:r>
      <w:r w:rsidR="00433D14">
        <w:rPr>
          <w:rFonts w:eastAsia="Times New Roman"/>
        </w:rPr>
        <w:t xml:space="preserve">usually </w:t>
      </w:r>
      <w:r w:rsidRPr="00F475D2">
        <w:rPr>
          <w:rFonts w:eastAsia="Times New Roman"/>
        </w:rPr>
        <w:t xml:space="preserve">for the purposes of </w:t>
      </w:r>
      <w:r w:rsidR="00433D14">
        <w:rPr>
          <w:rFonts w:eastAsia="Times New Roman"/>
        </w:rPr>
        <w:t xml:space="preserve">monitoring </w:t>
      </w:r>
      <w:r w:rsidRPr="00F475D2">
        <w:rPr>
          <w:rFonts w:eastAsia="Times New Roman"/>
        </w:rPr>
        <w:t xml:space="preserve">compliance, </w:t>
      </w:r>
      <w:r w:rsidR="00433D14">
        <w:rPr>
          <w:rFonts w:eastAsia="Times New Roman"/>
        </w:rPr>
        <w:t>allow</w:t>
      </w:r>
      <w:r w:rsidR="003F5A5F">
        <w:rPr>
          <w:rFonts w:eastAsia="Times New Roman"/>
        </w:rPr>
        <w:t>ing</w:t>
      </w:r>
      <w:r w:rsidR="00211875">
        <w:rPr>
          <w:rFonts w:eastAsia="Times New Roman"/>
        </w:rPr>
        <w:t xml:space="preserve"> the Authority</w:t>
      </w:r>
      <w:r w:rsidR="00433D14">
        <w:rPr>
          <w:rFonts w:eastAsia="Times New Roman"/>
        </w:rPr>
        <w:t xml:space="preserve"> to conduct</w:t>
      </w:r>
      <w:r w:rsidR="003F5A5F">
        <w:rPr>
          <w:rFonts w:eastAsia="Times New Roman"/>
        </w:rPr>
        <w:t xml:space="preserve"> </w:t>
      </w:r>
      <w:r w:rsidRPr="00F475D2">
        <w:rPr>
          <w:rFonts w:eastAsia="Times New Roman"/>
        </w:rPr>
        <w:t>Environmental Site Supervis</w:t>
      </w:r>
      <w:r w:rsidR="00433D14">
        <w:rPr>
          <w:rFonts w:eastAsia="Times New Roman"/>
        </w:rPr>
        <w:t>ion</w:t>
      </w:r>
      <w:r w:rsidRPr="00F475D2">
        <w:rPr>
          <w:rFonts w:eastAsia="Times New Roman"/>
        </w:rPr>
        <w:t xml:space="preserve"> (ESS)</w:t>
      </w:r>
      <w:r w:rsidR="00211875">
        <w:rPr>
          <w:rFonts w:eastAsia="Times New Roman"/>
        </w:rPr>
        <w:t>, or alerting the Authority</w:t>
      </w:r>
      <w:r w:rsidR="003F5A5F">
        <w:rPr>
          <w:rFonts w:eastAsia="Times New Roman"/>
        </w:rPr>
        <w:t xml:space="preserve"> of any activity that may generate public enquiries. Permit conditions should</w:t>
      </w:r>
      <w:r w:rsidRPr="00F475D2">
        <w:rPr>
          <w:rFonts w:eastAsia="Times New Roman"/>
        </w:rPr>
        <w:t xml:space="preserve"> specify how the notification is to be made and wh</w:t>
      </w:r>
      <w:r w:rsidR="003F5A5F">
        <w:rPr>
          <w:rFonts w:eastAsia="Times New Roman"/>
        </w:rPr>
        <w:t xml:space="preserve">at information must be provided. </w:t>
      </w:r>
    </w:p>
    <w:tbl>
      <w:tblPr>
        <w:tblStyle w:val="TableGrid"/>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Notification situations"/>
      </w:tblPr>
      <w:tblGrid>
        <w:gridCol w:w="9293"/>
      </w:tblGrid>
      <w:tr w:rsidR="003F5A5F" w14:paraId="15E41C1A" w14:textId="77777777" w:rsidTr="006B10FE">
        <w:trPr>
          <w:tblHeader/>
        </w:trPr>
        <w:tc>
          <w:tcPr>
            <w:tcW w:w="9293" w:type="dxa"/>
            <w:shd w:val="clear" w:color="auto" w:fill="DBE5F1" w:themeFill="accent1" w:themeFillTint="33"/>
          </w:tcPr>
          <w:p w14:paraId="0E4783B6" w14:textId="4451F338" w:rsidR="003F5A5F" w:rsidRPr="003F5A5F" w:rsidRDefault="008254DA" w:rsidP="001F1028">
            <w:pPr>
              <w:pStyle w:val="BodyTextNumbering"/>
              <w:spacing w:after="80"/>
              <w:rPr>
                <w:rFonts w:eastAsia="Times New Roman"/>
                <w:b/>
                <w:i/>
              </w:rPr>
            </w:pPr>
            <w:r w:rsidRPr="003F5A5F">
              <w:rPr>
                <w:rFonts w:eastAsia="Times New Roman"/>
                <w:b/>
              </w:rPr>
              <w:t>E</w:t>
            </w:r>
            <w:r>
              <w:rPr>
                <w:rFonts w:eastAsia="Times New Roman"/>
                <w:b/>
              </w:rPr>
              <w:t>xample</w:t>
            </w:r>
          </w:p>
          <w:p w14:paraId="6894A5DF" w14:textId="1EC79CF4" w:rsidR="003F5A5F" w:rsidRPr="00F475D2" w:rsidRDefault="003F5A5F" w:rsidP="001F1028">
            <w:pPr>
              <w:pStyle w:val="BodyTextNumbering"/>
              <w:numPr>
                <w:ilvl w:val="0"/>
                <w:numId w:val="91"/>
              </w:numPr>
              <w:spacing w:after="80"/>
              <w:rPr>
                <w:color w:val="auto"/>
              </w:rPr>
            </w:pPr>
            <w:r w:rsidRPr="00F475D2">
              <w:rPr>
                <w:rFonts w:eastAsia="Times New Roman"/>
              </w:rPr>
              <w:t xml:space="preserve">Incident notification - an incident causing or threatening to cause harm to the environment, such as </w:t>
            </w:r>
            <w:r>
              <w:rPr>
                <w:rFonts w:eastAsia="Times New Roman"/>
              </w:rPr>
              <w:t>a boat hitting a turtle</w:t>
            </w:r>
            <w:r w:rsidRPr="00F475D2">
              <w:rPr>
                <w:rFonts w:eastAsia="Times New Roman"/>
              </w:rPr>
              <w:t xml:space="preserve"> or </w:t>
            </w:r>
            <w:r>
              <w:rPr>
                <w:rFonts w:eastAsia="Times New Roman"/>
              </w:rPr>
              <w:t>a cyclone damaging</w:t>
            </w:r>
            <w:r w:rsidRPr="00F475D2">
              <w:rPr>
                <w:rFonts w:eastAsia="Times New Roman"/>
              </w:rPr>
              <w:t xml:space="preserve"> a </w:t>
            </w:r>
            <w:r>
              <w:rPr>
                <w:rFonts w:eastAsia="Times New Roman"/>
              </w:rPr>
              <w:t>mooring</w:t>
            </w:r>
            <w:r w:rsidR="00FD10F6">
              <w:rPr>
                <w:rFonts w:eastAsia="Times New Roman"/>
              </w:rPr>
              <w:t>.</w:t>
            </w:r>
          </w:p>
          <w:p w14:paraId="29AC442A" w14:textId="13538A6C" w:rsidR="003F5A5F" w:rsidRPr="00F475D2" w:rsidRDefault="003F5A5F" w:rsidP="001F1028">
            <w:pPr>
              <w:pStyle w:val="BodyTextNumbering"/>
              <w:numPr>
                <w:ilvl w:val="0"/>
                <w:numId w:val="91"/>
              </w:numPr>
              <w:spacing w:after="80"/>
              <w:rPr>
                <w:color w:val="auto"/>
              </w:rPr>
            </w:pPr>
            <w:r w:rsidRPr="00F475D2">
              <w:rPr>
                <w:rFonts w:eastAsia="Times New Roman"/>
              </w:rPr>
              <w:t>Works notification - the commencement (</w:t>
            </w:r>
            <w:r>
              <w:rPr>
                <w:rFonts w:eastAsia="Times New Roman"/>
              </w:rPr>
              <w:t>or</w:t>
            </w:r>
            <w:r w:rsidRPr="00F475D2">
              <w:rPr>
                <w:rFonts w:eastAsia="Times New Roman"/>
              </w:rPr>
              <w:t xml:space="preserve"> in some cases</w:t>
            </w:r>
            <w:r>
              <w:rPr>
                <w:rFonts w:eastAsia="Times New Roman"/>
              </w:rPr>
              <w:t>,</w:t>
            </w:r>
            <w:r w:rsidRPr="00F475D2">
              <w:rPr>
                <w:rFonts w:eastAsia="Times New Roman"/>
              </w:rPr>
              <w:t xml:space="preserve"> the completion) </w:t>
            </w:r>
            <w:r w:rsidR="00211875">
              <w:rPr>
                <w:rFonts w:eastAsia="Times New Roman"/>
              </w:rPr>
              <w:t>of permitted works, where the Authority</w:t>
            </w:r>
            <w:r w:rsidRPr="00F475D2">
              <w:rPr>
                <w:rFonts w:eastAsia="Times New Roman"/>
              </w:rPr>
              <w:t xml:space="preserve"> has determine</w:t>
            </w:r>
            <w:r>
              <w:rPr>
                <w:rFonts w:eastAsia="Times New Roman"/>
              </w:rPr>
              <w:t>d that notification is required</w:t>
            </w:r>
            <w:r w:rsidRPr="00F475D2">
              <w:rPr>
                <w:rFonts w:eastAsia="Times New Roman"/>
              </w:rPr>
              <w:t>.</w:t>
            </w:r>
          </w:p>
          <w:p w14:paraId="73977EB0" w14:textId="0D720E61" w:rsidR="003F5A5F" w:rsidRPr="00A77593" w:rsidRDefault="003F5A5F" w:rsidP="001F1028">
            <w:pPr>
              <w:pStyle w:val="BodyTextNumbering"/>
              <w:numPr>
                <w:ilvl w:val="0"/>
                <w:numId w:val="91"/>
              </w:numPr>
              <w:spacing w:after="0"/>
              <w:rPr>
                <w:color w:val="auto"/>
              </w:rPr>
            </w:pPr>
            <w:r w:rsidRPr="0050705B">
              <w:rPr>
                <w:color w:val="auto"/>
              </w:rPr>
              <w:t>Any</w:t>
            </w:r>
            <w:r w:rsidRPr="0092742C">
              <w:rPr>
                <w:rFonts w:eastAsia="Times New Roman"/>
              </w:rPr>
              <w:t xml:space="preserve"> other not</w:t>
            </w:r>
            <w:r w:rsidR="00211875">
              <w:rPr>
                <w:rFonts w:eastAsia="Times New Roman"/>
              </w:rPr>
              <w:t>ifications the Authority</w:t>
            </w:r>
            <w:r>
              <w:rPr>
                <w:rFonts w:eastAsia="Times New Roman"/>
              </w:rPr>
              <w:t xml:space="preserve"> deems necessary on a case-by-case basis</w:t>
            </w:r>
            <w:r w:rsidRPr="0092742C">
              <w:rPr>
                <w:rFonts w:eastAsia="Times New Roman"/>
              </w:rPr>
              <w:t>, such as</w:t>
            </w:r>
            <w:r w:rsidR="00A77593">
              <w:rPr>
                <w:rFonts w:eastAsia="Times New Roman"/>
              </w:rPr>
              <w:t xml:space="preserve"> </w:t>
            </w:r>
            <w:r w:rsidRPr="00A77593">
              <w:rPr>
                <w:rFonts w:eastAsia="Times New Roman"/>
              </w:rPr>
              <w:t xml:space="preserve">beginning field work on a research program that involves </w:t>
            </w:r>
            <w:r w:rsidR="00A77593" w:rsidRPr="00A77593">
              <w:rPr>
                <w:rFonts w:eastAsia="Times New Roman"/>
              </w:rPr>
              <w:t xml:space="preserve">Preservation Zones, </w:t>
            </w:r>
            <w:r w:rsidRPr="00A77593">
              <w:rPr>
                <w:rFonts w:eastAsia="Times New Roman"/>
              </w:rPr>
              <w:t>protected species, culturally sensitive species or handling artefacts.</w:t>
            </w:r>
          </w:p>
        </w:tc>
      </w:tr>
    </w:tbl>
    <w:p w14:paraId="3C0719FE" w14:textId="28FE8DE8" w:rsidR="0092742C" w:rsidRDefault="00F475D2" w:rsidP="001F1028">
      <w:pPr>
        <w:pStyle w:val="BodyTextNumbering"/>
        <w:numPr>
          <w:ilvl w:val="0"/>
          <w:numId w:val="135"/>
        </w:numPr>
        <w:spacing w:before="160"/>
        <w:rPr>
          <w:rFonts w:eastAsia="Times New Roman"/>
        </w:rPr>
      </w:pPr>
      <w:r w:rsidRPr="00F475D2">
        <w:rPr>
          <w:rFonts w:eastAsia="Times New Roman"/>
          <w:u w:val="single"/>
        </w:rPr>
        <w:t>Notifications that require approval</w:t>
      </w:r>
      <w:r w:rsidRPr="00F475D2">
        <w:rPr>
          <w:rFonts w:eastAsia="Times New Roman"/>
        </w:rPr>
        <w:t xml:space="preserve"> from the Managing Agency assist with compliance by linking specific vessels, aircraft or e</w:t>
      </w:r>
      <w:r w:rsidR="00A77593">
        <w:rPr>
          <w:rFonts w:eastAsia="Times New Roman"/>
        </w:rPr>
        <w:t>quipment</w:t>
      </w:r>
      <w:r w:rsidR="00211875">
        <w:rPr>
          <w:rFonts w:eastAsia="Times New Roman"/>
        </w:rPr>
        <w:t xml:space="preserve"> to a specific permit. Once the Authority</w:t>
      </w:r>
      <w:r w:rsidR="00A77593">
        <w:rPr>
          <w:rFonts w:eastAsia="Times New Roman"/>
        </w:rPr>
        <w:t xml:space="preserve"> has approved the notification, t</w:t>
      </w:r>
      <w:r w:rsidRPr="00F475D2">
        <w:rPr>
          <w:rFonts w:eastAsia="Times New Roman"/>
        </w:rPr>
        <w:t xml:space="preserve">hese are referred to as </w:t>
      </w:r>
      <w:r>
        <w:rPr>
          <w:rFonts w:eastAsia="Times New Roman"/>
        </w:rPr>
        <w:t>Notification Approvals</w:t>
      </w:r>
      <w:r w:rsidRPr="00F475D2">
        <w:rPr>
          <w:rFonts w:eastAsia="Times New Roman"/>
        </w:rPr>
        <w:t xml:space="preserve">. </w:t>
      </w:r>
      <w:r w:rsidR="0092742C">
        <w:rPr>
          <w:rFonts w:eastAsia="Times New Roman"/>
        </w:rPr>
        <w:t>Examples include</w:t>
      </w:r>
      <w:r w:rsidRPr="00F475D2">
        <w:rPr>
          <w:rFonts w:eastAsia="Times New Roman"/>
        </w:rPr>
        <w:t xml:space="preserve"> </w:t>
      </w:r>
      <w:r w:rsidR="0092742C">
        <w:rPr>
          <w:rFonts w:eastAsia="Times New Roman"/>
        </w:rPr>
        <w:t>F</w:t>
      </w:r>
      <w:r w:rsidRPr="00F475D2">
        <w:rPr>
          <w:rFonts w:eastAsia="Times New Roman"/>
        </w:rPr>
        <w:t>acilit</w:t>
      </w:r>
      <w:r w:rsidR="0092742C">
        <w:rPr>
          <w:rFonts w:eastAsia="Times New Roman"/>
        </w:rPr>
        <w:t>y Notification Approvals</w:t>
      </w:r>
      <w:r w:rsidRPr="00F475D2">
        <w:rPr>
          <w:rFonts w:eastAsia="Times New Roman"/>
        </w:rPr>
        <w:t xml:space="preserve">, </w:t>
      </w:r>
      <w:r w:rsidR="0092742C">
        <w:rPr>
          <w:rFonts w:eastAsia="Times New Roman"/>
        </w:rPr>
        <w:t>M</w:t>
      </w:r>
      <w:r w:rsidRPr="00F475D2">
        <w:rPr>
          <w:rFonts w:eastAsia="Times New Roman"/>
        </w:rPr>
        <w:t>oorings</w:t>
      </w:r>
      <w:r w:rsidR="0092742C">
        <w:rPr>
          <w:rFonts w:eastAsia="Times New Roman"/>
        </w:rPr>
        <w:t xml:space="preserve"> Notification Approvals</w:t>
      </w:r>
      <w:r w:rsidRPr="00F475D2">
        <w:rPr>
          <w:rFonts w:eastAsia="Times New Roman"/>
        </w:rPr>
        <w:t xml:space="preserve">, </w:t>
      </w:r>
      <w:r w:rsidR="0092742C">
        <w:rPr>
          <w:rFonts w:eastAsia="Times New Roman"/>
        </w:rPr>
        <w:t>V</w:t>
      </w:r>
      <w:r w:rsidRPr="00F475D2">
        <w:rPr>
          <w:rFonts w:eastAsia="Times New Roman"/>
        </w:rPr>
        <w:t>essel</w:t>
      </w:r>
      <w:r w:rsidR="0092742C">
        <w:rPr>
          <w:rFonts w:eastAsia="Times New Roman"/>
        </w:rPr>
        <w:t xml:space="preserve"> Notification Approvals</w:t>
      </w:r>
      <w:r w:rsidRPr="00F475D2">
        <w:rPr>
          <w:rFonts w:eastAsia="Times New Roman"/>
        </w:rPr>
        <w:t xml:space="preserve">, and </w:t>
      </w:r>
      <w:r w:rsidR="0092742C">
        <w:rPr>
          <w:rFonts w:eastAsia="Times New Roman"/>
        </w:rPr>
        <w:t>E</w:t>
      </w:r>
      <w:r w:rsidRPr="00F475D2">
        <w:rPr>
          <w:rFonts w:eastAsia="Times New Roman"/>
        </w:rPr>
        <w:t>quipment</w:t>
      </w:r>
      <w:r w:rsidR="0092742C">
        <w:rPr>
          <w:rFonts w:eastAsia="Times New Roman"/>
        </w:rPr>
        <w:t xml:space="preserve"> Notification Approvals</w:t>
      </w:r>
      <w:r w:rsidRPr="00F475D2">
        <w:rPr>
          <w:rFonts w:eastAsia="Times New Roman"/>
        </w:rPr>
        <w:t xml:space="preserve">. </w:t>
      </w:r>
    </w:p>
    <w:p w14:paraId="49E52118" w14:textId="5A385AEE" w:rsidR="00F475D2" w:rsidRPr="00F475D2" w:rsidRDefault="00211875" w:rsidP="001F1028">
      <w:pPr>
        <w:pStyle w:val="BodyTextNumbering"/>
        <w:numPr>
          <w:ilvl w:val="0"/>
          <w:numId w:val="135"/>
        </w:numPr>
        <w:rPr>
          <w:rFonts w:eastAsia="Times New Roman"/>
        </w:rPr>
      </w:pPr>
      <w:r>
        <w:rPr>
          <w:rFonts w:eastAsia="Times New Roman"/>
        </w:rPr>
        <w:t>The Authority</w:t>
      </w:r>
      <w:r w:rsidR="00F475D2" w:rsidRPr="00F475D2">
        <w:rPr>
          <w:rFonts w:eastAsia="Times New Roman"/>
        </w:rPr>
        <w:t xml:space="preserve"> may require notifications and approvals for other specific actions, such as when </w:t>
      </w:r>
      <w:r w:rsidR="0092742C">
        <w:rPr>
          <w:rFonts w:eastAsia="Times New Roman"/>
        </w:rPr>
        <w:t>a permission holder grants authority to another person to operate under their permission</w:t>
      </w:r>
      <w:r w:rsidR="00F475D2" w:rsidRPr="00F475D2">
        <w:rPr>
          <w:rFonts w:eastAsia="Times New Roman"/>
        </w:rPr>
        <w:t xml:space="preserve">. </w:t>
      </w:r>
    </w:p>
    <w:p w14:paraId="736EDEBA" w14:textId="46398149" w:rsidR="00BE0D95" w:rsidRPr="00F475D2" w:rsidRDefault="001F1028" w:rsidP="001F1028">
      <w:pPr>
        <w:pStyle w:val="BodyTextNumbering"/>
        <w:numPr>
          <w:ilvl w:val="0"/>
          <w:numId w:val="135"/>
        </w:numPr>
        <w:rPr>
          <w:color w:val="auto"/>
        </w:rPr>
      </w:pPr>
      <w:r>
        <w:rPr>
          <w:color w:val="auto"/>
        </w:rPr>
        <w:fldChar w:fldCharType="begin"/>
      </w:r>
      <w:r>
        <w:rPr>
          <w:color w:val="auto"/>
        </w:rPr>
        <w:instrText xml:space="preserve"> REF _Ref494122635 \h </w:instrText>
      </w:r>
      <w:r>
        <w:rPr>
          <w:color w:val="auto"/>
        </w:rPr>
      </w:r>
      <w:r>
        <w:rPr>
          <w:color w:val="auto"/>
        </w:rPr>
        <w:fldChar w:fldCharType="separate"/>
      </w:r>
      <w:r w:rsidRPr="006B10FE">
        <w:rPr>
          <w:color w:val="1F497D" w:themeColor="text2"/>
          <w:szCs w:val="20"/>
        </w:rPr>
        <w:t xml:space="preserve">Figure </w:t>
      </w:r>
      <w:r>
        <w:rPr>
          <w:noProof/>
          <w:color w:val="1F497D" w:themeColor="text2"/>
          <w:szCs w:val="20"/>
        </w:rPr>
        <w:t>1</w:t>
      </w:r>
      <w:r>
        <w:rPr>
          <w:color w:val="auto"/>
        </w:rPr>
        <w:fldChar w:fldCharType="end"/>
      </w:r>
      <w:r w:rsidR="00417795">
        <w:rPr>
          <w:color w:val="auto"/>
        </w:rPr>
        <w:t xml:space="preserve"> and </w:t>
      </w:r>
      <w:r>
        <w:rPr>
          <w:color w:val="auto"/>
        </w:rPr>
        <w:fldChar w:fldCharType="begin"/>
      </w:r>
      <w:r>
        <w:rPr>
          <w:color w:val="auto"/>
        </w:rPr>
        <w:instrText xml:space="preserve"> REF _Ref494122753 \h </w:instrText>
      </w:r>
      <w:r>
        <w:rPr>
          <w:color w:val="auto"/>
        </w:rPr>
      </w:r>
      <w:r>
        <w:rPr>
          <w:color w:val="auto"/>
        </w:rPr>
        <w:fldChar w:fldCharType="separate"/>
      </w:r>
      <w:r w:rsidRPr="006B10FE">
        <w:rPr>
          <w:color w:val="1F497D" w:themeColor="text2"/>
          <w:szCs w:val="20"/>
        </w:rPr>
        <w:t xml:space="preserve">Figure </w:t>
      </w:r>
      <w:r>
        <w:rPr>
          <w:noProof/>
          <w:color w:val="1F497D" w:themeColor="text2"/>
          <w:szCs w:val="20"/>
        </w:rPr>
        <w:t>2</w:t>
      </w:r>
      <w:r>
        <w:rPr>
          <w:color w:val="auto"/>
        </w:rPr>
        <w:fldChar w:fldCharType="end"/>
      </w:r>
      <w:r>
        <w:rPr>
          <w:color w:val="auto"/>
        </w:rPr>
        <w:t xml:space="preserve"> </w:t>
      </w:r>
      <w:r w:rsidR="00417795">
        <w:rPr>
          <w:color w:val="auto"/>
        </w:rPr>
        <w:t>provide</w:t>
      </w:r>
      <w:r w:rsidR="008F002A">
        <w:rPr>
          <w:color w:val="auto"/>
        </w:rPr>
        <w:t xml:space="preserve"> </w:t>
      </w:r>
      <w:r w:rsidR="00417795">
        <w:rPr>
          <w:color w:val="auto"/>
        </w:rPr>
        <w:t xml:space="preserve">examples of the notifications that may apply to permissions for conducting dredging and disposal works, or operating a new large fixed facility, respectively. </w:t>
      </w:r>
    </w:p>
    <w:p w14:paraId="2BFB243C" w14:textId="77777777" w:rsidR="00C42CBC" w:rsidRPr="004346CE" w:rsidRDefault="00C42CBC" w:rsidP="001F1028">
      <w:pPr>
        <w:pStyle w:val="Heading2"/>
      </w:pPr>
      <w:bookmarkStart w:id="162" w:name="_Indemnities_and_insurances"/>
      <w:bookmarkStart w:id="163" w:name="_Toc492025667"/>
      <w:bookmarkStart w:id="164" w:name="_Toc494119560"/>
      <w:bookmarkStart w:id="165" w:name="_Toc494179646"/>
      <w:bookmarkStart w:id="166" w:name="_Toc446411222"/>
      <w:bookmarkEnd w:id="136"/>
      <w:bookmarkEnd w:id="162"/>
      <w:r w:rsidRPr="004346CE">
        <w:t>Indemnities and insurances</w:t>
      </w:r>
      <w:bookmarkEnd w:id="163"/>
      <w:bookmarkEnd w:id="164"/>
      <w:bookmarkEnd w:id="165"/>
    </w:p>
    <w:p w14:paraId="6513E003" w14:textId="49DC4F65" w:rsidR="001F6B2D" w:rsidRPr="008127CE" w:rsidRDefault="003A01FC" w:rsidP="001F1028">
      <w:pPr>
        <w:pStyle w:val="BodyTextNumbering"/>
        <w:numPr>
          <w:ilvl w:val="0"/>
          <w:numId w:val="135"/>
        </w:numPr>
        <w:rPr>
          <w:color w:val="auto"/>
        </w:rPr>
      </w:pPr>
      <w:r>
        <w:rPr>
          <w:rFonts w:cs="Arial"/>
          <w:szCs w:val="20"/>
        </w:rPr>
        <w:t xml:space="preserve">Section </w:t>
      </w:r>
      <w:r w:rsidR="00AB76BA" w:rsidRPr="00B776FF">
        <w:rPr>
          <w:rFonts w:cs="Arial"/>
          <w:szCs w:val="20"/>
        </w:rPr>
        <w:t>117(2)(g) and 117</w:t>
      </w:r>
      <w:r w:rsidR="001F6B2D" w:rsidRPr="00B776FF">
        <w:rPr>
          <w:rFonts w:cs="Arial"/>
          <w:szCs w:val="20"/>
        </w:rPr>
        <w:t>(2)(h)</w:t>
      </w:r>
      <w:r w:rsidR="001F6B2D" w:rsidRPr="008127CE">
        <w:rPr>
          <w:rFonts w:cs="Arial"/>
          <w:szCs w:val="20"/>
        </w:rPr>
        <w:t xml:space="preserve"> </w:t>
      </w:r>
      <w:r w:rsidR="002061CC" w:rsidRPr="008127CE">
        <w:rPr>
          <w:rFonts w:cs="Arial"/>
          <w:szCs w:val="20"/>
        </w:rPr>
        <w:t xml:space="preserve">of the Regulations </w:t>
      </w:r>
      <w:r w:rsidR="00211875">
        <w:rPr>
          <w:rFonts w:cs="Arial"/>
          <w:szCs w:val="20"/>
        </w:rPr>
        <w:t>establish that the Authority</w:t>
      </w:r>
      <w:r w:rsidR="001F6B2D" w:rsidRPr="008127CE">
        <w:rPr>
          <w:rFonts w:cs="Arial"/>
          <w:szCs w:val="20"/>
        </w:rPr>
        <w:t xml:space="preserve"> may require the permission holder to indemnify </w:t>
      </w:r>
      <w:r w:rsidR="00211875">
        <w:rPr>
          <w:rFonts w:cs="Arial"/>
          <w:szCs w:val="20"/>
        </w:rPr>
        <w:t>the Authority</w:t>
      </w:r>
      <w:r w:rsidR="001F6B2D" w:rsidRPr="008127CE">
        <w:rPr>
          <w:rFonts w:cs="Arial"/>
          <w:szCs w:val="20"/>
        </w:rPr>
        <w:t xml:space="preserve"> from any costs that may be incurred due to the </w:t>
      </w:r>
      <w:r w:rsidR="002061CC" w:rsidRPr="008127CE">
        <w:rPr>
          <w:rFonts w:cs="Arial"/>
          <w:szCs w:val="20"/>
        </w:rPr>
        <w:t>permission holder’s conduct</w:t>
      </w:r>
      <w:r w:rsidR="001F6B2D" w:rsidRPr="008127CE">
        <w:rPr>
          <w:rFonts w:cs="Arial"/>
          <w:szCs w:val="20"/>
        </w:rPr>
        <w:t xml:space="preserve"> and/or to insure against certain liabilities </w:t>
      </w:r>
      <w:r w:rsidR="002061CC" w:rsidRPr="008127CE">
        <w:rPr>
          <w:rFonts w:cs="Arial"/>
          <w:szCs w:val="20"/>
        </w:rPr>
        <w:t>of</w:t>
      </w:r>
      <w:r w:rsidR="00211875">
        <w:rPr>
          <w:rFonts w:cs="Arial"/>
          <w:szCs w:val="20"/>
        </w:rPr>
        <w:t xml:space="preserve"> the permission holder to the Authority</w:t>
      </w:r>
      <w:r w:rsidR="00DE66F7">
        <w:rPr>
          <w:rFonts w:cs="Arial"/>
          <w:szCs w:val="20"/>
        </w:rPr>
        <w:t>,</w:t>
      </w:r>
      <w:r w:rsidR="002061CC" w:rsidRPr="008127CE">
        <w:rPr>
          <w:rFonts w:cs="Arial"/>
          <w:szCs w:val="20"/>
        </w:rPr>
        <w:t xml:space="preserve"> </w:t>
      </w:r>
      <w:r w:rsidR="001F6B2D" w:rsidRPr="008127CE">
        <w:rPr>
          <w:rFonts w:cs="Arial"/>
          <w:szCs w:val="20"/>
        </w:rPr>
        <w:t xml:space="preserve">related to </w:t>
      </w:r>
      <w:r w:rsidR="00211875">
        <w:rPr>
          <w:rFonts w:cs="Arial"/>
          <w:szCs w:val="20"/>
        </w:rPr>
        <w:t>the Authority</w:t>
      </w:r>
      <w:r w:rsidR="000723C1" w:rsidRPr="008127CE">
        <w:rPr>
          <w:rFonts w:cs="Arial"/>
          <w:szCs w:val="20"/>
        </w:rPr>
        <w:t>’s</w:t>
      </w:r>
      <w:r w:rsidR="001F6B2D" w:rsidRPr="008127CE">
        <w:rPr>
          <w:rFonts w:cs="Arial"/>
          <w:szCs w:val="20"/>
        </w:rPr>
        <w:t xml:space="preserve"> </w:t>
      </w:r>
      <w:r w:rsidR="008F002A" w:rsidRPr="008127CE">
        <w:rPr>
          <w:rFonts w:cs="Arial"/>
          <w:szCs w:val="20"/>
        </w:rPr>
        <w:t>activitie</w:t>
      </w:r>
      <w:r w:rsidR="001F6B2D" w:rsidRPr="008127CE">
        <w:rPr>
          <w:rFonts w:cs="Arial"/>
          <w:szCs w:val="20"/>
        </w:rPr>
        <w:t xml:space="preserve">s to repair and mitigate damage caused by the </w:t>
      </w:r>
      <w:r w:rsidR="002061CC" w:rsidRPr="008127CE">
        <w:rPr>
          <w:rFonts w:cs="Arial"/>
          <w:szCs w:val="20"/>
        </w:rPr>
        <w:t xml:space="preserve">permission holder’s conduct or a contravention of the </w:t>
      </w:r>
      <w:r w:rsidR="002061CC" w:rsidRPr="00CD6F86">
        <w:rPr>
          <w:rFonts w:cs="Arial"/>
          <w:szCs w:val="20"/>
        </w:rPr>
        <w:t>Act</w:t>
      </w:r>
      <w:r w:rsidR="002061CC" w:rsidRPr="008127CE">
        <w:rPr>
          <w:rFonts w:cs="Arial"/>
          <w:szCs w:val="20"/>
        </w:rPr>
        <w:t xml:space="preserve"> or Regulations</w:t>
      </w:r>
      <w:r w:rsidR="001F6B2D" w:rsidRPr="008127CE">
        <w:rPr>
          <w:rFonts w:cs="Arial"/>
          <w:color w:val="auto"/>
          <w:szCs w:val="20"/>
        </w:rPr>
        <w:t>.</w:t>
      </w:r>
    </w:p>
    <w:p w14:paraId="5F3CEF14" w14:textId="0D8B2A0B" w:rsidR="00000142" w:rsidRPr="00723037" w:rsidRDefault="001F6B2D" w:rsidP="001F1028">
      <w:pPr>
        <w:pStyle w:val="BodyTextNumbering"/>
        <w:numPr>
          <w:ilvl w:val="0"/>
          <w:numId w:val="135"/>
        </w:numPr>
        <w:rPr>
          <w:color w:val="auto"/>
        </w:rPr>
      </w:pPr>
      <w:r w:rsidRPr="00723037">
        <w:rPr>
          <w:rFonts w:cs="Arial"/>
          <w:color w:val="auto"/>
          <w:szCs w:val="20"/>
        </w:rPr>
        <w:t>The role of indemnities and</w:t>
      </w:r>
      <w:r w:rsidR="00211875">
        <w:rPr>
          <w:rFonts w:cs="Arial"/>
          <w:color w:val="auto"/>
          <w:szCs w:val="20"/>
        </w:rPr>
        <w:t xml:space="preserve"> insurances is to protect the Authority</w:t>
      </w:r>
      <w:r w:rsidRPr="00723037">
        <w:rPr>
          <w:rFonts w:cs="Arial"/>
          <w:color w:val="auto"/>
          <w:szCs w:val="20"/>
        </w:rPr>
        <w:t xml:space="preserve"> (and </w:t>
      </w:r>
      <w:r w:rsidR="00091F8E" w:rsidRPr="00723037">
        <w:rPr>
          <w:rFonts w:cs="Arial"/>
          <w:color w:val="auto"/>
          <w:szCs w:val="20"/>
        </w:rPr>
        <w:t>by extension,</w:t>
      </w:r>
      <w:r w:rsidRPr="00723037">
        <w:rPr>
          <w:rFonts w:cs="Arial"/>
          <w:color w:val="auto"/>
          <w:szCs w:val="20"/>
        </w:rPr>
        <w:t xml:space="preserve"> the Australian taxpayer) from costs or other liabilities associated with a permission holder’s </w:t>
      </w:r>
      <w:r w:rsidR="00091F8E" w:rsidRPr="00723037">
        <w:rPr>
          <w:rFonts w:cs="Arial"/>
          <w:color w:val="auto"/>
          <w:szCs w:val="20"/>
        </w:rPr>
        <w:t>activities.</w:t>
      </w:r>
      <w:r w:rsidR="00000142" w:rsidRPr="00723037">
        <w:rPr>
          <w:rFonts w:cs="Arial"/>
          <w:color w:val="auto"/>
          <w:szCs w:val="20"/>
        </w:rPr>
        <w:t xml:space="preserve"> </w:t>
      </w:r>
    </w:p>
    <w:p w14:paraId="39F2C106" w14:textId="7AA40609" w:rsidR="001F6B2D" w:rsidRPr="00723037" w:rsidRDefault="001F6B2D" w:rsidP="001F1028">
      <w:pPr>
        <w:pStyle w:val="BodyTextNumbering"/>
        <w:numPr>
          <w:ilvl w:val="0"/>
          <w:numId w:val="135"/>
        </w:numPr>
        <w:rPr>
          <w:color w:val="auto"/>
        </w:rPr>
      </w:pPr>
      <w:r w:rsidRPr="00723037">
        <w:rPr>
          <w:rFonts w:cs="Arial"/>
          <w:color w:val="auto"/>
          <w:szCs w:val="20"/>
        </w:rPr>
        <w:lastRenderedPageBreak/>
        <w:t xml:space="preserve">Typically, </w:t>
      </w:r>
      <w:r w:rsidR="001248B6" w:rsidRPr="00723037">
        <w:rPr>
          <w:rFonts w:cs="Arial"/>
          <w:color w:val="auto"/>
          <w:szCs w:val="20"/>
        </w:rPr>
        <w:t>permissions granted</w:t>
      </w:r>
      <w:r w:rsidR="008254DA">
        <w:rPr>
          <w:rFonts w:cs="Arial"/>
          <w:color w:val="auto"/>
          <w:szCs w:val="20"/>
        </w:rPr>
        <w:t xml:space="preserve"> under</w:t>
      </w:r>
      <w:r w:rsidR="001248B6" w:rsidRPr="00723037">
        <w:rPr>
          <w:rFonts w:cs="Arial"/>
          <w:color w:val="auto"/>
          <w:szCs w:val="20"/>
        </w:rPr>
        <w:t xml:space="preserve"> </w:t>
      </w:r>
      <w:r w:rsidR="008254DA">
        <w:rPr>
          <w:rFonts w:cs="Arial"/>
          <w:color w:val="auto"/>
          <w:szCs w:val="20"/>
        </w:rPr>
        <w:t>r</w:t>
      </w:r>
      <w:r w:rsidR="008254DA" w:rsidRPr="00723037">
        <w:rPr>
          <w:rFonts w:cs="Arial"/>
          <w:color w:val="auto"/>
          <w:szCs w:val="20"/>
        </w:rPr>
        <w:t xml:space="preserve">outine </w:t>
      </w:r>
      <w:r w:rsidRPr="00723037">
        <w:rPr>
          <w:rFonts w:cs="Arial"/>
          <w:color w:val="auto"/>
          <w:szCs w:val="20"/>
        </w:rPr>
        <w:t xml:space="preserve">and </w:t>
      </w:r>
      <w:r w:rsidR="005A6B9D" w:rsidRPr="00723037">
        <w:rPr>
          <w:rFonts w:cs="Arial"/>
          <w:color w:val="auto"/>
          <w:szCs w:val="20"/>
        </w:rPr>
        <w:t xml:space="preserve">some </w:t>
      </w:r>
      <w:r w:rsidR="008254DA">
        <w:rPr>
          <w:rFonts w:cs="Arial"/>
          <w:color w:val="auto"/>
          <w:szCs w:val="20"/>
        </w:rPr>
        <w:t>t</w:t>
      </w:r>
      <w:r w:rsidR="008254DA" w:rsidRPr="00723037">
        <w:rPr>
          <w:rFonts w:cs="Arial"/>
          <w:color w:val="auto"/>
          <w:szCs w:val="20"/>
        </w:rPr>
        <w:t>ailored a</w:t>
      </w:r>
      <w:r w:rsidR="008254DA">
        <w:rPr>
          <w:rFonts w:cs="Arial"/>
          <w:color w:val="auto"/>
          <w:szCs w:val="20"/>
        </w:rPr>
        <w:t xml:space="preserve">ssessments </w:t>
      </w:r>
      <w:r w:rsidR="000723C1" w:rsidRPr="00723037">
        <w:rPr>
          <w:rFonts w:cs="Arial"/>
          <w:color w:val="auto"/>
          <w:szCs w:val="20"/>
        </w:rPr>
        <w:t>will contain permission</w:t>
      </w:r>
      <w:r w:rsidRPr="00723037">
        <w:rPr>
          <w:rFonts w:cs="Arial"/>
          <w:color w:val="auto"/>
          <w:szCs w:val="20"/>
        </w:rPr>
        <w:t xml:space="preserve"> conditions requiring indem</w:t>
      </w:r>
      <w:r w:rsidR="001248B6" w:rsidRPr="00723037">
        <w:rPr>
          <w:rFonts w:cs="Arial"/>
          <w:color w:val="auto"/>
          <w:szCs w:val="20"/>
        </w:rPr>
        <w:t>nity and insurance. Permissions granted for o</w:t>
      </w:r>
      <w:r w:rsidRPr="00723037">
        <w:rPr>
          <w:rFonts w:cs="Arial"/>
          <w:color w:val="auto"/>
          <w:szCs w:val="20"/>
        </w:rPr>
        <w:t>ther a</w:t>
      </w:r>
      <w:r w:rsidR="000723C1" w:rsidRPr="00723037">
        <w:rPr>
          <w:rFonts w:cs="Arial"/>
          <w:color w:val="auto"/>
          <w:szCs w:val="20"/>
        </w:rPr>
        <w:t>ssessment</w:t>
      </w:r>
      <w:r w:rsidR="005A6B9D" w:rsidRPr="00723037">
        <w:rPr>
          <w:rFonts w:cs="Arial"/>
          <w:color w:val="auto"/>
          <w:szCs w:val="20"/>
        </w:rPr>
        <w:t xml:space="preserve"> approaches</w:t>
      </w:r>
      <w:r w:rsidR="000723C1" w:rsidRPr="00723037">
        <w:rPr>
          <w:rFonts w:cs="Arial"/>
          <w:color w:val="auto"/>
          <w:szCs w:val="20"/>
        </w:rPr>
        <w:t xml:space="preserve"> will </w:t>
      </w:r>
      <w:r w:rsidR="001248B6" w:rsidRPr="00723037">
        <w:rPr>
          <w:rFonts w:cs="Arial"/>
          <w:color w:val="auto"/>
          <w:szCs w:val="20"/>
        </w:rPr>
        <w:t xml:space="preserve">usually </w:t>
      </w:r>
      <w:r w:rsidR="000723C1" w:rsidRPr="00723037">
        <w:rPr>
          <w:rFonts w:cs="Arial"/>
          <w:color w:val="auto"/>
          <w:szCs w:val="20"/>
        </w:rPr>
        <w:t>contain a permission</w:t>
      </w:r>
      <w:r w:rsidRPr="00723037">
        <w:rPr>
          <w:rFonts w:cs="Arial"/>
          <w:color w:val="auto"/>
          <w:szCs w:val="20"/>
        </w:rPr>
        <w:t xml:space="preserve"> condition requiring a deed </w:t>
      </w:r>
      <w:r w:rsidR="001248B6" w:rsidRPr="00723037">
        <w:rPr>
          <w:rFonts w:cs="Arial"/>
          <w:color w:val="auto"/>
          <w:szCs w:val="20"/>
        </w:rPr>
        <w:t xml:space="preserve">of agreement </w:t>
      </w:r>
      <w:r w:rsidRPr="00723037">
        <w:rPr>
          <w:rFonts w:cs="Arial"/>
          <w:color w:val="auto"/>
          <w:szCs w:val="20"/>
        </w:rPr>
        <w:t>(</w:t>
      </w:r>
      <w:r w:rsidR="00D92CE6" w:rsidRPr="00723037">
        <w:rPr>
          <w:rFonts w:cs="Arial"/>
          <w:color w:val="auto"/>
          <w:szCs w:val="20"/>
        </w:rPr>
        <w:t xml:space="preserve">see section on </w:t>
      </w:r>
      <w:r w:rsidR="00D92CE6" w:rsidRPr="00723037">
        <w:rPr>
          <w:rFonts w:cs="Arial"/>
          <w:i/>
          <w:color w:val="auto"/>
          <w:szCs w:val="20"/>
        </w:rPr>
        <w:t>Deeds</w:t>
      </w:r>
      <w:r w:rsidRPr="00723037">
        <w:rPr>
          <w:rFonts w:cs="Arial"/>
          <w:color w:val="auto"/>
          <w:szCs w:val="20"/>
        </w:rPr>
        <w:t xml:space="preserve">) which </w:t>
      </w:r>
      <w:r w:rsidR="002061CC">
        <w:rPr>
          <w:rFonts w:cs="Arial"/>
          <w:color w:val="auto"/>
          <w:szCs w:val="20"/>
        </w:rPr>
        <w:t>contains</w:t>
      </w:r>
      <w:r w:rsidRPr="00723037">
        <w:rPr>
          <w:rFonts w:cs="Arial"/>
          <w:color w:val="auto"/>
          <w:szCs w:val="20"/>
        </w:rPr>
        <w:t xml:space="preserve"> indemnity and insurance </w:t>
      </w:r>
      <w:r w:rsidR="002061CC">
        <w:rPr>
          <w:rFonts w:cs="Arial"/>
          <w:color w:val="auto"/>
          <w:szCs w:val="20"/>
        </w:rPr>
        <w:t>requirements</w:t>
      </w:r>
      <w:r w:rsidRPr="00723037">
        <w:rPr>
          <w:rFonts w:cs="Arial"/>
          <w:color w:val="auto"/>
          <w:szCs w:val="20"/>
        </w:rPr>
        <w:t>.</w:t>
      </w:r>
    </w:p>
    <w:p w14:paraId="1D334D8D" w14:textId="45D72DE1" w:rsidR="007A422B" w:rsidRDefault="00211875" w:rsidP="001F1028">
      <w:pPr>
        <w:pStyle w:val="BodyTextNumbering"/>
        <w:numPr>
          <w:ilvl w:val="0"/>
          <w:numId w:val="135"/>
        </w:numPr>
        <w:rPr>
          <w:color w:val="auto"/>
        </w:rPr>
      </w:pPr>
      <w:r>
        <w:rPr>
          <w:color w:val="auto"/>
        </w:rPr>
        <w:t>The Authority</w:t>
      </w:r>
      <w:r w:rsidR="007A422B" w:rsidRPr="00330D17">
        <w:rPr>
          <w:color w:val="auto"/>
        </w:rPr>
        <w:t xml:space="preserve"> may require, by condition of permission, the permission holder to provide a certificate of currency </w:t>
      </w:r>
      <w:r w:rsidR="002061CC">
        <w:rPr>
          <w:color w:val="auto"/>
        </w:rPr>
        <w:t xml:space="preserve">or other evidence </w:t>
      </w:r>
      <w:r w:rsidR="007A422B" w:rsidRPr="00330D17">
        <w:rPr>
          <w:color w:val="auto"/>
        </w:rPr>
        <w:t>for any insurance held which relates to the permitted activity.</w:t>
      </w:r>
      <w:r w:rsidR="00C5707A" w:rsidRPr="00330D17">
        <w:rPr>
          <w:color w:val="auto"/>
        </w:rPr>
        <w:t xml:space="preserve"> </w:t>
      </w:r>
    </w:p>
    <w:p w14:paraId="026DEA93" w14:textId="1561155E" w:rsidR="001248B6" w:rsidRPr="00330D17" w:rsidRDefault="001248B6" w:rsidP="001F1028">
      <w:pPr>
        <w:pStyle w:val="BodyTextNumbering"/>
        <w:numPr>
          <w:ilvl w:val="0"/>
          <w:numId w:val="135"/>
        </w:numPr>
        <w:rPr>
          <w:color w:val="auto"/>
        </w:rPr>
      </w:pPr>
      <w:r w:rsidRPr="00330D17">
        <w:rPr>
          <w:rFonts w:cs="Arial"/>
          <w:color w:val="auto"/>
          <w:szCs w:val="20"/>
        </w:rPr>
        <w:t>Permission holders should consider whether the insurance policy they hold provides appropriate coverage and whether there are any common exclusions</w:t>
      </w:r>
      <w:r>
        <w:rPr>
          <w:rFonts w:cs="Arial"/>
          <w:color w:val="auto"/>
          <w:szCs w:val="20"/>
        </w:rPr>
        <w:t>.</w:t>
      </w:r>
    </w:p>
    <w:p w14:paraId="4DCCC771" w14:textId="2BAA8B53" w:rsidR="001248B6" w:rsidRPr="00330D17" w:rsidRDefault="001248B6" w:rsidP="001F1028">
      <w:pPr>
        <w:pStyle w:val="BodyTextNumbering"/>
        <w:numPr>
          <w:ilvl w:val="0"/>
          <w:numId w:val="135"/>
        </w:numPr>
        <w:rPr>
          <w:color w:val="auto"/>
        </w:rPr>
      </w:pPr>
      <w:r>
        <w:rPr>
          <w:rFonts w:cs="Arial"/>
          <w:color w:val="auto"/>
          <w:szCs w:val="20"/>
        </w:rPr>
        <w:t>I</w:t>
      </w:r>
      <w:r w:rsidRPr="00330D17">
        <w:rPr>
          <w:rFonts w:cs="Arial"/>
          <w:color w:val="auto"/>
          <w:szCs w:val="20"/>
        </w:rPr>
        <w:t>n addition t</w:t>
      </w:r>
      <w:r w:rsidR="00211875">
        <w:rPr>
          <w:rFonts w:cs="Arial"/>
          <w:color w:val="auto"/>
          <w:szCs w:val="20"/>
        </w:rPr>
        <w:t>o the Authority</w:t>
      </w:r>
      <w:r>
        <w:rPr>
          <w:rFonts w:cs="Arial"/>
          <w:color w:val="auto"/>
          <w:szCs w:val="20"/>
        </w:rPr>
        <w:t>’s minimum requirements, o</w:t>
      </w:r>
      <w:r w:rsidRPr="00330D17">
        <w:rPr>
          <w:rFonts w:cs="Arial"/>
          <w:color w:val="auto"/>
          <w:szCs w:val="20"/>
        </w:rPr>
        <w:t>ther types of insuran</w:t>
      </w:r>
      <w:r>
        <w:rPr>
          <w:rFonts w:cs="Arial"/>
          <w:color w:val="auto"/>
          <w:szCs w:val="20"/>
        </w:rPr>
        <w:t xml:space="preserve">ce </w:t>
      </w:r>
      <w:r w:rsidRPr="00330D17">
        <w:rPr>
          <w:rFonts w:cs="Arial"/>
          <w:color w:val="auto"/>
          <w:szCs w:val="20"/>
        </w:rPr>
        <w:t>may be available to permission holders, such as Environmental Rehabilitation or Business Continuity Insurance, which may provide additional protection for permission holders or their businesses.</w:t>
      </w:r>
    </w:p>
    <w:p w14:paraId="1DB02B61" w14:textId="77777777" w:rsidR="00DE66F7" w:rsidRDefault="00DE66F7" w:rsidP="00DE66F7">
      <w:pPr>
        <w:pStyle w:val="BodyTextNumbering"/>
        <w:rPr>
          <w:rFonts w:eastAsia="Times New Roman"/>
          <w:lang w:eastAsia="en-AU"/>
        </w:rPr>
      </w:pPr>
      <w:bookmarkStart w:id="167" w:name="_Toc492025668"/>
      <w:bookmarkStart w:id="168" w:name="_Toc494119561"/>
      <w:r>
        <w:br w:type="page"/>
      </w:r>
    </w:p>
    <w:p w14:paraId="7E507288" w14:textId="0B141D2E" w:rsidR="00C42CBC" w:rsidRPr="00E9383B" w:rsidRDefault="00C42CBC" w:rsidP="001F1028">
      <w:pPr>
        <w:pStyle w:val="Heading2"/>
      </w:pPr>
      <w:bookmarkStart w:id="169" w:name="_Deeds"/>
      <w:bookmarkStart w:id="170" w:name="_Toc494179647"/>
      <w:bookmarkEnd w:id="169"/>
      <w:r w:rsidRPr="00E9383B">
        <w:lastRenderedPageBreak/>
        <w:t>Deeds</w:t>
      </w:r>
      <w:bookmarkEnd w:id="166"/>
      <w:bookmarkEnd w:id="167"/>
      <w:bookmarkEnd w:id="168"/>
      <w:bookmarkEnd w:id="170"/>
      <w:r w:rsidR="000753CB">
        <w:t xml:space="preserve"> </w:t>
      </w:r>
    </w:p>
    <w:p w14:paraId="6E62D869" w14:textId="70CAC498" w:rsidR="000753CB" w:rsidRPr="00DE66F7" w:rsidRDefault="00DB7E18" w:rsidP="00031F9A">
      <w:pPr>
        <w:pStyle w:val="BodyTextNumbering"/>
        <w:numPr>
          <w:ilvl w:val="0"/>
          <w:numId w:val="135"/>
        </w:numPr>
        <w:rPr>
          <w:color w:val="auto"/>
        </w:rPr>
      </w:pPr>
      <w:r>
        <w:rPr>
          <w:rFonts w:cs="Arial"/>
          <w:color w:val="auto"/>
          <w:szCs w:val="20"/>
        </w:rPr>
        <w:t>Section</w:t>
      </w:r>
      <w:r w:rsidR="002D26B8" w:rsidRPr="00B776FF">
        <w:rPr>
          <w:rFonts w:cs="Arial"/>
          <w:color w:val="auto"/>
          <w:szCs w:val="20"/>
        </w:rPr>
        <w:t xml:space="preserve"> 117</w:t>
      </w:r>
      <w:r w:rsidR="000753CB" w:rsidRPr="00B776FF">
        <w:rPr>
          <w:rFonts w:cs="Arial"/>
          <w:color w:val="auto"/>
          <w:szCs w:val="20"/>
        </w:rPr>
        <w:t>(2)(d</w:t>
      </w:r>
      <w:r w:rsidR="000753CB" w:rsidRPr="00DE66F7">
        <w:rPr>
          <w:rFonts w:cs="Arial"/>
          <w:color w:val="auto"/>
          <w:szCs w:val="20"/>
        </w:rPr>
        <w:t xml:space="preserve">) </w:t>
      </w:r>
      <w:r w:rsidR="002061CC" w:rsidRPr="00DE66F7">
        <w:rPr>
          <w:rFonts w:cs="Arial"/>
          <w:color w:val="auto"/>
          <w:szCs w:val="20"/>
        </w:rPr>
        <w:t xml:space="preserve">of the Regulations </w:t>
      </w:r>
      <w:r w:rsidR="00211875">
        <w:rPr>
          <w:rFonts w:cs="Arial"/>
          <w:color w:val="auto"/>
          <w:szCs w:val="20"/>
        </w:rPr>
        <w:t>establishes that the Authority</w:t>
      </w:r>
      <w:r w:rsidR="000753CB" w:rsidRPr="00DE66F7">
        <w:rPr>
          <w:rFonts w:cs="Arial"/>
          <w:color w:val="auto"/>
          <w:szCs w:val="20"/>
        </w:rPr>
        <w:t xml:space="preserve"> may require the permission holder to “</w:t>
      </w:r>
      <w:r w:rsidR="000753CB" w:rsidRPr="00DE66F7">
        <w:rPr>
          <w:rFonts w:cs="Arial"/>
          <w:i/>
          <w:color w:val="auto"/>
          <w:szCs w:val="20"/>
        </w:rPr>
        <w:t xml:space="preserve">enter into an agreement with the Commonwealth providing undertakings appropriate to the attainment of the objects of </w:t>
      </w:r>
      <w:r w:rsidR="002441E1">
        <w:rPr>
          <w:rFonts w:cs="Arial"/>
          <w:i/>
          <w:color w:val="auto"/>
          <w:szCs w:val="20"/>
        </w:rPr>
        <w:t>the Act</w:t>
      </w:r>
      <w:r w:rsidR="000753CB" w:rsidRPr="00DE66F7">
        <w:rPr>
          <w:rFonts w:cs="Arial"/>
          <w:color w:val="auto"/>
          <w:szCs w:val="20"/>
        </w:rPr>
        <w:t>.”</w:t>
      </w:r>
    </w:p>
    <w:p w14:paraId="135F5131" w14:textId="78C957D6" w:rsidR="000753CB" w:rsidRPr="000753CB" w:rsidRDefault="00F119BA" w:rsidP="00031F9A">
      <w:pPr>
        <w:pStyle w:val="BodyTextNumbering"/>
        <w:numPr>
          <w:ilvl w:val="0"/>
          <w:numId w:val="135"/>
        </w:numPr>
        <w:spacing w:after="80"/>
        <w:rPr>
          <w:color w:val="auto"/>
        </w:rPr>
      </w:pPr>
      <w:r>
        <w:rPr>
          <w:color w:val="auto"/>
        </w:rPr>
        <w:t>The Authority</w:t>
      </w:r>
      <w:r w:rsidR="000753CB">
        <w:rPr>
          <w:color w:val="auto"/>
        </w:rPr>
        <w:t xml:space="preserve">’s </w:t>
      </w:r>
      <w:r w:rsidR="008053B1">
        <w:rPr>
          <w:color w:val="auto"/>
        </w:rPr>
        <w:t xml:space="preserve">usual </w:t>
      </w:r>
      <w:r w:rsidR="000753CB">
        <w:rPr>
          <w:color w:val="auto"/>
        </w:rPr>
        <w:t xml:space="preserve">approach is to </w:t>
      </w:r>
      <w:r w:rsidR="000753CB" w:rsidRPr="00403365">
        <w:rPr>
          <w:color w:val="auto"/>
        </w:rPr>
        <w:t>require a</w:t>
      </w:r>
      <w:r w:rsidR="00C42CBC" w:rsidRPr="00403365">
        <w:rPr>
          <w:color w:val="auto"/>
        </w:rPr>
        <w:t xml:space="preserve"> </w:t>
      </w:r>
      <w:r w:rsidR="005B3858" w:rsidRPr="00403365">
        <w:rPr>
          <w:color w:val="auto"/>
        </w:rPr>
        <w:t xml:space="preserve">standard </w:t>
      </w:r>
      <w:r w:rsidR="00C42CBC" w:rsidRPr="00403365">
        <w:rPr>
          <w:color w:val="auto"/>
        </w:rPr>
        <w:t>deed of agreement</w:t>
      </w:r>
      <w:r w:rsidR="00403365" w:rsidRPr="00403365">
        <w:rPr>
          <w:color w:val="auto"/>
        </w:rPr>
        <w:t xml:space="preserve"> </w:t>
      </w:r>
      <w:r w:rsidR="00C42CBC" w:rsidRPr="00403365">
        <w:rPr>
          <w:color w:val="auto"/>
        </w:rPr>
        <w:t>for</w:t>
      </w:r>
      <w:r w:rsidR="000753CB">
        <w:t>:</w:t>
      </w:r>
    </w:p>
    <w:p w14:paraId="4305A14A" w14:textId="2E6DAEEF" w:rsidR="000753CB" w:rsidRPr="000753CB" w:rsidRDefault="000753CB" w:rsidP="00031F9A">
      <w:pPr>
        <w:pStyle w:val="BodyTextNumbering"/>
        <w:numPr>
          <w:ilvl w:val="0"/>
          <w:numId w:val="72"/>
        </w:numPr>
        <w:spacing w:after="80"/>
        <w:rPr>
          <w:color w:val="auto"/>
        </w:rPr>
      </w:pPr>
      <w:r>
        <w:t>All facilities except moorings</w:t>
      </w:r>
    </w:p>
    <w:p w14:paraId="60AF0DE0" w14:textId="36A3D89D" w:rsidR="000753CB" w:rsidRPr="004A766C" w:rsidRDefault="00FA529F" w:rsidP="00031F9A">
      <w:pPr>
        <w:pStyle w:val="BodyTextNumbering"/>
        <w:numPr>
          <w:ilvl w:val="0"/>
          <w:numId w:val="72"/>
        </w:numPr>
        <w:rPr>
          <w:color w:val="auto"/>
        </w:rPr>
      </w:pPr>
      <w:r>
        <w:t>All permis</w:t>
      </w:r>
      <w:r w:rsidR="000753CB">
        <w:t>s</w:t>
      </w:r>
      <w:r>
        <w:t>ions</w:t>
      </w:r>
      <w:r w:rsidR="000753CB">
        <w:t xml:space="preserve"> granted under a </w:t>
      </w:r>
      <w:r w:rsidR="008254DA">
        <w:t>public i</w:t>
      </w:r>
      <w:r w:rsidR="000753CB">
        <w:t xml:space="preserve">nformation </w:t>
      </w:r>
      <w:r w:rsidR="008254DA">
        <w:t>p</w:t>
      </w:r>
      <w:r w:rsidR="008053B1">
        <w:t>ackage</w:t>
      </w:r>
      <w:r w:rsidR="000753CB">
        <w:t xml:space="preserve">, </w:t>
      </w:r>
      <w:r w:rsidR="008254DA">
        <w:t xml:space="preserve">public environment report </w:t>
      </w:r>
      <w:r w:rsidR="000753CB">
        <w:t xml:space="preserve">or </w:t>
      </w:r>
      <w:r w:rsidR="008254DA">
        <w:t xml:space="preserve">environmental impact statement </w:t>
      </w:r>
      <w:r w:rsidR="000753CB">
        <w:t xml:space="preserve">assessment </w:t>
      </w:r>
      <w:r>
        <w:t>approach</w:t>
      </w:r>
      <w:r w:rsidR="000753CB">
        <w:t xml:space="preserve">. </w:t>
      </w:r>
    </w:p>
    <w:p w14:paraId="6F46C95C" w14:textId="0A5C86F7" w:rsidR="00C42CBC" w:rsidRPr="004C3845" w:rsidRDefault="00C42CBC" w:rsidP="00031F9A">
      <w:pPr>
        <w:pStyle w:val="BodyTextNumbering"/>
        <w:numPr>
          <w:ilvl w:val="0"/>
          <w:numId w:val="135"/>
        </w:numPr>
        <w:rPr>
          <w:color w:val="auto"/>
        </w:rPr>
      </w:pPr>
      <w:r>
        <w:t>T</w:t>
      </w:r>
      <w:r w:rsidR="000723C1">
        <w:t>he deed legally binds the permission</w:t>
      </w:r>
      <w:r>
        <w:t xml:space="preserve"> holder to certain obligations to </w:t>
      </w:r>
      <w:r w:rsidR="00FA529F">
        <w:t xml:space="preserve">protect </w:t>
      </w:r>
      <w:r>
        <w:t xml:space="preserve">Marine Park values, </w:t>
      </w:r>
      <w:r w:rsidR="000723C1">
        <w:t>above and beyond what the permission</w:t>
      </w:r>
      <w:r>
        <w:t xml:space="preserve"> conditions require. </w:t>
      </w:r>
      <w:r w:rsidR="000753CB">
        <w:t>The deed exists separ</w:t>
      </w:r>
      <w:r w:rsidR="000723C1">
        <w:t xml:space="preserve">ate and additional to the permit, </w:t>
      </w:r>
      <w:r w:rsidR="000753CB">
        <w:t>so that even if the permit expires, the deed may continue to be in force and to provide protection to the Marine Park.</w:t>
      </w:r>
      <w:r w:rsidR="00963C6E">
        <w:t xml:space="preserve"> The deed can be enforced through civil </w:t>
      </w:r>
      <w:r w:rsidR="00BD533A">
        <w:t xml:space="preserve">court </w:t>
      </w:r>
      <w:r w:rsidR="00963C6E">
        <w:t>action.</w:t>
      </w:r>
    </w:p>
    <w:p w14:paraId="26B15110" w14:textId="77777777" w:rsidR="007A422B" w:rsidRPr="000753CB" w:rsidRDefault="007A422B" w:rsidP="00031F9A">
      <w:pPr>
        <w:pStyle w:val="BodyTextNumbering"/>
        <w:numPr>
          <w:ilvl w:val="0"/>
          <w:numId w:val="135"/>
        </w:numPr>
        <w:spacing w:after="80"/>
        <w:rPr>
          <w:color w:val="auto"/>
        </w:rPr>
      </w:pPr>
      <w:r>
        <w:t xml:space="preserve">The standard deed serves </w:t>
      </w:r>
      <w:r w:rsidRPr="000362D4">
        <w:rPr>
          <w:color w:val="auto"/>
        </w:rPr>
        <w:t>four m</w:t>
      </w:r>
      <w:r>
        <w:t>ain purposes:</w:t>
      </w:r>
    </w:p>
    <w:p w14:paraId="7B7F9C2A" w14:textId="77777777" w:rsidR="007A422B" w:rsidRPr="006B6DB1" w:rsidRDefault="007A422B" w:rsidP="00031F9A">
      <w:pPr>
        <w:pStyle w:val="BodyTextNumbering"/>
        <w:numPr>
          <w:ilvl w:val="0"/>
          <w:numId w:val="73"/>
        </w:numPr>
        <w:spacing w:after="80"/>
        <w:rPr>
          <w:color w:val="auto"/>
        </w:rPr>
      </w:pPr>
      <w:r>
        <w:t>to commit the permission holder to repairing, rehabilitating, inspecting, or removing a facility; and/or taking other preventive or corrective actions to protect the Marine Park</w:t>
      </w:r>
    </w:p>
    <w:p w14:paraId="6996F0CA" w14:textId="627B41FA" w:rsidR="007A422B" w:rsidRPr="000753CB" w:rsidRDefault="00F119BA" w:rsidP="00031F9A">
      <w:pPr>
        <w:pStyle w:val="BodyTextNumbering"/>
        <w:numPr>
          <w:ilvl w:val="0"/>
          <w:numId w:val="73"/>
        </w:numPr>
        <w:spacing w:after="80"/>
        <w:rPr>
          <w:color w:val="auto"/>
        </w:rPr>
      </w:pPr>
      <w:r>
        <w:t>to indemnify the Authority</w:t>
      </w:r>
      <w:r w:rsidR="007A422B">
        <w:t xml:space="preserve"> from any adverse impacts resulting from the project, includ</w:t>
      </w:r>
      <w:r>
        <w:t>ing any costs incurred by the Authority</w:t>
      </w:r>
      <w:r w:rsidR="007A422B">
        <w:t xml:space="preserve"> to remedy those adverse impacts</w:t>
      </w:r>
    </w:p>
    <w:p w14:paraId="5EA06733" w14:textId="77777777" w:rsidR="007A422B" w:rsidRPr="006B6DB1" w:rsidRDefault="007A422B" w:rsidP="00031F9A">
      <w:pPr>
        <w:pStyle w:val="BodyTextNumbering"/>
        <w:numPr>
          <w:ilvl w:val="0"/>
          <w:numId w:val="73"/>
        </w:numPr>
        <w:spacing w:after="80"/>
        <w:rPr>
          <w:color w:val="auto"/>
        </w:rPr>
      </w:pPr>
      <w:r>
        <w:t>to require the permission holder to take out and maintain appropriate level of insurance, including for public liability, removal and clean up</w:t>
      </w:r>
    </w:p>
    <w:p w14:paraId="06F07760" w14:textId="4936D366" w:rsidR="007A422B" w:rsidRPr="00330D17" w:rsidRDefault="007A422B" w:rsidP="00031F9A">
      <w:pPr>
        <w:pStyle w:val="BodyTextNumbering"/>
        <w:numPr>
          <w:ilvl w:val="0"/>
          <w:numId w:val="73"/>
        </w:numPr>
        <w:rPr>
          <w:color w:val="auto"/>
        </w:rPr>
      </w:pPr>
      <w:r>
        <w:t xml:space="preserve">to provide financial security (such as a bond – </w:t>
      </w:r>
      <w:r w:rsidRPr="005D034B">
        <w:rPr>
          <w:color w:val="auto"/>
        </w:rPr>
        <w:t xml:space="preserve">see section on </w:t>
      </w:r>
      <w:r w:rsidRPr="005D034B">
        <w:rPr>
          <w:i/>
          <w:color w:val="auto"/>
        </w:rPr>
        <w:t>Bonds</w:t>
      </w:r>
      <w:r w:rsidRPr="005D034B">
        <w:rPr>
          <w:color w:val="auto"/>
        </w:rPr>
        <w:t>)</w:t>
      </w:r>
      <w:r w:rsidR="00FD10F6">
        <w:rPr>
          <w:color w:val="auto"/>
        </w:rPr>
        <w:t xml:space="preserve"> in most cases</w:t>
      </w:r>
      <w:r w:rsidRPr="005D034B">
        <w:rPr>
          <w:color w:val="auto"/>
        </w:rPr>
        <w:t>.</w:t>
      </w:r>
    </w:p>
    <w:p w14:paraId="09A7B54D" w14:textId="46E4C8FC" w:rsidR="00C42CBC" w:rsidRPr="00D6791B" w:rsidRDefault="007A422B" w:rsidP="00031F9A">
      <w:pPr>
        <w:pStyle w:val="BodyTextNumbering"/>
        <w:numPr>
          <w:ilvl w:val="0"/>
          <w:numId w:val="135"/>
        </w:numPr>
        <w:rPr>
          <w:color w:val="auto"/>
        </w:rPr>
      </w:pPr>
      <w:r>
        <w:t>An example of a s</w:t>
      </w:r>
      <w:r w:rsidR="00FA529F">
        <w:t>tan</w:t>
      </w:r>
      <w:r w:rsidR="00F119BA">
        <w:t>dard deed is available on the Authority</w:t>
      </w:r>
      <w:r w:rsidR="00FA529F">
        <w:t>’s</w:t>
      </w:r>
      <w:r>
        <w:t xml:space="preserve"> website. </w:t>
      </w:r>
    </w:p>
    <w:p w14:paraId="6D666BCE" w14:textId="182E025A" w:rsidR="00C42CBC" w:rsidRPr="00E9383B" w:rsidRDefault="00C42CBC" w:rsidP="00031F9A">
      <w:pPr>
        <w:pStyle w:val="Heading2"/>
      </w:pPr>
      <w:bookmarkStart w:id="171" w:name="_Bonds"/>
      <w:bookmarkStart w:id="172" w:name="_Toc492025669"/>
      <w:bookmarkStart w:id="173" w:name="_Toc494119562"/>
      <w:bookmarkStart w:id="174" w:name="_Toc494179648"/>
      <w:bookmarkStart w:id="175" w:name="_Toc446411223"/>
      <w:bookmarkEnd w:id="171"/>
      <w:r w:rsidRPr="00E9383B">
        <w:t>Bonds</w:t>
      </w:r>
      <w:bookmarkEnd w:id="172"/>
      <w:bookmarkEnd w:id="173"/>
      <w:bookmarkEnd w:id="174"/>
      <w:r w:rsidRPr="00E9383B">
        <w:t xml:space="preserve"> </w:t>
      </w:r>
      <w:bookmarkEnd w:id="175"/>
    </w:p>
    <w:p w14:paraId="4E5FF037" w14:textId="179F9923" w:rsidR="003775C0" w:rsidRPr="00DE66F7" w:rsidRDefault="002C7A27" w:rsidP="00031F9A">
      <w:pPr>
        <w:pStyle w:val="BodyTextNumbering"/>
        <w:numPr>
          <w:ilvl w:val="0"/>
          <w:numId w:val="135"/>
        </w:numPr>
        <w:rPr>
          <w:color w:val="auto"/>
        </w:rPr>
      </w:pPr>
      <w:r>
        <w:rPr>
          <w:rFonts w:cs="Arial"/>
          <w:color w:val="auto"/>
          <w:szCs w:val="20"/>
        </w:rPr>
        <w:t>Section</w:t>
      </w:r>
      <w:r w:rsidR="009229BF" w:rsidRPr="00B776FF">
        <w:rPr>
          <w:rFonts w:cs="Arial"/>
          <w:color w:val="auto"/>
          <w:szCs w:val="20"/>
        </w:rPr>
        <w:t xml:space="preserve"> 117</w:t>
      </w:r>
      <w:r w:rsidR="003775C0" w:rsidRPr="00B776FF">
        <w:rPr>
          <w:rFonts w:cs="Arial"/>
          <w:color w:val="auto"/>
          <w:szCs w:val="20"/>
        </w:rPr>
        <w:t>(2)(e)</w:t>
      </w:r>
      <w:r w:rsidR="003775C0" w:rsidRPr="00DE66F7">
        <w:rPr>
          <w:rFonts w:cs="Arial"/>
          <w:color w:val="auto"/>
          <w:szCs w:val="20"/>
        </w:rPr>
        <w:t xml:space="preserve"> </w:t>
      </w:r>
      <w:r w:rsidR="002061CC" w:rsidRPr="00DE66F7">
        <w:rPr>
          <w:rFonts w:cs="Arial"/>
          <w:color w:val="auto"/>
          <w:szCs w:val="20"/>
        </w:rPr>
        <w:t xml:space="preserve">of the Regulations </w:t>
      </w:r>
      <w:r w:rsidR="003775C0" w:rsidRPr="00DE66F7">
        <w:rPr>
          <w:rFonts w:cs="Arial"/>
          <w:color w:val="auto"/>
          <w:szCs w:val="20"/>
        </w:rPr>
        <w:t>establi</w:t>
      </w:r>
      <w:r w:rsidR="00F119BA">
        <w:rPr>
          <w:rFonts w:cs="Arial"/>
          <w:color w:val="auto"/>
          <w:szCs w:val="20"/>
        </w:rPr>
        <w:t>shes that the Authority</w:t>
      </w:r>
      <w:r w:rsidR="003775C0" w:rsidRPr="00DE66F7">
        <w:rPr>
          <w:rFonts w:cs="Arial"/>
          <w:color w:val="auto"/>
          <w:szCs w:val="20"/>
        </w:rPr>
        <w:t xml:space="preserve"> may </w:t>
      </w:r>
      <w:r w:rsidR="002061CC" w:rsidRPr="00DE66F7">
        <w:rPr>
          <w:rFonts w:cs="Arial"/>
          <w:color w:val="auto"/>
          <w:szCs w:val="20"/>
        </w:rPr>
        <w:t xml:space="preserve">impose a permission condition that </w:t>
      </w:r>
      <w:r w:rsidR="003775C0" w:rsidRPr="00DE66F7">
        <w:rPr>
          <w:rFonts w:cs="Arial"/>
          <w:color w:val="auto"/>
          <w:szCs w:val="20"/>
        </w:rPr>
        <w:t>require</w:t>
      </w:r>
      <w:r w:rsidR="002061CC" w:rsidRPr="00DE66F7">
        <w:rPr>
          <w:rFonts w:cs="Arial"/>
          <w:color w:val="auto"/>
          <w:szCs w:val="20"/>
        </w:rPr>
        <w:t>s</w:t>
      </w:r>
      <w:r w:rsidR="003775C0" w:rsidRPr="00DE66F7">
        <w:rPr>
          <w:rFonts w:cs="Arial"/>
          <w:color w:val="auto"/>
          <w:szCs w:val="20"/>
        </w:rPr>
        <w:t xml:space="preserve"> the permission holder to provide </w:t>
      </w:r>
      <w:r w:rsidR="003775C0" w:rsidRPr="00DE66F7">
        <w:rPr>
          <w:rFonts w:cs="Arial"/>
          <w:i/>
          <w:color w:val="auto"/>
          <w:szCs w:val="20"/>
        </w:rPr>
        <w:t>“a security by way of a bond, guarantee or cash deposit.”</w:t>
      </w:r>
    </w:p>
    <w:p w14:paraId="53A9CC8B" w14:textId="07DDEDAA" w:rsidR="00C42CBC" w:rsidRDefault="00C42CBC" w:rsidP="00031F9A">
      <w:pPr>
        <w:pStyle w:val="BodyTextNumbering"/>
        <w:numPr>
          <w:ilvl w:val="0"/>
          <w:numId w:val="135"/>
        </w:numPr>
        <w:rPr>
          <w:color w:val="auto"/>
        </w:rPr>
      </w:pPr>
      <w:r w:rsidRPr="003775C0">
        <w:rPr>
          <w:color w:val="auto"/>
        </w:rPr>
        <w:t xml:space="preserve">A bond is a sum of money lodged by the </w:t>
      </w:r>
      <w:r w:rsidR="00B04097">
        <w:rPr>
          <w:color w:val="auto"/>
        </w:rPr>
        <w:t>permission holder</w:t>
      </w:r>
      <w:r w:rsidR="00B04097" w:rsidRPr="003775C0">
        <w:rPr>
          <w:color w:val="auto"/>
        </w:rPr>
        <w:t xml:space="preserve"> </w:t>
      </w:r>
      <w:r w:rsidR="00D43B3B">
        <w:rPr>
          <w:color w:val="auto"/>
        </w:rPr>
        <w:t>with the Authority</w:t>
      </w:r>
      <w:r w:rsidRPr="003775C0">
        <w:rPr>
          <w:color w:val="auto"/>
        </w:rPr>
        <w:t xml:space="preserve"> (under the terms of the deed) in </w:t>
      </w:r>
      <w:r w:rsidR="004A332E">
        <w:rPr>
          <w:color w:val="auto"/>
        </w:rPr>
        <w:t>the form of cash, a ban</w:t>
      </w:r>
      <w:r w:rsidR="008E36E9">
        <w:rPr>
          <w:color w:val="auto"/>
        </w:rPr>
        <w:t xml:space="preserve">k guarantee or an undertaking. </w:t>
      </w:r>
      <w:r w:rsidR="00DE66F7">
        <w:rPr>
          <w:color w:val="auto"/>
        </w:rPr>
        <w:fldChar w:fldCharType="begin"/>
      </w:r>
      <w:r w:rsidR="00DE66F7">
        <w:rPr>
          <w:color w:val="auto"/>
        </w:rPr>
        <w:instrText xml:space="preserve"> REF _Ref494177224 \h </w:instrText>
      </w:r>
      <w:r w:rsidR="00DE66F7">
        <w:rPr>
          <w:color w:val="auto"/>
        </w:rPr>
      </w:r>
      <w:r w:rsidR="00DE66F7">
        <w:rPr>
          <w:color w:val="auto"/>
        </w:rPr>
        <w:fldChar w:fldCharType="separate"/>
      </w:r>
      <w:r w:rsidR="00DE66F7" w:rsidRPr="00DE66F7">
        <w:rPr>
          <w:color w:val="1F497D" w:themeColor="text2"/>
          <w:szCs w:val="20"/>
        </w:rPr>
        <w:t xml:space="preserve">Table </w:t>
      </w:r>
      <w:r w:rsidR="00DE66F7" w:rsidRPr="00DE66F7">
        <w:rPr>
          <w:noProof/>
          <w:color w:val="1F497D" w:themeColor="text2"/>
          <w:szCs w:val="20"/>
        </w:rPr>
        <w:t>5</w:t>
      </w:r>
      <w:r w:rsidR="00DE66F7">
        <w:rPr>
          <w:color w:val="auto"/>
        </w:rPr>
        <w:fldChar w:fldCharType="end"/>
      </w:r>
      <w:r w:rsidR="004A332E" w:rsidRPr="005A25D0">
        <w:rPr>
          <w:color w:val="auto"/>
        </w:rPr>
        <w:t xml:space="preserve"> </w:t>
      </w:r>
      <w:r w:rsidR="004A332E">
        <w:rPr>
          <w:color w:val="auto"/>
        </w:rPr>
        <w:t>explains what type of bond is required for specific types of permission holders</w:t>
      </w:r>
      <w:r w:rsidRPr="003775C0">
        <w:rPr>
          <w:color w:val="auto"/>
        </w:rPr>
        <w:t>.</w:t>
      </w:r>
    </w:p>
    <w:p w14:paraId="21F1EF22" w14:textId="1295A6E9" w:rsidR="00DE66F7" w:rsidRPr="00DE66F7" w:rsidRDefault="00DE66F7" w:rsidP="00DE66F7">
      <w:pPr>
        <w:pStyle w:val="Caption"/>
        <w:keepNext/>
        <w:spacing w:before="200" w:after="0"/>
        <w:ind w:left="567"/>
        <w:rPr>
          <w:color w:val="1F497D" w:themeColor="text2"/>
          <w:sz w:val="20"/>
          <w:szCs w:val="20"/>
        </w:rPr>
      </w:pPr>
      <w:bookmarkStart w:id="176" w:name="_Ref494177224"/>
      <w:r w:rsidRPr="00DE66F7">
        <w:rPr>
          <w:color w:val="1F497D" w:themeColor="text2"/>
          <w:sz w:val="20"/>
          <w:szCs w:val="20"/>
        </w:rPr>
        <w:t xml:space="preserve">Table </w:t>
      </w:r>
      <w:r w:rsidRPr="00DE66F7">
        <w:rPr>
          <w:color w:val="1F497D" w:themeColor="text2"/>
          <w:sz w:val="20"/>
          <w:szCs w:val="20"/>
        </w:rPr>
        <w:fldChar w:fldCharType="begin"/>
      </w:r>
      <w:r w:rsidRPr="00DE66F7">
        <w:rPr>
          <w:color w:val="1F497D" w:themeColor="text2"/>
          <w:sz w:val="20"/>
          <w:szCs w:val="20"/>
        </w:rPr>
        <w:instrText xml:space="preserve"> SEQ Table \* ARABIC </w:instrText>
      </w:r>
      <w:r w:rsidRPr="00DE66F7">
        <w:rPr>
          <w:color w:val="1F497D" w:themeColor="text2"/>
          <w:sz w:val="20"/>
          <w:szCs w:val="20"/>
        </w:rPr>
        <w:fldChar w:fldCharType="separate"/>
      </w:r>
      <w:r w:rsidRPr="00DE66F7">
        <w:rPr>
          <w:noProof/>
          <w:color w:val="1F497D" w:themeColor="text2"/>
          <w:sz w:val="20"/>
          <w:szCs w:val="20"/>
        </w:rPr>
        <w:t>5</w:t>
      </w:r>
      <w:r w:rsidRPr="00DE66F7">
        <w:rPr>
          <w:color w:val="1F497D" w:themeColor="text2"/>
          <w:sz w:val="20"/>
          <w:szCs w:val="20"/>
        </w:rPr>
        <w:fldChar w:fldCharType="end"/>
      </w:r>
      <w:bookmarkEnd w:id="176"/>
      <w:r w:rsidRPr="00DE66F7">
        <w:rPr>
          <w:b w:val="0"/>
          <w:color w:val="1F497D" w:themeColor="text2"/>
          <w:sz w:val="20"/>
          <w:szCs w:val="20"/>
        </w:rPr>
        <w:t>:  Type of bond is required for specific types of permission holder</w:t>
      </w:r>
    </w:p>
    <w:tbl>
      <w:tblPr>
        <w:tblStyle w:val="MediumShading1-Accent1"/>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ype of bond is required for specific types of permission holders"/>
        <w:tblDescription w:val="Lists the different types of permission holders and the type of bond required. "/>
      </w:tblPr>
      <w:tblGrid>
        <w:gridCol w:w="3119"/>
        <w:gridCol w:w="6095"/>
      </w:tblGrid>
      <w:tr w:rsidR="004A332E" w:rsidRPr="00285D6D" w14:paraId="247FB538" w14:textId="77777777" w:rsidTr="00DE66F7">
        <w:trPr>
          <w:cnfStyle w:val="100000000000" w:firstRow="1" w:lastRow="0" w:firstColumn="0" w:lastColumn="0" w:oddVBand="0" w:evenVBand="0" w:oddHBand="0" w:evenHBand="0" w:firstRowFirstColumn="0" w:firstRowLastColumn="0" w:lastRowFirstColumn="0" w:lastRowLastColumn="0"/>
          <w:trHeight w:val="386"/>
          <w:tblHeader/>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4EB25B4" w14:textId="77777777" w:rsidR="004A332E" w:rsidRPr="0008161D" w:rsidRDefault="004A332E" w:rsidP="000E20AF">
            <w:pPr>
              <w:pStyle w:val="BodyTextNumbering"/>
              <w:spacing w:before="40"/>
              <w:jc w:val="center"/>
              <w:rPr>
                <w:rFonts w:cs="Arial"/>
                <w:bCs w:val="0"/>
                <w:color w:val="006187"/>
                <w:szCs w:val="20"/>
              </w:rPr>
            </w:pPr>
            <w:r w:rsidRPr="0008161D">
              <w:rPr>
                <w:rFonts w:cs="Arial"/>
                <w:bCs w:val="0"/>
                <w:color w:val="006187"/>
                <w:szCs w:val="20"/>
              </w:rPr>
              <w:t>Type of permission holder</w:t>
            </w:r>
          </w:p>
        </w:tc>
        <w:tc>
          <w:tcPr>
            <w:tcW w:w="609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C1248CD" w14:textId="77777777" w:rsidR="004A332E" w:rsidRPr="0008161D" w:rsidRDefault="004A332E" w:rsidP="000E20AF">
            <w:pPr>
              <w:pStyle w:val="BodyTextNumbering"/>
              <w:spacing w:before="40"/>
              <w:jc w:val="center"/>
              <w:cnfStyle w:val="100000000000" w:firstRow="1" w:lastRow="0" w:firstColumn="0" w:lastColumn="0" w:oddVBand="0" w:evenVBand="0" w:oddHBand="0" w:evenHBand="0" w:firstRowFirstColumn="0" w:firstRowLastColumn="0" w:lastRowFirstColumn="0" w:lastRowLastColumn="0"/>
              <w:rPr>
                <w:rFonts w:cs="Arial"/>
                <w:bCs w:val="0"/>
                <w:color w:val="006187"/>
                <w:szCs w:val="20"/>
              </w:rPr>
            </w:pPr>
            <w:r w:rsidRPr="0008161D">
              <w:rPr>
                <w:rFonts w:cs="Arial"/>
                <w:bCs w:val="0"/>
                <w:color w:val="006187"/>
                <w:szCs w:val="20"/>
              </w:rPr>
              <w:t>Type of bond required</w:t>
            </w:r>
          </w:p>
        </w:tc>
      </w:tr>
      <w:tr w:rsidR="004A332E" w:rsidRPr="00285D6D" w14:paraId="45E51160" w14:textId="77777777" w:rsidTr="00DE66F7">
        <w:trPr>
          <w:cnfStyle w:val="000000100000" w:firstRow="0" w:lastRow="0" w:firstColumn="0" w:lastColumn="0" w:oddVBand="0" w:evenVBand="0" w:oddHBand="1" w:evenHBand="0" w:firstRowFirstColumn="0" w:firstRowLastColumn="0" w:lastRowFirstColumn="0" w:lastRowLastColumn="0"/>
          <w:trHeight w:val="279"/>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auto"/>
              <w:right w:val="single" w:sz="4" w:space="0" w:color="auto"/>
            </w:tcBorders>
            <w:shd w:val="clear" w:color="auto" w:fill="FFFFFF" w:themeFill="background1"/>
          </w:tcPr>
          <w:p w14:paraId="5257E987" w14:textId="77777777" w:rsidR="004A332E" w:rsidRPr="003775C0" w:rsidRDefault="004A332E" w:rsidP="000E20AF">
            <w:pPr>
              <w:pStyle w:val="BodyTextNumbering"/>
              <w:spacing w:before="40"/>
              <w:rPr>
                <w:b w:val="0"/>
                <w:color w:val="auto"/>
              </w:rPr>
            </w:pPr>
            <w:r>
              <w:rPr>
                <w:b w:val="0"/>
                <w:color w:val="auto"/>
              </w:rPr>
              <w:t>Private company</w:t>
            </w:r>
          </w:p>
        </w:tc>
        <w:tc>
          <w:tcPr>
            <w:tcW w:w="6095" w:type="dxa"/>
            <w:tcBorders>
              <w:top w:val="single" w:sz="4" w:space="0" w:color="auto"/>
              <w:left w:val="single" w:sz="4" w:space="0" w:color="auto"/>
            </w:tcBorders>
            <w:shd w:val="clear" w:color="auto" w:fill="FFFFFF" w:themeFill="background1"/>
          </w:tcPr>
          <w:p w14:paraId="11A6C520" w14:textId="63EB8046" w:rsidR="004A332E" w:rsidRPr="003775C0" w:rsidRDefault="004A332E" w:rsidP="000E20AF">
            <w:pPr>
              <w:pStyle w:val="BodyTextNumbering"/>
              <w:spacing w:before="40"/>
              <w:cnfStyle w:val="000000100000" w:firstRow="0" w:lastRow="0" w:firstColumn="0" w:lastColumn="0" w:oddVBand="0" w:evenVBand="0" w:oddHBand="1" w:evenHBand="0" w:firstRowFirstColumn="0" w:firstRowLastColumn="0" w:lastRowFirstColumn="0" w:lastRowLastColumn="0"/>
              <w:rPr>
                <w:color w:val="auto"/>
              </w:rPr>
            </w:pPr>
            <w:r>
              <w:rPr>
                <w:color w:val="auto"/>
              </w:rPr>
              <w:t>Bank guarantee (preferred) or cash</w:t>
            </w:r>
          </w:p>
        </w:tc>
      </w:tr>
      <w:tr w:rsidR="004A332E" w:rsidRPr="00285D6D" w14:paraId="5DBA2FB4" w14:textId="77777777" w:rsidTr="00DE66F7">
        <w:trPr>
          <w:cnfStyle w:val="000000010000" w:firstRow="0" w:lastRow="0" w:firstColumn="0" w:lastColumn="0" w:oddVBand="0" w:evenVBand="0" w:oddHBand="0" w:evenHBand="1" w:firstRowFirstColumn="0" w:firstRowLastColumn="0" w:lastRowFirstColumn="0" w:lastRowLastColumn="0"/>
          <w:trHeight w:val="209"/>
        </w:trPr>
        <w:tc>
          <w:tcPr>
            <w:cnfStyle w:val="001000000000" w:firstRow="0" w:lastRow="0" w:firstColumn="1" w:lastColumn="0" w:oddVBand="0" w:evenVBand="0" w:oddHBand="0" w:evenHBand="0" w:firstRowFirstColumn="0" w:firstRowLastColumn="0" w:lastRowFirstColumn="0" w:lastRowLastColumn="0"/>
            <w:tcW w:w="3119" w:type="dxa"/>
            <w:tcBorders>
              <w:right w:val="single" w:sz="4" w:space="0" w:color="auto"/>
            </w:tcBorders>
            <w:shd w:val="clear" w:color="auto" w:fill="FFFFFF" w:themeFill="background1"/>
          </w:tcPr>
          <w:p w14:paraId="7FD864EA" w14:textId="77777777" w:rsidR="004A332E" w:rsidRDefault="004A332E" w:rsidP="000E20AF">
            <w:pPr>
              <w:pStyle w:val="BodyTextNumbering"/>
              <w:spacing w:before="40"/>
              <w:rPr>
                <w:b w:val="0"/>
                <w:color w:val="auto"/>
              </w:rPr>
            </w:pPr>
            <w:r>
              <w:rPr>
                <w:b w:val="0"/>
                <w:color w:val="auto"/>
              </w:rPr>
              <w:t>Private individual(s)</w:t>
            </w:r>
          </w:p>
        </w:tc>
        <w:tc>
          <w:tcPr>
            <w:tcW w:w="6095" w:type="dxa"/>
            <w:tcBorders>
              <w:left w:val="single" w:sz="4" w:space="0" w:color="auto"/>
            </w:tcBorders>
            <w:shd w:val="clear" w:color="auto" w:fill="FFFFFF" w:themeFill="background1"/>
          </w:tcPr>
          <w:p w14:paraId="2BA46B6E" w14:textId="56C7705F" w:rsidR="004A332E" w:rsidRDefault="004A332E" w:rsidP="000E20AF">
            <w:pPr>
              <w:pStyle w:val="BodyTextNumbering"/>
              <w:spacing w:before="40"/>
              <w:cnfStyle w:val="000000010000" w:firstRow="0" w:lastRow="0" w:firstColumn="0" w:lastColumn="0" w:oddVBand="0" w:evenVBand="0" w:oddHBand="0" w:evenHBand="1" w:firstRowFirstColumn="0" w:firstRowLastColumn="0" w:lastRowFirstColumn="0" w:lastRowLastColumn="0"/>
              <w:rPr>
                <w:color w:val="auto"/>
              </w:rPr>
            </w:pPr>
            <w:r>
              <w:rPr>
                <w:color w:val="auto"/>
              </w:rPr>
              <w:t>Bank guarantee (preferred) or cash</w:t>
            </w:r>
          </w:p>
        </w:tc>
      </w:tr>
      <w:tr w:rsidR="004A332E" w:rsidRPr="00285D6D" w14:paraId="64C21DD0" w14:textId="77777777" w:rsidTr="00DE66F7">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3119" w:type="dxa"/>
            <w:tcBorders>
              <w:right w:val="single" w:sz="4" w:space="0" w:color="auto"/>
            </w:tcBorders>
            <w:shd w:val="clear" w:color="auto" w:fill="FFFFFF" w:themeFill="background1"/>
          </w:tcPr>
          <w:p w14:paraId="4AC4F6F0" w14:textId="77777777" w:rsidR="004A332E" w:rsidRDefault="004A332E" w:rsidP="000E20AF">
            <w:pPr>
              <w:pStyle w:val="BodyTextNumbering"/>
              <w:spacing w:before="40"/>
              <w:rPr>
                <w:b w:val="0"/>
                <w:color w:val="auto"/>
              </w:rPr>
            </w:pPr>
            <w:r>
              <w:rPr>
                <w:b w:val="0"/>
                <w:color w:val="auto"/>
              </w:rPr>
              <w:lastRenderedPageBreak/>
              <w:t>Incorporated association (club, non-profit group)</w:t>
            </w:r>
          </w:p>
        </w:tc>
        <w:tc>
          <w:tcPr>
            <w:tcW w:w="6095" w:type="dxa"/>
            <w:tcBorders>
              <w:left w:val="single" w:sz="4" w:space="0" w:color="auto"/>
            </w:tcBorders>
            <w:shd w:val="clear" w:color="auto" w:fill="FFFFFF" w:themeFill="background1"/>
          </w:tcPr>
          <w:p w14:paraId="01423A45" w14:textId="69F21710" w:rsidR="004A332E" w:rsidRDefault="004A332E" w:rsidP="000E20AF">
            <w:pPr>
              <w:pStyle w:val="BodyTextNumbering"/>
              <w:spacing w:before="40"/>
              <w:cnfStyle w:val="000000100000" w:firstRow="0" w:lastRow="0" w:firstColumn="0" w:lastColumn="0" w:oddVBand="0" w:evenVBand="0" w:oddHBand="1" w:evenHBand="0" w:firstRowFirstColumn="0" w:firstRowLastColumn="0" w:lastRowFirstColumn="0" w:lastRowLastColumn="0"/>
              <w:rPr>
                <w:color w:val="auto"/>
              </w:rPr>
            </w:pPr>
            <w:r>
              <w:rPr>
                <w:color w:val="auto"/>
              </w:rPr>
              <w:t>Bank guarantee (preferred) or cash</w:t>
            </w:r>
          </w:p>
        </w:tc>
      </w:tr>
      <w:tr w:rsidR="004A332E" w:rsidRPr="00285D6D" w14:paraId="389E81FA" w14:textId="77777777" w:rsidTr="00DE66F7">
        <w:trPr>
          <w:cnfStyle w:val="000000010000" w:firstRow="0" w:lastRow="0" w:firstColumn="0" w:lastColumn="0" w:oddVBand="0" w:evenVBand="0" w:oddHBand="0" w:evenHBand="1"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3119" w:type="dxa"/>
            <w:tcBorders>
              <w:right w:val="single" w:sz="4" w:space="0" w:color="auto"/>
            </w:tcBorders>
            <w:shd w:val="clear" w:color="auto" w:fill="FFFFFF" w:themeFill="background1"/>
          </w:tcPr>
          <w:p w14:paraId="05FEAFF9" w14:textId="2E54E09B" w:rsidR="004A332E" w:rsidRDefault="0008452B" w:rsidP="000E20AF">
            <w:pPr>
              <w:pStyle w:val="BodyTextNumbering"/>
              <w:spacing w:before="40"/>
              <w:rPr>
                <w:b w:val="0"/>
                <w:color w:val="auto"/>
              </w:rPr>
            </w:pPr>
            <w:r>
              <w:rPr>
                <w:b w:val="0"/>
                <w:color w:val="auto"/>
              </w:rPr>
              <w:t>G</w:t>
            </w:r>
            <w:r w:rsidR="004A332E">
              <w:rPr>
                <w:b w:val="0"/>
                <w:color w:val="auto"/>
              </w:rPr>
              <w:t xml:space="preserve">overnment agency </w:t>
            </w:r>
            <w:r>
              <w:rPr>
                <w:b w:val="0"/>
                <w:color w:val="auto"/>
              </w:rPr>
              <w:t>(Commonwealth, State or Local)</w:t>
            </w:r>
          </w:p>
        </w:tc>
        <w:tc>
          <w:tcPr>
            <w:tcW w:w="6095" w:type="dxa"/>
            <w:tcBorders>
              <w:left w:val="single" w:sz="4" w:space="0" w:color="auto"/>
            </w:tcBorders>
            <w:shd w:val="clear" w:color="auto" w:fill="FFFFFF" w:themeFill="background1"/>
          </w:tcPr>
          <w:p w14:paraId="16B1A89E" w14:textId="77777777" w:rsidR="004A332E" w:rsidRPr="003775C0" w:rsidRDefault="004A332E" w:rsidP="000E20AF">
            <w:pPr>
              <w:pStyle w:val="BodyTextNumbering"/>
              <w:spacing w:before="40"/>
              <w:cnfStyle w:val="000000010000" w:firstRow="0" w:lastRow="0" w:firstColumn="0" w:lastColumn="0" w:oddVBand="0" w:evenVBand="0" w:oddHBand="0" w:evenHBand="1" w:firstRowFirstColumn="0" w:firstRowLastColumn="0" w:lastRowFirstColumn="0" w:lastRowLastColumn="0"/>
              <w:rPr>
                <w:color w:val="auto"/>
              </w:rPr>
            </w:pPr>
            <w:r>
              <w:rPr>
                <w:color w:val="auto"/>
              </w:rPr>
              <w:t>Undertaking may be accepted in lieu of a bank guarantee or cash</w:t>
            </w:r>
          </w:p>
        </w:tc>
      </w:tr>
      <w:tr w:rsidR="004A332E" w:rsidRPr="00285D6D" w14:paraId="68B14459" w14:textId="77777777" w:rsidTr="00DE66F7">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3119" w:type="dxa"/>
            <w:tcBorders>
              <w:right w:val="single" w:sz="4" w:space="0" w:color="auto"/>
            </w:tcBorders>
            <w:shd w:val="clear" w:color="auto" w:fill="FFFFFF" w:themeFill="background1"/>
          </w:tcPr>
          <w:p w14:paraId="475C04CE" w14:textId="44F9925A" w:rsidR="004A332E" w:rsidRPr="003775C0" w:rsidRDefault="004A332E" w:rsidP="000E20AF">
            <w:pPr>
              <w:pStyle w:val="BodyTextNumbering"/>
              <w:spacing w:before="40"/>
              <w:rPr>
                <w:b w:val="0"/>
                <w:color w:val="auto"/>
              </w:rPr>
            </w:pPr>
            <w:r>
              <w:rPr>
                <w:b w:val="0"/>
                <w:color w:val="auto"/>
              </w:rPr>
              <w:t>Governm</w:t>
            </w:r>
            <w:r w:rsidR="005D5F0A">
              <w:rPr>
                <w:b w:val="0"/>
                <w:color w:val="auto"/>
              </w:rPr>
              <w:t>ent owned corporation (GOC) or g</w:t>
            </w:r>
            <w:r>
              <w:rPr>
                <w:b w:val="0"/>
                <w:color w:val="auto"/>
              </w:rPr>
              <w:t>overnment based enterprise (GBE)</w:t>
            </w:r>
          </w:p>
        </w:tc>
        <w:tc>
          <w:tcPr>
            <w:tcW w:w="6095" w:type="dxa"/>
            <w:tcBorders>
              <w:left w:val="single" w:sz="4" w:space="0" w:color="auto"/>
            </w:tcBorders>
            <w:shd w:val="clear" w:color="auto" w:fill="FFFFFF" w:themeFill="background1"/>
          </w:tcPr>
          <w:p w14:paraId="303126FB" w14:textId="58A3F005" w:rsidR="004A332E" w:rsidRPr="003775C0" w:rsidRDefault="001675EB" w:rsidP="000E20AF">
            <w:pPr>
              <w:pStyle w:val="BodyTextNumbering"/>
              <w:spacing w:before="40"/>
              <w:cnfStyle w:val="000000100000" w:firstRow="0" w:lastRow="0" w:firstColumn="0" w:lastColumn="0" w:oddVBand="0" w:evenVBand="0" w:oddHBand="1" w:evenHBand="0" w:firstRowFirstColumn="0" w:firstRowLastColumn="0" w:lastRowFirstColumn="0" w:lastRowLastColumn="0"/>
              <w:rPr>
                <w:color w:val="auto"/>
              </w:rPr>
            </w:pPr>
            <w:r>
              <w:rPr>
                <w:color w:val="auto"/>
              </w:rPr>
              <w:t>Undertaking may be accepted in lieu of a bank guarantee or cash</w:t>
            </w:r>
          </w:p>
        </w:tc>
      </w:tr>
      <w:tr w:rsidR="004A332E" w:rsidRPr="00285D6D" w14:paraId="6DD372E4" w14:textId="77777777" w:rsidTr="00DE66F7">
        <w:trPr>
          <w:cnfStyle w:val="000000010000" w:firstRow="0" w:lastRow="0" w:firstColumn="0" w:lastColumn="0" w:oddVBand="0" w:evenVBand="0" w:oddHBand="0" w:evenHBand="1"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3119" w:type="dxa"/>
            <w:tcBorders>
              <w:right w:val="single" w:sz="4" w:space="0" w:color="auto"/>
            </w:tcBorders>
            <w:shd w:val="clear" w:color="auto" w:fill="FFFFFF" w:themeFill="background1"/>
          </w:tcPr>
          <w:p w14:paraId="7397EA03" w14:textId="77777777" w:rsidR="004A332E" w:rsidRPr="003775C0" w:rsidRDefault="004A332E" w:rsidP="000E20AF">
            <w:pPr>
              <w:pStyle w:val="BodyTextNumbering"/>
              <w:spacing w:before="40"/>
              <w:rPr>
                <w:b w:val="0"/>
                <w:color w:val="auto"/>
              </w:rPr>
            </w:pPr>
            <w:r>
              <w:rPr>
                <w:b w:val="0"/>
                <w:color w:val="auto"/>
              </w:rPr>
              <w:t xml:space="preserve">Joint permission holders </w:t>
            </w:r>
          </w:p>
        </w:tc>
        <w:tc>
          <w:tcPr>
            <w:tcW w:w="6095" w:type="dxa"/>
            <w:tcBorders>
              <w:left w:val="single" w:sz="4" w:space="0" w:color="auto"/>
            </w:tcBorders>
            <w:shd w:val="clear" w:color="auto" w:fill="FFFFFF" w:themeFill="background1"/>
          </w:tcPr>
          <w:p w14:paraId="25F97392" w14:textId="08139F73" w:rsidR="004A332E" w:rsidRPr="003775C0" w:rsidRDefault="004A332E" w:rsidP="000E20AF">
            <w:pPr>
              <w:pStyle w:val="BodyTextNumbering"/>
              <w:spacing w:before="40"/>
              <w:cnfStyle w:val="000000010000" w:firstRow="0" w:lastRow="0" w:firstColumn="0" w:lastColumn="0" w:oddVBand="0" w:evenVBand="0" w:oddHBand="0" w:evenHBand="1" w:firstRowFirstColumn="0" w:firstRowLastColumn="0" w:lastRowFirstColumn="0" w:lastRowLastColumn="0"/>
              <w:rPr>
                <w:color w:val="auto"/>
              </w:rPr>
            </w:pPr>
            <w:r>
              <w:rPr>
                <w:color w:val="auto"/>
              </w:rPr>
              <w:t>If any of the permission holders would require a bank guarantee or cash on their own, then the joint permission holders req</w:t>
            </w:r>
            <w:r w:rsidR="00BF14D0">
              <w:rPr>
                <w:color w:val="auto"/>
              </w:rPr>
              <w:t xml:space="preserve">uire a bank guarantee or cash. </w:t>
            </w:r>
            <w:r>
              <w:rPr>
                <w:color w:val="auto"/>
              </w:rPr>
              <w:t>For example, if a public-private partnership results in permission being held jointly by a State agency and a private company, then a bank guarantee or cash is required.</w:t>
            </w:r>
          </w:p>
        </w:tc>
      </w:tr>
    </w:tbl>
    <w:p w14:paraId="3418CB03" w14:textId="426BDCDF" w:rsidR="00C42CBC" w:rsidRPr="002332E3" w:rsidRDefault="00C42CBC" w:rsidP="00DE66F7">
      <w:pPr>
        <w:pStyle w:val="BodyTextNumbering"/>
        <w:numPr>
          <w:ilvl w:val="0"/>
          <w:numId w:val="135"/>
        </w:numPr>
        <w:spacing w:before="160"/>
        <w:rPr>
          <w:color w:val="auto"/>
        </w:rPr>
      </w:pPr>
      <w:r w:rsidRPr="002332E3">
        <w:rPr>
          <w:color w:val="auto"/>
        </w:rPr>
        <w:t>Bonds are financ</w:t>
      </w:r>
      <w:r w:rsidR="001167E1">
        <w:rPr>
          <w:color w:val="auto"/>
        </w:rPr>
        <w:t>ial security which allows the Authority</w:t>
      </w:r>
      <w:r w:rsidRPr="002332E3">
        <w:rPr>
          <w:color w:val="auto"/>
        </w:rPr>
        <w:t xml:space="preserve"> </w:t>
      </w:r>
      <w:r w:rsidR="003775C0" w:rsidRPr="002332E3">
        <w:rPr>
          <w:color w:val="auto"/>
        </w:rPr>
        <w:t xml:space="preserve">ready </w:t>
      </w:r>
      <w:r w:rsidRPr="002332E3">
        <w:rPr>
          <w:color w:val="auto"/>
        </w:rPr>
        <w:t>access to f</w:t>
      </w:r>
      <w:r w:rsidR="003775C0" w:rsidRPr="002332E3">
        <w:rPr>
          <w:color w:val="auto"/>
        </w:rPr>
        <w:t>und</w:t>
      </w:r>
      <w:r w:rsidRPr="002332E3">
        <w:rPr>
          <w:color w:val="auto"/>
        </w:rPr>
        <w:t>s to prevent, minimise or rehabilitate environmenta</w:t>
      </w:r>
      <w:r w:rsidR="00BF14D0">
        <w:rPr>
          <w:color w:val="auto"/>
        </w:rPr>
        <w:t xml:space="preserve">l harm caused by the activity. </w:t>
      </w:r>
      <w:r w:rsidRPr="002332E3">
        <w:rPr>
          <w:color w:val="auto"/>
        </w:rPr>
        <w:t xml:space="preserve">The bond minimises risk to the Australian taxpayer so that public monies are not used to cover these costs, should they occur. </w:t>
      </w:r>
    </w:p>
    <w:p w14:paraId="1D882642" w14:textId="626DF480" w:rsidR="00DB27D2" w:rsidRPr="00DB27D2" w:rsidRDefault="00DB27D2" w:rsidP="00031F9A">
      <w:pPr>
        <w:pStyle w:val="BodyTextNumbering"/>
        <w:numPr>
          <w:ilvl w:val="0"/>
          <w:numId w:val="135"/>
        </w:numPr>
        <w:rPr>
          <w:color w:val="auto"/>
        </w:rPr>
      </w:pPr>
      <w:r>
        <w:rPr>
          <w:color w:val="auto"/>
        </w:rPr>
        <w:t>Bonds are required in addition to insurance, because bonds persist even if a company or individual becomes insolvent or bankrupt</w:t>
      </w:r>
      <w:r w:rsidR="001A2CFD">
        <w:rPr>
          <w:color w:val="auto"/>
        </w:rPr>
        <w:t xml:space="preserve"> or if the permit holder has failed to maintain appropriate levels of insurance</w:t>
      </w:r>
      <w:r>
        <w:rPr>
          <w:color w:val="auto"/>
        </w:rPr>
        <w:t xml:space="preserve">. Bonds also provide funds that are </w:t>
      </w:r>
      <w:r w:rsidR="001167E1">
        <w:rPr>
          <w:color w:val="auto"/>
        </w:rPr>
        <w:t>more readily available to the Authority</w:t>
      </w:r>
      <w:r>
        <w:rPr>
          <w:color w:val="auto"/>
        </w:rPr>
        <w:t xml:space="preserve">. For example, after an incident it may take many months to resolve an insurance pay-out; whereas a bond is </w:t>
      </w:r>
      <w:r w:rsidR="00F20843">
        <w:rPr>
          <w:color w:val="auto"/>
        </w:rPr>
        <w:t>immediately available for use</w:t>
      </w:r>
      <w:r w:rsidR="001167E1">
        <w:rPr>
          <w:color w:val="auto"/>
        </w:rPr>
        <w:t xml:space="preserve"> by the Authority</w:t>
      </w:r>
      <w:r>
        <w:rPr>
          <w:color w:val="auto"/>
        </w:rPr>
        <w:t xml:space="preserve"> subject to the terms of the deed.</w:t>
      </w:r>
      <w:r w:rsidRPr="003775C0">
        <w:rPr>
          <w:color w:val="auto"/>
        </w:rPr>
        <w:t xml:space="preserve"> </w:t>
      </w:r>
    </w:p>
    <w:p w14:paraId="3630F5C0" w14:textId="69F029C1" w:rsidR="00C42CBC" w:rsidRPr="003775C0" w:rsidRDefault="00C42CBC" w:rsidP="00DA0DE2">
      <w:pPr>
        <w:pStyle w:val="BodyTextNumbering"/>
        <w:numPr>
          <w:ilvl w:val="0"/>
          <w:numId w:val="135"/>
        </w:numPr>
        <w:spacing w:after="60"/>
        <w:rPr>
          <w:color w:val="auto"/>
        </w:rPr>
      </w:pPr>
      <w:r w:rsidRPr="003775C0">
        <w:rPr>
          <w:color w:val="auto"/>
        </w:rPr>
        <w:t xml:space="preserve">Bonds are generally required for: </w:t>
      </w:r>
    </w:p>
    <w:p w14:paraId="0F50A16B" w14:textId="7D024966" w:rsidR="00C42CBC" w:rsidRPr="003775C0" w:rsidRDefault="00645BEE" w:rsidP="00DA0DE2">
      <w:pPr>
        <w:pStyle w:val="BodyTextNumbering"/>
        <w:numPr>
          <w:ilvl w:val="0"/>
          <w:numId w:val="6"/>
        </w:numPr>
        <w:spacing w:after="60"/>
        <w:rPr>
          <w:color w:val="auto"/>
        </w:rPr>
      </w:pPr>
      <w:r>
        <w:rPr>
          <w:color w:val="auto"/>
        </w:rPr>
        <w:t>i</w:t>
      </w:r>
      <w:r w:rsidR="00C42CBC" w:rsidRPr="003775C0">
        <w:rPr>
          <w:color w:val="auto"/>
        </w:rPr>
        <w:t>nstallat</w:t>
      </w:r>
      <w:r w:rsidR="003775C0">
        <w:rPr>
          <w:color w:val="auto"/>
        </w:rPr>
        <w:t>ion and</w:t>
      </w:r>
      <w:r w:rsidR="00DB27D2">
        <w:rPr>
          <w:color w:val="auto"/>
        </w:rPr>
        <w:t>/or</w:t>
      </w:r>
      <w:r w:rsidR="003775C0">
        <w:rPr>
          <w:color w:val="auto"/>
        </w:rPr>
        <w:t xml:space="preserve"> operation of a facility, except for moorings</w:t>
      </w:r>
    </w:p>
    <w:p w14:paraId="6361AB3A" w14:textId="74F71F89" w:rsidR="00C42CBC" w:rsidRPr="003775C0" w:rsidRDefault="00645BEE" w:rsidP="00DA0DE2">
      <w:pPr>
        <w:pStyle w:val="BodyTextNumbering"/>
        <w:numPr>
          <w:ilvl w:val="0"/>
          <w:numId w:val="6"/>
        </w:numPr>
        <w:spacing w:after="60"/>
        <w:rPr>
          <w:color w:val="auto"/>
        </w:rPr>
      </w:pPr>
      <w:r>
        <w:rPr>
          <w:color w:val="auto"/>
        </w:rPr>
        <w:t>c</w:t>
      </w:r>
      <w:r w:rsidR="003775C0">
        <w:rPr>
          <w:color w:val="auto"/>
        </w:rPr>
        <w:t>arrying out works</w:t>
      </w:r>
    </w:p>
    <w:p w14:paraId="34F2C8C8" w14:textId="697F8557" w:rsidR="00C42CBC" w:rsidRDefault="00645BEE" w:rsidP="00DA0DE2">
      <w:pPr>
        <w:pStyle w:val="BodyTextNumbering"/>
        <w:numPr>
          <w:ilvl w:val="0"/>
          <w:numId w:val="6"/>
        </w:numPr>
        <w:spacing w:after="60"/>
        <w:rPr>
          <w:color w:val="auto"/>
        </w:rPr>
      </w:pPr>
      <w:r>
        <w:rPr>
          <w:color w:val="auto"/>
        </w:rPr>
        <w:t>a</w:t>
      </w:r>
      <w:r w:rsidR="00DB27D2">
        <w:rPr>
          <w:color w:val="auto"/>
        </w:rPr>
        <w:t>ny other purpose -- t</w:t>
      </w:r>
      <w:r w:rsidR="00C42CBC" w:rsidRPr="003775C0">
        <w:rPr>
          <w:color w:val="auto"/>
        </w:rPr>
        <w:t xml:space="preserve">ransport </w:t>
      </w:r>
      <w:r w:rsidR="00DB27D2">
        <w:rPr>
          <w:color w:val="auto"/>
        </w:rPr>
        <w:t>or</w:t>
      </w:r>
      <w:r w:rsidR="00C42CBC" w:rsidRPr="003775C0">
        <w:rPr>
          <w:color w:val="auto"/>
        </w:rPr>
        <w:t xml:space="preserve"> t</w:t>
      </w:r>
      <w:r w:rsidR="003775C0">
        <w:rPr>
          <w:color w:val="auto"/>
        </w:rPr>
        <w:t>ransfer of bulk fuel</w:t>
      </w:r>
      <w:r w:rsidR="00DB27D2">
        <w:rPr>
          <w:color w:val="auto"/>
        </w:rPr>
        <w:t xml:space="preserve"> or bulk hazardous materials</w:t>
      </w:r>
    </w:p>
    <w:p w14:paraId="35FEECC3" w14:textId="3CD7A411" w:rsidR="001E705F" w:rsidRDefault="00645BEE" w:rsidP="00730584">
      <w:pPr>
        <w:pStyle w:val="BodyTextNumbering"/>
        <w:numPr>
          <w:ilvl w:val="0"/>
          <w:numId w:val="6"/>
        </w:numPr>
        <w:spacing w:before="120"/>
        <w:rPr>
          <w:color w:val="auto"/>
        </w:rPr>
      </w:pPr>
      <w:r>
        <w:rPr>
          <w:color w:val="auto"/>
        </w:rPr>
        <w:t>a</w:t>
      </w:r>
      <w:r w:rsidR="001167E1">
        <w:rPr>
          <w:color w:val="auto"/>
        </w:rPr>
        <w:t>ny situation where the Authority</w:t>
      </w:r>
      <w:r w:rsidR="001E705F">
        <w:rPr>
          <w:color w:val="auto"/>
        </w:rPr>
        <w:t xml:space="preserve"> requires additional security – such as in cases where the applicant has a history of </w:t>
      </w:r>
      <w:r w:rsidR="000723C1">
        <w:rPr>
          <w:color w:val="auto"/>
        </w:rPr>
        <w:t>permission</w:t>
      </w:r>
      <w:r w:rsidR="001E705F">
        <w:rPr>
          <w:color w:val="auto"/>
        </w:rPr>
        <w:t xml:space="preserve"> breaches or lacks evidence of financial </w:t>
      </w:r>
      <w:r w:rsidR="00EA1080">
        <w:rPr>
          <w:color w:val="auto"/>
        </w:rPr>
        <w:t>capacity</w:t>
      </w:r>
      <w:r w:rsidR="001675EB">
        <w:rPr>
          <w:color w:val="auto"/>
        </w:rPr>
        <w:t>.</w:t>
      </w:r>
    </w:p>
    <w:p w14:paraId="7E768858" w14:textId="4533584E" w:rsidR="002332E3" w:rsidRPr="00DE66F7" w:rsidRDefault="002332E3" w:rsidP="00DE66F7">
      <w:pPr>
        <w:pStyle w:val="Heading3"/>
      </w:pPr>
      <w:bookmarkStart w:id="177" w:name="_Toc460331995"/>
      <w:bookmarkStart w:id="178" w:name="_Toc492025670"/>
      <w:bookmarkStart w:id="179" w:name="_Toc494119563"/>
      <w:bookmarkStart w:id="180" w:name="_Toc494179649"/>
      <w:r w:rsidRPr="00DE66F7">
        <w:t>Determining a bond amount</w:t>
      </w:r>
      <w:bookmarkEnd w:id="177"/>
      <w:bookmarkEnd w:id="178"/>
      <w:bookmarkEnd w:id="179"/>
      <w:bookmarkEnd w:id="180"/>
    </w:p>
    <w:p w14:paraId="0A6811EC" w14:textId="5952EFDC" w:rsidR="003775C0" w:rsidRDefault="00C42CBC" w:rsidP="00DE66F7">
      <w:pPr>
        <w:pStyle w:val="BodyTextNumbering"/>
        <w:numPr>
          <w:ilvl w:val="0"/>
          <w:numId w:val="135"/>
        </w:numPr>
        <w:rPr>
          <w:color w:val="auto"/>
        </w:rPr>
      </w:pPr>
      <w:r w:rsidRPr="003775C0">
        <w:rPr>
          <w:color w:val="auto"/>
        </w:rPr>
        <w:t xml:space="preserve">The amount of the bond should be </w:t>
      </w:r>
      <w:r w:rsidR="003775C0" w:rsidRPr="003775C0">
        <w:rPr>
          <w:color w:val="auto"/>
        </w:rPr>
        <w:t>adequate</w:t>
      </w:r>
      <w:r w:rsidRPr="003775C0">
        <w:rPr>
          <w:color w:val="auto"/>
        </w:rPr>
        <w:t xml:space="preserve"> </w:t>
      </w:r>
      <w:r w:rsidR="003775C0">
        <w:rPr>
          <w:color w:val="auto"/>
        </w:rPr>
        <w:t>to respond to an incident and/or remove a facility and rehabilitate the site to pre-facility condition.</w:t>
      </w:r>
      <w:r w:rsidR="00BF14D0">
        <w:rPr>
          <w:color w:val="auto"/>
        </w:rPr>
        <w:t xml:space="preserve"> </w:t>
      </w:r>
      <w:r w:rsidR="00DB27D2">
        <w:rPr>
          <w:color w:val="auto"/>
        </w:rPr>
        <w:t>Consideration should be given to the costs of accessing the site (for example, remote or offshore sites will be more expensive) and the disposal of any materials.</w:t>
      </w:r>
    </w:p>
    <w:p w14:paraId="77956D3D" w14:textId="7771E47F" w:rsidR="00AB211D" w:rsidRDefault="00AB211D" w:rsidP="00DE66F7">
      <w:pPr>
        <w:pStyle w:val="BodyTextNumbering"/>
        <w:numPr>
          <w:ilvl w:val="0"/>
          <w:numId w:val="135"/>
        </w:numPr>
        <w:spacing w:after="80"/>
        <w:rPr>
          <w:color w:val="auto"/>
        </w:rPr>
      </w:pPr>
      <w:r>
        <w:rPr>
          <w:color w:val="auto"/>
        </w:rPr>
        <w:t>For long-distance pipes or cables (generally gre</w:t>
      </w:r>
      <w:r w:rsidR="001167E1">
        <w:rPr>
          <w:color w:val="auto"/>
        </w:rPr>
        <w:t>ater than 5km in length), the Authority</w:t>
      </w:r>
      <w:r>
        <w:rPr>
          <w:color w:val="auto"/>
        </w:rPr>
        <w:t xml:space="preserve"> may </w:t>
      </w:r>
      <w:r w:rsidR="00617401">
        <w:rPr>
          <w:color w:val="auto"/>
        </w:rPr>
        <w:t xml:space="preserve">decide to </w:t>
      </w:r>
      <w:r>
        <w:rPr>
          <w:color w:val="auto"/>
        </w:rPr>
        <w:t xml:space="preserve">accept a bond which does not cover the costs of fully removing and rehabilitating the entire </w:t>
      </w:r>
      <w:r>
        <w:rPr>
          <w:color w:val="auto"/>
        </w:rPr>
        <w:lastRenderedPageBreak/>
        <w:t>length of pipe or cable</w:t>
      </w:r>
      <w:r w:rsidR="001167E1">
        <w:rPr>
          <w:color w:val="auto"/>
        </w:rPr>
        <w:t>. This is only done where the Authority</w:t>
      </w:r>
      <w:r>
        <w:rPr>
          <w:color w:val="auto"/>
        </w:rPr>
        <w:t xml:space="preserve"> determines that there is a low risk of:</w:t>
      </w:r>
    </w:p>
    <w:p w14:paraId="15898828" w14:textId="58C9CC77" w:rsidR="00AB211D" w:rsidRDefault="00AB211D" w:rsidP="00DE66F7">
      <w:pPr>
        <w:pStyle w:val="BodyTextNumbering"/>
        <w:numPr>
          <w:ilvl w:val="1"/>
          <w:numId w:val="7"/>
        </w:numPr>
        <w:spacing w:after="80"/>
        <w:rPr>
          <w:color w:val="auto"/>
        </w:rPr>
      </w:pPr>
      <w:r>
        <w:rPr>
          <w:color w:val="auto"/>
        </w:rPr>
        <w:t>the entire facility being damaged by a single incident, or by multiple incidents in a two-year period; and</w:t>
      </w:r>
    </w:p>
    <w:p w14:paraId="2BBBC2E6" w14:textId="6A4B5155" w:rsidR="00AB211D" w:rsidRDefault="00AB211D" w:rsidP="00DE66F7">
      <w:pPr>
        <w:pStyle w:val="BodyTextNumbering"/>
        <w:numPr>
          <w:ilvl w:val="1"/>
          <w:numId w:val="7"/>
        </w:numPr>
        <w:rPr>
          <w:color w:val="auto"/>
        </w:rPr>
      </w:pPr>
      <w:r>
        <w:rPr>
          <w:color w:val="auto"/>
        </w:rPr>
        <w:t>the entire facility requiring removal at the end of its life.</w:t>
      </w:r>
    </w:p>
    <w:p w14:paraId="5CABD912" w14:textId="6D71EEDF" w:rsidR="002E4DEC" w:rsidRDefault="002E4DEC" w:rsidP="00DA0DE2">
      <w:pPr>
        <w:pStyle w:val="BodyTextNumbering"/>
        <w:numPr>
          <w:ilvl w:val="0"/>
          <w:numId w:val="135"/>
        </w:numPr>
        <w:spacing w:after="60"/>
        <w:rPr>
          <w:color w:val="auto"/>
        </w:rPr>
      </w:pPr>
      <w:r>
        <w:rPr>
          <w:color w:val="auto"/>
        </w:rPr>
        <w:t xml:space="preserve">Bond amounts are determined at the time a </w:t>
      </w:r>
      <w:r w:rsidR="000723C1">
        <w:rPr>
          <w:color w:val="auto"/>
        </w:rPr>
        <w:t>permission</w:t>
      </w:r>
      <w:r>
        <w:rPr>
          <w:color w:val="auto"/>
        </w:rPr>
        <w:t xml:space="preserve"> decision is made and using a combination of approaches, including:</w:t>
      </w:r>
    </w:p>
    <w:p w14:paraId="7E204D45" w14:textId="2DEF66E9" w:rsidR="002E4DEC" w:rsidRDefault="00645BEE" w:rsidP="00DA0DE2">
      <w:pPr>
        <w:pStyle w:val="BodyTextNumbering"/>
        <w:numPr>
          <w:ilvl w:val="0"/>
          <w:numId w:val="89"/>
        </w:numPr>
        <w:spacing w:after="60"/>
        <w:rPr>
          <w:color w:val="auto"/>
        </w:rPr>
      </w:pPr>
      <w:r>
        <w:rPr>
          <w:color w:val="auto"/>
        </w:rPr>
        <w:t>s</w:t>
      </w:r>
      <w:r w:rsidR="002E4DEC">
        <w:rPr>
          <w:color w:val="auto"/>
        </w:rPr>
        <w:t>alvage quotes sou</w:t>
      </w:r>
      <w:r w:rsidR="001167E1">
        <w:rPr>
          <w:color w:val="auto"/>
        </w:rPr>
        <w:t>rced by the applicant or the Authority</w:t>
      </w:r>
    </w:p>
    <w:p w14:paraId="721E225F" w14:textId="0663B4C2" w:rsidR="002E4DEC" w:rsidRDefault="00645BEE" w:rsidP="00DA0DE2">
      <w:pPr>
        <w:pStyle w:val="BodyTextNumbering"/>
        <w:numPr>
          <w:ilvl w:val="0"/>
          <w:numId w:val="89"/>
        </w:numPr>
        <w:spacing w:after="60"/>
        <w:rPr>
          <w:color w:val="auto"/>
        </w:rPr>
      </w:pPr>
      <w:r>
        <w:rPr>
          <w:color w:val="auto"/>
        </w:rPr>
        <w:t>c</w:t>
      </w:r>
      <w:r w:rsidR="002E4DEC">
        <w:rPr>
          <w:color w:val="auto"/>
        </w:rPr>
        <w:t>omparison bond amounts for other similar facili</w:t>
      </w:r>
      <w:r>
        <w:rPr>
          <w:color w:val="auto"/>
        </w:rPr>
        <w:t>ties/activities in recent years</w:t>
      </w:r>
    </w:p>
    <w:p w14:paraId="6F7700B9" w14:textId="69153CE4" w:rsidR="004A332E" w:rsidRDefault="00645BEE" w:rsidP="00DE66F7">
      <w:pPr>
        <w:pStyle w:val="BodyTextNumbering"/>
        <w:numPr>
          <w:ilvl w:val="0"/>
          <w:numId w:val="89"/>
        </w:numPr>
        <w:rPr>
          <w:color w:val="auto"/>
        </w:rPr>
      </w:pPr>
      <w:r>
        <w:rPr>
          <w:color w:val="auto"/>
        </w:rPr>
        <w:t>s</w:t>
      </w:r>
      <w:r w:rsidR="004A332E">
        <w:rPr>
          <w:color w:val="auto"/>
        </w:rPr>
        <w:t>tandard</w:t>
      </w:r>
      <w:r w:rsidR="001B3CF2">
        <w:rPr>
          <w:color w:val="auto"/>
        </w:rPr>
        <w:t xml:space="preserve"> </w:t>
      </w:r>
      <w:r w:rsidR="004A332E">
        <w:rPr>
          <w:color w:val="auto"/>
        </w:rPr>
        <w:t xml:space="preserve">or guideline amounts </w:t>
      </w:r>
      <w:r w:rsidR="001167E1">
        <w:rPr>
          <w:color w:val="auto"/>
        </w:rPr>
        <w:t>that may be developed by the Authority</w:t>
      </w:r>
      <w:r w:rsidR="004A332E">
        <w:rPr>
          <w:color w:val="auto"/>
        </w:rPr>
        <w:t>.</w:t>
      </w:r>
    </w:p>
    <w:p w14:paraId="4C86A5CE" w14:textId="0E13DC81" w:rsidR="00363A35" w:rsidRPr="009A1B93" w:rsidRDefault="0007783A" w:rsidP="00DE66F7">
      <w:pPr>
        <w:pStyle w:val="ListParagraph"/>
        <w:numPr>
          <w:ilvl w:val="0"/>
          <w:numId w:val="135"/>
        </w:numPr>
        <w:spacing w:after="160"/>
        <w:contextualSpacing w:val="0"/>
        <w:rPr>
          <w:rFonts w:ascii="Arial" w:hAnsi="Arial" w:cs="Arial"/>
          <w:sz w:val="20"/>
          <w:szCs w:val="20"/>
        </w:rPr>
      </w:pPr>
      <w:r>
        <w:rPr>
          <w:rFonts w:ascii="Arial" w:hAnsi="Arial" w:cs="Arial"/>
          <w:sz w:val="20"/>
          <w:szCs w:val="20"/>
        </w:rPr>
        <w:t>The Authority</w:t>
      </w:r>
      <w:r w:rsidR="00363A35" w:rsidRPr="009A1B93">
        <w:rPr>
          <w:rFonts w:ascii="Arial" w:hAnsi="Arial" w:cs="Arial"/>
          <w:sz w:val="20"/>
          <w:szCs w:val="20"/>
        </w:rPr>
        <w:t xml:space="preserve"> may establish standing offer arrangements with suitably experienced persons (such as salvage operators and environmental rehabili</w:t>
      </w:r>
      <w:r>
        <w:rPr>
          <w:rFonts w:ascii="Arial" w:hAnsi="Arial" w:cs="Arial"/>
          <w:sz w:val="20"/>
          <w:szCs w:val="20"/>
        </w:rPr>
        <w:t>tation experts) to advise the Authority</w:t>
      </w:r>
      <w:r w:rsidR="00363A35" w:rsidRPr="009A1B93">
        <w:rPr>
          <w:rFonts w:ascii="Arial" w:hAnsi="Arial" w:cs="Arial"/>
          <w:sz w:val="20"/>
          <w:szCs w:val="20"/>
        </w:rPr>
        <w:t xml:space="preserve"> on appropriate bond amounts on a case-by-case, as-needed basis. Over time, this may </w:t>
      </w:r>
      <w:r>
        <w:rPr>
          <w:rFonts w:ascii="Arial" w:hAnsi="Arial" w:cs="Arial"/>
          <w:sz w:val="20"/>
          <w:szCs w:val="20"/>
        </w:rPr>
        <w:t>lead to the Authority</w:t>
      </w:r>
      <w:r w:rsidR="00363A35" w:rsidRPr="009A1B93">
        <w:rPr>
          <w:rFonts w:ascii="Arial" w:hAnsi="Arial" w:cs="Arial"/>
          <w:sz w:val="20"/>
          <w:szCs w:val="20"/>
        </w:rPr>
        <w:t xml:space="preserve"> publishing indicative or default bond amounts for certain types of facilities or activities, if a pattern becomes apparent.</w:t>
      </w:r>
    </w:p>
    <w:p w14:paraId="6822299D" w14:textId="15127B33" w:rsidR="00D061D5" w:rsidRDefault="001675EB" w:rsidP="00DE66F7">
      <w:pPr>
        <w:pStyle w:val="BodyTextNumbering"/>
        <w:numPr>
          <w:ilvl w:val="0"/>
          <w:numId w:val="135"/>
        </w:numPr>
        <w:rPr>
          <w:color w:val="auto"/>
        </w:rPr>
      </w:pPr>
      <w:r>
        <w:rPr>
          <w:color w:val="auto"/>
        </w:rPr>
        <w:t>For permit terms less than 10 years</w:t>
      </w:r>
      <w:r w:rsidR="0007783A">
        <w:rPr>
          <w:color w:val="auto"/>
        </w:rPr>
        <w:t>, the Authority</w:t>
      </w:r>
      <w:r w:rsidR="004A332E">
        <w:rPr>
          <w:color w:val="auto"/>
        </w:rPr>
        <w:t xml:space="preserve"> calculates inflation due to </w:t>
      </w:r>
      <w:r w:rsidR="004A332E" w:rsidRPr="003775C0">
        <w:rPr>
          <w:color w:val="auto"/>
        </w:rPr>
        <w:t>projected Consumer Price Index increase over the life of the permit</w:t>
      </w:r>
      <w:r>
        <w:rPr>
          <w:color w:val="auto"/>
        </w:rPr>
        <w:t xml:space="preserve"> and incorporates this into the bond amount</w:t>
      </w:r>
      <w:r w:rsidR="00BF14D0">
        <w:rPr>
          <w:color w:val="auto"/>
        </w:rPr>
        <w:t>.</w:t>
      </w:r>
      <w:r w:rsidR="0091700F">
        <w:rPr>
          <w:color w:val="auto"/>
        </w:rPr>
        <w:t xml:space="preserve"> The amount is rounded to the nearest $10.</w:t>
      </w:r>
    </w:p>
    <w:tbl>
      <w:tblPr>
        <w:tblStyle w:val="TableGrid"/>
        <w:tblW w:w="0" w:type="auto"/>
        <w:tblInd w:w="567" w:type="dxa"/>
        <w:tblLook w:val="04A0" w:firstRow="1" w:lastRow="0" w:firstColumn="1" w:lastColumn="0" w:noHBand="0" w:noVBand="1"/>
        <w:tblCaption w:val="Example box"/>
        <w:tblDescription w:val="Example of a bond calculation"/>
      </w:tblPr>
      <w:tblGrid>
        <w:gridCol w:w="9401"/>
      </w:tblGrid>
      <w:tr w:rsidR="00F870B2" w14:paraId="3B75DB0C" w14:textId="77777777" w:rsidTr="006B10FE">
        <w:trPr>
          <w:tblHeader/>
        </w:trPr>
        <w:tc>
          <w:tcPr>
            <w:tcW w:w="9401" w:type="dxa"/>
            <w:tcBorders>
              <w:top w:val="nil"/>
              <w:left w:val="nil"/>
              <w:bottom w:val="nil"/>
              <w:right w:val="nil"/>
            </w:tcBorders>
            <w:shd w:val="clear" w:color="auto" w:fill="DBE5F1" w:themeFill="accent1" w:themeFillTint="33"/>
          </w:tcPr>
          <w:p w14:paraId="64AEB045" w14:textId="2559EE38" w:rsidR="00F870B2" w:rsidRPr="00F870B2" w:rsidRDefault="008254DA" w:rsidP="00DE66F7">
            <w:pPr>
              <w:pStyle w:val="BodyTextNumbering"/>
              <w:spacing w:after="80"/>
              <w:rPr>
                <w:b/>
                <w:color w:val="auto"/>
              </w:rPr>
            </w:pPr>
            <w:r>
              <w:rPr>
                <w:b/>
              </w:rPr>
              <w:t>Example</w:t>
            </w:r>
          </w:p>
          <w:p w14:paraId="390622E7" w14:textId="3A66BADA" w:rsidR="00F870B2" w:rsidRDefault="00F870B2" w:rsidP="00DE66F7">
            <w:pPr>
              <w:pStyle w:val="BodyTextNumbering"/>
              <w:spacing w:after="0"/>
              <w:rPr>
                <w:color w:val="auto"/>
              </w:rPr>
            </w:pPr>
            <w:r w:rsidRPr="00F870B2">
              <w:rPr>
                <w:color w:val="auto"/>
              </w:rPr>
              <w:t>If the removal and rehabilitation estimate is $50,000, and CPI is 2% a year, then an 8 year permit would require a bond of $58,580.</w:t>
            </w:r>
          </w:p>
        </w:tc>
      </w:tr>
    </w:tbl>
    <w:p w14:paraId="23CF4CC1" w14:textId="623A7884" w:rsidR="004A332E" w:rsidRDefault="004A332E" w:rsidP="00DA0DE2">
      <w:pPr>
        <w:pStyle w:val="BodyTextNumbering"/>
        <w:numPr>
          <w:ilvl w:val="0"/>
          <w:numId w:val="135"/>
        </w:numPr>
        <w:spacing w:before="160" w:after="60"/>
        <w:rPr>
          <w:color w:val="auto"/>
        </w:rPr>
      </w:pPr>
      <w:r>
        <w:rPr>
          <w:color w:val="auto"/>
        </w:rPr>
        <w:t xml:space="preserve">For longer term </w:t>
      </w:r>
      <w:r w:rsidR="001675EB">
        <w:rPr>
          <w:color w:val="auto"/>
        </w:rPr>
        <w:t xml:space="preserve">permits </w:t>
      </w:r>
      <w:r>
        <w:rPr>
          <w:color w:val="auto"/>
        </w:rPr>
        <w:t>(10 years</w:t>
      </w:r>
      <w:r w:rsidR="001675EB">
        <w:rPr>
          <w:color w:val="auto"/>
        </w:rPr>
        <w:t xml:space="preserve"> or more</w:t>
      </w:r>
      <w:r>
        <w:rPr>
          <w:color w:val="auto"/>
        </w:rPr>
        <w:t xml:space="preserve">), the initial </w:t>
      </w:r>
      <w:r w:rsidR="007914FD">
        <w:rPr>
          <w:color w:val="auto"/>
        </w:rPr>
        <w:t xml:space="preserve">financial burden </w:t>
      </w:r>
      <w:r>
        <w:rPr>
          <w:color w:val="auto"/>
        </w:rPr>
        <w:t xml:space="preserve">may be reduced by incorporating periodic bond </w:t>
      </w:r>
      <w:r w:rsidR="001675EB">
        <w:rPr>
          <w:color w:val="auto"/>
        </w:rPr>
        <w:t>reviews</w:t>
      </w:r>
      <w:r w:rsidR="001B3CF2">
        <w:rPr>
          <w:color w:val="auto"/>
        </w:rPr>
        <w:t xml:space="preserve"> </w:t>
      </w:r>
      <w:r>
        <w:rPr>
          <w:color w:val="auto"/>
        </w:rPr>
        <w:t>into the term of the deed, rather than requiring the full amount up-front.</w:t>
      </w:r>
      <w:r w:rsidR="001675EB">
        <w:rPr>
          <w:color w:val="auto"/>
        </w:rPr>
        <w:t xml:space="preserve"> Such reviews are generally conducted every 5 years, and may result in the bond amount being increased or decreased. Periodic bond reviews will consider:</w:t>
      </w:r>
    </w:p>
    <w:p w14:paraId="18AA0429" w14:textId="77777777" w:rsidR="001E3F66" w:rsidRDefault="001675EB" w:rsidP="00DA0DE2">
      <w:pPr>
        <w:pStyle w:val="BodyTextNumbering"/>
        <w:numPr>
          <w:ilvl w:val="0"/>
          <w:numId w:val="90"/>
        </w:numPr>
        <w:spacing w:after="60"/>
        <w:rPr>
          <w:color w:val="auto"/>
        </w:rPr>
      </w:pPr>
      <w:r>
        <w:rPr>
          <w:color w:val="auto"/>
        </w:rPr>
        <w:t>Consumer Price Index adjustments</w:t>
      </w:r>
    </w:p>
    <w:p w14:paraId="68ADE175" w14:textId="258D4AE3" w:rsidR="001E3F66" w:rsidRDefault="001E3F66" w:rsidP="00DA0DE2">
      <w:pPr>
        <w:pStyle w:val="BodyTextNumbering"/>
        <w:numPr>
          <w:ilvl w:val="0"/>
          <w:numId w:val="90"/>
        </w:numPr>
        <w:spacing w:after="60"/>
        <w:rPr>
          <w:color w:val="auto"/>
        </w:rPr>
      </w:pPr>
      <w:r>
        <w:rPr>
          <w:color w:val="auto"/>
        </w:rPr>
        <w:t>u</w:t>
      </w:r>
      <w:r w:rsidR="001675EB" w:rsidRPr="009A1B93">
        <w:rPr>
          <w:color w:val="auto"/>
        </w:rPr>
        <w:t>pdated salvage quotes, valuations or other estimates of the likely cost to rehabilitate following an incident</w:t>
      </w:r>
    </w:p>
    <w:p w14:paraId="59EC3C13" w14:textId="711A4836" w:rsidR="001675EB" w:rsidRPr="009A1B93" w:rsidRDefault="001E3F66" w:rsidP="00DE66F7">
      <w:pPr>
        <w:pStyle w:val="BodyTextNumbering"/>
        <w:numPr>
          <w:ilvl w:val="0"/>
          <w:numId w:val="90"/>
        </w:numPr>
        <w:rPr>
          <w:color w:val="auto"/>
        </w:rPr>
      </w:pPr>
      <w:r>
        <w:rPr>
          <w:color w:val="auto"/>
        </w:rPr>
        <w:t>a</w:t>
      </w:r>
      <w:r w:rsidR="001675EB" w:rsidRPr="009A1B93">
        <w:rPr>
          <w:color w:val="auto"/>
        </w:rPr>
        <w:t xml:space="preserve">ny additional risks posed by the </w:t>
      </w:r>
      <w:r w:rsidR="00363A35" w:rsidRPr="009A1B93">
        <w:rPr>
          <w:color w:val="auto"/>
        </w:rPr>
        <w:t>facility</w:t>
      </w:r>
      <w:r w:rsidR="001675EB" w:rsidRPr="009A1B93">
        <w:rPr>
          <w:color w:val="auto"/>
        </w:rPr>
        <w:t xml:space="preserve">, the activity or the permission holder which have emerged. </w:t>
      </w:r>
    </w:p>
    <w:p w14:paraId="7C5ABE3F" w14:textId="77777777" w:rsidR="005B4C15" w:rsidRDefault="004A332E" w:rsidP="00DA0DE2">
      <w:pPr>
        <w:pStyle w:val="BodyTextNumbering"/>
        <w:numPr>
          <w:ilvl w:val="0"/>
          <w:numId w:val="135"/>
        </w:numPr>
        <w:spacing w:after="60"/>
        <w:rPr>
          <w:color w:val="auto"/>
        </w:rPr>
      </w:pPr>
      <w:r>
        <w:rPr>
          <w:color w:val="auto"/>
        </w:rPr>
        <w:t>For new facilities</w:t>
      </w:r>
      <w:r w:rsidR="001675EB">
        <w:rPr>
          <w:color w:val="auto"/>
        </w:rPr>
        <w:t xml:space="preserve"> or </w:t>
      </w:r>
      <w:r>
        <w:rPr>
          <w:color w:val="auto"/>
        </w:rPr>
        <w:t>activities, the deed may defer the lodging of a bond until the facility/act</w:t>
      </w:r>
      <w:r w:rsidR="00BF14D0">
        <w:rPr>
          <w:color w:val="auto"/>
        </w:rPr>
        <w:t xml:space="preserve">ivity </w:t>
      </w:r>
      <w:r w:rsidR="00EA1080">
        <w:rPr>
          <w:color w:val="auto"/>
        </w:rPr>
        <w:t>in the Marine Par</w:t>
      </w:r>
      <w:r w:rsidR="001675EB">
        <w:rPr>
          <w:color w:val="auto"/>
        </w:rPr>
        <w:t xml:space="preserve">ks </w:t>
      </w:r>
      <w:r w:rsidR="00BF14D0">
        <w:rPr>
          <w:color w:val="auto"/>
        </w:rPr>
        <w:t xml:space="preserve">is prepared to commence. </w:t>
      </w:r>
      <w:r>
        <w:rPr>
          <w:color w:val="auto"/>
        </w:rPr>
        <w:t>This allows permission holders time to source financing</w:t>
      </w:r>
      <w:r w:rsidR="001675EB">
        <w:rPr>
          <w:color w:val="auto"/>
        </w:rPr>
        <w:t xml:space="preserve">. In most cases, the deed will still establish the bond amount that will be required. </w:t>
      </w:r>
    </w:p>
    <w:p w14:paraId="25C4EF81" w14:textId="404175D1" w:rsidR="001675EB" w:rsidRPr="009A1B93" w:rsidRDefault="001675EB" w:rsidP="00DA0DE2">
      <w:pPr>
        <w:pStyle w:val="BodyTextNumbering"/>
        <w:ind w:left="567"/>
        <w:rPr>
          <w:color w:val="auto"/>
        </w:rPr>
      </w:pPr>
      <w:r>
        <w:rPr>
          <w:color w:val="auto"/>
        </w:rPr>
        <w:lastRenderedPageBreak/>
        <w:t xml:space="preserve">If the planning phase is likely to take several years, the deed may incorporate a review prior to works to determine </w:t>
      </w:r>
      <w:r w:rsidR="0008452B">
        <w:rPr>
          <w:color w:val="auto"/>
        </w:rPr>
        <w:t xml:space="preserve">or confirm </w:t>
      </w:r>
      <w:r>
        <w:rPr>
          <w:color w:val="auto"/>
        </w:rPr>
        <w:t xml:space="preserve">the bond amount. This </w:t>
      </w:r>
      <w:r w:rsidR="004A332E">
        <w:rPr>
          <w:color w:val="auto"/>
        </w:rPr>
        <w:t>allow</w:t>
      </w:r>
      <w:r>
        <w:rPr>
          <w:color w:val="auto"/>
        </w:rPr>
        <w:t>s</w:t>
      </w:r>
      <w:r w:rsidR="004A332E">
        <w:rPr>
          <w:color w:val="auto"/>
        </w:rPr>
        <w:t xml:space="preserve"> a more precise bond amount to be determined based on final (rather than conceptual) plans.</w:t>
      </w:r>
    </w:p>
    <w:p w14:paraId="3984A8B1" w14:textId="62019F0E" w:rsidR="00C42CBC" w:rsidRPr="00DA0DE2" w:rsidRDefault="002332E3" w:rsidP="00DA0DE2">
      <w:pPr>
        <w:pStyle w:val="Heading3"/>
      </w:pPr>
      <w:bookmarkStart w:id="181" w:name="_Toc460331996"/>
      <w:bookmarkStart w:id="182" w:name="_Toc492025671"/>
      <w:bookmarkStart w:id="183" w:name="_Toc494119564"/>
      <w:bookmarkStart w:id="184" w:name="_Toc494179650"/>
      <w:r w:rsidRPr="00DA0DE2">
        <w:t>Calling upon a bond</w:t>
      </w:r>
      <w:bookmarkEnd w:id="181"/>
      <w:bookmarkEnd w:id="182"/>
      <w:bookmarkEnd w:id="183"/>
      <w:bookmarkEnd w:id="184"/>
    </w:p>
    <w:p w14:paraId="2345AA9F" w14:textId="64B9E317" w:rsidR="004F4066" w:rsidRDefault="00C42CBC" w:rsidP="00DA0DE2">
      <w:pPr>
        <w:pStyle w:val="BodyTextNumbering"/>
        <w:numPr>
          <w:ilvl w:val="0"/>
          <w:numId w:val="135"/>
        </w:numPr>
        <w:spacing w:after="80"/>
        <w:rPr>
          <w:color w:val="auto"/>
        </w:rPr>
      </w:pPr>
      <w:r w:rsidRPr="002332E3">
        <w:rPr>
          <w:color w:val="auto"/>
        </w:rPr>
        <w:t>In general, cases in wh</w:t>
      </w:r>
      <w:r w:rsidR="00225DD7">
        <w:rPr>
          <w:color w:val="auto"/>
        </w:rPr>
        <w:t>ich a bond may be used by the Authority</w:t>
      </w:r>
      <w:r w:rsidRPr="002332E3">
        <w:rPr>
          <w:color w:val="auto"/>
        </w:rPr>
        <w:t xml:space="preserve"> (subject to terms of the actual deed of agreement) include:</w:t>
      </w:r>
    </w:p>
    <w:p w14:paraId="14F75238" w14:textId="5F017268" w:rsidR="004F4066" w:rsidRDefault="005B4C15" w:rsidP="00DA0DE2">
      <w:pPr>
        <w:pStyle w:val="BodyTextNumbering"/>
        <w:numPr>
          <w:ilvl w:val="0"/>
          <w:numId w:val="76"/>
        </w:numPr>
        <w:spacing w:after="80"/>
        <w:rPr>
          <w:color w:val="auto"/>
        </w:rPr>
      </w:pPr>
      <w:r>
        <w:rPr>
          <w:color w:val="auto"/>
        </w:rPr>
        <w:t xml:space="preserve">Following </w:t>
      </w:r>
      <w:r w:rsidR="00A67402">
        <w:rPr>
          <w:color w:val="auto"/>
        </w:rPr>
        <w:t>an incident,</w:t>
      </w:r>
      <w:r w:rsidR="00C42CBC" w:rsidRPr="004F4066">
        <w:rPr>
          <w:color w:val="auto"/>
        </w:rPr>
        <w:t xml:space="preserve"> if the </w:t>
      </w:r>
      <w:r w:rsidR="00B04097">
        <w:rPr>
          <w:color w:val="auto"/>
        </w:rPr>
        <w:t>permission holder</w:t>
      </w:r>
      <w:r w:rsidR="00B04097" w:rsidRPr="004F4066">
        <w:rPr>
          <w:color w:val="auto"/>
        </w:rPr>
        <w:t>’</w:t>
      </w:r>
      <w:r w:rsidR="00C42CBC" w:rsidRPr="004F4066">
        <w:rPr>
          <w:color w:val="auto"/>
        </w:rPr>
        <w:t xml:space="preserve">s insurance company contests a claim, leading to a delay in the </w:t>
      </w:r>
      <w:r w:rsidR="00B04097">
        <w:rPr>
          <w:color w:val="auto"/>
        </w:rPr>
        <w:t>permission holder</w:t>
      </w:r>
      <w:r w:rsidR="00B04097" w:rsidRPr="004F4066">
        <w:rPr>
          <w:color w:val="auto"/>
        </w:rPr>
        <w:t xml:space="preserve">’s </w:t>
      </w:r>
      <w:r w:rsidR="00C42CBC" w:rsidRPr="004F4066">
        <w:rPr>
          <w:color w:val="auto"/>
        </w:rPr>
        <w:t>ability to undertake inspections, repairs or rehabilitation works</w:t>
      </w:r>
      <w:r w:rsidR="00A67402">
        <w:rPr>
          <w:color w:val="auto"/>
        </w:rPr>
        <w:t>;</w:t>
      </w:r>
      <w:r w:rsidR="00C42CBC" w:rsidRPr="004F4066">
        <w:rPr>
          <w:color w:val="auto"/>
        </w:rPr>
        <w:t xml:space="preserve"> or if the </w:t>
      </w:r>
      <w:r w:rsidR="00C42CBC" w:rsidRPr="001A3F12">
        <w:rPr>
          <w:color w:val="auto"/>
        </w:rPr>
        <w:t>permittee</w:t>
      </w:r>
      <w:r w:rsidR="00C42CBC" w:rsidRPr="004F4066">
        <w:rPr>
          <w:color w:val="auto"/>
        </w:rPr>
        <w:t xml:space="preserve"> is otherwise financially unable to ade</w:t>
      </w:r>
      <w:r w:rsidR="00645BEE">
        <w:rPr>
          <w:color w:val="auto"/>
        </w:rPr>
        <w:t>quately respond to the incident</w:t>
      </w:r>
      <w:r>
        <w:rPr>
          <w:color w:val="auto"/>
        </w:rPr>
        <w:t>.</w:t>
      </w:r>
    </w:p>
    <w:p w14:paraId="31826AA7" w14:textId="0E8C7BE7" w:rsidR="004F4066" w:rsidRDefault="005B4C15" w:rsidP="00DA0DE2">
      <w:pPr>
        <w:pStyle w:val="BodyTextNumbering"/>
        <w:numPr>
          <w:ilvl w:val="0"/>
          <w:numId w:val="76"/>
        </w:numPr>
        <w:spacing w:after="80"/>
        <w:rPr>
          <w:color w:val="auto"/>
        </w:rPr>
      </w:pPr>
      <w:r>
        <w:rPr>
          <w:color w:val="auto"/>
        </w:rPr>
        <w:t>A</w:t>
      </w:r>
      <w:r w:rsidRPr="004F4066">
        <w:rPr>
          <w:color w:val="auto"/>
        </w:rPr>
        <w:t xml:space="preserve">t </w:t>
      </w:r>
      <w:r w:rsidR="00C42CBC" w:rsidRPr="004F4066">
        <w:rPr>
          <w:color w:val="auto"/>
        </w:rPr>
        <w:t xml:space="preserve">any time during a facility’s life, if the </w:t>
      </w:r>
      <w:r w:rsidR="00B04097">
        <w:rPr>
          <w:color w:val="auto"/>
        </w:rPr>
        <w:t>permission holder</w:t>
      </w:r>
      <w:r w:rsidR="00B04097" w:rsidRPr="004F4066">
        <w:rPr>
          <w:color w:val="auto"/>
        </w:rPr>
        <w:t xml:space="preserve"> </w:t>
      </w:r>
      <w:r w:rsidR="00C42CBC" w:rsidRPr="004F4066">
        <w:rPr>
          <w:color w:val="auto"/>
        </w:rPr>
        <w:t>is no longer able to maintain the faci</w:t>
      </w:r>
      <w:r w:rsidR="00225DD7">
        <w:rPr>
          <w:color w:val="auto"/>
        </w:rPr>
        <w:t>lity for any reason or if the Authority</w:t>
      </w:r>
      <w:r w:rsidR="00C42CBC" w:rsidRPr="004F4066">
        <w:rPr>
          <w:color w:val="auto"/>
        </w:rPr>
        <w:t xml:space="preserve"> directs the </w:t>
      </w:r>
      <w:r w:rsidR="00B04097">
        <w:rPr>
          <w:color w:val="auto"/>
        </w:rPr>
        <w:t>permission holder</w:t>
      </w:r>
      <w:r w:rsidR="00B04097" w:rsidRPr="004F4066">
        <w:rPr>
          <w:color w:val="auto"/>
        </w:rPr>
        <w:t xml:space="preserve"> </w:t>
      </w:r>
      <w:r w:rsidR="00C42CBC" w:rsidRPr="004F4066">
        <w:rPr>
          <w:color w:val="auto"/>
        </w:rPr>
        <w:t>to remove the facility a</w:t>
      </w:r>
      <w:r w:rsidR="00645BEE">
        <w:rPr>
          <w:color w:val="auto"/>
        </w:rPr>
        <w:t xml:space="preserve">nd the </w:t>
      </w:r>
      <w:r w:rsidR="00852E1C">
        <w:rPr>
          <w:color w:val="auto"/>
        </w:rPr>
        <w:t xml:space="preserve">permission holder </w:t>
      </w:r>
      <w:r w:rsidR="00645BEE">
        <w:rPr>
          <w:color w:val="auto"/>
        </w:rPr>
        <w:t>fails to do so</w:t>
      </w:r>
      <w:r>
        <w:rPr>
          <w:color w:val="auto"/>
        </w:rPr>
        <w:t>.</w:t>
      </w:r>
    </w:p>
    <w:p w14:paraId="4EF1CE09" w14:textId="6B4B1EE5" w:rsidR="004F4066" w:rsidRDefault="005B4C15" w:rsidP="00DA0DE2">
      <w:pPr>
        <w:pStyle w:val="BodyTextNumbering"/>
        <w:numPr>
          <w:ilvl w:val="0"/>
          <w:numId w:val="76"/>
        </w:numPr>
        <w:spacing w:after="80"/>
        <w:rPr>
          <w:color w:val="auto"/>
        </w:rPr>
      </w:pPr>
      <w:r>
        <w:rPr>
          <w:color w:val="auto"/>
        </w:rPr>
        <w:t>A</w:t>
      </w:r>
      <w:r w:rsidRPr="004F4066">
        <w:rPr>
          <w:color w:val="auto"/>
        </w:rPr>
        <w:t xml:space="preserve">t </w:t>
      </w:r>
      <w:r w:rsidR="00225DD7">
        <w:rPr>
          <w:color w:val="auto"/>
        </w:rPr>
        <w:t>any time, if the Authority</w:t>
      </w:r>
      <w:r w:rsidR="00C42CBC" w:rsidRPr="004F4066">
        <w:rPr>
          <w:color w:val="auto"/>
        </w:rPr>
        <w:t xml:space="preserve"> directs the </w:t>
      </w:r>
      <w:r w:rsidR="00852E1C">
        <w:rPr>
          <w:color w:val="auto"/>
        </w:rPr>
        <w:t>permission holder</w:t>
      </w:r>
      <w:r w:rsidR="00852E1C" w:rsidRPr="004F4066">
        <w:rPr>
          <w:color w:val="auto"/>
        </w:rPr>
        <w:t xml:space="preserve"> </w:t>
      </w:r>
      <w:r w:rsidR="00C42CBC" w:rsidRPr="004F4066">
        <w:rPr>
          <w:color w:val="auto"/>
        </w:rPr>
        <w:t xml:space="preserve">to undertake specific actions to prevent, minimise or rehabilitate environmental harm and the </w:t>
      </w:r>
      <w:r w:rsidR="00852E1C">
        <w:rPr>
          <w:color w:val="auto"/>
        </w:rPr>
        <w:t xml:space="preserve">permission holder </w:t>
      </w:r>
      <w:r w:rsidR="00645BEE">
        <w:rPr>
          <w:color w:val="auto"/>
        </w:rPr>
        <w:t>does not comply</w:t>
      </w:r>
      <w:r>
        <w:rPr>
          <w:color w:val="auto"/>
        </w:rPr>
        <w:t>.</w:t>
      </w:r>
    </w:p>
    <w:p w14:paraId="66ED9EE5" w14:textId="1199274F" w:rsidR="004F4066" w:rsidRDefault="005B4C15" w:rsidP="00DA0DE2">
      <w:pPr>
        <w:pStyle w:val="BodyTextNumbering"/>
        <w:numPr>
          <w:ilvl w:val="0"/>
          <w:numId w:val="76"/>
        </w:numPr>
        <w:spacing w:after="80"/>
        <w:rPr>
          <w:color w:val="auto"/>
        </w:rPr>
      </w:pPr>
      <w:r>
        <w:rPr>
          <w:color w:val="auto"/>
        </w:rPr>
        <w:t>A</w:t>
      </w:r>
      <w:r w:rsidRPr="004F4066">
        <w:rPr>
          <w:color w:val="auto"/>
        </w:rPr>
        <w:t xml:space="preserve">t </w:t>
      </w:r>
      <w:r w:rsidR="00C42CBC" w:rsidRPr="004F4066">
        <w:rPr>
          <w:color w:val="auto"/>
        </w:rPr>
        <w:t xml:space="preserve">the end of a facility’s life, if the </w:t>
      </w:r>
      <w:r w:rsidR="00852E1C">
        <w:rPr>
          <w:color w:val="auto"/>
        </w:rPr>
        <w:t>permission holder</w:t>
      </w:r>
      <w:r w:rsidR="00852E1C" w:rsidRPr="004F4066">
        <w:rPr>
          <w:color w:val="auto"/>
        </w:rPr>
        <w:t xml:space="preserve"> </w:t>
      </w:r>
      <w:r w:rsidR="00C42CBC" w:rsidRPr="004F4066">
        <w:rPr>
          <w:color w:val="auto"/>
        </w:rPr>
        <w:t>is financially unable to decommission the facility, remove the facility, or rehabilitate th</w:t>
      </w:r>
      <w:r w:rsidR="00225DD7">
        <w:rPr>
          <w:color w:val="auto"/>
        </w:rPr>
        <w:t>e area to the Authority</w:t>
      </w:r>
      <w:r w:rsidR="00645BEE">
        <w:rPr>
          <w:color w:val="auto"/>
        </w:rPr>
        <w:t>’s satisfaction</w:t>
      </w:r>
      <w:r>
        <w:rPr>
          <w:color w:val="auto"/>
        </w:rPr>
        <w:t>.</w:t>
      </w:r>
    </w:p>
    <w:p w14:paraId="0CA3200A" w14:textId="0888ACA2" w:rsidR="004F4066" w:rsidRDefault="005B4C15" w:rsidP="00DA0DE2">
      <w:pPr>
        <w:pStyle w:val="BodyTextNumbering"/>
        <w:numPr>
          <w:ilvl w:val="0"/>
          <w:numId w:val="76"/>
        </w:numPr>
        <w:rPr>
          <w:color w:val="auto"/>
        </w:rPr>
      </w:pPr>
      <w:r>
        <w:rPr>
          <w:color w:val="auto"/>
        </w:rPr>
        <w:t>A</w:t>
      </w:r>
      <w:r w:rsidRPr="004F4066">
        <w:rPr>
          <w:color w:val="auto"/>
        </w:rPr>
        <w:t xml:space="preserve">t </w:t>
      </w:r>
      <w:r w:rsidR="00C42CBC" w:rsidRPr="004F4066">
        <w:rPr>
          <w:color w:val="auto"/>
        </w:rPr>
        <w:t xml:space="preserve">any time, to clean up and rehabilitate the area, if the operation results in pollution or environmental harm and the </w:t>
      </w:r>
      <w:r w:rsidR="00852E1C">
        <w:rPr>
          <w:color w:val="auto"/>
        </w:rPr>
        <w:t>permission holder</w:t>
      </w:r>
      <w:r w:rsidR="00852E1C" w:rsidRPr="004F4066">
        <w:rPr>
          <w:color w:val="auto"/>
        </w:rPr>
        <w:t xml:space="preserve"> </w:t>
      </w:r>
      <w:r w:rsidR="00C42CBC" w:rsidRPr="004F4066">
        <w:rPr>
          <w:color w:val="auto"/>
        </w:rPr>
        <w:t>fails to remedy that pollution or harm.</w:t>
      </w:r>
    </w:p>
    <w:p w14:paraId="2C425B79" w14:textId="4F3999F1" w:rsidR="00456099" w:rsidRPr="00DA0DE2" w:rsidRDefault="00456099" w:rsidP="00DA0DE2">
      <w:pPr>
        <w:pStyle w:val="Heading2"/>
      </w:pPr>
      <w:bookmarkStart w:id="185" w:name="_Toc492025673"/>
      <w:bookmarkStart w:id="186" w:name="_Toc494119565"/>
      <w:bookmarkStart w:id="187" w:name="_Toc494179651"/>
      <w:r w:rsidRPr="00DA0DE2">
        <w:t>Permi</w:t>
      </w:r>
      <w:r w:rsidR="000A6539" w:rsidRPr="00DA0DE2">
        <w:t>ssion</w:t>
      </w:r>
      <w:r w:rsidRPr="00DA0DE2">
        <w:t xml:space="preserve"> terms</w:t>
      </w:r>
      <w:bookmarkEnd w:id="130"/>
      <w:bookmarkEnd w:id="185"/>
      <w:bookmarkEnd w:id="186"/>
      <w:bookmarkEnd w:id="187"/>
    </w:p>
    <w:p w14:paraId="26D524BF" w14:textId="08C5E409" w:rsidR="00456099" w:rsidRPr="00DA0DE2" w:rsidRDefault="00456099" w:rsidP="00DA0DE2">
      <w:pPr>
        <w:pStyle w:val="BodyTextNumbering"/>
        <w:numPr>
          <w:ilvl w:val="0"/>
          <w:numId w:val="135"/>
        </w:numPr>
        <w:rPr>
          <w:i/>
          <w:color w:val="auto"/>
        </w:rPr>
      </w:pPr>
      <w:r w:rsidRPr="00DA0DE2">
        <w:rPr>
          <w:color w:val="auto"/>
        </w:rPr>
        <w:t xml:space="preserve">The </w:t>
      </w:r>
      <w:r w:rsidR="008254DA" w:rsidRPr="00DA0DE2">
        <w:rPr>
          <w:color w:val="auto"/>
        </w:rPr>
        <w:t>Permission System Policy</w:t>
      </w:r>
      <w:r w:rsidRPr="00DA0DE2">
        <w:rPr>
          <w:color w:val="auto"/>
        </w:rPr>
        <w:t xml:space="preserve"> establishes that </w:t>
      </w:r>
      <w:r w:rsidR="00340940">
        <w:rPr>
          <w:color w:val="auto"/>
        </w:rPr>
        <w:t>the Authority</w:t>
      </w:r>
      <w:r w:rsidRPr="00DA0DE2">
        <w:rPr>
          <w:color w:val="auto"/>
        </w:rPr>
        <w:t xml:space="preserve"> </w:t>
      </w:r>
      <w:r w:rsidR="00C15DEE" w:rsidRPr="00DA0DE2">
        <w:rPr>
          <w:color w:val="auto"/>
        </w:rPr>
        <w:t>seeks to grant the longest permit term that is acceptable, based on risk.</w:t>
      </w:r>
      <w:r w:rsidR="005B790D" w:rsidRPr="00DA0DE2">
        <w:rPr>
          <w:color w:val="auto"/>
        </w:rPr>
        <w:t xml:space="preserve"> </w:t>
      </w:r>
      <w:r w:rsidR="00EA6553" w:rsidRPr="00DA0DE2">
        <w:rPr>
          <w:color w:val="auto"/>
        </w:rPr>
        <w:t xml:space="preserve">It is the decision maker’s discretion to determine the most appropriate permit term, considering a number of factors. </w:t>
      </w:r>
      <w:r w:rsidR="005B4C15" w:rsidRPr="00DA0DE2">
        <w:rPr>
          <w:color w:val="auto"/>
        </w:rPr>
        <w:t xml:space="preserve">While it is possible to grant short term permits </w:t>
      </w:r>
      <w:r w:rsidR="00340940">
        <w:rPr>
          <w:color w:val="auto"/>
        </w:rPr>
        <w:t>the Authority</w:t>
      </w:r>
      <w:r w:rsidR="00F12AAC" w:rsidRPr="00DA0DE2">
        <w:rPr>
          <w:color w:val="auto"/>
        </w:rPr>
        <w:t xml:space="preserve"> typically grants permit</w:t>
      </w:r>
      <w:r w:rsidR="005B4C15" w:rsidRPr="00DA0DE2">
        <w:rPr>
          <w:color w:val="auto"/>
        </w:rPr>
        <w:t xml:space="preserve"> terms of up to eight (8) years</w:t>
      </w:r>
      <w:r w:rsidR="00DA0DE2">
        <w:rPr>
          <w:color w:val="auto"/>
        </w:rPr>
        <w:t>,</w:t>
      </w:r>
      <w:r w:rsidR="005B4C15" w:rsidRPr="00DA0DE2">
        <w:rPr>
          <w:color w:val="auto"/>
        </w:rPr>
        <w:t xml:space="preserve"> </w:t>
      </w:r>
      <w:r w:rsidR="00DA0DE2">
        <w:rPr>
          <w:color w:val="auto"/>
        </w:rPr>
        <w:t>and</w:t>
      </w:r>
      <w:r w:rsidR="00F12AAC" w:rsidRPr="00DA0DE2">
        <w:rPr>
          <w:color w:val="auto"/>
        </w:rPr>
        <w:t xml:space="preserve"> no more than 20 years</w:t>
      </w:r>
      <w:r w:rsidR="005A6B9D" w:rsidRPr="00DA0DE2">
        <w:rPr>
          <w:color w:val="auto"/>
        </w:rPr>
        <w:t xml:space="preserve"> depending on the activity</w:t>
      </w:r>
      <w:r w:rsidR="00D51D34" w:rsidRPr="00DA0DE2">
        <w:rPr>
          <w:color w:val="auto"/>
        </w:rPr>
        <w:t>.</w:t>
      </w:r>
      <w:r w:rsidR="00F12AAC" w:rsidRPr="00DA0DE2">
        <w:rPr>
          <w:color w:val="auto"/>
        </w:rPr>
        <w:t xml:space="preserve"> </w:t>
      </w:r>
    </w:p>
    <w:p w14:paraId="55B9663C" w14:textId="68507F8E" w:rsidR="007443EB" w:rsidRPr="00DA0DE2" w:rsidRDefault="007443EB" w:rsidP="00DA0DE2">
      <w:pPr>
        <w:pStyle w:val="BodyTextNumbering"/>
        <w:numPr>
          <w:ilvl w:val="0"/>
          <w:numId w:val="135"/>
        </w:numPr>
        <w:spacing w:after="80"/>
        <w:rPr>
          <w:color w:val="auto"/>
        </w:rPr>
      </w:pPr>
      <w:r w:rsidRPr="00DA0DE2">
        <w:rPr>
          <w:color w:val="auto"/>
        </w:rPr>
        <w:t>In the absence of risk factors, the following permi</w:t>
      </w:r>
      <w:r w:rsidR="000A6539" w:rsidRPr="00DA0DE2">
        <w:rPr>
          <w:color w:val="auto"/>
        </w:rPr>
        <w:t>ssion</w:t>
      </w:r>
      <w:r w:rsidRPr="00DA0DE2">
        <w:rPr>
          <w:color w:val="auto"/>
        </w:rPr>
        <w:t xml:space="preserve"> terms are commonly used: </w:t>
      </w:r>
    </w:p>
    <w:p w14:paraId="3CF42193" w14:textId="719D1696" w:rsidR="000C1F7B" w:rsidRPr="00DA0DE2" w:rsidRDefault="000C1F7B" w:rsidP="00DA0DE2">
      <w:pPr>
        <w:pStyle w:val="BodyTextNumbering"/>
        <w:numPr>
          <w:ilvl w:val="0"/>
          <w:numId w:val="54"/>
        </w:numPr>
        <w:spacing w:after="80"/>
        <w:rPr>
          <w:i/>
          <w:color w:val="auto"/>
        </w:rPr>
      </w:pPr>
      <w:r w:rsidRPr="00DA0DE2">
        <w:rPr>
          <w:b/>
          <w:color w:val="auto"/>
        </w:rPr>
        <w:t>Research –</w:t>
      </w:r>
      <w:r w:rsidRPr="00DA0DE2">
        <w:rPr>
          <w:color w:val="auto"/>
        </w:rPr>
        <w:t xml:space="preserve"> may be granted a permit for up to six (6) years, with some longer-term research programs being granted permission for up to 10 years.</w:t>
      </w:r>
    </w:p>
    <w:p w14:paraId="6F2DFF04" w14:textId="7CB8E25C" w:rsidR="00D51D34" w:rsidRPr="00DA0DE2" w:rsidRDefault="005B790D" w:rsidP="00DA0DE2">
      <w:pPr>
        <w:pStyle w:val="BodyTextNumbering"/>
        <w:numPr>
          <w:ilvl w:val="0"/>
          <w:numId w:val="54"/>
        </w:numPr>
        <w:spacing w:after="80"/>
        <w:rPr>
          <w:i/>
          <w:color w:val="auto"/>
        </w:rPr>
      </w:pPr>
      <w:r w:rsidRPr="00DA0DE2">
        <w:rPr>
          <w:b/>
          <w:color w:val="auto"/>
        </w:rPr>
        <w:t>Tourism (new and continuation)</w:t>
      </w:r>
      <w:r w:rsidRPr="00DA0DE2">
        <w:rPr>
          <w:color w:val="auto"/>
        </w:rPr>
        <w:t xml:space="preserve"> – may</w:t>
      </w:r>
      <w:r w:rsidR="00330D17" w:rsidRPr="00DA0DE2">
        <w:rPr>
          <w:color w:val="auto"/>
        </w:rPr>
        <w:t xml:space="preserve"> be granted a permit for up to eight (8)</w:t>
      </w:r>
      <w:r w:rsidRPr="00DA0DE2">
        <w:rPr>
          <w:color w:val="auto"/>
        </w:rPr>
        <w:t xml:space="preserve"> years. </w:t>
      </w:r>
    </w:p>
    <w:p w14:paraId="436DC8E6" w14:textId="52185314" w:rsidR="005B790D" w:rsidRPr="00DA0DE2" w:rsidRDefault="005B790D" w:rsidP="00DA0DE2">
      <w:pPr>
        <w:pStyle w:val="BodyTextNumbering"/>
        <w:numPr>
          <w:ilvl w:val="0"/>
          <w:numId w:val="54"/>
        </w:numPr>
        <w:spacing w:after="80"/>
        <w:rPr>
          <w:color w:val="auto"/>
        </w:rPr>
      </w:pPr>
      <w:r w:rsidRPr="00DA0DE2">
        <w:rPr>
          <w:b/>
          <w:color w:val="auto"/>
        </w:rPr>
        <w:t>High Standard Tourism Operators</w:t>
      </w:r>
      <w:r w:rsidRPr="00DA0DE2">
        <w:rPr>
          <w:color w:val="auto"/>
        </w:rPr>
        <w:t xml:space="preserve"> </w:t>
      </w:r>
      <w:r w:rsidRPr="00DA0DE2">
        <w:rPr>
          <w:b/>
          <w:color w:val="auto"/>
        </w:rPr>
        <w:t>(new and continuation)</w:t>
      </w:r>
      <w:r w:rsidRPr="00DA0DE2">
        <w:rPr>
          <w:color w:val="auto"/>
        </w:rPr>
        <w:t xml:space="preserve"> – may be granted a permit for 20 </w:t>
      </w:r>
      <w:r w:rsidR="005D034B" w:rsidRPr="00DA0DE2">
        <w:rPr>
          <w:color w:val="auto"/>
        </w:rPr>
        <w:t>years.</w:t>
      </w:r>
    </w:p>
    <w:p w14:paraId="4493E1E4" w14:textId="197BB44E" w:rsidR="007443EB" w:rsidRPr="00DA0DE2" w:rsidRDefault="007443EB" w:rsidP="00DA0DE2">
      <w:pPr>
        <w:pStyle w:val="BodyTextNumbering"/>
        <w:numPr>
          <w:ilvl w:val="0"/>
          <w:numId w:val="54"/>
        </w:numPr>
        <w:spacing w:after="80"/>
        <w:rPr>
          <w:color w:val="auto"/>
        </w:rPr>
      </w:pPr>
      <w:r w:rsidRPr="00DA0DE2">
        <w:rPr>
          <w:b/>
          <w:color w:val="auto"/>
        </w:rPr>
        <w:t>New fixed facilities</w:t>
      </w:r>
      <w:r w:rsidRPr="00DA0DE2">
        <w:rPr>
          <w:color w:val="auto"/>
        </w:rPr>
        <w:t xml:space="preserve"> – may be granted a permit for the design life of the facility</w:t>
      </w:r>
      <w:r w:rsidR="005B790D" w:rsidRPr="00DA0DE2">
        <w:rPr>
          <w:color w:val="auto"/>
        </w:rPr>
        <w:t xml:space="preserve"> (up to 20 years)</w:t>
      </w:r>
      <w:r w:rsidRPr="00DA0DE2">
        <w:rPr>
          <w:color w:val="auto"/>
        </w:rPr>
        <w:t xml:space="preserve">, </w:t>
      </w:r>
      <w:r w:rsidR="005B790D" w:rsidRPr="00DA0DE2">
        <w:rPr>
          <w:color w:val="auto"/>
        </w:rPr>
        <w:t xml:space="preserve">but only </w:t>
      </w:r>
      <w:r w:rsidRPr="00DA0DE2">
        <w:rPr>
          <w:color w:val="auto"/>
        </w:rPr>
        <w:t xml:space="preserve">if end-of-life requirements (rehabilitation, replacement, decommissioning or removal) were considered as part of the assessment. </w:t>
      </w:r>
    </w:p>
    <w:p w14:paraId="784DB65A" w14:textId="4C3DC3E7" w:rsidR="007443EB" w:rsidRPr="00DA0DE2" w:rsidRDefault="007443EB" w:rsidP="00DA0DE2">
      <w:pPr>
        <w:pStyle w:val="BodyTextNumbering"/>
        <w:numPr>
          <w:ilvl w:val="0"/>
          <w:numId w:val="54"/>
        </w:numPr>
        <w:spacing w:after="80"/>
        <w:rPr>
          <w:color w:val="auto"/>
        </w:rPr>
      </w:pPr>
      <w:r w:rsidRPr="00DA0DE2">
        <w:rPr>
          <w:b/>
          <w:color w:val="auto"/>
        </w:rPr>
        <w:lastRenderedPageBreak/>
        <w:t>Continuation</w:t>
      </w:r>
      <w:r w:rsidRPr="00DA0DE2">
        <w:rPr>
          <w:color w:val="auto"/>
        </w:rPr>
        <w:t xml:space="preserve"> </w:t>
      </w:r>
      <w:r w:rsidRPr="00DA0DE2">
        <w:rPr>
          <w:b/>
          <w:color w:val="auto"/>
        </w:rPr>
        <w:t>for fixed facilities</w:t>
      </w:r>
      <w:r w:rsidRPr="00DA0DE2">
        <w:rPr>
          <w:color w:val="auto"/>
        </w:rPr>
        <w:t xml:space="preserve"> – may b</w:t>
      </w:r>
      <w:r w:rsidR="005B790D" w:rsidRPr="00DA0DE2">
        <w:rPr>
          <w:color w:val="auto"/>
        </w:rPr>
        <w:t xml:space="preserve">e granted a permit for </w:t>
      </w:r>
      <w:r w:rsidRPr="00DA0DE2">
        <w:rPr>
          <w:color w:val="auto"/>
        </w:rPr>
        <w:t>the remaining design life</w:t>
      </w:r>
      <w:r w:rsidR="00F12AAC" w:rsidRPr="00DA0DE2">
        <w:rPr>
          <w:color w:val="auto"/>
        </w:rPr>
        <w:t xml:space="preserve"> (up to 20 years)</w:t>
      </w:r>
      <w:r w:rsidRPr="00DA0DE2">
        <w:rPr>
          <w:color w:val="auto"/>
        </w:rPr>
        <w:t xml:space="preserve">, </w:t>
      </w:r>
      <w:r w:rsidR="00F12AAC" w:rsidRPr="00DA0DE2">
        <w:rPr>
          <w:color w:val="auto"/>
        </w:rPr>
        <w:t xml:space="preserve">but only </w:t>
      </w:r>
      <w:r w:rsidRPr="00DA0DE2">
        <w:rPr>
          <w:color w:val="auto"/>
        </w:rPr>
        <w:t xml:space="preserve">if end-of-life requirements (rehabilitation, replacement, decommissioning or removal) were considered as part of the continuation assessment. </w:t>
      </w:r>
    </w:p>
    <w:p w14:paraId="20F02D32" w14:textId="66F2A303" w:rsidR="007443EB" w:rsidRPr="00DA0DE2" w:rsidRDefault="007443EB" w:rsidP="00DA0DE2">
      <w:pPr>
        <w:pStyle w:val="BodyTextNumbering"/>
        <w:numPr>
          <w:ilvl w:val="0"/>
          <w:numId w:val="54"/>
        </w:numPr>
        <w:spacing w:after="80"/>
        <w:rPr>
          <w:color w:val="auto"/>
        </w:rPr>
      </w:pPr>
      <w:r w:rsidRPr="00DA0DE2">
        <w:rPr>
          <w:b/>
          <w:color w:val="auto"/>
        </w:rPr>
        <w:t xml:space="preserve">Carrying out works </w:t>
      </w:r>
      <w:r w:rsidRPr="00DA0DE2">
        <w:rPr>
          <w:color w:val="auto"/>
        </w:rPr>
        <w:t>– typically granted a permit to cover the pr</w:t>
      </w:r>
      <w:r w:rsidR="007A0D09" w:rsidRPr="00DA0DE2">
        <w:rPr>
          <w:color w:val="auto"/>
        </w:rPr>
        <w:t>oposed timeframes of the works</w:t>
      </w:r>
      <w:r w:rsidR="00DE6EAC" w:rsidRPr="00DA0DE2">
        <w:rPr>
          <w:color w:val="auto"/>
        </w:rPr>
        <w:t xml:space="preserve"> </w:t>
      </w:r>
      <w:r w:rsidRPr="00DA0DE2">
        <w:rPr>
          <w:color w:val="auto"/>
        </w:rPr>
        <w:t>plus an</w:t>
      </w:r>
      <w:r w:rsidR="00DE6EAC" w:rsidRPr="00DA0DE2">
        <w:rPr>
          <w:color w:val="auto"/>
        </w:rPr>
        <w:t xml:space="preserve"> extra 6-12 months as a contingency buffer</w:t>
      </w:r>
      <w:r w:rsidR="005B790D" w:rsidRPr="00DA0DE2">
        <w:rPr>
          <w:color w:val="auto"/>
        </w:rPr>
        <w:t xml:space="preserve">. For </w:t>
      </w:r>
      <w:r w:rsidRPr="00DA0DE2">
        <w:rPr>
          <w:color w:val="auto"/>
        </w:rPr>
        <w:t>ongoing</w:t>
      </w:r>
      <w:r w:rsidR="005B790D" w:rsidRPr="00DA0DE2">
        <w:rPr>
          <w:color w:val="auto"/>
        </w:rPr>
        <w:t>, repetitive</w:t>
      </w:r>
      <w:r w:rsidRPr="00DA0DE2">
        <w:rPr>
          <w:color w:val="auto"/>
        </w:rPr>
        <w:t xml:space="preserve"> work programs (like scheduled maintenance dredging)</w:t>
      </w:r>
      <w:r w:rsidR="005B790D" w:rsidRPr="00DA0DE2">
        <w:rPr>
          <w:color w:val="auto"/>
        </w:rPr>
        <w:t>, permit</w:t>
      </w:r>
      <w:r w:rsidRPr="00DA0DE2">
        <w:rPr>
          <w:color w:val="auto"/>
        </w:rPr>
        <w:t xml:space="preserve"> may be granted </w:t>
      </w:r>
      <w:r w:rsidR="005B790D" w:rsidRPr="00DA0DE2">
        <w:rPr>
          <w:color w:val="auto"/>
        </w:rPr>
        <w:t xml:space="preserve">for </w:t>
      </w:r>
      <w:r w:rsidR="00DE6EAC" w:rsidRPr="00DA0DE2">
        <w:rPr>
          <w:color w:val="auto"/>
        </w:rPr>
        <w:t xml:space="preserve">up to </w:t>
      </w:r>
      <w:r w:rsidR="00DC49FC" w:rsidRPr="00DA0DE2">
        <w:rPr>
          <w:color w:val="auto"/>
        </w:rPr>
        <w:t>10</w:t>
      </w:r>
      <w:r w:rsidR="00382286" w:rsidRPr="00DA0DE2">
        <w:rPr>
          <w:color w:val="auto"/>
        </w:rPr>
        <w:t xml:space="preserve"> </w:t>
      </w:r>
      <w:r w:rsidR="005B790D" w:rsidRPr="00DA0DE2">
        <w:rPr>
          <w:color w:val="auto"/>
        </w:rPr>
        <w:t>years</w:t>
      </w:r>
      <w:r w:rsidRPr="00DA0DE2">
        <w:rPr>
          <w:color w:val="auto"/>
        </w:rPr>
        <w:t>.</w:t>
      </w:r>
    </w:p>
    <w:p w14:paraId="390299A0" w14:textId="5640EB60" w:rsidR="007443EB" w:rsidRPr="00DA0DE2" w:rsidRDefault="00F12AAC" w:rsidP="00DA0DE2">
      <w:pPr>
        <w:pStyle w:val="BodyTextNumbering"/>
        <w:numPr>
          <w:ilvl w:val="0"/>
          <w:numId w:val="54"/>
        </w:numPr>
        <w:rPr>
          <w:color w:val="auto"/>
        </w:rPr>
      </w:pPr>
      <w:r w:rsidRPr="00DA0DE2">
        <w:rPr>
          <w:b/>
          <w:color w:val="auto"/>
        </w:rPr>
        <w:t>Other</w:t>
      </w:r>
      <w:r w:rsidR="007443EB" w:rsidRPr="00DA0DE2">
        <w:rPr>
          <w:b/>
          <w:color w:val="auto"/>
        </w:rPr>
        <w:t xml:space="preserve"> purpose</w:t>
      </w:r>
      <w:r w:rsidRPr="00DA0DE2">
        <w:rPr>
          <w:b/>
          <w:color w:val="auto"/>
        </w:rPr>
        <w:t>s</w:t>
      </w:r>
      <w:r w:rsidR="007443EB" w:rsidRPr="00DA0DE2">
        <w:rPr>
          <w:color w:val="auto"/>
        </w:rPr>
        <w:t xml:space="preserve"> – depends on the nature of the proposal, but generally may be granted a permit for </w:t>
      </w:r>
      <w:r w:rsidR="00C01280" w:rsidRPr="00DA0DE2">
        <w:rPr>
          <w:color w:val="auto"/>
        </w:rPr>
        <w:t>up to</w:t>
      </w:r>
      <w:r w:rsidR="00330D17" w:rsidRPr="00DA0DE2">
        <w:rPr>
          <w:color w:val="auto"/>
        </w:rPr>
        <w:t xml:space="preserve"> </w:t>
      </w:r>
      <w:r w:rsidR="00DC49FC" w:rsidRPr="00DA0DE2">
        <w:rPr>
          <w:color w:val="auto"/>
        </w:rPr>
        <w:t>10</w:t>
      </w:r>
      <w:r w:rsidR="00382286" w:rsidRPr="00DA0DE2">
        <w:rPr>
          <w:color w:val="auto"/>
        </w:rPr>
        <w:t xml:space="preserve"> </w:t>
      </w:r>
      <w:r w:rsidR="007443EB" w:rsidRPr="00DA0DE2">
        <w:rPr>
          <w:color w:val="auto"/>
        </w:rPr>
        <w:t>years.</w:t>
      </w:r>
    </w:p>
    <w:p w14:paraId="0887ED14" w14:textId="61EB179A" w:rsidR="007443EB" w:rsidRPr="00DA0DE2" w:rsidRDefault="007443EB" w:rsidP="00DA0DE2">
      <w:pPr>
        <w:pStyle w:val="BodyTextNumbering"/>
        <w:numPr>
          <w:ilvl w:val="0"/>
          <w:numId w:val="135"/>
        </w:numPr>
        <w:spacing w:after="80"/>
        <w:rPr>
          <w:color w:val="auto"/>
        </w:rPr>
      </w:pPr>
      <w:r w:rsidRPr="00DA0DE2">
        <w:rPr>
          <w:color w:val="auto"/>
        </w:rPr>
        <w:t xml:space="preserve">The following risk factors may result in a shorter permit term being issued. In all cases, the precautionary principle </w:t>
      </w:r>
      <w:r w:rsidR="00C01280" w:rsidRPr="00DA0DE2">
        <w:rPr>
          <w:color w:val="auto"/>
        </w:rPr>
        <w:t>applies --</w:t>
      </w:r>
      <w:r w:rsidRPr="00DA0DE2">
        <w:rPr>
          <w:color w:val="auto"/>
        </w:rPr>
        <w:t xml:space="preserve"> that is, </w:t>
      </w:r>
      <w:r w:rsidR="00F12AAC" w:rsidRPr="00DA0DE2">
        <w:rPr>
          <w:color w:val="auto"/>
        </w:rPr>
        <w:t xml:space="preserve">even </w:t>
      </w:r>
      <w:r w:rsidRPr="00DA0DE2">
        <w:rPr>
          <w:color w:val="auto"/>
        </w:rPr>
        <w:t xml:space="preserve">a short term permit should not be granted if there is </w:t>
      </w:r>
      <w:r w:rsidR="005A6B9D" w:rsidRPr="00DA0DE2">
        <w:rPr>
          <w:color w:val="auto"/>
        </w:rPr>
        <w:t xml:space="preserve">significant </w:t>
      </w:r>
      <w:r w:rsidRPr="00DA0DE2">
        <w:rPr>
          <w:color w:val="auto"/>
        </w:rPr>
        <w:t xml:space="preserve">uncertainty about the impacts and the </w:t>
      </w:r>
      <w:r w:rsidR="005A6B9D" w:rsidRPr="00DA0DE2">
        <w:rPr>
          <w:color w:val="auto"/>
        </w:rPr>
        <w:t>risk is</w:t>
      </w:r>
      <w:r w:rsidR="00973F13">
        <w:rPr>
          <w:color w:val="auto"/>
        </w:rPr>
        <w:t xml:space="preserve"> considered</w:t>
      </w:r>
      <w:r w:rsidR="005A6B9D" w:rsidRPr="00DA0DE2">
        <w:rPr>
          <w:color w:val="auto"/>
        </w:rPr>
        <w:t xml:space="preserve"> </w:t>
      </w:r>
      <w:r w:rsidR="00973F13">
        <w:rPr>
          <w:color w:val="auto"/>
        </w:rPr>
        <w:t>sufficiently</w:t>
      </w:r>
      <w:r w:rsidR="00973F13" w:rsidRPr="00DA0DE2">
        <w:rPr>
          <w:color w:val="auto"/>
        </w:rPr>
        <w:t xml:space="preserve"> </w:t>
      </w:r>
      <w:r w:rsidR="005A6B9D" w:rsidRPr="00DA0DE2">
        <w:rPr>
          <w:color w:val="auto"/>
        </w:rPr>
        <w:t>high</w:t>
      </w:r>
      <w:r w:rsidRPr="00DA0DE2">
        <w:rPr>
          <w:color w:val="auto"/>
        </w:rPr>
        <w:t>.</w:t>
      </w:r>
    </w:p>
    <w:p w14:paraId="601E7B6D" w14:textId="074E2F00" w:rsidR="007443EB" w:rsidRPr="00DA0DE2" w:rsidRDefault="007443EB" w:rsidP="00DA0DE2">
      <w:pPr>
        <w:pStyle w:val="BodyTextNumbering"/>
        <w:numPr>
          <w:ilvl w:val="0"/>
          <w:numId w:val="74"/>
        </w:numPr>
        <w:spacing w:after="80"/>
        <w:ind w:left="1134" w:hanging="567"/>
        <w:rPr>
          <w:color w:val="auto"/>
        </w:rPr>
      </w:pPr>
      <w:r w:rsidRPr="00DA0DE2">
        <w:rPr>
          <w:b/>
          <w:color w:val="auto"/>
        </w:rPr>
        <w:t>Concerns about the applicant’s suitability</w:t>
      </w:r>
      <w:r w:rsidRPr="00DA0DE2">
        <w:rPr>
          <w:color w:val="auto"/>
        </w:rPr>
        <w:t xml:space="preserve"> – </w:t>
      </w:r>
      <w:r w:rsidR="00F12AAC" w:rsidRPr="00DA0DE2">
        <w:rPr>
          <w:color w:val="auto"/>
        </w:rPr>
        <w:t xml:space="preserve">Where there are some matters of concern, but not so much as to lead to refusal of permission, </w:t>
      </w:r>
      <w:r w:rsidRPr="00DA0DE2">
        <w:rPr>
          <w:color w:val="auto"/>
        </w:rPr>
        <w:t>a shorter term allows the permission holder to demonstrate their ability to conduct the activity appropriately.</w:t>
      </w:r>
      <w:r w:rsidR="00BF14D0" w:rsidRPr="00DA0DE2">
        <w:rPr>
          <w:color w:val="auto"/>
        </w:rPr>
        <w:t xml:space="preserve"> </w:t>
      </w:r>
      <w:r w:rsidR="00F12AAC" w:rsidRPr="00DA0DE2">
        <w:rPr>
          <w:color w:val="auto"/>
        </w:rPr>
        <w:t>One (1) to two (2) years is typically used, depending on the type of activity.</w:t>
      </w:r>
    </w:p>
    <w:p w14:paraId="5FFADF56" w14:textId="2D42CFC9" w:rsidR="00456099" w:rsidRPr="00DA0DE2" w:rsidRDefault="0056427B" w:rsidP="00DA0DE2">
      <w:pPr>
        <w:pStyle w:val="BodyTextNumbering"/>
        <w:numPr>
          <w:ilvl w:val="0"/>
          <w:numId w:val="74"/>
        </w:numPr>
        <w:ind w:left="1134" w:hanging="567"/>
        <w:rPr>
          <w:color w:val="auto"/>
        </w:rPr>
      </w:pPr>
      <w:r w:rsidRPr="00DA0DE2">
        <w:rPr>
          <w:b/>
          <w:color w:val="auto"/>
        </w:rPr>
        <w:t>New or untested methods, materials or equipment</w:t>
      </w:r>
      <w:r w:rsidRPr="00DA0DE2">
        <w:rPr>
          <w:color w:val="auto"/>
        </w:rPr>
        <w:t xml:space="preserve"> – A shorter term is matched with monitoring and reporting conditions; evaluation can then be made of the level of impact and effectiveness of mitigation measures. Three (3) months to one (1) year is typically used, depending on the type of activity. </w:t>
      </w:r>
      <w:r w:rsidR="00C958A5" w:rsidRPr="00DA0DE2">
        <w:rPr>
          <w:color w:val="auto"/>
        </w:rPr>
        <w:t>Up to two (2) years may be used if the permission holder needs time to establish business operations or conduct addi</w:t>
      </w:r>
      <w:r w:rsidR="00CC5803">
        <w:rPr>
          <w:color w:val="auto"/>
        </w:rPr>
        <w:t>tional design work, or if the Authority</w:t>
      </w:r>
      <w:r w:rsidR="00C958A5" w:rsidRPr="00DA0DE2">
        <w:rPr>
          <w:color w:val="auto"/>
        </w:rPr>
        <w:t xml:space="preserve"> wants to monitor the impacts over several seasons.</w:t>
      </w:r>
    </w:p>
    <w:p w14:paraId="3620F3FD" w14:textId="77777777" w:rsidR="00DA0DE2" w:rsidRPr="00DA0DE2" w:rsidRDefault="00DA0DE2" w:rsidP="00DA0DE2">
      <w:pPr>
        <w:pStyle w:val="BodyTextNumbering"/>
      </w:pPr>
      <w:bookmarkStart w:id="188" w:name="_Toc446411217"/>
      <w:bookmarkStart w:id="189" w:name="_Toc492025674"/>
      <w:bookmarkStart w:id="190" w:name="_Toc494119566"/>
      <w:r w:rsidRPr="00DA0DE2">
        <w:br w:type="page"/>
      </w:r>
    </w:p>
    <w:p w14:paraId="330D7362" w14:textId="64053075" w:rsidR="00456099" w:rsidRPr="00DA0DE2" w:rsidRDefault="00456099" w:rsidP="00DA0DE2">
      <w:pPr>
        <w:pStyle w:val="Heading2"/>
      </w:pPr>
      <w:bookmarkStart w:id="191" w:name="_Toc494179652"/>
      <w:r w:rsidRPr="00DA0DE2">
        <w:lastRenderedPageBreak/>
        <w:t>Modifying Permit Conditions</w:t>
      </w:r>
      <w:bookmarkEnd w:id="188"/>
      <w:bookmarkEnd w:id="189"/>
      <w:bookmarkEnd w:id="190"/>
      <w:bookmarkEnd w:id="191"/>
      <w:r w:rsidRPr="00DA0DE2">
        <w:t xml:space="preserve"> </w:t>
      </w:r>
    </w:p>
    <w:p w14:paraId="6A67B4E8" w14:textId="3398B90D" w:rsidR="0031042E" w:rsidRPr="00310924" w:rsidRDefault="0031042E" w:rsidP="00310924">
      <w:pPr>
        <w:pStyle w:val="BodyTextNumbering"/>
        <w:numPr>
          <w:ilvl w:val="0"/>
          <w:numId w:val="135"/>
        </w:numPr>
        <w:rPr>
          <w:color w:val="auto"/>
          <w:spacing w:val="-3"/>
        </w:rPr>
      </w:pPr>
      <w:r w:rsidRPr="00310924">
        <w:rPr>
          <w:color w:val="auto"/>
          <w:spacing w:val="-3"/>
        </w:rPr>
        <w:t xml:space="preserve">As explained in the </w:t>
      </w:r>
      <w:r w:rsidR="008254DA" w:rsidRPr="00310924">
        <w:rPr>
          <w:spacing w:val="-3"/>
        </w:rPr>
        <w:t>Application Guidelines</w:t>
      </w:r>
      <w:r w:rsidR="00CC5803">
        <w:rPr>
          <w:color w:val="auto"/>
          <w:spacing w:val="-3"/>
        </w:rPr>
        <w:t>, the Authority</w:t>
      </w:r>
      <w:r w:rsidRPr="00310924">
        <w:rPr>
          <w:color w:val="auto"/>
          <w:spacing w:val="-3"/>
        </w:rPr>
        <w:t xml:space="preserve">’s legislation does not contemplate permission holders approaching </w:t>
      </w:r>
      <w:r w:rsidR="00CC5803">
        <w:rPr>
          <w:color w:val="auto"/>
          <w:spacing w:val="-3"/>
        </w:rPr>
        <w:t>the Authority</w:t>
      </w:r>
      <w:r w:rsidR="006B057C" w:rsidRPr="00310924">
        <w:rPr>
          <w:color w:val="auto"/>
          <w:spacing w:val="-3"/>
        </w:rPr>
        <w:t xml:space="preserve"> </w:t>
      </w:r>
      <w:r w:rsidRPr="00310924">
        <w:rPr>
          <w:color w:val="auto"/>
          <w:spacing w:val="-3"/>
        </w:rPr>
        <w:t>to seek c</w:t>
      </w:r>
      <w:r w:rsidR="00BF14D0" w:rsidRPr="00310924">
        <w:rPr>
          <w:color w:val="auto"/>
          <w:spacing w:val="-3"/>
        </w:rPr>
        <w:t>hanges to permit conditions.</w:t>
      </w:r>
      <w:r w:rsidRPr="00310924">
        <w:rPr>
          <w:color w:val="auto"/>
          <w:spacing w:val="-3"/>
        </w:rPr>
        <w:t xml:space="preserve"> Such concerns should be discussed with </w:t>
      </w:r>
      <w:r w:rsidR="00CC5803">
        <w:rPr>
          <w:color w:val="auto"/>
          <w:spacing w:val="-3"/>
        </w:rPr>
        <w:t>the Authority</w:t>
      </w:r>
      <w:r w:rsidR="006B057C" w:rsidRPr="00310924">
        <w:rPr>
          <w:color w:val="auto"/>
          <w:spacing w:val="-3"/>
        </w:rPr>
        <w:t xml:space="preserve"> </w:t>
      </w:r>
      <w:r w:rsidRPr="00310924">
        <w:rPr>
          <w:color w:val="auto"/>
          <w:spacing w:val="-3"/>
        </w:rPr>
        <w:t>before a permit is issued or during the reconsi</w:t>
      </w:r>
      <w:r w:rsidR="00CC5803">
        <w:rPr>
          <w:color w:val="auto"/>
          <w:spacing w:val="-3"/>
        </w:rPr>
        <w:t>deration period. However, the Authority</w:t>
      </w:r>
      <w:r w:rsidRPr="00310924">
        <w:rPr>
          <w:color w:val="auto"/>
          <w:spacing w:val="-3"/>
        </w:rPr>
        <w:t xml:space="preserve"> may modify </w:t>
      </w:r>
      <w:r w:rsidR="00BA5CBA" w:rsidRPr="00310924">
        <w:rPr>
          <w:color w:val="auto"/>
          <w:spacing w:val="-3"/>
        </w:rPr>
        <w:t>the conditions of permit in</w:t>
      </w:r>
      <w:r w:rsidRPr="00310924">
        <w:rPr>
          <w:color w:val="auto"/>
          <w:spacing w:val="-3"/>
        </w:rPr>
        <w:t xml:space="preserve"> certain circumstances (see the </w:t>
      </w:r>
      <w:r w:rsidR="008254DA" w:rsidRPr="00310924">
        <w:rPr>
          <w:spacing w:val="-3"/>
        </w:rPr>
        <w:t>Application Guidelines</w:t>
      </w:r>
      <w:r w:rsidR="008254DA" w:rsidRPr="00310924">
        <w:rPr>
          <w:color w:val="0070C0"/>
          <w:spacing w:val="-3"/>
        </w:rPr>
        <w:t xml:space="preserve"> </w:t>
      </w:r>
      <w:r w:rsidRPr="00310924">
        <w:rPr>
          <w:color w:val="auto"/>
          <w:spacing w:val="-3"/>
        </w:rPr>
        <w:t>for details).</w:t>
      </w:r>
    </w:p>
    <w:p w14:paraId="0207BDF1" w14:textId="114083AB" w:rsidR="00E10D11" w:rsidRPr="00310924" w:rsidRDefault="002850A2" w:rsidP="00310924">
      <w:pPr>
        <w:pStyle w:val="BodyTextNumbering"/>
        <w:numPr>
          <w:ilvl w:val="0"/>
          <w:numId w:val="135"/>
        </w:numPr>
        <w:rPr>
          <w:color w:val="auto"/>
          <w:spacing w:val="-3"/>
        </w:rPr>
      </w:pPr>
      <w:r w:rsidRPr="00310924">
        <w:rPr>
          <w:color w:val="auto"/>
          <w:spacing w:val="-3"/>
        </w:rPr>
        <w:t>When considering whether to change a permit con</w:t>
      </w:r>
      <w:r w:rsidR="00D95F70">
        <w:rPr>
          <w:color w:val="auto"/>
          <w:spacing w:val="-3"/>
        </w:rPr>
        <w:t>dition, the Authority</w:t>
      </w:r>
      <w:r w:rsidR="008F2A56" w:rsidRPr="00310924">
        <w:rPr>
          <w:color w:val="auto"/>
          <w:spacing w:val="-3"/>
        </w:rPr>
        <w:t xml:space="preserve">’s primary consideration is whether the change is required to better achieve the objects of the </w:t>
      </w:r>
      <w:r w:rsidR="008F2A56" w:rsidRPr="002441E1">
        <w:rPr>
          <w:color w:val="auto"/>
          <w:spacing w:val="-3"/>
        </w:rPr>
        <w:t>Act</w:t>
      </w:r>
      <w:r w:rsidR="008F2A56" w:rsidRPr="00310924">
        <w:rPr>
          <w:color w:val="auto"/>
          <w:spacing w:val="-3"/>
        </w:rPr>
        <w:t>.</w:t>
      </w:r>
      <w:r w:rsidRPr="00310924">
        <w:rPr>
          <w:color w:val="auto"/>
          <w:spacing w:val="-3"/>
        </w:rPr>
        <w:t xml:space="preserve"> </w:t>
      </w:r>
    </w:p>
    <w:p w14:paraId="2E7960D7" w14:textId="1107C989" w:rsidR="007514C7" w:rsidRPr="00310924" w:rsidRDefault="00D95F70" w:rsidP="00310924">
      <w:pPr>
        <w:pStyle w:val="BodyTextNumbering"/>
        <w:numPr>
          <w:ilvl w:val="0"/>
          <w:numId w:val="135"/>
        </w:numPr>
        <w:spacing w:after="60"/>
        <w:rPr>
          <w:color w:val="auto"/>
          <w:spacing w:val="-3"/>
        </w:rPr>
      </w:pPr>
      <w:r>
        <w:rPr>
          <w:color w:val="auto"/>
          <w:spacing w:val="-3"/>
        </w:rPr>
        <w:t>Some situations where the Authority</w:t>
      </w:r>
      <w:r w:rsidR="007514C7" w:rsidRPr="00310924">
        <w:rPr>
          <w:color w:val="auto"/>
          <w:spacing w:val="-3"/>
        </w:rPr>
        <w:t xml:space="preserve"> might need to modify permit conditions include:</w:t>
      </w:r>
    </w:p>
    <w:p w14:paraId="0FD4F635" w14:textId="109B69C5" w:rsidR="007514C7" w:rsidRPr="00310924" w:rsidRDefault="007514C7" w:rsidP="00310924">
      <w:pPr>
        <w:pStyle w:val="BodyTextNumbering"/>
        <w:numPr>
          <w:ilvl w:val="0"/>
          <w:numId w:val="55"/>
        </w:numPr>
        <w:spacing w:after="60"/>
        <w:rPr>
          <w:color w:val="auto"/>
          <w:spacing w:val="-3"/>
        </w:rPr>
      </w:pPr>
      <w:r w:rsidRPr="00310924">
        <w:rPr>
          <w:color w:val="auto"/>
          <w:spacing w:val="-3"/>
        </w:rPr>
        <w:t xml:space="preserve">A Plan of Management is amended and as a result </w:t>
      </w:r>
      <w:r w:rsidR="007A7DFF" w:rsidRPr="00310924">
        <w:rPr>
          <w:color w:val="auto"/>
          <w:spacing w:val="-3"/>
        </w:rPr>
        <w:t>existing permits need to be updated with new exclusion or access arrangements.</w:t>
      </w:r>
    </w:p>
    <w:p w14:paraId="319F01A9" w14:textId="1607AF2B" w:rsidR="00F870B2" w:rsidRPr="00310924" w:rsidRDefault="00234455" w:rsidP="00310924">
      <w:pPr>
        <w:pStyle w:val="BodyTextNumbering"/>
        <w:numPr>
          <w:ilvl w:val="0"/>
          <w:numId w:val="55"/>
        </w:numPr>
        <w:spacing w:after="60"/>
        <w:rPr>
          <w:color w:val="auto"/>
          <w:spacing w:val="-3"/>
        </w:rPr>
      </w:pPr>
      <w:r w:rsidRPr="00310924">
        <w:rPr>
          <w:color w:val="auto"/>
          <w:spacing w:val="-3"/>
        </w:rPr>
        <w:t>Monitoring demonstrates that unexpected impacts are occurring or a permit condition is not proving effective</w:t>
      </w:r>
      <w:r w:rsidR="007A7DFF" w:rsidRPr="00310924">
        <w:rPr>
          <w:color w:val="auto"/>
          <w:spacing w:val="-3"/>
        </w:rPr>
        <w:t>.</w:t>
      </w:r>
    </w:p>
    <w:p w14:paraId="510478FE" w14:textId="0C13A0F9" w:rsidR="00234455" w:rsidRPr="00310924" w:rsidRDefault="00234455" w:rsidP="00310924">
      <w:pPr>
        <w:pStyle w:val="BodyTextNumbering"/>
        <w:numPr>
          <w:ilvl w:val="0"/>
          <w:numId w:val="55"/>
        </w:numPr>
        <w:spacing w:after="60"/>
        <w:rPr>
          <w:color w:val="auto"/>
          <w:spacing w:val="-3"/>
        </w:rPr>
      </w:pPr>
      <w:r w:rsidRPr="00310924">
        <w:rPr>
          <w:color w:val="auto"/>
          <w:spacing w:val="-3"/>
        </w:rPr>
        <w:t>New information becomes available suggesting that a permitted method or material poses a high or very high risk to the Marine Park</w:t>
      </w:r>
      <w:r w:rsidR="007A7DFF" w:rsidRPr="00310924">
        <w:rPr>
          <w:color w:val="auto"/>
          <w:spacing w:val="-3"/>
        </w:rPr>
        <w:t>.</w:t>
      </w:r>
    </w:p>
    <w:p w14:paraId="7BB413A9" w14:textId="4C10767C" w:rsidR="00FC4FA4" w:rsidRPr="00310924" w:rsidRDefault="00FC4FA4" w:rsidP="001F1028">
      <w:pPr>
        <w:pStyle w:val="BodyTextNumbering"/>
        <w:numPr>
          <w:ilvl w:val="0"/>
          <w:numId w:val="55"/>
        </w:numPr>
        <w:spacing w:before="120"/>
        <w:rPr>
          <w:color w:val="auto"/>
          <w:spacing w:val="-3"/>
        </w:rPr>
      </w:pPr>
      <w:r w:rsidRPr="00310924">
        <w:rPr>
          <w:color w:val="auto"/>
          <w:spacing w:val="-3"/>
        </w:rPr>
        <w:t>A prescriptive condition no longer reflects best practice of the most effective technology</w:t>
      </w:r>
      <w:r w:rsidR="005B4C15" w:rsidRPr="00310924">
        <w:rPr>
          <w:color w:val="auto"/>
          <w:spacing w:val="-3"/>
        </w:rPr>
        <w:t>.</w:t>
      </w:r>
    </w:p>
    <w:tbl>
      <w:tblPr>
        <w:tblStyle w:val="TableGrid"/>
        <w:tblW w:w="9351" w:type="dxa"/>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when GBRMPA would modify conditions"/>
      </w:tblPr>
      <w:tblGrid>
        <w:gridCol w:w="9351"/>
      </w:tblGrid>
      <w:tr w:rsidR="00F870B2" w:rsidRPr="00310924" w14:paraId="5F5A6D53" w14:textId="77777777" w:rsidTr="00310924">
        <w:trPr>
          <w:trHeight w:val="3102"/>
          <w:tblHeader/>
        </w:trPr>
        <w:tc>
          <w:tcPr>
            <w:tcW w:w="9351" w:type="dxa"/>
            <w:shd w:val="clear" w:color="auto" w:fill="DBE5F1" w:themeFill="accent1" w:themeFillTint="33"/>
          </w:tcPr>
          <w:p w14:paraId="061E904D" w14:textId="1A52F713" w:rsidR="00F870B2" w:rsidRPr="00310924" w:rsidRDefault="008254DA" w:rsidP="00310924">
            <w:pPr>
              <w:pStyle w:val="BodyTextNumbering"/>
              <w:spacing w:after="80"/>
              <w:rPr>
                <w:b/>
                <w:color w:val="auto"/>
                <w:spacing w:val="-3"/>
              </w:rPr>
            </w:pPr>
            <w:r w:rsidRPr="00310924">
              <w:rPr>
                <w:b/>
                <w:spacing w:val="-3"/>
              </w:rPr>
              <w:t>Example</w:t>
            </w:r>
          </w:p>
          <w:p w14:paraId="7C94966C" w14:textId="485399B1" w:rsidR="00F870B2" w:rsidRPr="00310924" w:rsidRDefault="00F870B2" w:rsidP="00310924">
            <w:pPr>
              <w:pStyle w:val="BodyTextNumbering"/>
              <w:numPr>
                <w:ilvl w:val="0"/>
                <w:numId w:val="102"/>
              </w:numPr>
              <w:spacing w:before="120" w:after="80"/>
              <w:ind w:left="459" w:hanging="459"/>
              <w:rPr>
                <w:spacing w:val="-3"/>
              </w:rPr>
            </w:pPr>
            <w:r w:rsidRPr="00310924">
              <w:rPr>
                <w:color w:val="auto"/>
                <w:spacing w:val="-3"/>
              </w:rPr>
              <w:t>At the time of assessment, it was thought that the noise up to 50 decibels would not bother turtles feeding in the area. However, monitoring shows that turtles leave the area or stop feeding whenever the n</w:t>
            </w:r>
            <w:r w:rsidR="00D95F70">
              <w:rPr>
                <w:color w:val="auto"/>
                <w:spacing w:val="-3"/>
              </w:rPr>
              <w:t>oise reaches 20 decibels. The Authority</w:t>
            </w:r>
            <w:r w:rsidRPr="00310924">
              <w:rPr>
                <w:color w:val="auto"/>
                <w:spacing w:val="-3"/>
              </w:rPr>
              <w:t xml:space="preserve"> may need to introduce a new permit condition to limit the activity’s noise level to 20 decibels.</w:t>
            </w:r>
            <w:r w:rsidRPr="00310924">
              <w:rPr>
                <w:spacing w:val="-3"/>
              </w:rPr>
              <w:t xml:space="preserve"> </w:t>
            </w:r>
          </w:p>
          <w:p w14:paraId="36673B74" w14:textId="75A4B3A7" w:rsidR="00F870B2" w:rsidRPr="00310924" w:rsidRDefault="00F870B2" w:rsidP="00310924">
            <w:pPr>
              <w:pStyle w:val="BodyTextNumbering"/>
              <w:numPr>
                <w:ilvl w:val="0"/>
                <w:numId w:val="102"/>
              </w:numPr>
              <w:spacing w:before="120" w:after="80"/>
              <w:ind w:left="459" w:hanging="459"/>
              <w:rPr>
                <w:spacing w:val="-3"/>
              </w:rPr>
            </w:pPr>
            <w:r w:rsidRPr="00310924">
              <w:rPr>
                <w:color w:val="auto"/>
                <w:spacing w:val="-3"/>
              </w:rPr>
              <w:t>A scientific committ</w:t>
            </w:r>
            <w:r w:rsidR="00412F91" w:rsidRPr="00310924">
              <w:rPr>
                <w:color w:val="auto"/>
                <w:spacing w:val="-3"/>
              </w:rPr>
              <w:t>ee reporting to the Australian G</w:t>
            </w:r>
            <w:r w:rsidRPr="00310924">
              <w:rPr>
                <w:color w:val="auto"/>
                <w:spacing w:val="-3"/>
              </w:rPr>
              <w:t>overnment recommends banning a substance that is commonly u</w:t>
            </w:r>
            <w:r w:rsidR="001E1CF3">
              <w:rPr>
                <w:color w:val="auto"/>
                <w:spacing w:val="-3"/>
              </w:rPr>
              <w:t>sed in marine facilities. The Authority</w:t>
            </w:r>
            <w:r w:rsidRPr="00310924">
              <w:rPr>
                <w:color w:val="auto"/>
                <w:spacing w:val="-3"/>
              </w:rPr>
              <w:t xml:space="preserve"> may need to add a new condition into existing permits to prohibit use of the substance and/or to require remediation of existing facilities.</w:t>
            </w:r>
            <w:r w:rsidRPr="00310924">
              <w:rPr>
                <w:spacing w:val="-3"/>
              </w:rPr>
              <w:t xml:space="preserve"> </w:t>
            </w:r>
          </w:p>
          <w:p w14:paraId="05C12FFB" w14:textId="1C496494" w:rsidR="00F870B2" w:rsidRPr="00310924" w:rsidRDefault="00F870B2" w:rsidP="00310924">
            <w:pPr>
              <w:pStyle w:val="BodyTextNumbering"/>
              <w:numPr>
                <w:ilvl w:val="0"/>
                <w:numId w:val="102"/>
              </w:numPr>
              <w:spacing w:after="0"/>
              <w:ind w:left="459" w:hanging="459"/>
              <w:rPr>
                <w:color w:val="auto"/>
                <w:spacing w:val="-3"/>
              </w:rPr>
            </w:pPr>
            <w:r w:rsidRPr="00310924">
              <w:rPr>
                <w:color w:val="auto"/>
                <w:spacing w:val="-3"/>
              </w:rPr>
              <w:t xml:space="preserve">An older permit has a prescriptive condition requiring “The permission holder must only use a cutter suction dredge.” Other dredging equipment is now available and well tested which has </w:t>
            </w:r>
            <w:r w:rsidR="001E1CF3">
              <w:rPr>
                <w:color w:val="auto"/>
                <w:spacing w:val="-3"/>
              </w:rPr>
              <w:t>lower environmental risk. The Authority</w:t>
            </w:r>
            <w:r w:rsidRPr="00310924">
              <w:rPr>
                <w:color w:val="auto"/>
                <w:spacing w:val="-3"/>
              </w:rPr>
              <w:t xml:space="preserve"> may need to update the permit condition either to be outcomes-based or to prescribe the new equipment instead.</w:t>
            </w:r>
          </w:p>
        </w:tc>
      </w:tr>
    </w:tbl>
    <w:p w14:paraId="6BCF229D" w14:textId="24EEB972" w:rsidR="00E10D11" w:rsidRPr="00310924" w:rsidRDefault="00E10D11" w:rsidP="00310924">
      <w:pPr>
        <w:pStyle w:val="BodyTextNumbering"/>
        <w:numPr>
          <w:ilvl w:val="0"/>
          <w:numId w:val="135"/>
        </w:numPr>
        <w:spacing w:before="160" w:after="80"/>
        <w:rPr>
          <w:color w:val="auto"/>
          <w:spacing w:val="-3"/>
        </w:rPr>
      </w:pPr>
      <w:r w:rsidRPr="00310924">
        <w:rPr>
          <w:color w:val="auto"/>
          <w:spacing w:val="-3"/>
        </w:rPr>
        <w:t>When determining what precise change to make</w:t>
      </w:r>
      <w:r w:rsidR="001E1CF3">
        <w:rPr>
          <w:color w:val="auto"/>
          <w:spacing w:val="-3"/>
        </w:rPr>
        <w:t xml:space="preserve"> to the permit condition, the Authority</w:t>
      </w:r>
      <w:r w:rsidRPr="00310924">
        <w:rPr>
          <w:color w:val="auto"/>
          <w:spacing w:val="-3"/>
        </w:rPr>
        <w:t xml:space="preserve"> considers:</w:t>
      </w:r>
    </w:p>
    <w:p w14:paraId="791BEAC2" w14:textId="5D7F2BEE" w:rsidR="002850A2" w:rsidRPr="00310924" w:rsidRDefault="002850A2" w:rsidP="00310924">
      <w:pPr>
        <w:pStyle w:val="BodyTextNumbering"/>
        <w:numPr>
          <w:ilvl w:val="0"/>
          <w:numId w:val="56"/>
        </w:numPr>
        <w:spacing w:after="80"/>
        <w:ind w:left="1077" w:hanging="510"/>
        <w:rPr>
          <w:color w:val="auto"/>
          <w:spacing w:val="-3"/>
        </w:rPr>
      </w:pPr>
      <w:r w:rsidRPr="00310924">
        <w:rPr>
          <w:color w:val="auto"/>
          <w:spacing w:val="-3"/>
        </w:rPr>
        <w:t>the matters previously addressed under</w:t>
      </w:r>
      <w:r w:rsidRPr="00310924">
        <w:rPr>
          <w:i/>
          <w:color w:val="auto"/>
          <w:spacing w:val="-3"/>
        </w:rPr>
        <w:t xml:space="preserve"> </w:t>
      </w:r>
      <w:r w:rsidR="00EB4D4E" w:rsidRPr="00310924">
        <w:rPr>
          <w:color w:val="auto"/>
          <w:spacing w:val="-3"/>
        </w:rPr>
        <w:t>the section on</w:t>
      </w:r>
      <w:r w:rsidRPr="00310924">
        <w:rPr>
          <w:i/>
          <w:color w:val="auto"/>
          <w:spacing w:val="-3"/>
        </w:rPr>
        <w:t xml:space="preserve"> Permit conditions </w:t>
      </w:r>
      <w:r w:rsidRPr="00310924">
        <w:rPr>
          <w:color w:val="auto"/>
          <w:spacing w:val="-3"/>
        </w:rPr>
        <w:t>and</w:t>
      </w:r>
      <w:r w:rsidRPr="00310924">
        <w:rPr>
          <w:i/>
          <w:color w:val="FF0000"/>
          <w:spacing w:val="-3"/>
        </w:rPr>
        <w:t xml:space="preserve"> </w:t>
      </w:r>
      <w:r w:rsidR="00EB4D4E" w:rsidRPr="00310924">
        <w:rPr>
          <w:color w:val="auto"/>
          <w:spacing w:val="-3"/>
        </w:rPr>
        <w:t xml:space="preserve">the section on </w:t>
      </w:r>
      <w:r w:rsidR="008254DA" w:rsidRPr="00310924">
        <w:rPr>
          <w:color w:val="auto"/>
          <w:spacing w:val="-3"/>
        </w:rPr>
        <w:t>assessment considerations relating to the relevant impacts and how to avoid, mitigate, offset, monitor and manage those impacts.</w:t>
      </w:r>
    </w:p>
    <w:p w14:paraId="3AF7D708" w14:textId="1300C11D" w:rsidR="00E10D11" w:rsidRPr="00310924" w:rsidRDefault="00E10D11" w:rsidP="00310924">
      <w:pPr>
        <w:pStyle w:val="BodyTextNumbering"/>
        <w:numPr>
          <w:ilvl w:val="0"/>
          <w:numId w:val="56"/>
        </w:numPr>
        <w:ind w:left="1077" w:hanging="510"/>
        <w:rPr>
          <w:i/>
          <w:color w:val="auto"/>
          <w:spacing w:val="-3"/>
        </w:rPr>
      </w:pPr>
      <w:r w:rsidRPr="00310924">
        <w:rPr>
          <w:color w:val="auto"/>
          <w:spacing w:val="-3"/>
        </w:rPr>
        <w:t>the reasons given in the original assessment for setting those permit conditions</w:t>
      </w:r>
      <w:r w:rsidR="00D77569" w:rsidRPr="00310924">
        <w:rPr>
          <w:color w:val="auto"/>
          <w:spacing w:val="-3"/>
        </w:rPr>
        <w:t>.</w:t>
      </w:r>
      <w:r w:rsidRPr="00310924">
        <w:rPr>
          <w:i/>
          <w:color w:val="auto"/>
          <w:spacing w:val="-3"/>
        </w:rPr>
        <w:t xml:space="preserve"> </w:t>
      </w:r>
    </w:p>
    <w:p w14:paraId="2D13D35C" w14:textId="6048EBE8" w:rsidR="00387E69" w:rsidRPr="00310924" w:rsidRDefault="00387E69" w:rsidP="00310924">
      <w:pPr>
        <w:pStyle w:val="BodyTextNumbering"/>
        <w:numPr>
          <w:ilvl w:val="0"/>
          <w:numId w:val="135"/>
        </w:numPr>
        <w:spacing w:after="80"/>
        <w:rPr>
          <w:color w:val="auto"/>
          <w:spacing w:val="-3"/>
        </w:rPr>
      </w:pPr>
      <w:r w:rsidRPr="00310924">
        <w:rPr>
          <w:color w:val="auto"/>
          <w:spacing w:val="-3"/>
        </w:rPr>
        <w:t xml:space="preserve">Before changing permit conditions, </w:t>
      </w:r>
      <w:r w:rsidR="001233CD">
        <w:rPr>
          <w:color w:val="auto"/>
          <w:spacing w:val="-3"/>
        </w:rPr>
        <w:t>the Authority</w:t>
      </w:r>
      <w:r w:rsidR="00675379" w:rsidRPr="00310924">
        <w:rPr>
          <w:color w:val="auto"/>
          <w:spacing w:val="-3"/>
        </w:rPr>
        <w:t xml:space="preserve"> discusses </w:t>
      </w:r>
      <w:r w:rsidRPr="00310924">
        <w:rPr>
          <w:color w:val="auto"/>
          <w:spacing w:val="-3"/>
        </w:rPr>
        <w:t xml:space="preserve">the </w:t>
      </w:r>
      <w:r w:rsidR="00675379" w:rsidRPr="00310924">
        <w:rPr>
          <w:color w:val="auto"/>
          <w:spacing w:val="-3"/>
        </w:rPr>
        <w:t xml:space="preserve">proposed </w:t>
      </w:r>
      <w:r w:rsidRPr="00310924">
        <w:rPr>
          <w:color w:val="auto"/>
          <w:spacing w:val="-3"/>
        </w:rPr>
        <w:t>change with:</w:t>
      </w:r>
    </w:p>
    <w:p w14:paraId="7FB3F2E7" w14:textId="4E9467E2" w:rsidR="00675379" w:rsidRPr="00310924" w:rsidRDefault="00387E69" w:rsidP="00310924">
      <w:pPr>
        <w:pStyle w:val="BodyTextNumbering"/>
        <w:numPr>
          <w:ilvl w:val="0"/>
          <w:numId w:val="57"/>
        </w:numPr>
        <w:spacing w:after="80"/>
        <w:ind w:left="1134" w:hanging="567"/>
        <w:rPr>
          <w:color w:val="auto"/>
          <w:spacing w:val="-3"/>
        </w:rPr>
      </w:pPr>
      <w:r w:rsidRPr="00310924">
        <w:rPr>
          <w:color w:val="auto"/>
          <w:spacing w:val="-3"/>
        </w:rPr>
        <w:t>the permission holder</w:t>
      </w:r>
      <w:r w:rsidR="00496878" w:rsidRPr="00310924">
        <w:rPr>
          <w:color w:val="auto"/>
          <w:spacing w:val="-3"/>
        </w:rPr>
        <w:t>:</w:t>
      </w:r>
    </w:p>
    <w:p w14:paraId="749D5EDA" w14:textId="30DD5180" w:rsidR="00D061D5" w:rsidRPr="00310924" w:rsidRDefault="001233CD" w:rsidP="00310924">
      <w:pPr>
        <w:pStyle w:val="BodyTextNumbering"/>
        <w:numPr>
          <w:ilvl w:val="0"/>
          <w:numId w:val="164"/>
        </w:numPr>
        <w:spacing w:after="80"/>
        <w:ind w:left="1701" w:hanging="567"/>
        <w:rPr>
          <w:color w:val="auto"/>
          <w:spacing w:val="-3"/>
        </w:rPr>
      </w:pPr>
      <w:r>
        <w:rPr>
          <w:color w:val="auto"/>
          <w:spacing w:val="-3"/>
        </w:rPr>
        <w:lastRenderedPageBreak/>
        <w:t>Most commonly, the Authority</w:t>
      </w:r>
      <w:r w:rsidR="00496878" w:rsidRPr="00310924">
        <w:rPr>
          <w:color w:val="auto"/>
          <w:spacing w:val="-3"/>
        </w:rPr>
        <w:t xml:space="preserve"> seeks the permission holder’s consent to modify the permit (see </w:t>
      </w:r>
      <w:r w:rsidR="00596794">
        <w:rPr>
          <w:color w:val="auto"/>
          <w:spacing w:val="-3"/>
        </w:rPr>
        <w:t>section</w:t>
      </w:r>
      <w:r w:rsidR="003C5EB3">
        <w:rPr>
          <w:color w:val="auto"/>
          <w:spacing w:val="-3"/>
        </w:rPr>
        <w:t xml:space="preserve"> 128</w:t>
      </w:r>
      <w:r w:rsidR="00496878" w:rsidRPr="00310924">
        <w:rPr>
          <w:color w:val="auto"/>
          <w:spacing w:val="-3"/>
        </w:rPr>
        <w:t>(2)(a)</w:t>
      </w:r>
      <w:r w:rsidR="007C3B9D" w:rsidRPr="00310924">
        <w:rPr>
          <w:color w:val="auto"/>
          <w:spacing w:val="-3"/>
        </w:rPr>
        <w:t xml:space="preserve"> of the Regulations</w:t>
      </w:r>
      <w:r>
        <w:rPr>
          <w:color w:val="auto"/>
          <w:spacing w:val="-3"/>
        </w:rPr>
        <w:t>). In such cases, the Authority</w:t>
      </w:r>
      <w:r w:rsidR="00496878" w:rsidRPr="00310924">
        <w:rPr>
          <w:color w:val="auto"/>
          <w:spacing w:val="-3"/>
        </w:rPr>
        <w:t xml:space="preserve"> contacts the permission holder and discusses the proposed change. </w:t>
      </w:r>
    </w:p>
    <w:p w14:paraId="54F161A6" w14:textId="3205BE58" w:rsidR="00317C89" w:rsidRPr="00310924" w:rsidRDefault="00496878" w:rsidP="00310924">
      <w:pPr>
        <w:pStyle w:val="BodyTextNumbering"/>
        <w:spacing w:after="80"/>
        <w:ind w:left="1701"/>
        <w:rPr>
          <w:color w:val="auto"/>
          <w:spacing w:val="-3"/>
        </w:rPr>
      </w:pPr>
      <w:r w:rsidRPr="00310924">
        <w:rPr>
          <w:color w:val="auto"/>
          <w:spacing w:val="-3"/>
        </w:rPr>
        <w:t>The permission holder often brings valuable, prac</w:t>
      </w:r>
      <w:r w:rsidR="00BF14D0" w:rsidRPr="00310924">
        <w:rPr>
          <w:color w:val="auto"/>
          <w:spacing w:val="-3"/>
        </w:rPr>
        <w:t xml:space="preserve">tical ideas to the discussion. </w:t>
      </w:r>
      <w:r w:rsidRPr="00310924">
        <w:rPr>
          <w:color w:val="auto"/>
          <w:spacing w:val="-3"/>
        </w:rPr>
        <w:t>The permission holder is provided with the proposed changes in writing and is asked to sign a consent form.</w:t>
      </w:r>
    </w:p>
    <w:p w14:paraId="0A9699BC" w14:textId="5E12F734" w:rsidR="00496878" w:rsidRPr="00310924" w:rsidRDefault="001233CD" w:rsidP="00310924">
      <w:pPr>
        <w:pStyle w:val="BodyTextNumbering"/>
        <w:numPr>
          <w:ilvl w:val="0"/>
          <w:numId w:val="164"/>
        </w:numPr>
        <w:spacing w:after="80"/>
        <w:ind w:left="1701" w:hanging="567"/>
        <w:rPr>
          <w:color w:val="auto"/>
          <w:spacing w:val="-3"/>
        </w:rPr>
      </w:pPr>
      <w:r>
        <w:rPr>
          <w:color w:val="auto"/>
          <w:spacing w:val="-3"/>
        </w:rPr>
        <w:t>In certain cases, the authority</w:t>
      </w:r>
      <w:r w:rsidR="00496878" w:rsidRPr="00310924">
        <w:rPr>
          <w:color w:val="auto"/>
          <w:spacing w:val="-3"/>
        </w:rPr>
        <w:t xml:space="preserve"> can modify the permit without the consent of the permission holde</w:t>
      </w:r>
      <w:r w:rsidR="00BF14D0" w:rsidRPr="00310924">
        <w:rPr>
          <w:color w:val="auto"/>
          <w:spacing w:val="-3"/>
        </w:rPr>
        <w:t xml:space="preserve">r (see </w:t>
      </w:r>
      <w:r w:rsidR="00596794">
        <w:rPr>
          <w:color w:val="auto"/>
          <w:spacing w:val="-3"/>
        </w:rPr>
        <w:t>section</w:t>
      </w:r>
      <w:r w:rsidR="00BF14D0" w:rsidRPr="00310924">
        <w:rPr>
          <w:color w:val="auto"/>
          <w:spacing w:val="-3"/>
        </w:rPr>
        <w:t xml:space="preserve"> </w:t>
      </w:r>
      <w:r w:rsidR="009B16F2" w:rsidRPr="001810C2">
        <w:rPr>
          <w:color w:val="auto"/>
          <w:spacing w:val="-3"/>
        </w:rPr>
        <w:t>128</w:t>
      </w:r>
      <w:r w:rsidR="00BF14D0" w:rsidRPr="001810C2">
        <w:rPr>
          <w:color w:val="auto"/>
          <w:spacing w:val="-3"/>
        </w:rPr>
        <w:t>(2)(b)</w:t>
      </w:r>
      <w:r w:rsidR="007C3B9D" w:rsidRPr="001810C2">
        <w:rPr>
          <w:color w:val="auto"/>
          <w:spacing w:val="-3"/>
        </w:rPr>
        <w:t xml:space="preserve"> of the Regulations</w:t>
      </w:r>
      <w:r w:rsidR="00BF14D0" w:rsidRPr="00310924">
        <w:rPr>
          <w:color w:val="auto"/>
          <w:spacing w:val="-3"/>
        </w:rPr>
        <w:t xml:space="preserve">). </w:t>
      </w:r>
      <w:r w:rsidR="00596794">
        <w:rPr>
          <w:color w:val="auto"/>
          <w:spacing w:val="-3"/>
        </w:rPr>
        <w:t xml:space="preserve">In such cases, section </w:t>
      </w:r>
      <w:r w:rsidR="009B16F2" w:rsidRPr="001810C2">
        <w:rPr>
          <w:color w:val="auto"/>
          <w:spacing w:val="-3"/>
        </w:rPr>
        <w:t>128</w:t>
      </w:r>
      <w:r w:rsidR="00496878" w:rsidRPr="001810C2">
        <w:rPr>
          <w:color w:val="auto"/>
          <w:spacing w:val="-3"/>
        </w:rPr>
        <w:t>(3</w:t>
      </w:r>
      <w:r w:rsidR="008254DA" w:rsidRPr="001810C2">
        <w:rPr>
          <w:color w:val="auto"/>
          <w:spacing w:val="-3"/>
        </w:rPr>
        <w:t>)</w:t>
      </w:r>
      <w:r w:rsidR="008254DA" w:rsidRPr="00310924">
        <w:rPr>
          <w:color w:val="auto"/>
          <w:spacing w:val="-3"/>
        </w:rPr>
        <w:t xml:space="preserve"> </w:t>
      </w:r>
      <w:r w:rsidR="00496878" w:rsidRPr="00310924">
        <w:rPr>
          <w:color w:val="auto"/>
          <w:spacing w:val="-3"/>
        </w:rPr>
        <w:t xml:space="preserve">and </w:t>
      </w:r>
      <w:r w:rsidR="008254DA" w:rsidRPr="00310924">
        <w:rPr>
          <w:color w:val="auto"/>
          <w:spacing w:val="-3"/>
        </w:rPr>
        <w:t>(</w:t>
      </w:r>
      <w:r w:rsidR="00496878" w:rsidRPr="00310924">
        <w:rPr>
          <w:color w:val="auto"/>
          <w:spacing w:val="-3"/>
        </w:rPr>
        <w:t>4) explain the process that must be followed.</w:t>
      </w:r>
    </w:p>
    <w:p w14:paraId="64FD3D77" w14:textId="128EDA61" w:rsidR="00387E69" w:rsidRPr="00310924" w:rsidRDefault="00387E69" w:rsidP="00310924">
      <w:pPr>
        <w:pStyle w:val="BodyTextNumbering"/>
        <w:numPr>
          <w:ilvl w:val="0"/>
          <w:numId w:val="57"/>
        </w:numPr>
        <w:ind w:left="1134" w:hanging="567"/>
        <w:rPr>
          <w:color w:val="auto"/>
          <w:spacing w:val="-3"/>
        </w:rPr>
      </w:pPr>
      <w:r w:rsidRPr="00310924">
        <w:rPr>
          <w:color w:val="auto"/>
          <w:spacing w:val="-3"/>
        </w:rPr>
        <w:t>other regulatory agencies – to avoid conflicting conditions and maximise harmonisation of regulatory requirements</w:t>
      </w:r>
      <w:r w:rsidR="00D77569" w:rsidRPr="00310924">
        <w:rPr>
          <w:color w:val="auto"/>
          <w:spacing w:val="-3"/>
        </w:rPr>
        <w:t>.</w:t>
      </w:r>
    </w:p>
    <w:p w14:paraId="47267802" w14:textId="33B5ED09" w:rsidR="00723037" w:rsidRPr="00310924" w:rsidRDefault="00C01280" w:rsidP="00310924">
      <w:pPr>
        <w:pStyle w:val="BodyTextNumbering"/>
        <w:numPr>
          <w:ilvl w:val="0"/>
          <w:numId w:val="136"/>
        </w:numPr>
        <w:spacing w:after="80"/>
        <w:ind w:left="709" w:hanging="709"/>
        <w:rPr>
          <w:color w:val="auto"/>
          <w:spacing w:val="-3"/>
        </w:rPr>
      </w:pPr>
      <w:r w:rsidRPr="00310924">
        <w:rPr>
          <w:color w:val="auto"/>
          <w:spacing w:val="-3"/>
        </w:rPr>
        <w:t>Note that other mechanisms are available</w:t>
      </w:r>
      <w:r w:rsidR="001233CD">
        <w:rPr>
          <w:color w:val="auto"/>
          <w:spacing w:val="-3"/>
        </w:rPr>
        <w:t xml:space="preserve"> to the Authority</w:t>
      </w:r>
      <w:r w:rsidR="00DD6C61" w:rsidRPr="00310924">
        <w:rPr>
          <w:color w:val="auto"/>
          <w:spacing w:val="-3"/>
        </w:rPr>
        <w:t xml:space="preserve"> which may be more effective at managing risks tha</w:t>
      </w:r>
      <w:r w:rsidR="00BF14D0" w:rsidRPr="00310924">
        <w:rPr>
          <w:color w:val="auto"/>
          <w:spacing w:val="-3"/>
        </w:rPr>
        <w:t xml:space="preserve">n modifying permit conditions. </w:t>
      </w:r>
      <w:r w:rsidRPr="00310924">
        <w:rPr>
          <w:color w:val="auto"/>
          <w:spacing w:val="-3"/>
        </w:rPr>
        <w:t xml:space="preserve">These include emergency special management areas, </w:t>
      </w:r>
      <w:r w:rsidRPr="002441E1">
        <w:rPr>
          <w:color w:val="auto"/>
          <w:spacing w:val="-3"/>
        </w:rPr>
        <w:t>Part 5.4</w:t>
      </w:r>
      <w:r w:rsidRPr="00310924">
        <w:rPr>
          <w:color w:val="auto"/>
          <w:spacing w:val="-3"/>
        </w:rPr>
        <w:t xml:space="preserve"> management actions and emergency directions. Such mechanisms also capture those activities not requiring a permit (such as recreational boating).</w:t>
      </w:r>
    </w:p>
    <w:tbl>
      <w:tblPr>
        <w:tblStyle w:val="TableGrid"/>
        <w:tblW w:w="0" w:type="auto"/>
        <w:tblInd w:w="675" w:type="dxa"/>
        <w:shd w:val="clear" w:color="auto" w:fill="DBE5F1" w:themeFill="accent1" w:themeFillTint="33"/>
        <w:tblLook w:val="04A0" w:firstRow="1" w:lastRow="0" w:firstColumn="1" w:lastColumn="0" w:noHBand="0" w:noVBand="1"/>
        <w:tblCaption w:val="Example box"/>
        <w:tblDescription w:val="Example of use under Part 5 of the Zoning plan"/>
      </w:tblPr>
      <w:tblGrid>
        <w:gridCol w:w="9293"/>
      </w:tblGrid>
      <w:tr w:rsidR="00F870B2" w:rsidRPr="00310924" w14:paraId="74AEBEF3" w14:textId="77777777" w:rsidTr="006B10FE">
        <w:trPr>
          <w:tblHeader/>
        </w:trPr>
        <w:tc>
          <w:tcPr>
            <w:tcW w:w="9293" w:type="dxa"/>
            <w:tcBorders>
              <w:top w:val="nil"/>
              <w:left w:val="nil"/>
              <w:bottom w:val="nil"/>
              <w:right w:val="nil"/>
            </w:tcBorders>
            <w:shd w:val="clear" w:color="auto" w:fill="DBE5F1" w:themeFill="accent1" w:themeFillTint="33"/>
          </w:tcPr>
          <w:p w14:paraId="60701C77" w14:textId="61BE3DD9" w:rsidR="00F870B2" w:rsidRPr="00310924" w:rsidRDefault="008254DA" w:rsidP="00310924">
            <w:pPr>
              <w:pStyle w:val="BodyTextNumbering"/>
              <w:shd w:val="clear" w:color="auto" w:fill="DBE5F1" w:themeFill="accent1" w:themeFillTint="33"/>
              <w:spacing w:after="80"/>
              <w:rPr>
                <w:b/>
                <w:color w:val="auto"/>
                <w:spacing w:val="-3"/>
              </w:rPr>
            </w:pPr>
            <w:r w:rsidRPr="00310924">
              <w:rPr>
                <w:b/>
                <w:spacing w:val="-3"/>
              </w:rPr>
              <w:t>Example</w:t>
            </w:r>
          </w:p>
          <w:p w14:paraId="7EC55DDC" w14:textId="4DF8F6A8" w:rsidR="00F870B2" w:rsidRPr="00310924" w:rsidRDefault="00F870B2" w:rsidP="00310924">
            <w:pPr>
              <w:pStyle w:val="BodyTextNumbering"/>
              <w:shd w:val="clear" w:color="auto" w:fill="DBE5F1" w:themeFill="accent1" w:themeFillTint="33"/>
              <w:spacing w:after="0"/>
              <w:rPr>
                <w:color w:val="auto"/>
                <w:spacing w:val="-3"/>
              </w:rPr>
            </w:pPr>
            <w:r w:rsidRPr="00310924">
              <w:rPr>
                <w:color w:val="auto"/>
                <w:spacing w:val="-3"/>
              </w:rPr>
              <w:t>A severe cyclone strikes a reef, da</w:t>
            </w:r>
            <w:r w:rsidR="00E9517B">
              <w:rPr>
                <w:color w:val="auto"/>
                <w:spacing w:val="-3"/>
              </w:rPr>
              <w:t>maging most of the coral. The Authority</w:t>
            </w:r>
            <w:r w:rsidRPr="00310924">
              <w:rPr>
                <w:color w:val="auto"/>
                <w:spacing w:val="-3"/>
              </w:rPr>
              <w:t xml:space="preserve"> determines that access to the area should be limited for the next 3 months to improve coral recovery rates. Instead of modifying mul</w:t>
            </w:r>
            <w:r w:rsidR="00E9517B">
              <w:rPr>
                <w:color w:val="auto"/>
                <w:spacing w:val="-3"/>
              </w:rPr>
              <w:t>tiple individual permits, the Authority</w:t>
            </w:r>
            <w:r w:rsidRPr="00310924">
              <w:rPr>
                <w:color w:val="auto"/>
                <w:spacing w:val="-3"/>
              </w:rPr>
              <w:t xml:space="preserve"> may instead declare an Emergency Special Management Area.</w:t>
            </w:r>
          </w:p>
        </w:tc>
      </w:tr>
    </w:tbl>
    <w:p w14:paraId="0D3B91FB" w14:textId="7776BB45" w:rsidR="00456099" w:rsidRPr="00310924" w:rsidRDefault="000723C1" w:rsidP="00310924">
      <w:pPr>
        <w:pStyle w:val="Heading2"/>
      </w:pPr>
      <w:bookmarkStart w:id="192" w:name="_Permission_Transfer"/>
      <w:bookmarkStart w:id="193" w:name="_Toc492025675"/>
      <w:bookmarkStart w:id="194" w:name="_Toc494119567"/>
      <w:bookmarkStart w:id="195" w:name="_Toc494179653"/>
      <w:bookmarkStart w:id="196" w:name="_Toc446411218"/>
      <w:bookmarkEnd w:id="192"/>
      <w:r w:rsidRPr="00310924">
        <w:t>Permission</w:t>
      </w:r>
      <w:r w:rsidR="00456099" w:rsidRPr="00310924">
        <w:t xml:space="preserve"> Transfer</w:t>
      </w:r>
      <w:bookmarkEnd w:id="193"/>
      <w:bookmarkEnd w:id="194"/>
      <w:bookmarkEnd w:id="195"/>
      <w:r w:rsidR="00456099" w:rsidRPr="00310924">
        <w:t xml:space="preserve"> </w:t>
      </w:r>
      <w:bookmarkEnd w:id="196"/>
    </w:p>
    <w:p w14:paraId="3DD4EDF3" w14:textId="5A5794A2" w:rsidR="00BB55B1" w:rsidRDefault="00C9607F" w:rsidP="00310924">
      <w:pPr>
        <w:pStyle w:val="BodyTextNumbering"/>
        <w:numPr>
          <w:ilvl w:val="0"/>
          <w:numId w:val="136"/>
        </w:numPr>
        <w:ind w:left="567"/>
        <w:rPr>
          <w:color w:val="auto"/>
        </w:rPr>
      </w:pPr>
      <w:r w:rsidRPr="00456099">
        <w:rPr>
          <w:color w:val="auto"/>
        </w:rPr>
        <w:t xml:space="preserve">Refer to </w:t>
      </w:r>
      <w:r w:rsidR="008254DA" w:rsidRPr="0016636F">
        <w:t xml:space="preserve">Application </w:t>
      </w:r>
      <w:r w:rsidR="008254DA">
        <w:t>G</w:t>
      </w:r>
      <w:r w:rsidR="008254DA" w:rsidRPr="0016636F">
        <w:t>uidelines</w:t>
      </w:r>
      <w:r w:rsidR="00403365">
        <w:rPr>
          <w:color w:val="0070C0"/>
        </w:rPr>
        <w:t xml:space="preserve"> </w:t>
      </w:r>
      <w:r w:rsidRPr="00456099">
        <w:rPr>
          <w:color w:val="auto"/>
        </w:rPr>
        <w:t>for inform</w:t>
      </w:r>
      <w:r w:rsidR="000723C1">
        <w:rPr>
          <w:color w:val="auto"/>
        </w:rPr>
        <w:t>ation on how to request a permission</w:t>
      </w:r>
      <w:r w:rsidRPr="00456099">
        <w:rPr>
          <w:color w:val="auto"/>
        </w:rPr>
        <w:t xml:space="preserve"> transfer.</w:t>
      </w:r>
    </w:p>
    <w:p w14:paraId="6B1D9FF3" w14:textId="0172C16F" w:rsidR="008254DA" w:rsidRDefault="008254DA" w:rsidP="00310924">
      <w:pPr>
        <w:pStyle w:val="BodyTextNumbering"/>
        <w:numPr>
          <w:ilvl w:val="0"/>
          <w:numId w:val="136"/>
        </w:numPr>
        <w:spacing w:after="80"/>
        <w:ind w:left="567"/>
      </w:pPr>
      <w:r>
        <w:t xml:space="preserve">The </w:t>
      </w:r>
      <w:r w:rsidR="00720DCD">
        <w:t>considerations for the transfer of a permission</w:t>
      </w:r>
      <w:r w:rsidR="009E2405">
        <w:t xml:space="preserve"> set out in section</w:t>
      </w:r>
      <w:r w:rsidR="001A337B">
        <w:t xml:space="preserve"> 120</w:t>
      </w:r>
      <w:r w:rsidR="00B30CDC">
        <w:t xml:space="preserve"> of the Regulations</w:t>
      </w:r>
      <w:r w:rsidR="00720DCD">
        <w:t xml:space="preserve"> are similar to the general assessment considerations in the </w:t>
      </w:r>
      <w:hyperlink w:anchor="_Assessment_criteria" w:history="1">
        <w:r w:rsidR="00720DCD" w:rsidRPr="00310924">
          <w:rPr>
            <w:rStyle w:val="Hyperlink"/>
            <w:i/>
          </w:rPr>
          <w:t>Assessment Criteria</w:t>
        </w:r>
      </w:hyperlink>
      <w:r w:rsidR="00720DCD">
        <w:t xml:space="preserve"> section. The </w:t>
      </w:r>
      <w:r>
        <w:t>Authority must consider the following in deciding whether to approve the transfer of a permission:</w:t>
      </w:r>
    </w:p>
    <w:p w14:paraId="6A8E2875" w14:textId="37DF1984" w:rsidR="008254DA" w:rsidRDefault="008254DA" w:rsidP="00310924">
      <w:pPr>
        <w:pStyle w:val="BodyTextNumbering"/>
        <w:numPr>
          <w:ilvl w:val="0"/>
          <w:numId w:val="165"/>
        </w:numPr>
        <w:spacing w:after="80"/>
        <w:ind w:left="1134" w:hanging="567"/>
      </w:pPr>
      <w:r>
        <w:t>whether the proposed transferee is a suitable person to hold the permission, having regard to</w:t>
      </w:r>
      <w:r w:rsidR="005B4C15">
        <w:t xml:space="preserve"> </w:t>
      </w:r>
      <w:r w:rsidR="00B30CDC">
        <w:t xml:space="preserve">the following (which are </w:t>
      </w:r>
      <w:r w:rsidR="005B4C15">
        <w:t xml:space="preserve">similar requirements to </w:t>
      </w:r>
      <w:hyperlink w:anchor="_Consideration_C:_Suitable" w:history="1">
        <w:r w:rsidR="00010D53" w:rsidRPr="00DE6032">
          <w:rPr>
            <w:rStyle w:val="Hyperlink"/>
            <w:i/>
            <w:shd w:val="clear" w:color="auto" w:fill="FFFFFF" w:themeFill="background1"/>
          </w:rPr>
          <w:t>Assessment Criteria</w:t>
        </w:r>
        <w:r w:rsidR="00010D53" w:rsidRPr="00DE6032">
          <w:rPr>
            <w:rStyle w:val="Hyperlink"/>
            <w:shd w:val="clear" w:color="auto" w:fill="FFFFFF" w:themeFill="background1"/>
          </w:rPr>
          <w:t xml:space="preserve"> - </w:t>
        </w:r>
        <w:r w:rsidR="00010D53" w:rsidRPr="00DE6032">
          <w:rPr>
            <w:rStyle w:val="Hyperlink"/>
            <w:i/>
            <w:shd w:val="clear" w:color="auto" w:fill="FFFFFF" w:themeFill="background1"/>
          </w:rPr>
          <w:t xml:space="preserve">Consideration </w:t>
        </w:r>
        <w:r w:rsidR="00DE6032" w:rsidRPr="00DE6032">
          <w:rPr>
            <w:rStyle w:val="Hyperlink"/>
            <w:i/>
            <w:shd w:val="clear" w:color="auto" w:fill="FFFFFF" w:themeFill="background1"/>
          </w:rPr>
          <w:t>C</w:t>
        </w:r>
      </w:hyperlink>
      <w:r w:rsidR="00B30CDC">
        <w:rPr>
          <w:color w:val="auto"/>
          <w:shd w:val="clear" w:color="auto" w:fill="FFFFFF" w:themeFill="background1"/>
        </w:rPr>
        <w:t>)</w:t>
      </w:r>
      <w:r>
        <w:t>:</w:t>
      </w:r>
    </w:p>
    <w:p w14:paraId="3127CA91" w14:textId="77777777" w:rsidR="008254DA" w:rsidRDefault="008254DA" w:rsidP="00310924">
      <w:pPr>
        <w:pStyle w:val="BodyTextNumbering"/>
        <w:numPr>
          <w:ilvl w:val="0"/>
          <w:numId w:val="124"/>
        </w:numPr>
        <w:spacing w:after="80"/>
        <w:ind w:left="1701" w:hanging="567"/>
      </w:pPr>
      <w:r>
        <w:t>the proposed transferee’s capacity to engage in and manage, to the Authority’s satisfaction, the conduct permitted by the permission; and</w:t>
      </w:r>
    </w:p>
    <w:p w14:paraId="51F1A8E5" w14:textId="13184E6D" w:rsidR="008254DA" w:rsidRDefault="008254DA" w:rsidP="00310924">
      <w:pPr>
        <w:pStyle w:val="BodyTextNumbering"/>
        <w:numPr>
          <w:ilvl w:val="0"/>
          <w:numId w:val="124"/>
        </w:numPr>
        <w:spacing w:after="80"/>
        <w:ind w:left="1701" w:hanging="567"/>
      </w:pPr>
      <w:r>
        <w:t>the proposed transferee’s history in relation to environmental matters; and</w:t>
      </w:r>
    </w:p>
    <w:p w14:paraId="4C01A835" w14:textId="5E5FD2A7" w:rsidR="008254DA" w:rsidRDefault="008254DA" w:rsidP="00310924">
      <w:pPr>
        <w:pStyle w:val="BodyTextNumbering"/>
        <w:numPr>
          <w:ilvl w:val="0"/>
          <w:numId w:val="124"/>
        </w:numPr>
        <w:spacing w:after="80"/>
        <w:ind w:left="1701" w:hanging="567"/>
      </w:pPr>
      <w:r>
        <w:t>if the proposed transferee is a body corporate</w:t>
      </w:r>
      <w:r w:rsidR="00310924">
        <w:t xml:space="preserve"> </w:t>
      </w:r>
      <w:r>
        <w:t>—</w:t>
      </w:r>
      <w:r w:rsidR="00310924">
        <w:t xml:space="preserve"> </w:t>
      </w:r>
      <w:r>
        <w:t>the history of its executive officers in relation to environmental matters; and</w:t>
      </w:r>
    </w:p>
    <w:p w14:paraId="0A8691DB" w14:textId="6E16DF5D" w:rsidR="008254DA" w:rsidRDefault="008254DA" w:rsidP="00310924">
      <w:pPr>
        <w:pStyle w:val="BodyTextNumbering"/>
        <w:numPr>
          <w:ilvl w:val="0"/>
          <w:numId w:val="124"/>
        </w:numPr>
        <w:spacing w:after="80"/>
        <w:ind w:left="1701" w:hanging="567"/>
      </w:pPr>
      <w:r>
        <w:t>if the proposed transferee is a subsidiary of a holding company</w:t>
      </w:r>
      <w:r w:rsidR="00310924">
        <w:t xml:space="preserve"> </w:t>
      </w:r>
      <w:r>
        <w:t>—</w:t>
      </w:r>
      <w:r w:rsidR="00310924">
        <w:t xml:space="preserve"> </w:t>
      </w:r>
      <w:r>
        <w:t>the history of the holding company and its executive officers in relation to environmental matters; and</w:t>
      </w:r>
    </w:p>
    <w:p w14:paraId="595DA830" w14:textId="77777777" w:rsidR="008254DA" w:rsidRDefault="008254DA" w:rsidP="00310924">
      <w:pPr>
        <w:pStyle w:val="BodyTextNumbering"/>
        <w:numPr>
          <w:ilvl w:val="0"/>
          <w:numId w:val="124"/>
        </w:numPr>
        <w:spacing w:after="80"/>
        <w:ind w:left="1701" w:hanging="567"/>
      </w:pPr>
      <w:r>
        <w:t xml:space="preserve">whether the proposed transferee owes any fee or other amount payable under the </w:t>
      </w:r>
      <w:r w:rsidRPr="002441E1">
        <w:t>Act</w:t>
      </w:r>
      <w:r>
        <w:t xml:space="preserve"> or these Regulations; and</w:t>
      </w:r>
    </w:p>
    <w:p w14:paraId="756888CC" w14:textId="790A1346" w:rsidR="008254DA" w:rsidRDefault="008254DA" w:rsidP="00D179A0">
      <w:pPr>
        <w:pStyle w:val="BodyTextNumbering"/>
        <w:numPr>
          <w:ilvl w:val="0"/>
          <w:numId w:val="124"/>
        </w:numPr>
        <w:spacing w:after="80"/>
        <w:ind w:left="1701" w:hanging="567"/>
      </w:pPr>
      <w:r>
        <w:t>any other relevant matter;</w:t>
      </w:r>
    </w:p>
    <w:p w14:paraId="4855D8A3" w14:textId="77777777" w:rsidR="008254DA" w:rsidRDefault="008254DA" w:rsidP="00D179A0">
      <w:pPr>
        <w:pStyle w:val="BodyTextNumbering"/>
        <w:numPr>
          <w:ilvl w:val="0"/>
          <w:numId w:val="165"/>
        </w:numPr>
        <w:spacing w:after="80"/>
        <w:ind w:left="1134" w:hanging="567"/>
      </w:pPr>
      <w:r>
        <w:lastRenderedPageBreak/>
        <w:t xml:space="preserve">whether the transferor owes any fee or other amount payable under the </w:t>
      </w:r>
      <w:r w:rsidRPr="002441E1">
        <w:t>Act</w:t>
      </w:r>
      <w:r>
        <w:t xml:space="preserve"> or these Regulations; and</w:t>
      </w:r>
    </w:p>
    <w:p w14:paraId="42E8D9D8" w14:textId="2064D130" w:rsidR="008254DA" w:rsidRDefault="008254DA" w:rsidP="00D179A0">
      <w:pPr>
        <w:pStyle w:val="BodyTextNumbering"/>
        <w:numPr>
          <w:ilvl w:val="0"/>
          <w:numId w:val="165"/>
        </w:numPr>
        <w:spacing w:after="80"/>
        <w:ind w:left="1134" w:hanging="567"/>
      </w:pPr>
      <w:r>
        <w:t>any other matters relevant to the proposed transfer and either:</w:t>
      </w:r>
    </w:p>
    <w:p w14:paraId="0C7CD5B3" w14:textId="77777777" w:rsidR="008254DA" w:rsidRDefault="008254DA" w:rsidP="00D179A0">
      <w:pPr>
        <w:pStyle w:val="BodyTextNumbering"/>
        <w:numPr>
          <w:ilvl w:val="0"/>
          <w:numId w:val="125"/>
        </w:numPr>
        <w:spacing w:after="80"/>
        <w:ind w:left="1701" w:hanging="567"/>
      </w:pPr>
      <w:r>
        <w:t xml:space="preserve">achievement of the objects of the </w:t>
      </w:r>
      <w:r w:rsidRPr="002441E1">
        <w:t>Act</w:t>
      </w:r>
      <w:r>
        <w:t>; or</w:t>
      </w:r>
    </w:p>
    <w:p w14:paraId="3B1C7516" w14:textId="77777777" w:rsidR="008254DA" w:rsidRDefault="008254DA" w:rsidP="00D179A0">
      <w:pPr>
        <w:pStyle w:val="BodyTextNumbering"/>
        <w:numPr>
          <w:ilvl w:val="0"/>
          <w:numId w:val="125"/>
        </w:numPr>
        <w:ind w:left="1701" w:hanging="567"/>
      </w:pPr>
      <w:r>
        <w:t>orderly and proper management of the Marine Park.</w:t>
      </w:r>
    </w:p>
    <w:p w14:paraId="3CC20040" w14:textId="0A1839FE" w:rsidR="008254DA" w:rsidRPr="0016636F" w:rsidRDefault="008254DA" w:rsidP="00D179A0">
      <w:pPr>
        <w:pStyle w:val="BodyTextNumbering"/>
        <w:numPr>
          <w:ilvl w:val="0"/>
          <w:numId w:val="136"/>
        </w:numPr>
        <w:ind w:left="567"/>
        <w:rPr>
          <w:color w:val="auto"/>
        </w:rPr>
      </w:pPr>
      <w:r>
        <w:rPr>
          <w:color w:val="auto"/>
        </w:rPr>
        <w:t xml:space="preserve">Additional information may be required </w:t>
      </w:r>
      <w:r w:rsidR="009E2405">
        <w:rPr>
          <w:color w:val="auto"/>
        </w:rPr>
        <w:t>pursuant to section</w:t>
      </w:r>
      <w:r w:rsidR="00AF7A92">
        <w:rPr>
          <w:color w:val="auto"/>
        </w:rPr>
        <w:t xml:space="preserve"> 124</w:t>
      </w:r>
      <w:r w:rsidR="00316695">
        <w:rPr>
          <w:color w:val="auto"/>
        </w:rPr>
        <w:t xml:space="preserve"> </w:t>
      </w:r>
      <w:r>
        <w:rPr>
          <w:color w:val="auto"/>
        </w:rPr>
        <w:t xml:space="preserve">to assess whether the transfer should be approved. </w:t>
      </w:r>
      <w:r w:rsidRPr="001D2245">
        <w:t>For example, in the case o</w:t>
      </w:r>
      <w:r w:rsidR="00E9517B">
        <w:t>f facilities and moorings the Authority</w:t>
      </w:r>
      <w:r w:rsidRPr="001D2245">
        <w:t xml:space="preserve"> may request the transferor to provide current compliance certificate(s) and design drawing(s) to ensure the facility has been maintained in good working order and remains compliant with permit conditions. For guidance, see </w:t>
      </w:r>
      <w:r w:rsidRPr="001D2245">
        <w:rPr>
          <w:color w:val="auto"/>
        </w:rPr>
        <w:t xml:space="preserve">the section on </w:t>
      </w:r>
      <w:hyperlink w:anchor="_Further_information_requests" w:history="1">
        <w:r w:rsidRPr="00D179A0">
          <w:rPr>
            <w:rStyle w:val="Hyperlink"/>
            <w:i/>
          </w:rPr>
          <w:t>Further information requests</w:t>
        </w:r>
      </w:hyperlink>
      <w:r w:rsidRPr="001D2245">
        <w:rPr>
          <w:i/>
        </w:rPr>
        <w:t>.</w:t>
      </w:r>
    </w:p>
    <w:p w14:paraId="377EF154" w14:textId="397EB20A" w:rsidR="002A19B4" w:rsidRPr="00456099" w:rsidRDefault="000723C1" w:rsidP="00D179A0">
      <w:pPr>
        <w:pStyle w:val="BodyTextNumbering"/>
        <w:numPr>
          <w:ilvl w:val="0"/>
          <w:numId w:val="136"/>
        </w:numPr>
        <w:ind w:left="567"/>
        <w:rPr>
          <w:color w:val="auto"/>
        </w:rPr>
      </w:pPr>
      <w:r>
        <w:t>If the permission</w:t>
      </w:r>
      <w:r w:rsidR="002A19B4">
        <w:t xml:space="preserve"> under transfer application is also subject to approval under the </w:t>
      </w:r>
      <w:r w:rsidR="002441E1" w:rsidRPr="002441E1">
        <w:t>EPBC Act</w:t>
      </w:r>
      <w:r w:rsidR="002A19B4">
        <w:t xml:space="preserve">, </w:t>
      </w:r>
      <w:r w:rsidR="00E9517B">
        <w:t>the Authority</w:t>
      </w:r>
      <w:r w:rsidR="00222A37">
        <w:t xml:space="preserve"> </w:t>
      </w:r>
      <w:r w:rsidR="002A19B4">
        <w:t xml:space="preserve">cannot </w:t>
      </w:r>
      <w:r>
        <w:t>grant</w:t>
      </w:r>
      <w:r w:rsidR="002A19B4">
        <w:t xml:space="preserve"> a transfer </w:t>
      </w:r>
      <w:r w:rsidR="00CA7284">
        <w:t>unless the Minister has consented to t</w:t>
      </w:r>
      <w:r w:rsidR="002A19B4">
        <w:t>he</w:t>
      </w:r>
      <w:r w:rsidR="00CA7284">
        <w:t xml:space="preserve"> transfer of the</w:t>
      </w:r>
      <w:r w:rsidR="002A19B4">
        <w:t xml:space="preserve"> </w:t>
      </w:r>
      <w:r w:rsidR="002441E1" w:rsidRPr="002441E1">
        <w:t>EPBC Act</w:t>
      </w:r>
      <w:r w:rsidR="002A19B4">
        <w:t xml:space="preserve"> approval.</w:t>
      </w:r>
      <w:r w:rsidR="00BF14D0">
        <w:t xml:space="preserve"> </w:t>
      </w:r>
      <w:r w:rsidR="00CA7284">
        <w:t xml:space="preserve">See </w:t>
      </w:r>
      <w:r w:rsidR="001122E0">
        <w:t>section</w:t>
      </w:r>
      <w:r w:rsidR="00CA7284">
        <w:t xml:space="preserve"> </w:t>
      </w:r>
      <w:r w:rsidR="00A355D1" w:rsidRPr="00DE25EF">
        <w:t>122</w:t>
      </w:r>
      <w:r w:rsidR="00CA7284" w:rsidRPr="00DE25EF">
        <w:t xml:space="preserve"> </w:t>
      </w:r>
      <w:r w:rsidR="00F514CC" w:rsidRPr="00DE25EF">
        <w:t>an</w:t>
      </w:r>
      <w:r w:rsidR="00F514CC" w:rsidRPr="00403365">
        <w:t xml:space="preserve">d the </w:t>
      </w:r>
      <w:r w:rsidR="00720DCD" w:rsidRPr="0016636F">
        <w:t xml:space="preserve">EPBC </w:t>
      </w:r>
      <w:r w:rsidR="00720DCD">
        <w:rPr>
          <w:rFonts w:cs="Arial"/>
          <w:szCs w:val="20"/>
        </w:rPr>
        <w:t xml:space="preserve">referral </w:t>
      </w:r>
      <w:r w:rsidR="00720DCD" w:rsidRPr="0016636F">
        <w:t>deemed applications information sheet</w:t>
      </w:r>
      <w:r w:rsidR="00403365" w:rsidRPr="00403365">
        <w:rPr>
          <w:rFonts w:cs="Arial"/>
          <w:szCs w:val="20"/>
        </w:rPr>
        <w:t xml:space="preserve"> </w:t>
      </w:r>
      <w:r w:rsidR="00CA7284" w:rsidRPr="00403365">
        <w:t>for</w:t>
      </w:r>
      <w:r w:rsidR="00CA7284">
        <w:t xml:space="preserve"> more information.</w:t>
      </w:r>
    </w:p>
    <w:p w14:paraId="6094ADA2" w14:textId="77777777" w:rsidR="0009630E" w:rsidRPr="00330D17" w:rsidRDefault="000723C1" w:rsidP="00D179A0">
      <w:pPr>
        <w:pStyle w:val="BodyTextNumbering"/>
        <w:numPr>
          <w:ilvl w:val="0"/>
          <w:numId w:val="136"/>
        </w:numPr>
        <w:spacing w:after="80"/>
        <w:ind w:left="567"/>
        <w:rPr>
          <w:color w:val="auto"/>
        </w:rPr>
      </w:pPr>
      <w:r>
        <w:rPr>
          <w:rFonts w:cs="Arial"/>
          <w:szCs w:val="20"/>
        </w:rPr>
        <w:t>If the permission</w:t>
      </w:r>
      <w:r w:rsidR="00544152" w:rsidRPr="00456099">
        <w:rPr>
          <w:rFonts w:cs="Arial"/>
          <w:szCs w:val="20"/>
        </w:rPr>
        <w:t xml:space="preserve"> being transferred is subject to a deed of agreement or a bond</w:t>
      </w:r>
      <w:r w:rsidR="00AE5173" w:rsidRPr="00456099">
        <w:rPr>
          <w:rFonts w:cs="Arial"/>
          <w:szCs w:val="20"/>
        </w:rPr>
        <w:t>,</w:t>
      </w:r>
      <w:r w:rsidR="00544152" w:rsidRPr="00456099">
        <w:rPr>
          <w:rFonts w:cs="Arial"/>
          <w:szCs w:val="20"/>
        </w:rPr>
        <w:t xml:space="preserve"> then these will </w:t>
      </w:r>
      <w:r w:rsidR="00AE5173" w:rsidRPr="00456099">
        <w:rPr>
          <w:rFonts w:cs="Arial"/>
          <w:szCs w:val="20"/>
        </w:rPr>
        <w:t xml:space="preserve">usually </w:t>
      </w:r>
      <w:r w:rsidR="00544152" w:rsidRPr="00456099">
        <w:rPr>
          <w:rFonts w:cs="Arial"/>
          <w:szCs w:val="20"/>
        </w:rPr>
        <w:t xml:space="preserve">also require transfer or update. A bond </w:t>
      </w:r>
      <w:r w:rsidR="00CC4A2B">
        <w:rPr>
          <w:rFonts w:cs="Arial"/>
          <w:szCs w:val="20"/>
        </w:rPr>
        <w:t>sho</w:t>
      </w:r>
      <w:r w:rsidR="0010212F">
        <w:rPr>
          <w:rFonts w:cs="Arial"/>
          <w:szCs w:val="20"/>
        </w:rPr>
        <w:t>u</w:t>
      </w:r>
      <w:r w:rsidR="00CC4A2B">
        <w:rPr>
          <w:rFonts w:cs="Arial"/>
          <w:szCs w:val="20"/>
        </w:rPr>
        <w:t>ld</w:t>
      </w:r>
      <w:r w:rsidR="00544152" w:rsidRPr="00456099">
        <w:rPr>
          <w:rFonts w:cs="Arial"/>
          <w:szCs w:val="20"/>
        </w:rPr>
        <w:t xml:space="preserve"> not be returned to the transferor until the transferee has lodged a new bond in replacement. </w:t>
      </w:r>
    </w:p>
    <w:p w14:paraId="0E7DF2D7" w14:textId="15DDC563" w:rsidR="00F870B2" w:rsidRDefault="00A63BDF" w:rsidP="00D179A0">
      <w:pPr>
        <w:pStyle w:val="BodyTextNumbering"/>
        <w:numPr>
          <w:ilvl w:val="1"/>
          <w:numId w:val="136"/>
        </w:numPr>
        <w:ind w:left="1134" w:hanging="567"/>
        <w:rPr>
          <w:rFonts w:cs="Arial"/>
          <w:szCs w:val="20"/>
        </w:rPr>
      </w:pPr>
      <w:r>
        <w:rPr>
          <w:rFonts w:cs="Arial"/>
          <w:szCs w:val="20"/>
        </w:rPr>
        <w:t>The Authority</w:t>
      </w:r>
      <w:r w:rsidR="00EB1A39">
        <w:rPr>
          <w:rFonts w:cs="Arial"/>
          <w:szCs w:val="20"/>
        </w:rPr>
        <w:t xml:space="preserve"> </w:t>
      </w:r>
      <w:r w:rsidR="00316695">
        <w:rPr>
          <w:rFonts w:cs="Arial"/>
          <w:szCs w:val="20"/>
        </w:rPr>
        <w:t>may</w:t>
      </w:r>
      <w:r w:rsidR="0009630E">
        <w:rPr>
          <w:rFonts w:cs="Arial"/>
          <w:szCs w:val="20"/>
        </w:rPr>
        <w:t xml:space="preserve"> require a deed to be signed by the transferee prior to the transfer date, so that the decision maker can execute the deed at the time the permit transfer takes effect.</w:t>
      </w:r>
    </w:p>
    <w:p w14:paraId="210AE628" w14:textId="77777777" w:rsidR="00456099" w:rsidRPr="00D179A0" w:rsidRDefault="00456099" w:rsidP="00D179A0">
      <w:pPr>
        <w:pStyle w:val="Heading2"/>
      </w:pPr>
      <w:bookmarkStart w:id="197" w:name="_Change_in_Beneficial"/>
      <w:bookmarkStart w:id="198" w:name="_Toc446411219"/>
      <w:bookmarkStart w:id="199" w:name="_Toc492025676"/>
      <w:bookmarkStart w:id="200" w:name="_Toc494119568"/>
      <w:bookmarkStart w:id="201" w:name="_Toc494179654"/>
      <w:bookmarkEnd w:id="197"/>
      <w:r w:rsidRPr="00D179A0">
        <w:t>Change in Beneficial Ownership</w:t>
      </w:r>
      <w:bookmarkEnd w:id="198"/>
      <w:bookmarkEnd w:id="199"/>
      <w:bookmarkEnd w:id="200"/>
      <w:bookmarkEnd w:id="201"/>
    </w:p>
    <w:p w14:paraId="00CFBE12" w14:textId="1137FD9D" w:rsidR="00456099" w:rsidRPr="00456099" w:rsidRDefault="00456099" w:rsidP="00D179A0">
      <w:pPr>
        <w:pStyle w:val="BodyTextNumbering"/>
        <w:numPr>
          <w:ilvl w:val="0"/>
          <w:numId w:val="136"/>
        </w:numPr>
        <w:ind w:left="567"/>
        <w:rPr>
          <w:color w:val="auto"/>
        </w:rPr>
      </w:pPr>
      <w:r>
        <w:rPr>
          <w:color w:val="auto"/>
        </w:rPr>
        <w:t>Refer t</w:t>
      </w:r>
      <w:r>
        <w:t xml:space="preserve">o </w:t>
      </w:r>
      <w:r w:rsidR="00720DCD" w:rsidRPr="0016636F">
        <w:t>Application Guidelines</w:t>
      </w:r>
      <w:r w:rsidR="00720DCD">
        <w:rPr>
          <w:rFonts w:cs="Arial"/>
          <w:szCs w:val="20"/>
        </w:rPr>
        <w:t xml:space="preserve"> </w:t>
      </w:r>
      <w:r>
        <w:t xml:space="preserve">for information on how </w:t>
      </w:r>
      <w:r w:rsidR="00A63BDF">
        <w:t>the requirements to notify the Authority</w:t>
      </w:r>
      <w:r w:rsidR="00316695">
        <w:t xml:space="preserve"> pursuant to </w:t>
      </w:r>
      <w:r w:rsidR="001122E0">
        <w:t>section</w:t>
      </w:r>
      <w:r w:rsidR="00A355D1" w:rsidRPr="002E4575">
        <w:t xml:space="preserve"> 125</w:t>
      </w:r>
      <w:r w:rsidR="00316695">
        <w:t xml:space="preserve"> of the Regulations where the permission holder is a company and there has been</w:t>
      </w:r>
      <w:r>
        <w:t xml:space="preserve"> a change in beneficial ownership</w:t>
      </w:r>
      <w:r w:rsidR="00316695">
        <w:t xml:space="preserve"> of the company</w:t>
      </w:r>
      <w:r>
        <w:t xml:space="preserve">. </w:t>
      </w:r>
    </w:p>
    <w:p w14:paraId="30731124" w14:textId="6C5139AD" w:rsidR="00D245C1" w:rsidRPr="00496640" w:rsidRDefault="00A63BDF" w:rsidP="00D179A0">
      <w:pPr>
        <w:pStyle w:val="BodyTextNumbering"/>
        <w:numPr>
          <w:ilvl w:val="0"/>
          <w:numId w:val="136"/>
        </w:numPr>
        <w:ind w:left="567"/>
        <w:rPr>
          <w:color w:val="auto"/>
        </w:rPr>
      </w:pPr>
      <w:r>
        <w:t>The Authority</w:t>
      </w:r>
      <w:r w:rsidR="00D245C1">
        <w:t xml:space="preserve"> may seek further information in relation to the change in beneficial ownership</w:t>
      </w:r>
      <w:r w:rsidR="00617F65">
        <w:t xml:space="preserve"> </w:t>
      </w:r>
      <w:r w:rsidR="001122E0">
        <w:t>pursuant to section</w:t>
      </w:r>
      <w:r w:rsidR="00301552">
        <w:t xml:space="preserve"> 126</w:t>
      </w:r>
      <w:r w:rsidR="00316695">
        <w:t xml:space="preserve"> of the Regulations </w:t>
      </w:r>
      <w:r w:rsidR="00617F65">
        <w:t>to determine whether the permission</w:t>
      </w:r>
      <w:r w:rsidR="00D245C1">
        <w:t xml:space="preserve"> </w:t>
      </w:r>
      <w:r w:rsidR="00316695">
        <w:t>should</w:t>
      </w:r>
      <w:r w:rsidR="00D245C1">
        <w:t xml:space="preserve"> remain in </w:t>
      </w:r>
      <w:r w:rsidR="00316695">
        <w:t>force</w:t>
      </w:r>
      <w:r w:rsidR="00D245C1">
        <w:t xml:space="preserve"> or whether there are grounds for </w:t>
      </w:r>
      <w:r w:rsidR="00EB1A39">
        <w:t xml:space="preserve">modification, </w:t>
      </w:r>
      <w:r w:rsidR="00D245C1">
        <w:t xml:space="preserve">suspension, </w:t>
      </w:r>
      <w:r w:rsidR="00EB1A39">
        <w:t xml:space="preserve">or </w:t>
      </w:r>
      <w:r w:rsidR="00D245C1">
        <w:t xml:space="preserve">revocation. </w:t>
      </w:r>
    </w:p>
    <w:p w14:paraId="7E447C92" w14:textId="7D7D53DF" w:rsidR="00496640" w:rsidRDefault="001122E0" w:rsidP="00D179A0">
      <w:pPr>
        <w:pStyle w:val="BodyTextNumbering"/>
        <w:numPr>
          <w:ilvl w:val="0"/>
          <w:numId w:val="136"/>
        </w:numPr>
        <w:spacing w:after="80"/>
        <w:ind w:left="567"/>
        <w:rPr>
          <w:color w:val="auto"/>
        </w:rPr>
      </w:pPr>
      <w:r>
        <w:rPr>
          <w:color w:val="auto"/>
        </w:rPr>
        <w:t xml:space="preserve">Under section </w:t>
      </w:r>
      <w:r w:rsidR="00A355D1">
        <w:rPr>
          <w:color w:val="auto"/>
        </w:rPr>
        <w:t>125</w:t>
      </w:r>
      <w:r w:rsidR="00A63BDF">
        <w:rPr>
          <w:color w:val="auto"/>
        </w:rPr>
        <w:t xml:space="preserve"> the Authority</w:t>
      </w:r>
      <w:r w:rsidR="00496640">
        <w:rPr>
          <w:color w:val="auto"/>
        </w:rPr>
        <w:t xml:space="preserve"> </w:t>
      </w:r>
      <w:r w:rsidR="00FC25CA">
        <w:rPr>
          <w:color w:val="auto"/>
        </w:rPr>
        <w:t>has discretion to decide that</w:t>
      </w:r>
      <w:r w:rsidR="00496640">
        <w:rPr>
          <w:color w:val="auto"/>
        </w:rPr>
        <w:t xml:space="preserve">, due to the change in ownership, the </w:t>
      </w:r>
      <w:r w:rsidR="00496640" w:rsidRPr="00B655FA">
        <w:rPr>
          <w:color w:val="auto"/>
          <w:shd w:val="clear" w:color="auto" w:fill="FFFFFF" w:themeFill="background1"/>
        </w:rPr>
        <w:t xml:space="preserve">permission should be </w:t>
      </w:r>
      <w:r w:rsidR="00BF14D0">
        <w:rPr>
          <w:color w:val="auto"/>
          <w:shd w:val="clear" w:color="auto" w:fill="FFFFFF" w:themeFill="background1"/>
        </w:rPr>
        <w:t>modified</w:t>
      </w:r>
      <w:r w:rsidR="00BE7087">
        <w:rPr>
          <w:color w:val="auto"/>
          <w:shd w:val="clear" w:color="auto" w:fill="FFFFFF" w:themeFill="background1"/>
        </w:rPr>
        <w:t>, suspended or revoked</w:t>
      </w:r>
      <w:r w:rsidR="00FC25CA">
        <w:rPr>
          <w:color w:val="auto"/>
          <w:shd w:val="clear" w:color="auto" w:fill="FFFFFF" w:themeFill="background1"/>
        </w:rPr>
        <w:t xml:space="preserve"> on the ground that the changed company is not a suitable person to hold the permission</w:t>
      </w:r>
      <w:r w:rsidR="00BF14D0">
        <w:rPr>
          <w:color w:val="auto"/>
          <w:shd w:val="clear" w:color="auto" w:fill="FFFFFF" w:themeFill="background1"/>
        </w:rPr>
        <w:t>.</w:t>
      </w:r>
      <w:r w:rsidR="00A63BDF">
        <w:rPr>
          <w:color w:val="auto"/>
          <w:shd w:val="clear" w:color="auto" w:fill="FFFFFF" w:themeFill="background1"/>
        </w:rPr>
        <w:t xml:space="preserve"> In making this decision, the Authority</w:t>
      </w:r>
      <w:r w:rsidR="00496640" w:rsidRPr="00B655FA">
        <w:rPr>
          <w:color w:val="auto"/>
          <w:shd w:val="clear" w:color="auto" w:fill="FFFFFF" w:themeFill="background1"/>
        </w:rPr>
        <w:t xml:space="preserve"> is required to consider </w:t>
      </w:r>
      <w:r w:rsidR="00010D53">
        <w:rPr>
          <w:color w:val="auto"/>
          <w:shd w:val="clear" w:color="auto" w:fill="FFFFFF" w:themeFill="background1"/>
        </w:rPr>
        <w:t xml:space="preserve">six </w:t>
      </w:r>
      <w:r w:rsidR="00CA7D49">
        <w:rPr>
          <w:color w:val="auto"/>
          <w:shd w:val="clear" w:color="auto" w:fill="FFFFFF" w:themeFill="background1"/>
        </w:rPr>
        <w:t>(</w:t>
      </w:r>
      <w:r w:rsidR="00010D53">
        <w:rPr>
          <w:color w:val="auto"/>
          <w:shd w:val="clear" w:color="auto" w:fill="FFFFFF" w:themeFill="background1"/>
        </w:rPr>
        <w:t>6</w:t>
      </w:r>
      <w:r w:rsidR="00CA7D49">
        <w:rPr>
          <w:color w:val="auto"/>
          <w:shd w:val="clear" w:color="auto" w:fill="FFFFFF" w:themeFill="background1"/>
        </w:rPr>
        <w:t>)</w:t>
      </w:r>
      <w:r w:rsidR="00820553" w:rsidRPr="00B655FA">
        <w:rPr>
          <w:color w:val="auto"/>
          <w:shd w:val="clear" w:color="auto" w:fill="FFFFFF" w:themeFill="background1"/>
        </w:rPr>
        <w:t xml:space="preserve"> </w:t>
      </w:r>
      <w:r w:rsidR="00496640" w:rsidRPr="00B655FA">
        <w:rPr>
          <w:color w:val="auto"/>
          <w:shd w:val="clear" w:color="auto" w:fill="FFFFFF" w:themeFill="background1"/>
        </w:rPr>
        <w:t>criteria</w:t>
      </w:r>
      <w:r w:rsidR="00010D53">
        <w:rPr>
          <w:color w:val="auto"/>
          <w:shd w:val="clear" w:color="auto" w:fill="FFFFFF" w:themeFill="background1"/>
        </w:rPr>
        <w:t xml:space="preserve">. These criteria are assessed in a similar way as for a new permission assessment (see </w:t>
      </w:r>
      <w:hyperlink w:anchor="_Consideration_C:_Suitable" w:history="1">
        <w:r w:rsidR="00010D53" w:rsidRPr="00D179A0">
          <w:rPr>
            <w:rStyle w:val="Hyperlink"/>
            <w:i/>
            <w:shd w:val="clear" w:color="auto" w:fill="FFFFFF" w:themeFill="background1"/>
          </w:rPr>
          <w:t>Assessment Criteria</w:t>
        </w:r>
        <w:r w:rsidR="00010D53" w:rsidRPr="00D179A0">
          <w:rPr>
            <w:rStyle w:val="Hyperlink"/>
            <w:shd w:val="clear" w:color="auto" w:fill="FFFFFF" w:themeFill="background1"/>
          </w:rPr>
          <w:t xml:space="preserve"> - </w:t>
        </w:r>
        <w:r w:rsidR="00010D53" w:rsidRPr="00D179A0">
          <w:rPr>
            <w:rStyle w:val="Hyperlink"/>
            <w:i/>
            <w:shd w:val="clear" w:color="auto" w:fill="FFFFFF" w:themeFill="background1"/>
          </w:rPr>
          <w:t xml:space="preserve">Consideration </w:t>
        </w:r>
        <w:r w:rsidR="00D179A0" w:rsidRPr="00D179A0">
          <w:rPr>
            <w:rStyle w:val="Hyperlink"/>
            <w:i/>
            <w:shd w:val="clear" w:color="auto" w:fill="FFFFFF" w:themeFill="background1"/>
          </w:rPr>
          <w:t>C</w:t>
        </w:r>
      </w:hyperlink>
      <w:r w:rsidR="00010D53" w:rsidRPr="0016636F">
        <w:rPr>
          <w:color w:val="auto"/>
          <w:shd w:val="clear" w:color="auto" w:fill="FFFFFF" w:themeFill="background1"/>
        </w:rPr>
        <w:t>)</w:t>
      </w:r>
      <w:r w:rsidR="00C14755">
        <w:rPr>
          <w:color w:val="auto"/>
          <w:shd w:val="clear" w:color="auto" w:fill="FFFFFF" w:themeFill="background1"/>
        </w:rPr>
        <w:t xml:space="preserve"> are as follows</w:t>
      </w:r>
      <w:r w:rsidR="00496640" w:rsidRPr="00B655FA">
        <w:rPr>
          <w:color w:val="auto"/>
          <w:shd w:val="clear" w:color="auto" w:fill="FFFFFF" w:themeFill="background1"/>
        </w:rPr>
        <w:t>:</w:t>
      </w:r>
    </w:p>
    <w:p w14:paraId="5BDDEEC2" w14:textId="13DD6AA2" w:rsidR="00C14755" w:rsidRPr="00C14755" w:rsidRDefault="00C14755" w:rsidP="00D179A0">
      <w:pPr>
        <w:pStyle w:val="BodyTextNumbering"/>
        <w:numPr>
          <w:ilvl w:val="0"/>
          <w:numId w:val="75"/>
        </w:numPr>
        <w:spacing w:after="80"/>
        <w:rPr>
          <w:color w:val="auto"/>
        </w:rPr>
      </w:pPr>
      <w:r w:rsidRPr="00C14755">
        <w:rPr>
          <w:color w:val="auto"/>
        </w:rPr>
        <w:t>the changed company’s capacity to engage in and manage, to the Authority’s satisfaction, the conduct permitted by the permission; and</w:t>
      </w:r>
    </w:p>
    <w:p w14:paraId="6C1D75B8" w14:textId="714D63D1" w:rsidR="00C14755" w:rsidRPr="00C14755" w:rsidRDefault="00C14755" w:rsidP="00D179A0">
      <w:pPr>
        <w:pStyle w:val="BodyTextNumbering"/>
        <w:numPr>
          <w:ilvl w:val="0"/>
          <w:numId w:val="75"/>
        </w:numPr>
        <w:spacing w:after="80"/>
        <w:rPr>
          <w:color w:val="auto"/>
        </w:rPr>
      </w:pPr>
      <w:r w:rsidRPr="00C14755">
        <w:rPr>
          <w:color w:val="auto"/>
        </w:rPr>
        <w:t>the company’s history in relation to environmental matters; and</w:t>
      </w:r>
    </w:p>
    <w:p w14:paraId="413A0D9A" w14:textId="19E1BFB3" w:rsidR="00C14755" w:rsidRPr="00C14755" w:rsidRDefault="00C14755" w:rsidP="00D179A0">
      <w:pPr>
        <w:pStyle w:val="BodyTextNumbering"/>
        <w:numPr>
          <w:ilvl w:val="0"/>
          <w:numId w:val="75"/>
        </w:numPr>
        <w:spacing w:after="80"/>
        <w:rPr>
          <w:color w:val="auto"/>
        </w:rPr>
      </w:pPr>
      <w:r w:rsidRPr="00C14755">
        <w:rPr>
          <w:color w:val="auto"/>
        </w:rPr>
        <w:lastRenderedPageBreak/>
        <w:t>the history of the changed company’s executive officers in relation to environmental matters; and</w:t>
      </w:r>
    </w:p>
    <w:p w14:paraId="6B28AD3A" w14:textId="17650805" w:rsidR="00C14755" w:rsidRPr="00C14755" w:rsidRDefault="00C14755" w:rsidP="00D179A0">
      <w:pPr>
        <w:pStyle w:val="BodyTextNumbering"/>
        <w:numPr>
          <w:ilvl w:val="0"/>
          <w:numId w:val="75"/>
        </w:numPr>
        <w:spacing w:after="80"/>
        <w:rPr>
          <w:color w:val="auto"/>
        </w:rPr>
      </w:pPr>
      <w:r w:rsidRPr="00C14755">
        <w:rPr>
          <w:color w:val="auto"/>
        </w:rPr>
        <w:t>if the changed company is a subsidiary of a holding company</w:t>
      </w:r>
      <w:r w:rsidR="00D179A0">
        <w:rPr>
          <w:color w:val="auto"/>
        </w:rPr>
        <w:t xml:space="preserve"> </w:t>
      </w:r>
      <w:r w:rsidRPr="00C14755">
        <w:rPr>
          <w:color w:val="auto"/>
        </w:rPr>
        <w:t>—</w:t>
      </w:r>
      <w:r w:rsidR="00D179A0">
        <w:rPr>
          <w:color w:val="auto"/>
        </w:rPr>
        <w:t xml:space="preserve"> </w:t>
      </w:r>
      <w:r w:rsidRPr="00C14755">
        <w:rPr>
          <w:color w:val="auto"/>
        </w:rPr>
        <w:t>the history of the holding company and its executive officers in relation to environmental matters; and</w:t>
      </w:r>
    </w:p>
    <w:p w14:paraId="128A7393" w14:textId="18D77F2B" w:rsidR="00C14755" w:rsidRPr="00C14755" w:rsidRDefault="00C14755" w:rsidP="00D179A0">
      <w:pPr>
        <w:pStyle w:val="BodyTextNumbering"/>
        <w:numPr>
          <w:ilvl w:val="0"/>
          <w:numId w:val="75"/>
        </w:numPr>
        <w:spacing w:after="80"/>
        <w:rPr>
          <w:color w:val="auto"/>
        </w:rPr>
      </w:pPr>
      <w:r w:rsidRPr="00C14755">
        <w:rPr>
          <w:color w:val="auto"/>
        </w:rPr>
        <w:t xml:space="preserve">whether the changed company, or an executive officer of the changed company, owes any fee or other amount payable under the </w:t>
      </w:r>
      <w:r w:rsidRPr="002441E1">
        <w:rPr>
          <w:color w:val="auto"/>
        </w:rPr>
        <w:t>Act</w:t>
      </w:r>
      <w:r w:rsidRPr="00C14755">
        <w:rPr>
          <w:color w:val="auto"/>
        </w:rPr>
        <w:t xml:space="preserve"> or these Regulations; and</w:t>
      </w:r>
    </w:p>
    <w:p w14:paraId="38876DCF" w14:textId="2CD4D598" w:rsidR="00C14755" w:rsidRDefault="00C14755" w:rsidP="00D179A0">
      <w:pPr>
        <w:pStyle w:val="BodyTextNumbering"/>
        <w:numPr>
          <w:ilvl w:val="0"/>
          <w:numId w:val="75"/>
        </w:numPr>
        <w:rPr>
          <w:color w:val="auto"/>
        </w:rPr>
      </w:pPr>
      <w:r w:rsidRPr="00C14755">
        <w:rPr>
          <w:color w:val="auto"/>
        </w:rPr>
        <w:t>any other relevant matter.</w:t>
      </w:r>
    </w:p>
    <w:p w14:paraId="475DE0A9" w14:textId="03139E4C" w:rsidR="00445CA4" w:rsidRPr="007C3C77" w:rsidRDefault="00DE34AC" w:rsidP="00D179A0">
      <w:pPr>
        <w:pStyle w:val="BodyTextNumbering"/>
        <w:numPr>
          <w:ilvl w:val="0"/>
          <w:numId w:val="137"/>
        </w:numPr>
        <w:ind w:left="567"/>
        <w:rPr>
          <w:color w:val="auto"/>
        </w:rPr>
      </w:pPr>
      <w:r>
        <w:t xml:space="preserve">If </w:t>
      </w:r>
      <w:r w:rsidR="00A63BDF">
        <w:t>the Authority</w:t>
      </w:r>
      <w:r w:rsidR="00617F65">
        <w:t xml:space="preserve"> intends to</w:t>
      </w:r>
      <w:r w:rsidR="00BE7087">
        <w:t xml:space="preserve"> </w:t>
      </w:r>
      <w:r w:rsidR="00617F65">
        <w:t>suspend</w:t>
      </w:r>
      <w:r w:rsidR="00BE7087">
        <w:t xml:space="preserve"> or</w:t>
      </w:r>
      <w:r w:rsidR="00617F65">
        <w:t xml:space="preserve"> revoke </w:t>
      </w:r>
      <w:r>
        <w:t xml:space="preserve">as a result </w:t>
      </w:r>
      <w:r w:rsidR="007B7562">
        <w:t>of</w:t>
      </w:r>
      <w:r>
        <w:t xml:space="preserve"> a change in beneficial ownership</w:t>
      </w:r>
      <w:r w:rsidR="00617F65">
        <w:t>,</w:t>
      </w:r>
      <w:r>
        <w:t xml:space="preserve"> </w:t>
      </w:r>
      <w:r w:rsidR="001122E0">
        <w:t>section</w:t>
      </w:r>
      <w:r w:rsidR="009969DB">
        <w:t xml:space="preserve"> 126</w:t>
      </w:r>
      <w:r w:rsidR="007B7562">
        <w:t>(3) and (4)</w:t>
      </w:r>
      <w:r w:rsidR="00617F65">
        <w:t xml:space="preserve"> establish a process to ensure </w:t>
      </w:r>
      <w:r w:rsidR="007B7562">
        <w:t>permittee is notified of the Authority’</w:t>
      </w:r>
      <w:r w:rsidR="005A4E02">
        <w:t>s intentions, the permittee</w:t>
      </w:r>
      <w:r w:rsidR="007B7562">
        <w:t xml:space="preserve"> has an opportunity to provide reasons </w:t>
      </w:r>
      <w:r w:rsidR="005A4E02">
        <w:t>why the permission should not be suspended or revoked, and the Authority considers any such reasons provided</w:t>
      </w:r>
      <w:r w:rsidR="005F462D">
        <w:t>.</w:t>
      </w:r>
      <w:bookmarkStart w:id="202" w:name="_Toc446411224"/>
    </w:p>
    <w:p w14:paraId="5DBC5953" w14:textId="77777777" w:rsidR="004C3845" w:rsidRPr="00D179A0" w:rsidRDefault="004C3845" w:rsidP="00D179A0">
      <w:pPr>
        <w:pStyle w:val="Heading2"/>
      </w:pPr>
      <w:bookmarkStart w:id="203" w:name="_Accreditations_–_research"/>
      <w:bookmarkStart w:id="204" w:name="_Toc446411225"/>
      <w:bookmarkStart w:id="205" w:name="_Toc492025677"/>
      <w:bookmarkStart w:id="206" w:name="_Toc494119569"/>
      <w:bookmarkStart w:id="207" w:name="_Toc494179655"/>
      <w:bookmarkEnd w:id="202"/>
      <w:bookmarkEnd w:id="203"/>
      <w:r w:rsidRPr="00D179A0">
        <w:t>Accreditations – research and education</w:t>
      </w:r>
      <w:bookmarkEnd w:id="204"/>
      <w:bookmarkEnd w:id="205"/>
      <w:bookmarkEnd w:id="206"/>
      <w:bookmarkEnd w:id="207"/>
    </w:p>
    <w:p w14:paraId="5BEDAD17" w14:textId="2D588BA7" w:rsidR="00DF5074" w:rsidRPr="00193CED" w:rsidRDefault="00A63BDF" w:rsidP="00D179A0">
      <w:pPr>
        <w:pStyle w:val="BodyTextNumbering"/>
        <w:numPr>
          <w:ilvl w:val="0"/>
          <w:numId w:val="137"/>
        </w:numPr>
        <w:ind w:left="567"/>
        <w:rPr>
          <w:color w:val="auto"/>
        </w:rPr>
      </w:pPr>
      <w:bookmarkStart w:id="208" w:name="_Toc446411226"/>
      <w:r>
        <w:t>The Authority</w:t>
      </w:r>
      <w:r w:rsidR="00DF5074" w:rsidRPr="00506B95">
        <w:t xml:space="preserve"> will assess each application for accreditation of </w:t>
      </w:r>
      <w:r w:rsidR="00DF5074">
        <w:t>a research or educational institution</w:t>
      </w:r>
      <w:r w:rsidR="00DF5074" w:rsidRPr="00506B95">
        <w:t xml:space="preserve"> on a case by case basis in accordance with the requirements under the Regulations. </w:t>
      </w:r>
    </w:p>
    <w:p w14:paraId="6730A4D6" w14:textId="77777777" w:rsidR="00245666" w:rsidRPr="00D179A0" w:rsidRDefault="00245666" w:rsidP="00D179A0">
      <w:pPr>
        <w:pStyle w:val="Heading1"/>
      </w:pPr>
      <w:bookmarkStart w:id="209" w:name="_Toc460331102"/>
      <w:bookmarkStart w:id="210" w:name="_Toc492025678"/>
      <w:bookmarkStart w:id="211" w:name="_Toc494119570"/>
      <w:bookmarkStart w:id="212" w:name="_Toc494179656"/>
      <w:bookmarkStart w:id="213" w:name="_Toc446411228"/>
      <w:bookmarkStart w:id="214" w:name="_Toc458588216"/>
      <w:bookmarkStart w:id="215" w:name="_Toc458665277"/>
      <w:bookmarkEnd w:id="208"/>
      <w:r w:rsidRPr="00D179A0">
        <w:t>Implementation</w:t>
      </w:r>
      <w:bookmarkEnd w:id="209"/>
      <w:bookmarkEnd w:id="210"/>
      <w:bookmarkEnd w:id="211"/>
      <w:bookmarkEnd w:id="212"/>
    </w:p>
    <w:p w14:paraId="44CE3EF5" w14:textId="002BA296" w:rsidR="00B86345" w:rsidRPr="00D179A0" w:rsidRDefault="00B86345" w:rsidP="00D179A0">
      <w:pPr>
        <w:pStyle w:val="BodyTextNumbering"/>
        <w:numPr>
          <w:ilvl w:val="0"/>
          <w:numId w:val="137"/>
        </w:numPr>
        <w:ind w:left="567"/>
        <w:rPr>
          <w:color w:val="auto"/>
          <w:lang w:val="en-US"/>
        </w:rPr>
      </w:pPr>
      <w:r w:rsidRPr="00D179A0">
        <w:rPr>
          <w:color w:val="auto"/>
          <w:lang w:val="en-US"/>
        </w:rPr>
        <w:t xml:space="preserve">These guidelines will be reviewed and updated if required at least every </w:t>
      </w:r>
      <w:r w:rsidR="00BB284E" w:rsidRPr="00D179A0">
        <w:rPr>
          <w:color w:val="auto"/>
          <w:lang w:val="en-US"/>
        </w:rPr>
        <w:t>three (3)</w:t>
      </w:r>
      <w:r w:rsidRPr="00D179A0">
        <w:rPr>
          <w:color w:val="auto"/>
          <w:lang w:val="en-US"/>
        </w:rPr>
        <w:t xml:space="preserve"> years.</w:t>
      </w:r>
    </w:p>
    <w:p w14:paraId="375227A1" w14:textId="25090546" w:rsidR="00B86345" w:rsidRPr="00ED27E2" w:rsidRDefault="00B86345" w:rsidP="00D179A0">
      <w:pPr>
        <w:pStyle w:val="BodyTextNumbering"/>
        <w:numPr>
          <w:ilvl w:val="0"/>
          <w:numId w:val="137"/>
        </w:numPr>
        <w:ind w:left="567"/>
      </w:pPr>
      <w:r>
        <w:rPr>
          <w:color w:val="auto"/>
          <w:lang w:val="en-US"/>
        </w:rPr>
        <w:t xml:space="preserve">The Permission System Policy and other </w:t>
      </w:r>
      <w:r w:rsidR="00BB284E">
        <w:rPr>
          <w:color w:val="auto"/>
          <w:lang w:val="en-US"/>
        </w:rPr>
        <w:t>g</w:t>
      </w:r>
      <w:r w:rsidR="00BB284E" w:rsidRPr="002B388C">
        <w:rPr>
          <w:color w:val="auto"/>
          <w:lang w:val="en-US"/>
        </w:rPr>
        <w:t xml:space="preserve">uidelines </w:t>
      </w:r>
      <w:r>
        <w:rPr>
          <w:color w:val="auto"/>
          <w:lang w:val="en-US"/>
        </w:rPr>
        <w:t xml:space="preserve">are available which </w:t>
      </w:r>
      <w:r w:rsidRPr="002B388C">
        <w:rPr>
          <w:color w:val="auto"/>
          <w:lang w:val="en-US"/>
        </w:rPr>
        <w:t xml:space="preserve">provide further detail on how the </w:t>
      </w:r>
      <w:r w:rsidRPr="004A7D54">
        <w:rPr>
          <w:rFonts w:cs="Arial"/>
          <w:szCs w:val="20"/>
        </w:rPr>
        <w:t>Authority</w:t>
      </w:r>
      <w:r w:rsidRPr="002B388C">
        <w:rPr>
          <w:color w:val="auto"/>
          <w:lang w:val="en-US"/>
        </w:rPr>
        <w:t xml:space="preserve"> assess</w:t>
      </w:r>
      <w:r>
        <w:rPr>
          <w:color w:val="auto"/>
          <w:lang w:val="en-US"/>
        </w:rPr>
        <w:t>es</w:t>
      </w:r>
      <w:r w:rsidRPr="002B388C">
        <w:rPr>
          <w:color w:val="auto"/>
          <w:lang w:val="en-US"/>
        </w:rPr>
        <w:t>, decide</w:t>
      </w:r>
      <w:r>
        <w:rPr>
          <w:color w:val="auto"/>
          <w:lang w:val="en-US"/>
        </w:rPr>
        <w:t>s</w:t>
      </w:r>
      <w:r w:rsidRPr="002B388C">
        <w:rPr>
          <w:color w:val="auto"/>
          <w:lang w:val="en-US"/>
        </w:rPr>
        <w:t xml:space="preserve"> and manage</w:t>
      </w:r>
      <w:r>
        <w:rPr>
          <w:color w:val="auto"/>
          <w:lang w:val="en-US"/>
        </w:rPr>
        <w:t>s</w:t>
      </w:r>
      <w:r w:rsidRPr="002B388C">
        <w:rPr>
          <w:color w:val="auto"/>
          <w:lang w:val="en-US"/>
        </w:rPr>
        <w:t xml:space="preserve"> specific aspects of the permission system</w:t>
      </w:r>
      <w:r>
        <w:rPr>
          <w:color w:val="auto"/>
          <w:lang w:val="en-US"/>
        </w:rPr>
        <w:t xml:space="preserve"> and the application process</w:t>
      </w:r>
      <w:r w:rsidRPr="002B388C">
        <w:rPr>
          <w:color w:val="auto"/>
          <w:lang w:val="en-US"/>
        </w:rPr>
        <w:t>.</w:t>
      </w:r>
    </w:p>
    <w:p w14:paraId="1F764D68" w14:textId="0781B724" w:rsidR="00BB284E" w:rsidRPr="00BB284E" w:rsidRDefault="00BB284E" w:rsidP="00D179A0">
      <w:pPr>
        <w:pStyle w:val="ListParagraph"/>
        <w:numPr>
          <w:ilvl w:val="0"/>
          <w:numId w:val="137"/>
        </w:numPr>
        <w:spacing w:after="160"/>
        <w:ind w:left="567"/>
        <w:contextualSpacing w:val="0"/>
        <w:rPr>
          <w:rFonts w:ascii="Arial" w:hAnsi="Arial"/>
          <w:color w:val="000000" w:themeColor="text1"/>
          <w:sz w:val="20"/>
          <w:szCs w:val="32"/>
        </w:rPr>
      </w:pPr>
      <w:r w:rsidRPr="00BB284E">
        <w:rPr>
          <w:rFonts w:ascii="Arial" w:hAnsi="Arial"/>
          <w:color w:val="000000" w:themeColor="text1"/>
          <w:sz w:val="20"/>
          <w:szCs w:val="32"/>
        </w:rPr>
        <w:t xml:space="preserve">For actions that are wholly or partially outside the Marine Parks and that require an approval under the </w:t>
      </w:r>
      <w:r w:rsidR="002441E1" w:rsidRPr="002441E1">
        <w:rPr>
          <w:rFonts w:ascii="Arial" w:hAnsi="Arial"/>
          <w:color w:val="000000" w:themeColor="text1"/>
          <w:sz w:val="20"/>
          <w:szCs w:val="32"/>
        </w:rPr>
        <w:t>EPBC Act</w:t>
      </w:r>
      <w:r w:rsidRPr="00BB284E">
        <w:rPr>
          <w:rFonts w:ascii="Arial" w:hAnsi="Arial"/>
          <w:color w:val="000000" w:themeColor="text1"/>
          <w:sz w:val="20"/>
          <w:szCs w:val="32"/>
        </w:rPr>
        <w:t xml:space="preserve">, the Authority will continue to liaise with the Commonwealth Department responsible for the </w:t>
      </w:r>
      <w:r w:rsidR="002441E1" w:rsidRPr="002441E1">
        <w:rPr>
          <w:rFonts w:ascii="Arial" w:hAnsi="Arial"/>
          <w:color w:val="000000" w:themeColor="text1"/>
          <w:sz w:val="20"/>
          <w:szCs w:val="32"/>
        </w:rPr>
        <w:t>EPBC Act</w:t>
      </w:r>
      <w:r w:rsidRPr="00BB284E">
        <w:rPr>
          <w:rFonts w:ascii="Arial" w:hAnsi="Arial"/>
          <w:color w:val="000000" w:themeColor="text1"/>
          <w:sz w:val="20"/>
          <w:szCs w:val="32"/>
        </w:rPr>
        <w:t xml:space="preserve">. Where a bilateral agreement exists between the Australian Government and the Queensland Government, depending on the terms of the agreement the Commonwealth Department’s role may be delivered by the Queensland Government. The Authority will work with both levels of government according to agreed procedures, such as a Memorandum of Understanding, to provide advice on matters that may affect the Great Barrier Reef. </w:t>
      </w:r>
    </w:p>
    <w:p w14:paraId="44E4FA4C" w14:textId="454F584E" w:rsidR="00410997" w:rsidRPr="00D179A0" w:rsidRDefault="00410997" w:rsidP="00D179A0">
      <w:pPr>
        <w:pStyle w:val="Heading1"/>
      </w:pPr>
      <w:bookmarkStart w:id="216" w:name="_Toc460331103"/>
      <w:bookmarkStart w:id="217" w:name="_Toc492025679"/>
      <w:bookmarkStart w:id="218" w:name="_Toc494119571"/>
      <w:bookmarkStart w:id="219" w:name="_Toc494179657"/>
      <w:r w:rsidRPr="00D179A0">
        <w:t>Definitions</w:t>
      </w:r>
      <w:bookmarkEnd w:id="213"/>
      <w:bookmarkEnd w:id="214"/>
      <w:bookmarkEnd w:id="215"/>
      <w:bookmarkEnd w:id="216"/>
      <w:bookmarkEnd w:id="217"/>
      <w:bookmarkEnd w:id="218"/>
      <w:bookmarkEnd w:id="219"/>
    </w:p>
    <w:p w14:paraId="572626AD" w14:textId="283C1137" w:rsidR="007E2C6A" w:rsidRPr="002241FA" w:rsidRDefault="007E2C6A" w:rsidP="002241FA">
      <w:pPr>
        <w:pStyle w:val="DefinitionHeadings"/>
        <w:spacing w:before="0" w:after="160"/>
        <w:rPr>
          <w:sz w:val="20"/>
        </w:rPr>
      </w:pPr>
      <w:r w:rsidRPr="002241FA">
        <w:rPr>
          <w:b w:val="0"/>
          <w:sz w:val="20"/>
        </w:rPr>
        <w:t xml:space="preserve">Refer to </w:t>
      </w:r>
      <w:r w:rsidRPr="002241FA">
        <w:rPr>
          <w:b w:val="0"/>
          <w:color w:val="auto"/>
          <w:sz w:val="20"/>
        </w:rPr>
        <w:t xml:space="preserve">the </w:t>
      </w:r>
      <w:hyperlink r:id="rId130" w:history="1">
        <w:r w:rsidRPr="002241FA">
          <w:rPr>
            <w:rStyle w:val="Hyperlink"/>
            <w:b w:val="0"/>
            <w:bCs w:val="0"/>
            <w:sz w:val="20"/>
          </w:rPr>
          <w:t>Permission system policy</w:t>
        </w:r>
      </w:hyperlink>
      <w:r w:rsidRPr="002241FA">
        <w:rPr>
          <w:b w:val="0"/>
          <w:color w:val="auto"/>
          <w:sz w:val="20"/>
        </w:rPr>
        <w:t xml:space="preserve"> </w:t>
      </w:r>
      <w:r w:rsidRPr="002241FA">
        <w:rPr>
          <w:b w:val="0"/>
          <w:sz w:val="20"/>
        </w:rPr>
        <w:t>for a list of general definitions relating to the permission system.</w:t>
      </w:r>
    </w:p>
    <w:p w14:paraId="34067757" w14:textId="670B55B4" w:rsidR="003E6FFE" w:rsidRPr="002241FA" w:rsidRDefault="003E6FFE" w:rsidP="002241FA">
      <w:pPr>
        <w:pStyle w:val="DefinitionHeadings"/>
        <w:spacing w:before="0" w:after="40"/>
        <w:rPr>
          <w:sz w:val="20"/>
          <w:szCs w:val="20"/>
        </w:rPr>
      </w:pPr>
      <w:r w:rsidRPr="002241FA">
        <w:rPr>
          <w:sz w:val="20"/>
          <w:szCs w:val="20"/>
        </w:rPr>
        <w:t>Background monitoring</w:t>
      </w:r>
    </w:p>
    <w:p w14:paraId="054A03D5" w14:textId="16073ADF" w:rsidR="0014325A" w:rsidRPr="002241FA" w:rsidRDefault="0014325A" w:rsidP="002241FA">
      <w:pPr>
        <w:pStyle w:val="DefinitionText"/>
        <w:spacing w:before="0" w:after="160"/>
        <w:rPr>
          <w:sz w:val="20"/>
          <w:szCs w:val="20"/>
        </w:rPr>
      </w:pPr>
      <w:r w:rsidRPr="002241FA">
        <w:rPr>
          <w:sz w:val="20"/>
          <w:szCs w:val="20"/>
        </w:rPr>
        <w:t>Background monitoring is c</w:t>
      </w:r>
      <w:r w:rsidR="00E144F8" w:rsidRPr="002241FA">
        <w:rPr>
          <w:sz w:val="20"/>
          <w:szCs w:val="20"/>
        </w:rPr>
        <w:t>onducted for a number of purposes including, providing background conditions of values (including biodiversity, social and other heritage values) that may be impacted by the proposed activity, a baseline prior to the commencement of a specific permitted activity and allow for comparison during and after the permitted activity. Background monitoring may</w:t>
      </w:r>
      <w:r w:rsidR="005A4E02" w:rsidRPr="002241FA">
        <w:rPr>
          <w:sz w:val="20"/>
          <w:szCs w:val="20"/>
        </w:rPr>
        <w:t xml:space="preserve"> </w:t>
      </w:r>
      <w:r w:rsidR="00E144F8" w:rsidRPr="002241FA">
        <w:rPr>
          <w:sz w:val="20"/>
          <w:szCs w:val="20"/>
        </w:rPr>
        <w:t xml:space="preserve">be used to </w:t>
      </w:r>
      <w:r w:rsidR="003E6FFE" w:rsidRPr="002241FA">
        <w:rPr>
          <w:sz w:val="20"/>
          <w:szCs w:val="20"/>
        </w:rPr>
        <w:lastRenderedPageBreak/>
        <w:t>calibrate a</w:t>
      </w:r>
      <w:r w:rsidR="00E144F8" w:rsidRPr="002241FA">
        <w:rPr>
          <w:sz w:val="20"/>
          <w:szCs w:val="20"/>
        </w:rPr>
        <w:t>nd validate predictive models</w:t>
      </w:r>
      <w:r w:rsidR="003E6FFE" w:rsidRPr="002241FA">
        <w:rPr>
          <w:sz w:val="20"/>
          <w:szCs w:val="20"/>
        </w:rPr>
        <w:t xml:space="preserve"> </w:t>
      </w:r>
      <w:r w:rsidR="00E144F8" w:rsidRPr="002241FA">
        <w:rPr>
          <w:sz w:val="20"/>
          <w:szCs w:val="20"/>
        </w:rPr>
        <w:t xml:space="preserve">and to establish thresholds and triggers for adaptive management responses. </w:t>
      </w:r>
    </w:p>
    <w:p w14:paraId="5866212C" w14:textId="77777777" w:rsidR="00B86345" w:rsidRPr="002241FA" w:rsidRDefault="00B86345" w:rsidP="002241FA">
      <w:pPr>
        <w:pStyle w:val="DefinitionHeadings"/>
        <w:spacing w:before="0" w:after="40"/>
        <w:rPr>
          <w:sz w:val="20"/>
          <w:szCs w:val="20"/>
        </w:rPr>
      </w:pPr>
      <w:r w:rsidRPr="002241FA">
        <w:rPr>
          <w:sz w:val="20"/>
          <w:szCs w:val="20"/>
        </w:rPr>
        <w:t>Bond</w:t>
      </w:r>
    </w:p>
    <w:p w14:paraId="61136A53" w14:textId="77777777" w:rsidR="00B86345" w:rsidRPr="002241FA" w:rsidRDefault="00B86345" w:rsidP="002241FA">
      <w:pPr>
        <w:pStyle w:val="DefinitionText"/>
        <w:spacing w:before="0" w:after="160"/>
        <w:rPr>
          <w:sz w:val="20"/>
          <w:szCs w:val="20"/>
        </w:rPr>
      </w:pPr>
      <w:r w:rsidRPr="002241FA">
        <w:rPr>
          <w:bCs/>
          <w:sz w:val="20"/>
          <w:szCs w:val="20"/>
        </w:rPr>
        <w:t>A</w:t>
      </w:r>
      <w:r w:rsidRPr="002241FA">
        <w:rPr>
          <w:sz w:val="20"/>
          <w:szCs w:val="20"/>
        </w:rPr>
        <w:t xml:space="preserve"> form of financial security (cash, bank guarantee or undertaking) provided by the permission holder to the Authority, as required under the terms of a deed of agreement, executed by the permission holder and the Authority. </w:t>
      </w:r>
    </w:p>
    <w:p w14:paraId="07A819F0" w14:textId="77777777" w:rsidR="004A700C" w:rsidRPr="002241FA" w:rsidRDefault="004A700C" w:rsidP="002241FA">
      <w:pPr>
        <w:pStyle w:val="DefinitionHeadings"/>
        <w:spacing w:before="0" w:after="40"/>
        <w:rPr>
          <w:sz w:val="20"/>
          <w:szCs w:val="20"/>
        </w:rPr>
      </w:pPr>
      <w:r w:rsidRPr="002241FA">
        <w:rPr>
          <w:sz w:val="20"/>
          <w:szCs w:val="20"/>
        </w:rPr>
        <w:t>Decision notice</w:t>
      </w:r>
    </w:p>
    <w:p w14:paraId="778C84EE" w14:textId="41E2B6F4" w:rsidR="004A700C" w:rsidRPr="002241FA" w:rsidRDefault="004A700C" w:rsidP="002241FA">
      <w:pPr>
        <w:pStyle w:val="DefinitionHeadings"/>
        <w:spacing w:before="0" w:after="160"/>
        <w:ind w:left="284"/>
        <w:rPr>
          <w:b w:val="0"/>
          <w:sz w:val="20"/>
          <w:szCs w:val="20"/>
        </w:rPr>
      </w:pPr>
      <w:r w:rsidRPr="002241FA">
        <w:rPr>
          <w:b w:val="0"/>
          <w:sz w:val="20"/>
          <w:szCs w:val="20"/>
        </w:rPr>
        <w:t>Written notification from stating the decision that has been made on an application or request</w:t>
      </w:r>
    </w:p>
    <w:p w14:paraId="50EA4431" w14:textId="77777777" w:rsidR="00B86345" w:rsidRPr="002241FA" w:rsidRDefault="00B86345" w:rsidP="002241FA">
      <w:pPr>
        <w:pStyle w:val="DefinitionHeadings"/>
        <w:spacing w:before="0" w:after="40"/>
        <w:rPr>
          <w:sz w:val="20"/>
          <w:szCs w:val="20"/>
        </w:rPr>
      </w:pPr>
      <w:r w:rsidRPr="002241FA">
        <w:rPr>
          <w:sz w:val="20"/>
          <w:szCs w:val="20"/>
        </w:rPr>
        <w:t>Deed of agreement</w:t>
      </w:r>
    </w:p>
    <w:p w14:paraId="4646ECD6" w14:textId="75C405D4" w:rsidR="00B86345" w:rsidRPr="002241FA" w:rsidRDefault="00B86345" w:rsidP="00A63BDF">
      <w:pPr>
        <w:autoSpaceDE w:val="0"/>
        <w:autoSpaceDN w:val="0"/>
        <w:adjustRightInd w:val="0"/>
        <w:rPr>
          <w:rFonts w:ascii="Arial" w:hAnsi="Arial" w:cs="Arial"/>
          <w:bCs/>
          <w:color w:val="000000" w:themeColor="text1"/>
          <w:sz w:val="20"/>
          <w:szCs w:val="20"/>
        </w:rPr>
      </w:pPr>
      <w:r w:rsidRPr="002241FA">
        <w:rPr>
          <w:rFonts w:ascii="Arial" w:hAnsi="Arial" w:cs="Arial"/>
          <w:bCs/>
          <w:color w:val="000000" w:themeColor="text1"/>
          <w:sz w:val="20"/>
          <w:szCs w:val="20"/>
        </w:rPr>
        <w:t xml:space="preserve">A binding </w:t>
      </w:r>
      <w:r w:rsidR="00A63BDF">
        <w:rPr>
          <w:rFonts w:ascii="Arial" w:hAnsi="Arial" w:cs="Arial"/>
          <w:bCs/>
          <w:color w:val="000000" w:themeColor="text1"/>
          <w:sz w:val="20"/>
          <w:szCs w:val="20"/>
        </w:rPr>
        <w:t xml:space="preserve">agreement between </w:t>
      </w:r>
      <w:r w:rsidR="00A63BDF" w:rsidRPr="003B3366">
        <w:rPr>
          <w:rFonts w:ascii="Arial" w:hAnsi="Arial" w:cs="Arial"/>
          <w:color w:val="000000"/>
          <w:sz w:val="20"/>
          <w:szCs w:val="20"/>
        </w:rPr>
        <w:t>the Authority</w:t>
      </w:r>
      <w:r w:rsidR="00A63BDF">
        <w:rPr>
          <w:rFonts w:ascii="Arial" w:hAnsi="Arial" w:cs="Arial"/>
          <w:color w:val="000000"/>
          <w:sz w:val="20"/>
          <w:szCs w:val="20"/>
        </w:rPr>
        <w:t xml:space="preserve"> </w:t>
      </w:r>
      <w:r w:rsidR="005A4E02" w:rsidRPr="002241FA">
        <w:rPr>
          <w:rFonts w:ascii="Arial" w:hAnsi="Arial" w:cs="Arial"/>
          <w:bCs/>
          <w:color w:val="000000" w:themeColor="text1"/>
          <w:sz w:val="20"/>
          <w:szCs w:val="20"/>
        </w:rPr>
        <w:t xml:space="preserve">and a permission holder, entered into pursuant to the conditions of a permission, </w:t>
      </w:r>
      <w:r w:rsidRPr="002241FA">
        <w:rPr>
          <w:rFonts w:ascii="Arial" w:hAnsi="Arial" w:cs="Arial"/>
          <w:bCs/>
          <w:color w:val="000000" w:themeColor="text1"/>
          <w:sz w:val="20"/>
          <w:szCs w:val="20"/>
        </w:rPr>
        <w:t>which details obligations of the permission holder, indemnities and any requirement for insurance or a bond.</w:t>
      </w:r>
    </w:p>
    <w:p w14:paraId="29F8954D" w14:textId="49BBA038" w:rsidR="00B86345" w:rsidRPr="002241FA" w:rsidRDefault="002348D5" w:rsidP="002241FA">
      <w:pPr>
        <w:pStyle w:val="DefinitionHeadings"/>
        <w:spacing w:before="0" w:after="40"/>
        <w:rPr>
          <w:sz w:val="20"/>
          <w:szCs w:val="20"/>
        </w:rPr>
      </w:pPr>
      <w:r w:rsidRPr="002241FA">
        <w:rPr>
          <w:sz w:val="20"/>
          <w:szCs w:val="20"/>
        </w:rPr>
        <w:t>EPBC referral d</w:t>
      </w:r>
      <w:r w:rsidR="00B86345" w:rsidRPr="002241FA">
        <w:rPr>
          <w:sz w:val="20"/>
          <w:szCs w:val="20"/>
        </w:rPr>
        <w:t>eemed application</w:t>
      </w:r>
    </w:p>
    <w:p w14:paraId="16161C18" w14:textId="77777777" w:rsidR="007C71CA" w:rsidRPr="002241FA" w:rsidRDefault="005A4E02" w:rsidP="002241FA">
      <w:pPr>
        <w:spacing w:after="160"/>
        <w:ind w:left="284" w:right="-35"/>
        <w:rPr>
          <w:rFonts w:ascii="Arial" w:hAnsi="Arial" w:cs="Arial"/>
          <w:bCs/>
          <w:color w:val="000000" w:themeColor="text1"/>
          <w:sz w:val="20"/>
          <w:szCs w:val="20"/>
        </w:rPr>
      </w:pPr>
      <w:r w:rsidRPr="002241FA">
        <w:rPr>
          <w:rFonts w:ascii="Arial" w:hAnsi="Arial" w:cs="Arial"/>
          <w:bCs/>
          <w:color w:val="000000" w:themeColor="text1"/>
          <w:sz w:val="20"/>
          <w:szCs w:val="20"/>
        </w:rPr>
        <w:t xml:space="preserve">means a referral under the </w:t>
      </w:r>
      <w:r w:rsidRPr="00AD7326">
        <w:rPr>
          <w:rFonts w:ascii="Arial" w:hAnsi="Arial" w:cs="Arial"/>
          <w:bCs/>
          <w:i/>
          <w:color w:val="000000" w:themeColor="text1"/>
          <w:sz w:val="20"/>
          <w:szCs w:val="20"/>
        </w:rPr>
        <w:t>Environment Protection and Biodiversity Conservation Act 1999</w:t>
      </w:r>
      <w:r w:rsidRPr="002241FA">
        <w:rPr>
          <w:rFonts w:ascii="Arial" w:hAnsi="Arial" w:cs="Arial"/>
          <w:bCs/>
          <w:color w:val="000000" w:themeColor="text1"/>
          <w:sz w:val="20"/>
          <w:szCs w:val="20"/>
        </w:rPr>
        <w:t xml:space="preserve"> of a proposal to take an action that, under section 37AB of the </w:t>
      </w:r>
      <w:r w:rsidRPr="00AD7326">
        <w:rPr>
          <w:rFonts w:ascii="Arial" w:hAnsi="Arial" w:cs="Arial"/>
          <w:bCs/>
          <w:i/>
          <w:color w:val="000000" w:themeColor="text1"/>
          <w:sz w:val="20"/>
          <w:szCs w:val="20"/>
        </w:rPr>
        <w:t>Great Barrier Reef Marine Park Act 1975</w:t>
      </w:r>
      <w:r w:rsidRPr="002241FA">
        <w:rPr>
          <w:rFonts w:ascii="Arial" w:hAnsi="Arial" w:cs="Arial"/>
          <w:bCs/>
          <w:color w:val="000000" w:themeColor="text1"/>
          <w:sz w:val="20"/>
          <w:szCs w:val="20"/>
        </w:rPr>
        <w:t>, is taken to be an application for a permission</w:t>
      </w:r>
    </w:p>
    <w:p w14:paraId="766038D4" w14:textId="69407D96" w:rsidR="00B86345" w:rsidRPr="002241FA" w:rsidRDefault="00B86345" w:rsidP="002241FA">
      <w:pPr>
        <w:pStyle w:val="DefinitionHeadings"/>
        <w:spacing w:before="0" w:after="40"/>
        <w:rPr>
          <w:sz w:val="20"/>
          <w:szCs w:val="20"/>
        </w:rPr>
      </w:pPr>
      <w:r w:rsidRPr="002241FA">
        <w:rPr>
          <w:sz w:val="20"/>
          <w:szCs w:val="20"/>
        </w:rPr>
        <w:t>Limited educational program</w:t>
      </w:r>
    </w:p>
    <w:p w14:paraId="568B5EFC" w14:textId="75BE689D" w:rsidR="00D6791B" w:rsidRPr="002241FA" w:rsidRDefault="00B86345" w:rsidP="002241FA">
      <w:pPr>
        <w:pStyle w:val="DefinitionHeadings"/>
        <w:spacing w:before="0" w:after="160"/>
        <w:ind w:left="283"/>
        <w:rPr>
          <w:sz w:val="20"/>
          <w:szCs w:val="20"/>
          <w:lang w:val="en-US"/>
        </w:rPr>
      </w:pPr>
      <w:r w:rsidRPr="002241FA">
        <w:rPr>
          <w:b w:val="0"/>
          <w:sz w:val="20"/>
          <w:szCs w:val="20"/>
        </w:rPr>
        <w:t xml:space="preserve">Has the meaning given by the </w:t>
      </w:r>
      <w:r w:rsidRPr="002241FA">
        <w:rPr>
          <w:b w:val="0"/>
          <w:i/>
          <w:sz w:val="20"/>
          <w:szCs w:val="20"/>
        </w:rPr>
        <w:t xml:space="preserve">Great Barrier Reef Marine Park Zoning Plan 2003 and </w:t>
      </w:r>
      <w:r w:rsidRPr="002241FA">
        <w:rPr>
          <w:b w:val="0"/>
          <w:sz w:val="20"/>
          <w:szCs w:val="20"/>
        </w:rPr>
        <w:t>the Marine Parks Regulation</w:t>
      </w:r>
      <w:r w:rsidR="002241FA">
        <w:rPr>
          <w:b w:val="0"/>
          <w:sz w:val="20"/>
          <w:szCs w:val="20"/>
        </w:rPr>
        <w:br/>
      </w:r>
    </w:p>
    <w:p w14:paraId="63B233DC" w14:textId="1185C9CA" w:rsidR="00C472DA" w:rsidRPr="002241FA" w:rsidRDefault="00C472DA" w:rsidP="002241FA">
      <w:pPr>
        <w:pStyle w:val="DefinitionHeadings"/>
        <w:spacing w:before="0" w:after="40"/>
        <w:rPr>
          <w:sz w:val="20"/>
          <w:szCs w:val="20"/>
          <w:lang w:val="en-US"/>
        </w:rPr>
      </w:pPr>
      <w:r w:rsidRPr="002241FA">
        <w:rPr>
          <w:sz w:val="20"/>
          <w:szCs w:val="20"/>
          <w:lang w:val="en-US"/>
        </w:rPr>
        <w:t>Long term monitoring</w:t>
      </w:r>
    </w:p>
    <w:p w14:paraId="12A840FE" w14:textId="29D5C266" w:rsidR="00C472DA" w:rsidRPr="002241FA" w:rsidRDefault="00C472DA" w:rsidP="002241FA">
      <w:pPr>
        <w:pStyle w:val="DefinitionText"/>
        <w:spacing w:before="0" w:after="160"/>
        <w:rPr>
          <w:rFonts w:eastAsia="Arial Unicode MS"/>
          <w:sz w:val="20"/>
          <w:szCs w:val="20"/>
        </w:rPr>
      </w:pPr>
      <w:r w:rsidRPr="002241FA">
        <w:rPr>
          <w:sz w:val="20"/>
          <w:szCs w:val="20"/>
        </w:rPr>
        <w:t>Long term monitoring designed to detect health and diversity shifts in receiving ecosystems of the permitted activity</w:t>
      </w:r>
      <w:r w:rsidR="00844AE4" w:rsidRPr="002241FA">
        <w:rPr>
          <w:sz w:val="20"/>
          <w:szCs w:val="20"/>
        </w:rPr>
        <w:t xml:space="preserve"> over the long term and provides for a mechanism to evaluate the effectiveness of the avoidance and mitigations measures.</w:t>
      </w:r>
      <w:r w:rsidRPr="002241FA">
        <w:rPr>
          <w:sz w:val="20"/>
          <w:szCs w:val="20"/>
        </w:rPr>
        <w:t xml:space="preserve"> </w:t>
      </w:r>
      <w:r w:rsidR="00086335" w:rsidRPr="002241FA">
        <w:rPr>
          <w:sz w:val="20"/>
          <w:szCs w:val="20"/>
        </w:rPr>
        <w:t xml:space="preserve">As well as long term monitoring of </w:t>
      </w:r>
      <w:r w:rsidR="00124052" w:rsidRPr="002241FA">
        <w:rPr>
          <w:sz w:val="20"/>
          <w:szCs w:val="20"/>
        </w:rPr>
        <w:t>biodiversity</w:t>
      </w:r>
      <w:r w:rsidR="00D538E2" w:rsidRPr="002241FA">
        <w:rPr>
          <w:sz w:val="20"/>
          <w:szCs w:val="20"/>
        </w:rPr>
        <w:t xml:space="preserve"> values</w:t>
      </w:r>
      <w:r w:rsidR="00086335" w:rsidRPr="002241FA">
        <w:rPr>
          <w:sz w:val="20"/>
          <w:szCs w:val="20"/>
        </w:rPr>
        <w:t>, l</w:t>
      </w:r>
      <w:r w:rsidRPr="002241FA">
        <w:rPr>
          <w:sz w:val="20"/>
          <w:szCs w:val="20"/>
        </w:rPr>
        <w:t>ong term monitoring may also be required to detect shifts in social, Traditional Owner and historic heritage values.</w:t>
      </w:r>
    </w:p>
    <w:p w14:paraId="44A763E2" w14:textId="3E5B18F2" w:rsidR="002B7283" w:rsidRPr="002241FA" w:rsidRDefault="002B7283" w:rsidP="002241FA">
      <w:pPr>
        <w:pStyle w:val="DefinitionHeadings"/>
        <w:spacing w:before="0" w:after="40"/>
        <w:rPr>
          <w:sz w:val="20"/>
          <w:szCs w:val="20"/>
          <w:lang w:val="en-US"/>
        </w:rPr>
      </w:pPr>
      <w:r w:rsidRPr="002241FA">
        <w:rPr>
          <w:sz w:val="20"/>
          <w:szCs w:val="20"/>
          <w:lang w:val="en-US"/>
        </w:rPr>
        <w:t>Notification acknowledgment</w:t>
      </w:r>
    </w:p>
    <w:p w14:paraId="64AFA68C" w14:textId="3FAC16A7" w:rsidR="002B7283" w:rsidRPr="002241FA" w:rsidRDefault="002B7283" w:rsidP="002241FA">
      <w:pPr>
        <w:pStyle w:val="DefinitionText"/>
        <w:spacing w:before="0" w:after="160"/>
        <w:rPr>
          <w:sz w:val="20"/>
          <w:szCs w:val="20"/>
        </w:rPr>
      </w:pPr>
      <w:r w:rsidRPr="002241FA">
        <w:rPr>
          <w:sz w:val="20"/>
          <w:szCs w:val="20"/>
        </w:rPr>
        <w:t xml:space="preserve">Written acknowledgment given by </w:t>
      </w:r>
      <w:r w:rsidR="00A63BDF">
        <w:rPr>
          <w:sz w:val="20"/>
          <w:szCs w:val="20"/>
        </w:rPr>
        <w:t xml:space="preserve">the Authority </w:t>
      </w:r>
      <w:r w:rsidRPr="002241FA">
        <w:rPr>
          <w:sz w:val="20"/>
          <w:szCs w:val="20"/>
        </w:rPr>
        <w:t xml:space="preserve">confirming that a person or group has appropriately notified under Part 5.2 of the </w:t>
      </w:r>
      <w:r w:rsidRPr="002241FA">
        <w:rPr>
          <w:i/>
          <w:sz w:val="20"/>
          <w:szCs w:val="20"/>
        </w:rPr>
        <w:t xml:space="preserve">Great Barrier Reef Marine Park Zoning Plan 2003 </w:t>
      </w:r>
      <w:r w:rsidRPr="002241FA">
        <w:rPr>
          <w:sz w:val="20"/>
          <w:szCs w:val="20"/>
        </w:rPr>
        <w:t xml:space="preserve">of their intention to enter or use </w:t>
      </w:r>
      <w:r w:rsidR="00A63BDF">
        <w:rPr>
          <w:sz w:val="20"/>
          <w:szCs w:val="20"/>
        </w:rPr>
        <w:t>the Marine Park, and that the Authority</w:t>
      </w:r>
      <w:r w:rsidRPr="002241FA">
        <w:rPr>
          <w:sz w:val="20"/>
          <w:szCs w:val="20"/>
        </w:rPr>
        <w:t xml:space="preserve"> has no further directions with which they must comply. </w:t>
      </w:r>
    </w:p>
    <w:p w14:paraId="3044E1CF" w14:textId="00CE9D62" w:rsidR="00506B95" w:rsidRPr="002241FA" w:rsidRDefault="002B7283" w:rsidP="002241FA">
      <w:pPr>
        <w:pStyle w:val="DefinitionHeadings"/>
        <w:spacing w:before="0" w:after="40"/>
        <w:rPr>
          <w:sz w:val="20"/>
          <w:szCs w:val="20"/>
          <w:lang w:val="en-US"/>
        </w:rPr>
      </w:pPr>
      <w:r w:rsidRPr="002241FA">
        <w:rPr>
          <w:sz w:val="20"/>
          <w:szCs w:val="20"/>
          <w:lang w:val="en-US"/>
        </w:rPr>
        <w:t>Notification</w:t>
      </w:r>
      <w:r w:rsidR="00506B95" w:rsidRPr="002241FA">
        <w:rPr>
          <w:sz w:val="20"/>
          <w:szCs w:val="20"/>
          <w:lang w:val="en-US"/>
        </w:rPr>
        <w:t xml:space="preserve"> direction</w:t>
      </w:r>
    </w:p>
    <w:p w14:paraId="5D978F4D" w14:textId="5A82806C" w:rsidR="00506B95" w:rsidRPr="002241FA" w:rsidRDefault="00506B95" w:rsidP="002241FA">
      <w:pPr>
        <w:pStyle w:val="DefinitionText"/>
        <w:spacing w:before="0" w:after="160"/>
        <w:rPr>
          <w:i/>
          <w:sz w:val="20"/>
          <w:szCs w:val="20"/>
        </w:rPr>
      </w:pPr>
      <w:r w:rsidRPr="002241FA">
        <w:rPr>
          <w:sz w:val="20"/>
          <w:szCs w:val="20"/>
        </w:rPr>
        <w:t xml:space="preserve">Written direction given by </w:t>
      </w:r>
      <w:r w:rsidR="00D877CD">
        <w:rPr>
          <w:sz w:val="20"/>
          <w:szCs w:val="20"/>
        </w:rPr>
        <w:t>the Authority</w:t>
      </w:r>
      <w:r w:rsidRPr="002241FA">
        <w:rPr>
          <w:sz w:val="20"/>
          <w:szCs w:val="20"/>
        </w:rPr>
        <w:t xml:space="preserve"> relating to the requirements for entering or using a Zone without permission, following notification, under Part 5.2 of the </w:t>
      </w:r>
      <w:r w:rsidRPr="002241FA">
        <w:rPr>
          <w:i/>
          <w:sz w:val="20"/>
          <w:szCs w:val="20"/>
        </w:rPr>
        <w:t>Great Barrier Reef Marine Park Zoning Plan 2003.</w:t>
      </w:r>
    </w:p>
    <w:p w14:paraId="4EF9BDAC" w14:textId="5E3E4023" w:rsidR="00C472DA" w:rsidRPr="002241FA" w:rsidRDefault="00C472DA" w:rsidP="002241FA">
      <w:pPr>
        <w:pStyle w:val="DefinitionHeadings"/>
        <w:spacing w:before="0" w:after="40"/>
        <w:rPr>
          <w:sz w:val="20"/>
          <w:szCs w:val="20"/>
          <w:lang w:val="en-US"/>
        </w:rPr>
      </w:pPr>
      <w:r w:rsidRPr="002241FA">
        <w:rPr>
          <w:sz w:val="20"/>
          <w:szCs w:val="20"/>
          <w:lang w:val="en-US"/>
        </w:rPr>
        <w:lastRenderedPageBreak/>
        <w:t>Operational monitoring</w:t>
      </w:r>
    </w:p>
    <w:p w14:paraId="206EE32C" w14:textId="0954BE05" w:rsidR="00C472DA" w:rsidRPr="002241FA" w:rsidRDefault="00C472DA" w:rsidP="002241FA">
      <w:pPr>
        <w:pStyle w:val="DefinitionText"/>
        <w:spacing w:before="0" w:after="160"/>
        <w:rPr>
          <w:sz w:val="20"/>
          <w:szCs w:val="20"/>
        </w:rPr>
      </w:pPr>
      <w:r w:rsidRPr="002241FA">
        <w:rPr>
          <w:sz w:val="20"/>
          <w:szCs w:val="20"/>
        </w:rPr>
        <w:t xml:space="preserve">Monitoring protocol designed to be conducted routinely to monitor impacts from operational activities (for example monitoring of discharge volumes, water quality, contaminants from desalination plants, sewage facilities, marinas, pontoons). Operational monitoring protocol includes thresholds that if reached and/or exceeded trigger adaptive management responses to prevent impacts to values of the Marine Park. </w:t>
      </w:r>
    </w:p>
    <w:p w14:paraId="1A61534B" w14:textId="47834D53" w:rsidR="00506B95" w:rsidRPr="002241FA" w:rsidRDefault="00506B95" w:rsidP="002241FA">
      <w:pPr>
        <w:pStyle w:val="DefinitionHeadings"/>
        <w:spacing w:before="0" w:after="40"/>
        <w:rPr>
          <w:sz w:val="20"/>
          <w:szCs w:val="20"/>
        </w:rPr>
      </w:pPr>
      <w:r w:rsidRPr="002241FA">
        <w:rPr>
          <w:sz w:val="20"/>
          <w:szCs w:val="20"/>
        </w:rPr>
        <w:t xml:space="preserve">Part 5 notification </w:t>
      </w:r>
    </w:p>
    <w:p w14:paraId="22C52151" w14:textId="307A8673" w:rsidR="00506B95" w:rsidRPr="002241FA" w:rsidRDefault="00506B95" w:rsidP="002241FA">
      <w:pPr>
        <w:pStyle w:val="DefinitionText"/>
        <w:spacing w:before="0" w:after="160"/>
        <w:rPr>
          <w:sz w:val="20"/>
          <w:szCs w:val="20"/>
        </w:rPr>
      </w:pPr>
      <w:r w:rsidRPr="002241FA">
        <w:rPr>
          <w:sz w:val="20"/>
          <w:szCs w:val="20"/>
        </w:rPr>
        <w:t xml:space="preserve">Notice given to </w:t>
      </w:r>
      <w:r w:rsidR="00D877CD">
        <w:rPr>
          <w:sz w:val="20"/>
          <w:szCs w:val="20"/>
        </w:rPr>
        <w:t>the Authority</w:t>
      </w:r>
      <w:r w:rsidRPr="002241FA">
        <w:rPr>
          <w:sz w:val="20"/>
          <w:szCs w:val="20"/>
        </w:rPr>
        <w:t xml:space="preserve">, by a person, of the intention to use or enter the Marine Park without permission in accordance with </w:t>
      </w:r>
      <w:r w:rsidR="005A4E02" w:rsidRPr="002241FA">
        <w:rPr>
          <w:sz w:val="20"/>
          <w:szCs w:val="20"/>
        </w:rPr>
        <w:t>section</w:t>
      </w:r>
      <w:r w:rsidRPr="002241FA">
        <w:rPr>
          <w:sz w:val="20"/>
          <w:szCs w:val="20"/>
        </w:rPr>
        <w:t xml:space="preserve"> 5.2 of the </w:t>
      </w:r>
      <w:r w:rsidRPr="002241FA">
        <w:rPr>
          <w:i/>
          <w:sz w:val="20"/>
          <w:szCs w:val="20"/>
        </w:rPr>
        <w:t>Great Barrier Reef Marine Park Zoning Plan 2003.</w:t>
      </w:r>
    </w:p>
    <w:p w14:paraId="59F4C6DB" w14:textId="77777777" w:rsidR="00B86345" w:rsidRPr="002241FA" w:rsidRDefault="00B86345" w:rsidP="002241FA">
      <w:pPr>
        <w:pStyle w:val="DefinitionHeadings"/>
        <w:spacing w:before="0" w:after="40"/>
        <w:rPr>
          <w:sz w:val="20"/>
          <w:szCs w:val="20"/>
        </w:rPr>
      </w:pPr>
      <w:r w:rsidRPr="002241FA">
        <w:rPr>
          <w:sz w:val="20"/>
          <w:szCs w:val="20"/>
        </w:rPr>
        <w:t>Traditional Use of Marine Resource Agreement (TUMRA)</w:t>
      </w:r>
    </w:p>
    <w:p w14:paraId="1E7DB02E" w14:textId="77777777" w:rsidR="00B86345" w:rsidRPr="002241FA" w:rsidRDefault="00B86345" w:rsidP="002241FA">
      <w:pPr>
        <w:pStyle w:val="DefinitionText"/>
        <w:spacing w:before="0" w:after="160"/>
        <w:rPr>
          <w:sz w:val="20"/>
          <w:szCs w:val="20"/>
          <w:lang w:val="en"/>
        </w:rPr>
      </w:pPr>
      <w:r w:rsidRPr="002241FA">
        <w:rPr>
          <w:sz w:val="20"/>
          <w:szCs w:val="20"/>
          <w:lang w:val="en"/>
        </w:rPr>
        <w:t xml:space="preserve">Has the meaning given by the </w:t>
      </w:r>
      <w:r w:rsidRPr="002241FA">
        <w:rPr>
          <w:i/>
          <w:sz w:val="20"/>
          <w:szCs w:val="20"/>
          <w:lang w:val="en"/>
        </w:rPr>
        <w:t>Great Barrier Reef Marine Park Zoning Plan 2003.</w:t>
      </w:r>
    </w:p>
    <w:p w14:paraId="15EF5667" w14:textId="74AA8A8F" w:rsidR="00153B8F" w:rsidRPr="002241FA" w:rsidRDefault="00153B8F" w:rsidP="002241FA">
      <w:pPr>
        <w:pStyle w:val="DefinitionHeadings"/>
        <w:spacing w:before="0" w:after="40"/>
        <w:rPr>
          <w:sz w:val="20"/>
          <w:szCs w:val="20"/>
        </w:rPr>
      </w:pPr>
      <w:r w:rsidRPr="002241FA">
        <w:rPr>
          <w:sz w:val="20"/>
          <w:szCs w:val="20"/>
        </w:rPr>
        <w:t>Works monitoring</w:t>
      </w:r>
    </w:p>
    <w:p w14:paraId="7AD8E428" w14:textId="7A9C20ED" w:rsidR="00F870B2" w:rsidRPr="002241FA" w:rsidRDefault="00153B8F" w:rsidP="002241FA">
      <w:pPr>
        <w:spacing w:after="160"/>
        <w:ind w:left="283"/>
        <w:rPr>
          <w:rFonts w:ascii="Arial" w:hAnsi="Arial" w:cs="Arial"/>
          <w:sz w:val="20"/>
          <w:szCs w:val="20"/>
        </w:rPr>
      </w:pPr>
      <w:r w:rsidRPr="002241FA">
        <w:rPr>
          <w:rFonts w:ascii="Arial" w:hAnsi="Arial" w:cs="Arial"/>
          <w:sz w:val="20"/>
          <w:szCs w:val="20"/>
        </w:rPr>
        <w:t xml:space="preserve">Monitoring </w:t>
      </w:r>
      <w:r w:rsidR="00993303" w:rsidRPr="002241FA">
        <w:rPr>
          <w:rFonts w:ascii="Arial" w:hAnsi="Arial" w:cs="Arial"/>
          <w:sz w:val="20"/>
          <w:szCs w:val="20"/>
        </w:rPr>
        <w:t xml:space="preserve">protocol designed to be conducted during </w:t>
      </w:r>
      <w:r w:rsidRPr="002241FA">
        <w:rPr>
          <w:rFonts w:ascii="Arial" w:hAnsi="Arial" w:cs="Arial"/>
          <w:sz w:val="20"/>
          <w:szCs w:val="20"/>
        </w:rPr>
        <w:t xml:space="preserve">specific </w:t>
      </w:r>
      <w:r w:rsidR="00993303" w:rsidRPr="002241FA">
        <w:rPr>
          <w:rFonts w:ascii="Arial" w:hAnsi="Arial" w:cs="Arial"/>
          <w:sz w:val="20"/>
          <w:szCs w:val="20"/>
        </w:rPr>
        <w:t xml:space="preserve">works which </w:t>
      </w:r>
      <w:r w:rsidR="0027685E" w:rsidRPr="002241FA">
        <w:rPr>
          <w:rFonts w:ascii="Arial" w:hAnsi="Arial" w:cs="Arial"/>
          <w:sz w:val="20"/>
          <w:szCs w:val="20"/>
        </w:rPr>
        <w:t>includes</w:t>
      </w:r>
      <w:r w:rsidR="00993303" w:rsidRPr="002241FA">
        <w:rPr>
          <w:rFonts w:ascii="Arial" w:hAnsi="Arial" w:cs="Arial"/>
          <w:sz w:val="20"/>
          <w:szCs w:val="20"/>
        </w:rPr>
        <w:t xml:space="preserve"> thresholds that if reached and/or </w:t>
      </w:r>
      <w:r w:rsidR="0027685E" w:rsidRPr="002241FA">
        <w:rPr>
          <w:rFonts w:ascii="Arial" w:hAnsi="Arial" w:cs="Arial"/>
          <w:sz w:val="20"/>
          <w:szCs w:val="20"/>
        </w:rPr>
        <w:t>exceeded</w:t>
      </w:r>
      <w:r w:rsidR="00993303" w:rsidRPr="002241FA">
        <w:rPr>
          <w:rFonts w:ascii="Arial" w:hAnsi="Arial" w:cs="Arial"/>
          <w:sz w:val="20"/>
          <w:szCs w:val="20"/>
        </w:rPr>
        <w:t xml:space="preserve">, trigger </w:t>
      </w:r>
      <w:r w:rsidRPr="002241FA">
        <w:rPr>
          <w:rFonts w:ascii="Arial" w:hAnsi="Arial" w:cs="Arial"/>
          <w:sz w:val="20"/>
          <w:szCs w:val="20"/>
        </w:rPr>
        <w:t>adaptive management response</w:t>
      </w:r>
      <w:r w:rsidR="00993303" w:rsidRPr="002241FA">
        <w:rPr>
          <w:rFonts w:ascii="Arial" w:hAnsi="Arial" w:cs="Arial"/>
          <w:sz w:val="20"/>
          <w:szCs w:val="20"/>
        </w:rPr>
        <w:t>s</w:t>
      </w:r>
      <w:r w:rsidR="00C472DA" w:rsidRPr="002241FA">
        <w:rPr>
          <w:rFonts w:ascii="Arial" w:hAnsi="Arial" w:cs="Arial"/>
          <w:sz w:val="20"/>
          <w:szCs w:val="20"/>
        </w:rPr>
        <w:t xml:space="preserve"> </w:t>
      </w:r>
      <w:r w:rsidRPr="002241FA">
        <w:rPr>
          <w:rFonts w:ascii="Arial" w:hAnsi="Arial" w:cs="Arial"/>
          <w:sz w:val="20"/>
          <w:szCs w:val="20"/>
        </w:rPr>
        <w:t>to prevent impacts to values</w:t>
      </w:r>
      <w:r w:rsidR="00C472DA" w:rsidRPr="002241FA">
        <w:rPr>
          <w:rFonts w:ascii="Arial" w:hAnsi="Arial" w:cs="Arial"/>
          <w:sz w:val="20"/>
          <w:szCs w:val="20"/>
        </w:rPr>
        <w:t xml:space="preserve"> of the Marine Park</w:t>
      </w:r>
      <w:r w:rsidRPr="002241FA">
        <w:rPr>
          <w:rFonts w:ascii="Arial" w:hAnsi="Arial" w:cs="Arial"/>
          <w:sz w:val="20"/>
          <w:szCs w:val="20"/>
        </w:rPr>
        <w:t xml:space="preserve">. </w:t>
      </w:r>
    </w:p>
    <w:p w14:paraId="483423D1" w14:textId="718AB869" w:rsidR="0072104F" w:rsidRPr="007845E2" w:rsidRDefault="00380B59" w:rsidP="007845E2">
      <w:pPr>
        <w:pStyle w:val="Heading1"/>
      </w:pPr>
      <w:bookmarkStart w:id="220" w:name="_Toc460331104"/>
      <w:bookmarkStart w:id="221" w:name="_Toc492025680"/>
      <w:bookmarkStart w:id="222" w:name="_Toc494119572"/>
      <w:bookmarkStart w:id="223" w:name="_Toc494179658"/>
      <w:r w:rsidRPr="007845E2">
        <w:t>Supporting i</w:t>
      </w:r>
      <w:r w:rsidR="0072104F" w:rsidRPr="007845E2">
        <w:t>nformation</w:t>
      </w:r>
      <w:bookmarkEnd w:id="220"/>
      <w:bookmarkEnd w:id="221"/>
      <w:bookmarkEnd w:id="222"/>
      <w:bookmarkEnd w:id="223"/>
    </w:p>
    <w:p w14:paraId="483423D2" w14:textId="630D98C6" w:rsidR="00083BE4" w:rsidRDefault="000432F2" w:rsidP="007845E2">
      <w:pPr>
        <w:pStyle w:val="BodyTextNumbering"/>
        <w:numPr>
          <w:ilvl w:val="0"/>
          <w:numId w:val="84"/>
        </w:numPr>
      </w:pPr>
      <w:r>
        <w:t>Hyperlinks to supporting information are provided throughout the document.</w:t>
      </w:r>
    </w:p>
    <w:p w14:paraId="1BAAD3E0" w14:textId="77777777" w:rsidR="00083BE4" w:rsidRDefault="00083BE4">
      <w:pPr>
        <w:rPr>
          <w:rFonts w:ascii="Arial" w:hAnsi="Arial"/>
          <w:color w:val="000000" w:themeColor="text1"/>
          <w:sz w:val="20"/>
          <w:szCs w:val="32"/>
        </w:rPr>
      </w:pPr>
      <w:r>
        <w:br w:type="page"/>
      </w:r>
    </w:p>
    <w:p w14:paraId="58CA46DE" w14:textId="77777777" w:rsidR="005579F0" w:rsidRPr="00AB4520" w:rsidRDefault="005579F0" w:rsidP="007845E2">
      <w:pPr>
        <w:pStyle w:val="BodyTextNumbering"/>
        <w:numPr>
          <w:ilvl w:val="0"/>
          <w:numId w:val="84"/>
        </w:numPr>
      </w:pPr>
    </w:p>
    <w:p w14:paraId="483423D3" w14:textId="3646F095" w:rsidR="00CE5061" w:rsidRPr="007845E2" w:rsidRDefault="00380B59" w:rsidP="007845E2">
      <w:pPr>
        <w:pStyle w:val="Heading1"/>
      </w:pPr>
      <w:bookmarkStart w:id="224" w:name="_Toc460331105"/>
      <w:bookmarkStart w:id="225" w:name="_Toc492025681"/>
      <w:bookmarkStart w:id="226" w:name="_Toc494119573"/>
      <w:bookmarkStart w:id="227" w:name="_Toc494179659"/>
      <w:r w:rsidRPr="007845E2">
        <w:t>Further i</w:t>
      </w:r>
      <w:r w:rsidR="001A03D0" w:rsidRPr="007845E2">
        <w:t>nformation</w:t>
      </w:r>
      <w:bookmarkEnd w:id="224"/>
      <w:bookmarkEnd w:id="225"/>
      <w:bookmarkEnd w:id="226"/>
      <w:bookmarkEnd w:id="227"/>
    </w:p>
    <w:p w14:paraId="611E8FC4" w14:textId="77777777" w:rsidR="00820553" w:rsidRDefault="00820553" w:rsidP="007845E2">
      <w:pPr>
        <w:pStyle w:val="FurtherInformationText"/>
        <w:spacing w:before="0" w:after="160"/>
      </w:pPr>
      <w:r>
        <w:t>Director - Environmental Assessment and Protection</w:t>
      </w:r>
    </w:p>
    <w:p w14:paraId="483423D6" w14:textId="77777777" w:rsidR="005579F0" w:rsidRPr="00C53E2A" w:rsidRDefault="005579F0" w:rsidP="00C53E2A">
      <w:pPr>
        <w:pStyle w:val="FurtherInformationText"/>
        <w:rPr>
          <w:b/>
        </w:rPr>
      </w:pPr>
      <w:r w:rsidRPr="00C53E2A">
        <w:rPr>
          <w:b/>
        </w:rPr>
        <w:t>Great Barrier Reef Marine Park Authority</w:t>
      </w:r>
    </w:p>
    <w:p w14:paraId="483423D7" w14:textId="5F337222" w:rsidR="005579F0" w:rsidRPr="00C53E2A" w:rsidRDefault="008B1590" w:rsidP="00C53E2A">
      <w:pPr>
        <w:pStyle w:val="FurtherInformationText"/>
      </w:pPr>
      <w:r>
        <w:t>280</w:t>
      </w:r>
      <w:r w:rsidR="005579F0" w:rsidRPr="00C53E2A">
        <w:t xml:space="preserve"> Flinders Street </w:t>
      </w:r>
    </w:p>
    <w:p w14:paraId="483423D8" w14:textId="77777777" w:rsidR="005579F0" w:rsidRPr="00C53E2A" w:rsidRDefault="00300856" w:rsidP="00C53E2A">
      <w:pPr>
        <w:pStyle w:val="FurtherInformationText"/>
      </w:pPr>
      <w:r>
        <w:t>PO B</w:t>
      </w:r>
      <w:r w:rsidR="005579F0" w:rsidRPr="00C53E2A">
        <w:t>ox 1379</w:t>
      </w:r>
    </w:p>
    <w:p w14:paraId="483423D9" w14:textId="77777777" w:rsidR="005579F0" w:rsidRPr="00C53E2A" w:rsidRDefault="005579F0" w:rsidP="00C53E2A">
      <w:pPr>
        <w:pStyle w:val="FurtherInformationText"/>
      </w:pPr>
      <w:r w:rsidRPr="00C53E2A">
        <w:t>Townsville Qld 4810</w:t>
      </w:r>
    </w:p>
    <w:p w14:paraId="483423DA" w14:textId="77777777" w:rsidR="005579F0" w:rsidRPr="00C53E2A" w:rsidRDefault="005579F0" w:rsidP="007845E2">
      <w:pPr>
        <w:pStyle w:val="FurtherInformationText"/>
        <w:spacing w:before="0" w:after="160"/>
      </w:pPr>
      <w:r w:rsidRPr="00C53E2A">
        <w:t>Australia</w:t>
      </w:r>
    </w:p>
    <w:p w14:paraId="483423DC" w14:textId="77777777" w:rsidR="005579F0" w:rsidRPr="00C53E2A" w:rsidRDefault="005579F0" w:rsidP="007845E2">
      <w:pPr>
        <w:pStyle w:val="FurtherInformationText"/>
        <w:spacing w:before="0" w:after="160"/>
      </w:pPr>
      <w:r w:rsidRPr="00C53E2A">
        <w:t>Phone + 61 7 4750 0700</w:t>
      </w:r>
    </w:p>
    <w:p w14:paraId="38CFE0F8" w14:textId="565102FE" w:rsidR="00674638" w:rsidRDefault="00232DBF" w:rsidP="007845E2">
      <w:pPr>
        <w:pStyle w:val="FurtherInformationText"/>
        <w:spacing w:before="0" w:after="160"/>
      </w:pPr>
      <w:hyperlink r:id="rId131" w:tooltip="GBRMPA's web address" w:history="1">
        <w:r w:rsidR="00BB66BF" w:rsidRPr="00F35A44">
          <w:rPr>
            <w:rStyle w:val="Hyperlink"/>
          </w:rPr>
          <w:t>www.gbrmpa.gov.au</w:t>
        </w:r>
      </w:hyperlink>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2101"/>
        <w:gridCol w:w="5034"/>
        <w:gridCol w:w="1435"/>
        <w:gridCol w:w="1398"/>
      </w:tblGrid>
      <w:tr w:rsidR="00B7257C" w:rsidRPr="00A44480" w14:paraId="19798002" w14:textId="77777777" w:rsidTr="00031F9A">
        <w:trPr>
          <w:trHeight w:val="283"/>
        </w:trPr>
        <w:tc>
          <w:tcPr>
            <w:tcW w:w="5000" w:type="pct"/>
            <w:gridSpan w:val="4"/>
            <w:shd w:val="clear" w:color="auto" w:fill="C6D9F1" w:themeFill="text2" w:themeFillTint="33"/>
            <w:vAlign w:val="center"/>
            <w:hideMark/>
          </w:tcPr>
          <w:p w14:paraId="63DFBD99" w14:textId="77777777" w:rsidR="00B7257C" w:rsidRPr="0055149A" w:rsidRDefault="00B7257C" w:rsidP="00CC6B52">
            <w:pPr>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B7257C" w:rsidRPr="00A44480" w14:paraId="49D6B587" w14:textId="77777777" w:rsidTr="00031F9A">
        <w:trPr>
          <w:trHeight w:val="283"/>
        </w:trPr>
        <w:tc>
          <w:tcPr>
            <w:tcW w:w="1054" w:type="pct"/>
            <w:shd w:val="clear" w:color="auto" w:fill="DBE5F1" w:themeFill="accent1" w:themeFillTint="33"/>
            <w:vAlign w:val="center"/>
            <w:hideMark/>
          </w:tcPr>
          <w:p w14:paraId="65309601" w14:textId="77777777" w:rsidR="00B7257C" w:rsidRPr="004736AF" w:rsidRDefault="00B7257C" w:rsidP="00CC6B52">
            <w:pPr>
              <w:rPr>
                <w:rFonts w:ascii="Arial" w:hAnsi="Arial" w:cs="Arial"/>
                <w:i/>
                <w:color w:val="005782"/>
                <w:sz w:val="16"/>
                <w:szCs w:val="16"/>
              </w:rPr>
            </w:pPr>
            <w:r w:rsidRPr="004736AF">
              <w:rPr>
                <w:rFonts w:ascii="Arial" w:hAnsi="Arial" w:cs="Arial"/>
                <w:i/>
                <w:color w:val="005782"/>
                <w:sz w:val="16"/>
                <w:szCs w:val="16"/>
              </w:rPr>
              <w:t>Approved by:</w:t>
            </w:r>
          </w:p>
        </w:tc>
        <w:tc>
          <w:tcPr>
            <w:tcW w:w="2525" w:type="pct"/>
            <w:shd w:val="clear" w:color="auto" w:fill="DBE5F1" w:themeFill="accent1" w:themeFillTint="33"/>
            <w:vAlign w:val="center"/>
            <w:hideMark/>
          </w:tcPr>
          <w:p w14:paraId="13F796EF" w14:textId="74F18ACB" w:rsidR="00B7257C" w:rsidRPr="007845E2" w:rsidRDefault="00232DBF" w:rsidP="0064503F">
            <w:pPr>
              <w:rPr>
                <w:rFonts w:ascii="Arial" w:hAnsi="Arial" w:cs="Arial"/>
                <w:i/>
                <w:color w:val="005782"/>
                <w:sz w:val="16"/>
                <w:szCs w:val="16"/>
              </w:rPr>
            </w:pPr>
            <w:sdt>
              <w:sdtPr>
                <w:rPr>
                  <w:rFonts w:ascii="Arial" w:hAnsi="Arial" w:cs="Arial"/>
                  <w:i/>
                  <w:color w:val="005782"/>
                  <w:sz w:val="16"/>
                  <w:szCs w:val="16"/>
                </w:rPr>
                <w:id w:val="-1021853488"/>
                <w:text/>
              </w:sdtPr>
              <w:sdtEndPr/>
              <w:sdtContent>
                <w:r w:rsidR="0064503F">
                  <w:rPr>
                    <w:rFonts w:ascii="Arial" w:hAnsi="Arial" w:cs="Arial"/>
                    <w:i/>
                    <w:color w:val="005782"/>
                    <w:sz w:val="16"/>
                    <w:szCs w:val="16"/>
                  </w:rPr>
                  <w:t>Chairman, Great Barrier Reef Marine Park Authority</w:t>
                </w:r>
              </w:sdtContent>
            </w:sdt>
          </w:p>
        </w:tc>
        <w:tc>
          <w:tcPr>
            <w:tcW w:w="720" w:type="pct"/>
            <w:shd w:val="clear" w:color="auto" w:fill="DBE5F1" w:themeFill="accent1" w:themeFillTint="33"/>
            <w:vAlign w:val="center"/>
            <w:hideMark/>
          </w:tcPr>
          <w:p w14:paraId="1C65F7E3" w14:textId="77777777" w:rsidR="00B7257C" w:rsidRPr="007845E2" w:rsidRDefault="00B7257C" w:rsidP="00CC6B52">
            <w:pPr>
              <w:rPr>
                <w:rFonts w:ascii="Arial" w:hAnsi="Arial" w:cs="Arial"/>
                <w:i/>
                <w:color w:val="005782"/>
                <w:sz w:val="16"/>
                <w:szCs w:val="16"/>
              </w:rPr>
            </w:pPr>
            <w:r w:rsidRPr="007845E2">
              <w:rPr>
                <w:rFonts w:ascii="Arial" w:hAnsi="Arial" w:cs="Arial"/>
                <w:i/>
                <w:color w:val="005782"/>
                <w:sz w:val="16"/>
                <w:szCs w:val="16"/>
              </w:rPr>
              <w:t>Approved date:</w:t>
            </w:r>
          </w:p>
        </w:tc>
        <w:sdt>
          <w:sdtPr>
            <w:rPr>
              <w:rFonts w:ascii="Arial" w:hAnsi="Arial" w:cs="Arial"/>
              <w:i/>
              <w:color w:val="005782"/>
              <w:sz w:val="16"/>
              <w:szCs w:val="16"/>
            </w:rPr>
            <w:id w:val="410814182"/>
            <w:date w:fullDate="2019-04-01T00:00:00Z">
              <w:dateFormat w:val="d-MMM-yy"/>
              <w:lid w:val="en-AU"/>
              <w:storeMappedDataAs w:val="dateTime"/>
              <w:calendar w:val="gregorian"/>
            </w:date>
          </w:sdtPr>
          <w:sdtEndPr/>
          <w:sdtContent>
            <w:tc>
              <w:tcPr>
                <w:tcW w:w="701" w:type="pct"/>
                <w:shd w:val="clear" w:color="auto" w:fill="DBE5F1" w:themeFill="accent1" w:themeFillTint="33"/>
                <w:vAlign w:val="center"/>
              </w:tcPr>
              <w:p w14:paraId="0EE387A0" w14:textId="46DFF6A7" w:rsidR="00B7257C" w:rsidRPr="007845E2" w:rsidRDefault="002441E1" w:rsidP="00CC6B52">
                <w:pPr>
                  <w:rPr>
                    <w:rFonts w:ascii="Arial" w:hAnsi="Arial" w:cs="Arial"/>
                    <w:i/>
                    <w:color w:val="005782"/>
                    <w:sz w:val="16"/>
                    <w:szCs w:val="16"/>
                  </w:rPr>
                </w:pPr>
                <w:r>
                  <w:rPr>
                    <w:rFonts w:ascii="Arial" w:hAnsi="Arial" w:cs="Arial"/>
                    <w:i/>
                    <w:color w:val="005782"/>
                    <w:sz w:val="16"/>
                    <w:szCs w:val="16"/>
                  </w:rPr>
                  <w:t>1-Apr-19</w:t>
                </w:r>
              </w:p>
            </w:tc>
          </w:sdtContent>
        </w:sdt>
      </w:tr>
      <w:tr w:rsidR="00170451" w:rsidRPr="00A44480" w14:paraId="3C835C7A" w14:textId="77777777" w:rsidTr="00031F9A">
        <w:trPr>
          <w:trHeight w:val="283"/>
        </w:trPr>
        <w:tc>
          <w:tcPr>
            <w:tcW w:w="1054" w:type="pct"/>
            <w:shd w:val="clear" w:color="auto" w:fill="DBE5F1" w:themeFill="accent1" w:themeFillTint="33"/>
            <w:vAlign w:val="center"/>
          </w:tcPr>
          <w:p w14:paraId="27ED36DE" w14:textId="73DC62E3" w:rsidR="00170451" w:rsidRPr="004736AF" w:rsidRDefault="00170451" w:rsidP="00CC6B52">
            <w:pPr>
              <w:rPr>
                <w:rFonts w:ascii="Arial" w:hAnsi="Arial" w:cs="Arial"/>
                <w:i/>
                <w:color w:val="005782"/>
                <w:sz w:val="16"/>
                <w:szCs w:val="16"/>
              </w:rPr>
            </w:pPr>
            <w:r>
              <w:rPr>
                <w:rFonts w:ascii="Arial" w:hAnsi="Arial" w:cs="Arial"/>
                <w:i/>
                <w:color w:val="005782"/>
                <w:sz w:val="16"/>
                <w:szCs w:val="16"/>
              </w:rPr>
              <w:t>Minor amendment approved</w:t>
            </w:r>
          </w:p>
        </w:tc>
        <w:tc>
          <w:tcPr>
            <w:tcW w:w="2525" w:type="pct"/>
            <w:shd w:val="clear" w:color="auto" w:fill="DBE5F1" w:themeFill="accent1" w:themeFillTint="33"/>
            <w:vAlign w:val="center"/>
          </w:tcPr>
          <w:p w14:paraId="525E9CDE" w14:textId="2A2789C7" w:rsidR="00170451" w:rsidRDefault="00170451" w:rsidP="0064503F">
            <w:pPr>
              <w:rPr>
                <w:rFonts w:ascii="Arial" w:hAnsi="Arial" w:cs="Arial"/>
                <w:i/>
                <w:color w:val="005782"/>
                <w:sz w:val="16"/>
                <w:szCs w:val="16"/>
              </w:rPr>
            </w:pPr>
            <w:r>
              <w:rPr>
                <w:rFonts w:ascii="Arial" w:hAnsi="Arial" w:cs="Arial"/>
                <w:i/>
                <w:color w:val="005782"/>
                <w:sz w:val="16"/>
                <w:szCs w:val="16"/>
              </w:rPr>
              <w:t>General Manager, Reef Protection</w:t>
            </w:r>
          </w:p>
        </w:tc>
        <w:tc>
          <w:tcPr>
            <w:tcW w:w="720" w:type="pct"/>
            <w:shd w:val="clear" w:color="auto" w:fill="DBE5F1" w:themeFill="accent1" w:themeFillTint="33"/>
            <w:vAlign w:val="center"/>
          </w:tcPr>
          <w:p w14:paraId="12B4CFA9" w14:textId="3BA77A49" w:rsidR="00170451" w:rsidRPr="007845E2" w:rsidRDefault="00170451" w:rsidP="00CC6B52">
            <w:pPr>
              <w:rPr>
                <w:rFonts w:ascii="Arial" w:hAnsi="Arial" w:cs="Arial"/>
                <w:i/>
                <w:color w:val="005782"/>
                <w:sz w:val="16"/>
                <w:szCs w:val="16"/>
              </w:rPr>
            </w:pPr>
            <w:r w:rsidRPr="007845E2">
              <w:rPr>
                <w:rFonts w:ascii="Arial" w:hAnsi="Arial" w:cs="Arial"/>
                <w:i/>
                <w:color w:val="005782"/>
                <w:sz w:val="16"/>
                <w:szCs w:val="16"/>
              </w:rPr>
              <w:t>Approved date</w:t>
            </w:r>
          </w:p>
        </w:tc>
        <w:tc>
          <w:tcPr>
            <w:tcW w:w="701" w:type="pct"/>
            <w:shd w:val="clear" w:color="auto" w:fill="DBE5F1" w:themeFill="accent1" w:themeFillTint="33"/>
            <w:vAlign w:val="center"/>
          </w:tcPr>
          <w:p w14:paraId="3D8F4629" w14:textId="2D8C0E4D" w:rsidR="00170451" w:rsidRDefault="00170451" w:rsidP="00232DBF">
            <w:pPr>
              <w:rPr>
                <w:rFonts w:ascii="Arial" w:hAnsi="Arial" w:cs="Arial"/>
                <w:i/>
                <w:color w:val="005782"/>
                <w:sz w:val="16"/>
                <w:szCs w:val="16"/>
              </w:rPr>
            </w:pPr>
            <w:r>
              <w:rPr>
                <w:rFonts w:ascii="Arial" w:hAnsi="Arial" w:cs="Arial"/>
                <w:i/>
                <w:color w:val="005782"/>
                <w:sz w:val="16"/>
                <w:szCs w:val="16"/>
              </w:rPr>
              <w:t>1</w:t>
            </w:r>
            <w:r w:rsidR="00232DBF">
              <w:rPr>
                <w:rFonts w:ascii="Arial" w:hAnsi="Arial" w:cs="Arial"/>
                <w:i/>
                <w:color w:val="005782"/>
                <w:sz w:val="16"/>
                <w:szCs w:val="16"/>
              </w:rPr>
              <w:t>4</w:t>
            </w:r>
            <w:bookmarkStart w:id="228" w:name="_GoBack"/>
            <w:bookmarkEnd w:id="228"/>
            <w:r>
              <w:rPr>
                <w:rFonts w:ascii="Arial" w:hAnsi="Arial" w:cs="Arial"/>
                <w:i/>
                <w:color w:val="005782"/>
                <w:sz w:val="16"/>
                <w:szCs w:val="16"/>
              </w:rPr>
              <w:t xml:space="preserve"> August 2019</w:t>
            </w:r>
          </w:p>
        </w:tc>
      </w:tr>
      <w:tr w:rsidR="00174FC0" w:rsidRPr="00A44480" w14:paraId="0F845C5B" w14:textId="77777777" w:rsidTr="00174FC0">
        <w:trPr>
          <w:trHeight w:val="283"/>
        </w:trPr>
        <w:tc>
          <w:tcPr>
            <w:tcW w:w="1054" w:type="pct"/>
            <w:shd w:val="clear" w:color="auto" w:fill="DBE5F1" w:themeFill="accent1" w:themeFillTint="33"/>
            <w:vAlign w:val="center"/>
          </w:tcPr>
          <w:p w14:paraId="649F1251" w14:textId="03F2375E" w:rsidR="00174FC0" w:rsidRDefault="00174FC0" w:rsidP="00CC6B52">
            <w:pPr>
              <w:rPr>
                <w:rFonts w:ascii="Arial" w:hAnsi="Arial" w:cs="Arial"/>
                <w:i/>
                <w:color w:val="005782"/>
                <w:sz w:val="16"/>
                <w:szCs w:val="16"/>
              </w:rPr>
            </w:pPr>
            <w:r>
              <w:rPr>
                <w:rFonts w:ascii="Arial" w:hAnsi="Arial" w:cs="Arial"/>
                <w:i/>
                <w:color w:val="005782"/>
                <w:sz w:val="16"/>
                <w:szCs w:val="16"/>
              </w:rPr>
              <w:t>Note:</w:t>
            </w:r>
          </w:p>
        </w:tc>
        <w:tc>
          <w:tcPr>
            <w:tcW w:w="3946" w:type="pct"/>
            <w:gridSpan w:val="3"/>
            <w:shd w:val="clear" w:color="auto" w:fill="DBE5F1" w:themeFill="accent1" w:themeFillTint="33"/>
            <w:vAlign w:val="center"/>
          </w:tcPr>
          <w:p w14:paraId="4A4D38AF" w14:textId="75E3A5E2" w:rsidR="00174FC0" w:rsidRDefault="00174FC0" w:rsidP="00CC6B52">
            <w:pPr>
              <w:rPr>
                <w:rFonts w:ascii="Arial" w:hAnsi="Arial" w:cs="Arial"/>
                <w:i/>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w:t>
            </w:r>
            <w:r w:rsidRPr="00C561C3">
              <w:rPr>
                <w:rFonts w:ascii="Arial" w:hAnsi="Arial" w:cs="Arial"/>
                <w:color w:val="005782"/>
                <w:sz w:val="16"/>
                <w:szCs w:val="16"/>
              </w:rPr>
              <w:t>Full review yet to be completed</w:t>
            </w:r>
          </w:p>
        </w:tc>
      </w:tr>
      <w:tr w:rsidR="00B7257C" w:rsidRPr="00A44480" w14:paraId="5F4C4E4B" w14:textId="77777777" w:rsidTr="00031F9A">
        <w:trPr>
          <w:trHeight w:val="283"/>
        </w:trPr>
        <w:tc>
          <w:tcPr>
            <w:tcW w:w="1054" w:type="pct"/>
            <w:shd w:val="clear" w:color="auto" w:fill="DBE5F1" w:themeFill="accent1" w:themeFillTint="33"/>
            <w:vAlign w:val="center"/>
            <w:hideMark/>
          </w:tcPr>
          <w:p w14:paraId="4CFEE2EB" w14:textId="77777777" w:rsidR="00B7257C" w:rsidRPr="004736AF" w:rsidRDefault="00B7257C" w:rsidP="00CC6B52">
            <w:pPr>
              <w:rPr>
                <w:rFonts w:ascii="Arial" w:hAnsi="Arial" w:cs="Arial"/>
                <w:i/>
                <w:color w:val="005782"/>
                <w:sz w:val="16"/>
                <w:szCs w:val="16"/>
              </w:rPr>
            </w:pPr>
            <w:r w:rsidRPr="004736AF">
              <w:rPr>
                <w:rFonts w:ascii="Arial" w:hAnsi="Arial" w:cs="Arial"/>
                <w:i/>
                <w:color w:val="005782"/>
                <w:sz w:val="16"/>
                <w:szCs w:val="16"/>
              </w:rPr>
              <w:t>Last reviewed:</w:t>
            </w:r>
          </w:p>
        </w:tc>
        <w:tc>
          <w:tcPr>
            <w:tcW w:w="3946" w:type="pct"/>
            <w:gridSpan w:val="3"/>
            <w:shd w:val="clear" w:color="auto" w:fill="DBE5F1" w:themeFill="accent1" w:themeFillTint="33"/>
            <w:vAlign w:val="center"/>
            <w:hideMark/>
          </w:tcPr>
          <w:p w14:paraId="69543A45" w14:textId="79D8BBCA" w:rsidR="00B7257C" w:rsidRPr="007845E2" w:rsidRDefault="00232DBF" w:rsidP="00CC6B52">
            <w:pPr>
              <w:rPr>
                <w:rFonts w:ascii="Arial" w:hAnsi="Arial" w:cs="Arial"/>
                <w:i/>
                <w:color w:val="005782"/>
                <w:sz w:val="16"/>
                <w:szCs w:val="16"/>
              </w:rPr>
            </w:pPr>
            <w:sdt>
              <w:sdtPr>
                <w:rPr>
                  <w:rFonts w:ascii="Arial" w:hAnsi="Arial" w:cs="Arial"/>
                  <w:i/>
                  <w:color w:val="005782"/>
                  <w:sz w:val="16"/>
                  <w:szCs w:val="16"/>
                </w:rPr>
                <w:id w:val="2066687607"/>
                <w:date w:fullDate="2019-04-01T00:00:00Z">
                  <w:dateFormat w:val="d-MMM-yy"/>
                  <w:lid w:val="en-AU"/>
                  <w:storeMappedDataAs w:val="dateTime"/>
                  <w:calendar w:val="gregorian"/>
                </w:date>
              </w:sdtPr>
              <w:sdtEndPr/>
              <w:sdtContent>
                <w:r w:rsidR="002441E1">
                  <w:rPr>
                    <w:rFonts w:ascii="Arial" w:hAnsi="Arial" w:cs="Arial"/>
                    <w:i/>
                    <w:color w:val="005782"/>
                    <w:sz w:val="16"/>
                    <w:szCs w:val="16"/>
                  </w:rPr>
                  <w:t>1-Apr-19</w:t>
                </w:r>
              </w:sdtContent>
            </w:sdt>
            <w:r w:rsidR="00B7257C" w:rsidRPr="007845E2">
              <w:rPr>
                <w:rFonts w:ascii="Arial" w:hAnsi="Arial" w:cs="Arial"/>
                <w:i/>
                <w:color w:val="005782"/>
                <w:sz w:val="16"/>
                <w:szCs w:val="16"/>
              </w:rPr>
              <w:t xml:space="preserve">  </w:t>
            </w:r>
          </w:p>
        </w:tc>
      </w:tr>
      <w:tr w:rsidR="00B7257C" w:rsidRPr="00A44480" w14:paraId="417768F4" w14:textId="77777777" w:rsidTr="00031F9A">
        <w:trPr>
          <w:trHeight w:val="283"/>
        </w:trPr>
        <w:tc>
          <w:tcPr>
            <w:tcW w:w="1054" w:type="pct"/>
            <w:shd w:val="clear" w:color="auto" w:fill="DBE5F1" w:themeFill="accent1" w:themeFillTint="33"/>
            <w:vAlign w:val="center"/>
            <w:hideMark/>
          </w:tcPr>
          <w:p w14:paraId="0D647C4D" w14:textId="77777777" w:rsidR="00B7257C" w:rsidRPr="00A44480" w:rsidRDefault="00B7257C" w:rsidP="00CC6B52">
            <w:pPr>
              <w:rPr>
                <w:rFonts w:ascii="Arial" w:hAnsi="Arial" w:cs="Arial"/>
                <w:color w:val="005782"/>
                <w:sz w:val="16"/>
                <w:szCs w:val="16"/>
              </w:rPr>
            </w:pPr>
            <w:r w:rsidRPr="004736AF">
              <w:rPr>
                <w:rFonts w:ascii="Arial" w:hAnsi="Arial" w:cs="Arial"/>
                <w:i/>
                <w:color w:val="005782"/>
                <w:sz w:val="16"/>
                <w:szCs w:val="16"/>
              </w:rPr>
              <w:t>Next review</w:t>
            </w:r>
            <w:r w:rsidRPr="00A44480">
              <w:rPr>
                <w:rFonts w:ascii="Arial" w:hAnsi="Arial" w:cs="Arial"/>
                <w:color w:val="005782"/>
                <w:sz w:val="16"/>
                <w:szCs w:val="16"/>
              </w:rPr>
              <w:t>:</w:t>
            </w:r>
          </w:p>
        </w:tc>
        <w:tc>
          <w:tcPr>
            <w:tcW w:w="3946" w:type="pct"/>
            <w:gridSpan w:val="3"/>
            <w:shd w:val="clear" w:color="auto" w:fill="DBE5F1" w:themeFill="accent1" w:themeFillTint="33"/>
            <w:vAlign w:val="center"/>
            <w:hideMark/>
          </w:tcPr>
          <w:p w14:paraId="63013C69" w14:textId="4D8E0BAB" w:rsidR="00B7257C" w:rsidRPr="007845E2" w:rsidRDefault="00232DBF" w:rsidP="0064503F">
            <w:pPr>
              <w:rPr>
                <w:rFonts w:ascii="Arial" w:hAnsi="Arial" w:cs="Arial"/>
                <w:i/>
                <w:color w:val="005782"/>
                <w:sz w:val="16"/>
                <w:szCs w:val="16"/>
              </w:rPr>
            </w:pPr>
            <w:sdt>
              <w:sdtPr>
                <w:rPr>
                  <w:rFonts w:ascii="Arial" w:hAnsi="Arial" w:cs="Arial"/>
                  <w:i/>
                  <w:color w:val="005782"/>
                  <w:sz w:val="16"/>
                  <w:szCs w:val="16"/>
                </w:rPr>
                <w:id w:val="-102880633"/>
                <w:date w:fullDate="2022-04-01T00:00:00Z">
                  <w:dateFormat w:val="d-MMM-yy"/>
                  <w:lid w:val="en-AU"/>
                  <w:storeMappedDataAs w:val="dateTime"/>
                  <w:calendar w:val="gregorian"/>
                </w:date>
              </w:sdtPr>
              <w:sdtEndPr/>
              <w:sdtContent>
                <w:r w:rsidR="002441E1">
                  <w:rPr>
                    <w:rFonts w:ascii="Arial" w:hAnsi="Arial" w:cs="Arial"/>
                    <w:i/>
                    <w:color w:val="005782"/>
                    <w:sz w:val="16"/>
                    <w:szCs w:val="16"/>
                  </w:rPr>
                  <w:t>1-Apr-22</w:t>
                </w:r>
              </w:sdtContent>
            </w:sdt>
            <w:r w:rsidR="00B7257C" w:rsidRPr="007845E2">
              <w:rPr>
                <w:rFonts w:ascii="Arial" w:hAnsi="Arial" w:cs="Arial"/>
                <w:i/>
                <w:color w:val="005782"/>
                <w:sz w:val="16"/>
                <w:szCs w:val="16"/>
              </w:rPr>
              <w:t xml:space="preserve"> </w:t>
            </w:r>
          </w:p>
        </w:tc>
      </w:tr>
      <w:tr w:rsidR="00B7257C" w:rsidRPr="00A44480" w14:paraId="277C2862" w14:textId="77777777" w:rsidTr="00031F9A">
        <w:trPr>
          <w:trHeight w:val="283"/>
        </w:trPr>
        <w:tc>
          <w:tcPr>
            <w:tcW w:w="1054" w:type="pct"/>
            <w:shd w:val="clear" w:color="auto" w:fill="DBE5F1" w:themeFill="accent1" w:themeFillTint="33"/>
            <w:vAlign w:val="center"/>
            <w:hideMark/>
          </w:tcPr>
          <w:p w14:paraId="1D022632" w14:textId="77777777" w:rsidR="00B7257C" w:rsidRPr="004736AF" w:rsidRDefault="00B7257C" w:rsidP="00CC6B52">
            <w:pPr>
              <w:rPr>
                <w:rFonts w:ascii="Arial" w:hAnsi="Arial" w:cs="Arial"/>
                <w:i/>
                <w:color w:val="005782"/>
                <w:sz w:val="16"/>
                <w:szCs w:val="16"/>
              </w:rPr>
            </w:pPr>
            <w:r w:rsidRPr="004736AF">
              <w:rPr>
                <w:rFonts w:ascii="Arial" w:hAnsi="Arial" w:cs="Arial"/>
                <w:i/>
                <w:color w:val="005782"/>
                <w:sz w:val="16"/>
                <w:szCs w:val="16"/>
              </w:rPr>
              <w:t>Created:</w:t>
            </w:r>
          </w:p>
        </w:tc>
        <w:tc>
          <w:tcPr>
            <w:tcW w:w="3946" w:type="pct"/>
            <w:gridSpan w:val="3"/>
            <w:shd w:val="clear" w:color="auto" w:fill="DBE5F1" w:themeFill="accent1" w:themeFillTint="33"/>
            <w:vAlign w:val="center"/>
            <w:hideMark/>
          </w:tcPr>
          <w:p w14:paraId="767FFF90" w14:textId="74C02F0B" w:rsidR="00B7257C" w:rsidRPr="007845E2" w:rsidRDefault="00232DBF" w:rsidP="0064503F">
            <w:pPr>
              <w:rPr>
                <w:rFonts w:ascii="Arial" w:hAnsi="Arial" w:cs="Arial"/>
                <w:i/>
                <w:color w:val="005782"/>
                <w:sz w:val="16"/>
                <w:szCs w:val="16"/>
              </w:rPr>
            </w:pPr>
            <w:sdt>
              <w:sdtPr>
                <w:rPr>
                  <w:rFonts w:ascii="Arial" w:hAnsi="Arial" w:cs="Arial"/>
                  <w:i/>
                  <w:color w:val="005782"/>
                  <w:sz w:val="16"/>
                  <w:szCs w:val="16"/>
                </w:rPr>
                <w:id w:val="-1163159528"/>
                <w:date w:fullDate="2017-10-04T00:00:00Z">
                  <w:dateFormat w:val="d-MMM-yy"/>
                  <w:lid w:val="en-AU"/>
                  <w:storeMappedDataAs w:val="dateTime"/>
                  <w:calendar w:val="gregorian"/>
                </w:date>
              </w:sdtPr>
              <w:sdtEndPr/>
              <w:sdtContent>
                <w:r w:rsidR="0064503F">
                  <w:rPr>
                    <w:rFonts w:ascii="Arial" w:hAnsi="Arial" w:cs="Arial"/>
                    <w:i/>
                    <w:color w:val="005782"/>
                    <w:sz w:val="16"/>
                    <w:szCs w:val="16"/>
                  </w:rPr>
                  <w:t>4-Oct-17</w:t>
                </w:r>
              </w:sdtContent>
            </w:sdt>
            <w:r w:rsidR="00B7257C" w:rsidRPr="007845E2">
              <w:rPr>
                <w:rFonts w:ascii="Arial" w:hAnsi="Arial" w:cs="Arial"/>
                <w:i/>
                <w:color w:val="005782"/>
                <w:sz w:val="16"/>
                <w:szCs w:val="16"/>
              </w:rPr>
              <w:t xml:space="preserve">  </w:t>
            </w:r>
          </w:p>
        </w:tc>
      </w:tr>
      <w:tr w:rsidR="00B7257C" w:rsidRPr="00A44480" w14:paraId="6CD4921C" w14:textId="77777777" w:rsidTr="00031F9A">
        <w:trPr>
          <w:trHeight w:val="283"/>
        </w:trPr>
        <w:tc>
          <w:tcPr>
            <w:tcW w:w="1054" w:type="pct"/>
            <w:shd w:val="clear" w:color="auto" w:fill="DBE5F1" w:themeFill="accent1" w:themeFillTint="33"/>
            <w:vAlign w:val="center"/>
            <w:hideMark/>
          </w:tcPr>
          <w:p w14:paraId="6125EED2" w14:textId="77777777" w:rsidR="00B7257C" w:rsidRPr="00A44480" w:rsidRDefault="00B7257C" w:rsidP="00CC6B52">
            <w:pPr>
              <w:rPr>
                <w:rFonts w:ascii="Arial" w:hAnsi="Arial" w:cs="Arial"/>
                <w:color w:val="005782"/>
                <w:sz w:val="16"/>
                <w:szCs w:val="16"/>
              </w:rPr>
            </w:pPr>
            <w:r>
              <w:rPr>
                <w:rFonts w:ascii="Arial" w:hAnsi="Arial" w:cs="Arial"/>
                <w:i/>
                <w:color w:val="005782"/>
                <w:sz w:val="16"/>
                <w:szCs w:val="16"/>
              </w:rPr>
              <w:t>Document c</w:t>
            </w:r>
            <w:r w:rsidRPr="004736AF">
              <w:rPr>
                <w:rFonts w:ascii="Arial" w:hAnsi="Arial" w:cs="Arial"/>
                <w:i/>
                <w:color w:val="005782"/>
                <w:sz w:val="16"/>
                <w:szCs w:val="16"/>
              </w:rPr>
              <w:t>ustodian</w:t>
            </w:r>
            <w:r w:rsidRPr="00A44480">
              <w:rPr>
                <w:rFonts w:ascii="Arial" w:hAnsi="Arial" w:cs="Arial"/>
                <w:color w:val="005782"/>
                <w:sz w:val="16"/>
                <w:szCs w:val="16"/>
              </w:rPr>
              <w:t>:</w:t>
            </w:r>
          </w:p>
        </w:tc>
        <w:tc>
          <w:tcPr>
            <w:tcW w:w="3946" w:type="pct"/>
            <w:gridSpan w:val="3"/>
            <w:shd w:val="clear" w:color="auto" w:fill="DBE5F1" w:themeFill="accent1" w:themeFillTint="33"/>
            <w:vAlign w:val="center"/>
            <w:hideMark/>
          </w:tcPr>
          <w:p w14:paraId="0747E97A" w14:textId="6EF72361" w:rsidR="00B7257C" w:rsidRPr="007845E2" w:rsidRDefault="00232DBF" w:rsidP="007845E2">
            <w:pPr>
              <w:rPr>
                <w:rFonts w:ascii="Arial" w:hAnsi="Arial" w:cs="Arial"/>
                <w:i/>
                <w:color w:val="005782"/>
                <w:sz w:val="16"/>
                <w:szCs w:val="16"/>
                <w:highlight w:val="yellow"/>
              </w:rPr>
            </w:pPr>
            <w:sdt>
              <w:sdtPr>
                <w:rPr>
                  <w:rFonts w:ascii="Arial" w:hAnsi="Arial" w:cs="Arial"/>
                  <w:i/>
                  <w:color w:val="005782"/>
                  <w:sz w:val="16"/>
                  <w:szCs w:val="16"/>
                </w:rPr>
                <w:id w:val="-21548213"/>
                <w:text/>
              </w:sdtPr>
              <w:sdtEndPr/>
              <w:sdtContent>
                <w:r w:rsidR="007845E2" w:rsidRPr="007845E2">
                  <w:rPr>
                    <w:rFonts w:ascii="Arial" w:hAnsi="Arial" w:cs="Arial"/>
                    <w:i/>
                    <w:color w:val="005782"/>
                    <w:sz w:val="16"/>
                    <w:szCs w:val="16"/>
                  </w:rPr>
                  <w:t>Director, Environmental Assessment and Protection</w:t>
                </w:r>
              </w:sdtContent>
            </w:sdt>
          </w:p>
        </w:tc>
      </w:tr>
      <w:tr w:rsidR="00B7257C" w:rsidRPr="00A44480" w14:paraId="25B01796" w14:textId="77777777" w:rsidTr="00031F9A">
        <w:trPr>
          <w:trHeight w:val="283"/>
        </w:trPr>
        <w:tc>
          <w:tcPr>
            <w:tcW w:w="1054" w:type="pct"/>
            <w:shd w:val="clear" w:color="auto" w:fill="DBE5F1" w:themeFill="accent1" w:themeFillTint="33"/>
            <w:vAlign w:val="center"/>
            <w:hideMark/>
          </w:tcPr>
          <w:p w14:paraId="31F61D21" w14:textId="77777777" w:rsidR="00B7257C" w:rsidRPr="00C033C5" w:rsidRDefault="00B7257C" w:rsidP="00CC6B52">
            <w:pPr>
              <w:rPr>
                <w:rFonts w:ascii="Arial" w:hAnsi="Arial" w:cs="Arial"/>
                <w:i/>
                <w:color w:val="005782"/>
                <w:sz w:val="16"/>
                <w:szCs w:val="16"/>
              </w:rPr>
            </w:pPr>
            <w:r w:rsidRPr="00C033C5">
              <w:rPr>
                <w:rFonts w:ascii="Arial" w:hAnsi="Arial" w:cs="Arial"/>
                <w:i/>
                <w:color w:val="005782"/>
                <w:sz w:val="16"/>
                <w:szCs w:val="16"/>
              </w:rPr>
              <w:t>Replaces:</w:t>
            </w:r>
          </w:p>
        </w:tc>
        <w:tc>
          <w:tcPr>
            <w:tcW w:w="3946" w:type="pct"/>
            <w:gridSpan w:val="3"/>
            <w:shd w:val="clear" w:color="auto" w:fill="DBE5F1" w:themeFill="accent1" w:themeFillTint="33"/>
            <w:vAlign w:val="center"/>
            <w:hideMark/>
          </w:tcPr>
          <w:p w14:paraId="49C856A0" w14:textId="2BCDE64C" w:rsidR="00B7257C" w:rsidRPr="007845E2" w:rsidRDefault="00232DBF" w:rsidP="00174FC0">
            <w:pPr>
              <w:rPr>
                <w:rFonts w:ascii="Arial" w:hAnsi="Arial" w:cs="Arial"/>
                <w:i/>
                <w:color w:val="005782"/>
                <w:sz w:val="16"/>
                <w:szCs w:val="16"/>
                <w:highlight w:val="yellow"/>
              </w:rPr>
            </w:pPr>
            <w:sdt>
              <w:sdtPr>
                <w:rPr>
                  <w:rFonts w:ascii="Arial" w:hAnsi="Arial" w:cs="Arial"/>
                  <w:i/>
                  <w:color w:val="005782"/>
                  <w:sz w:val="16"/>
                  <w:szCs w:val="16"/>
                </w:rPr>
                <w:id w:val="-954319110"/>
                <w:showingPlcHdr/>
                <w:text/>
              </w:sdtPr>
              <w:sdtEndPr/>
              <w:sdtContent>
                <w:r w:rsidR="00174FC0">
                  <w:rPr>
                    <w:rFonts w:ascii="Arial" w:hAnsi="Arial" w:cs="Arial"/>
                    <w:i/>
                    <w:color w:val="005782"/>
                    <w:sz w:val="16"/>
                    <w:szCs w:val="16"/>
                  </w:rPr>
                  <w:t xml:space="preserve">     </w:t>
                </w:r>
              </w:sdtContent>
            </w:sdt>
          </w:p>
        </w:tc>
      </w:tr>
    </w:tbl>
    <w:p w14:paraId="6F8598B3" w14:textId="77777777" w:rsidR="00B7257C" w:rsidRPr="000429D0" w:rsidRDefault="00B7257C" w:rsidP="00B7257C">
      <w:pPr>
        <w:pStyle w:val="Superscript"/>
      </w:pPr>
    </w:p>
    <w:sectPr w:rsidR="00B7257C" w:rsidRPr="000429D0" w:rsidSect="00AB6DC5">
      <w:headerReference w:type="first" r:id="rId132"/>
      <w:pgSz w:w="11906" w:h="16838"/>
      <w:pgMar w:top="851" w:right="1077" w:bottom="1134" w:left="1077" w:header="567" w:footer="56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AABB21" w14:textId="77777777" w:rsidR="002C7A27" w:rsidRDefault="002C7A27" w:rsidP="0072104F">
      <w:r>
        <w:separator/>
      </w:r>
    </w:p>
    <w:p w14:paraId="73D9ADC9" w14:textId="77777777" w:rsidR="002C7A27" w:rsidRDefault="002C7A27"/>
    <w:p w14:paraId="00ECFF32" w14:textId="77777777" w:rsidR="002C7A27" w:rsidRDefault="002C7A27"/>
    <w:p w14:paraId="1F06C85B" w14:textId="77777777" w:rsidR="002C7A27" w:rsidRDefault="002C7A27" w:rsidP="00A34BFD"/>
    <w:p w14:paraId="6240FE75" w14:textId="77777777" w:rsidR="002C7A27" w:rsidRDefault="002C7A27" w:rsidP="00A34BFD"/>
  </w:endnote>
  <w:endnote w:type="continuationSeparator" w:id="0">
    <w:p w14:paraId="1F715DBD" w14:textId="77777777" w:rsidR="002C7A27" w:rsidRDefault="002C7A27" w:rsidP="0072104F">
      <w:r>
        <w:continuationSeparator/>
      </w:r>
    </w:p>
    <w:p w14:paraId="5B25DA39" w14:textId="77777777" w:rsidR="002C7A27" w:rsidRDefault="002C7A27"/>
    <w:p w14:paraId="5631B03F" w14:textId="77777777" w:rsidR="002C7A27" w:rsidRDefault="002C7A27"/>
    <w:p w14:paraId="4B433E2C" w14:textId="77777777" w:rsidR="002C7A27" w:rsidRDefault="002C7A27" w:rsidP="00A34BFD"/>
    <w:p w14:paraId="6DB4FD4A" w14:textId="77777777" w:rsidR="002C7A27" w:rsidRDefault="002C7A27" w:rsidP="00A34BFD"/>
  </w:endnote>
  <w:endnote w:type="continuationNotice" w:id="1">
    <w:p w14:paraId="0B631AA3" w14:textId="77777777" w:rsidR="002C7A27" w:rsidRDefault="002C7A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Helvetica 65 Medium">
    <w:altName w:val="Helvetica 65 Medium"/>
    <w:panose1 w:val="00000000000000000000"/>
    <w:charset w:val="00"/>
    <w:family w:val="swiss"/>
    <w:notTrueType/>
    <w:pitch w:val="default"/>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B8D396" w14:textId="77777777" w:rsidR="001853BC" w:rsidRDefault="001853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91FDF" w14:textId="2AD5622F" w:rsidR="002C7A27" w:rsidRPr="00A67E2E" w:rsidRDefault="002C7A27" w:rsidP="000F7EB3">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A67E2E">
      <w:rPr>
        <w:rFonts w:ascii="Arial" w:hAnsi="Arial" w:cs="Arial"/>
        <w:color w:val="BFBFBF" w:themeColor="background1" w:themeShade="BF"/>
        <w:sz w:val="16"/>
        <w:szCs w:val="16"/>
      </w:rPr>
      <w:t>’s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68C883F4" w14:textId="21352BC6" w:rsidR="002C7A27" w:rsidRPr="00A67E2E" w:rsidRDefault="002C7A27" w:rsidP="000F7EB3">
    <w:pPr>
      <w:pStyle w:val="Footer"/>
      <w:tabs>
        <w:tab w:val="clear" w:pos="4153"/>
        <w:tab w:val="clear" w:pos="8306"/>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A67E2E">
      <w:rPr>
        <w:rFonts w:ascii="Arial" w:hAnsi="Arial" w:cs="Arial"/>
        <w:color w:val="BFBFBF" w:themeColor="background1" w:themeShade="BF"/>
        <w:sz w:val="16"/>
        <w:szCs w:val="16"/>
      </w:rPr>
      <w:t xml:space="preserve"> d</w:t>
    </w:r>
    <w:r w:rsidRPr="00A67E2E">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100439</w:t>
    </w:r>
    <w:r w:rsidRPr="00A67E2E">
      <w:rPr>
        <w:rFonts w:ascii="Arial" w:hAnsi="Arial" w:cs="Arial"/>
        <w:iCs/>
        <w:color w:val="BFBFBF" w:themeColor="background1" w:themeShade="BF"/>
        <w:spacing w:val="4"/>
        <w:sz w:val="16"/>
        <w:szCs w:val="16"/>
      </w:rPr>
      <w:t xml:space="preserve"> Revision: </w:t>
    </w:r>
    <w:r w:rsidR="00A206D8">
      <w:rPr>
        <w:rFonts w:ascii="Arial" w:hAnsi="Arial" w:cs="Arial"/>
        <w:iCs/>
        <w:color w:val="BFBFBF" w:themeColor="background1" w:themeShade="BF"/>
        <w:spacing w:val="4"/>
        <w:sz w:val="16"/>
        <w:szCs w:val="16"/>
      </w:rPr>
      <w:t>2</w:t>
    </w:r>
  </w:p>
  <w:p w14:paraId="374A8BB7" w14:textId="3D7192B1" w:rsidR="002C7A27" w:rsidRPr="000F7EB3" w:rsidRDefault="002C7A27" w:rsidP="000F7EB3">
    <w:pPr>
      <w:pStyle w:val="Footer"/>
      <w:tabs>
        <w:tab w:val="clear" w:pos="4153"/>
        <w:tab w:val="clear" w:pos="8306"/>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232DBF">
      <w:rPr>
        <w:rFonts w:ascii="Arial" w:hAnsi="Arial" w:cs="Arial"/>
        <w:b/>
        <w:noProof/>
        <w:spacing w:val="4"/>
        <w:sz w:val="16"/>
        <w:szCs w:val="16"/>
      </w:rPr>
      <w:t>51</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232DBF">
      <w:rPr>
        <w:rFonts w:ascii="Arial" w:hAnsi="Arial" w:cs="Arial"/>
        <w:b/>
        <w:noProof/>
        <w:spacing w:val="4"/>
        <w:sz w:val="16"/>
        <w:szCs w:val="16"/>
      </w:rPr>
      <w:t>52</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658502499"/>
        <w:date w:fullDate="2019-08-16T00:00:00Z">
          <w:dateFormat w:val="dd-MMM-yyyy"/>
          <w:lid w:val="en-AU"/>
          <w:storeMappedDataAs w:val="dateTime"/>
          <w:calendar w:val="gregorian"/>
        </w:date>
      </w:sdtPr>
      <w:sdtEndPr>
        <w:rPr>
          <w:spacing w:val="8"/>
        </w:rPr>
      </w:sdtEndPr>
      <w:sdtContent>
        <w:r w:rsidR="00A206D8">
          <w:rPr>
            <w:rFonts w:ascii="Arial" w:hAnsi="Arial" w:cs="Arial"/>
            <w:iCs/>
            <w:color w:val="BFBFBF" w:themeColor="background1" w:themeShade="BF"/>
            <w:spacing w:val="4"/>
            <w:sz w:val="16"/>
            <w:szCs w:val="16"/>
          </w:rPr>
          <w:t>16-Aug-2019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53D29" w14:textId="29405D7A" w:rsidR="002C7A27" w:rsidRPr="00A67E2E" w:rsidRDefault="002C7A27" w:rsidP="00AB6DC5">
    <w:pPr>
      <w:pStyle w:val="Footer"/>
      <w:pBdr>
        <w:top w:val="single" w:sz="4" w:space="1" w:color="DBE5F1" w:themeColor="accent1" w:themeTint="33"/>
      </w:pBdr>
      <w:ind w:right="-29"/>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A67E2E">
      <w:rPr>
        <w:rFonts w:ascii="Arial" w:hAnsi="Arial" w:cs="Arial"/>
        <w:color w:val="BFBFBF" w:themeColor="background1" w:themeShade="BF"/>
        <w:sz w:val="16"/>
        <w:szCs w:val="16"/>
      </w:rPr>
      <w:t>’s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1218390C" w14:textId="71033C7A" w:rsidR="002C7A27" w:rsidRPr="00A67E2E" w:rsidRDefault="002C7A27" w:rsidP="000F7EB3">
    <w:pPr>
      <w:pStyle w:val="Footer"/>
      <w:tabs>
        <w:tab w:val="clear" w:pos="4153"/>
        <w:tab w:val="clear" w:pos="8306"/>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A67E2E">
      <w:rPr>
        <w:rFonts w:ascii="Arial" w:hAnsi="Arial" w:cs="Arial"/>
        <w:color w:val="BFBFBF" w:themeColor="background1" w:themeShade="BF"/>
        <w:sz w:val="16"/>
        <w:szCs w:val="16"/>
      </w:rPr>
      <w:t xml:space="preserve"> d</w:t>
    </w:r>
    <w:r w:rsidRPr="00A67E2E">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100439</w:t>
    </w:r>
    <w:r w:rsidRPr="00A67E2E">
      <w:rPr>
        <w:rFonts w:ascii="Arial" w:hAnsi="Arial" w:cs="Arial"/>
        <w:iCs/>
        <w:color w:val="BFBFBF" w:themeColor="background1" w:themeShade="BF"/>
        <w:spacing w:val="4"/>
        <w:sz w:val="16"/>
        <w:szCs w:val="16"/>
      </w:rPr>
      <w:t xml:space="preserve"> Revision: </w:t>
    </w:r>
    <w:r w:rsidR="00A206D8">
      <w:rPr>
        <w:rFonts w:ascii="Arial" w:hAnsi="Arial" w:cs="Arial"/>
        <w:iCs/>
        <w:color w:val="BFBFBF" w:themeColor="background1" w:themeShade="BF"/>
        <w:spacing w:val="4"/>
        <w:sz w:val="16"/>
        <w:szCs w:val="16"/>
      </w:rPr>
      <w:t>2</w:t>
    </w:r>
  </w:p>
  <w:p w14:paraId="5FB62E90" w14:textId="05072DC7" w:rsidR="002C7A27" w:rsidRPr="000F7EB3" w:rsidRDefault="002C7A27" w:rsidP="000F7EB3">
    <w:pPr>
      <w:pStyle w:val="Footer"/>
      <w:tabs>
        <w:tab w:val="clear" w:pos="4153"/>
        <w:tab w:val="clear" w:pos="8306"/>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232DBF">
      <w:rPr>
        <w:rFonts w:ascii="Arial" w:hAnsi="Arial" w:cs="Arial"/>
        <w:b/>
        <w:noProof/>
        <w:spacing w:val="4"/>
        <w:sz w:val="16"/>
        <w:szCs w:val="16"/>
      </w:rPr>
      <w:t>2</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232DBF">
      <w:rPr>
        <w:rFonts w:ascii="Arial" w:hAnsi="Arial" w:cs="Arial"/>
        <w:b/>
        <w:noProof/>
        <w:spacing w:val="4"/>
        <w:sz w:val="16"/>
        <w:szCs w:val="16"/>
      </w:rPr>
      <w:t>52</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2138332087"/>
        <w:date w:fullDate="2019-08-16T00:00:00Z">
          <w:dateFormat w:val="dd-MMM-yyyy"/>
          <w:lid w:val="en-AU"/>
          <w:storeMappedDataAs w:val="dateTime"/>
          <w:calendar w:val="gregorian"/>
        </w:date>
      </w:sdtPr>
      <w:sdtEndPr>
        <w:rPr>
          <w:spacing w:val="8"/>
        </w:rPr>
      </w:sdtEndPr>
      <w:sdtContent>
        <w:r w:rsidR="00A206D8">
          <w:rPr>
            <w:rFonts w:ascii="Arial" w:hAnsi="Arial" w:cs="Arial"/>
            <w:iCs/>
            <w:color w:val="BFBFBF" w:themeColor="background1" w:themeShade="BF"/>
            <w:spacing w:val="4"/>
            <w:sz w:val="16"/>
            <w:szCs w:val="16"/>
          </w:rPr>
          <w:t>16-Aug-2019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11EE54" w14:textId="77777777" w:rsidR="002C7A27" w:rsidRDefault="002C7A27" w:rsidP="0072104F">
      <w:r>
        <w:separator/>
      </w:r>
    </w:p>
    <w:p w14:paraId="78F0CADA" w14:textId="77777777" w:rsidR="002C7A27" w:rsidRDefault="002C7A27"/>
    <w:p w14:paraId="48A31231" w14:textId="77777777" w:rsidR="002C7A27" w:rsidRDefault="002C7A27"/>
    <w:p w14:paraId="32FDCB87" w14:textId="77777777" w:rsidR="002C7A27" w:rsidRDefault="002C7A27" w:rsidP="00A34BFD"/>
    <w:p w14:paraId="4D75B8D5" w14:textId="77777777" w:rsidR="002C7A27" w:rsidRDefault="002C7A27" w:rsidP="00A34BFD"/>
  </w:footnote>
  <w:footnote w:type="continuationSeparator" w:id="0">
    <w:p w14:paraId="231870CB" w14:textId="77777777" w:rsidR="002C7A27" w:rsidRDefault="002C7A27" w:rsidP="0072104F">
      <w:r>
        <w:continuationSeparator/>
      </w:r>
    </w:p>
    <w:p w14:paraId="7BABD5D0" w14:textId="77777777" w:rsidR="002C7A27" w:rsidRDefault="002C7A27"/>
    <w:p w14:paraId="0A368400" w14:textId="77777777" w:rsidR="002C7A27" w:rsidRDefault="002C7A27"/>
    <w:p w14:paraId="6872BC27" w14:textId="77777777" w:rsidR="002C7A27" w:rsidRDefault="002C7A27" w:rsidP="00A34BFD"/>
    <w:p w14:paraId="14A9214D" w14:textId="77777777" w:rsidR="002C7A27" w:rsidRDefault="002C7A27" w:rsidP="00A34BFD"/>
  </w:footnote>
  <w:footnote w:type="continuationNotice" w:id="1">
    <w:p w14:paraId="431648F2" w14:textId="77777777" w:rsidR="002C7A27" w:rsidRDefault="002C7A2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0224B" w14:textId="77777777" w:rsidR="001853BC" w:rsidRDefault="001853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42410" w14:textId="6CD1A34D" w:rsidR="002C7A27" w:rsidRPr="007419F3" w:rsidRDefault="002C7A27" w:rsidP="00E4709C">
    <w:pPr>
      <w:pStyle w:val="Header"/>
      <w:pBdr>
        <w:bottom w:val="single" w:sz="4" w:space="0" w:color="4F81BD" w:themeColor="accent1"/>
      </w:pBdr>
      <w:tabs>
        <w:tab w:val="clear" w:pos="4153"/>
        <w:tab w:val="clear" w:pos="8306"/>
        <w:tab w:val="right" w:pos="9752"/>
      </w:tabs>
      <w:spacing w:after="120"/>
      <w:jc w:val="right"/>
    </w:pPr>
    <w:r w:rsidRPr="00333B13">
      <w:rPr>
        <w:rFonts w:ascii="Calibri" w:hAnsi="Calibri"/>
        <w:b/>
        <w:color w:val="006187"/>
        <w:spacing w:val="40"/>
        <w:sz w:val="22"/>
      </w:rPr>
      <w:t xml:space="preserve">Guidelines </w:t>
    </w:r>
    <w:r>
      <w:rPr>
        <w:rFonts w:ascii="Calibri" w:hAnsi="Calibri"/>
        <w:color w:val="006187"/>
        <w:sz w:val="22"/>
      </w:rPr>
      <w:t xml:space="preserve">– Assessment </w:t>
    </w:r>
    <w:r w:rsidR="004119BD">
      <w:rPr>
        <w:rFonts w:ascii="Calibri" w:hAnsi="Calibri" w:cs="Calibri"/>
        <w:color w:val="006187"/>
        <w:sz w:val="22"/>
        <w:szCs w:val="22"/>
      </w:rPr>
      <w:t>and Decision</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1B5F2F" w14:textId="55A6C3EA" w:rsidR="002C7A27" w:rsidRDefault="002C7A27">
    <w:pPr>
      <w:pStyle w:val="Header"/>
    </w:pPr>
    <w:r w:rsidRPr="00F538AD">
      <w:rPr>
        <w:noProof/>
        <w:lang w:val="en-US"/>
      </w:rPr>
      <w:drawing>
        <wp:anchor distT="0" distB="0" distL="114300" distR="114300" simplePos="0" relativeHeight="251658240" behindDoc="0" locked="0" layoutInCell="1" allowOverlap="1" wp14:anchorId="28A7CF12" wp14:editId="5D698D74">
          <wp:simplePos x="0" y="0"/>
          <wp:positionH relativeFrom="margin">
            <wp:posOffset>-678180</wp:posOffset>
          </wp:positionH>
          <wp:positionV relativeFrom="margin">
            <wp:posOffset>-563245</wp:posOffset>
          </wp:positionV>
          <wp:extent cx="7667625" cy="1714500"/>
          <wp:effectExtent l="0" t="0" r="9525" b="0"/>
          <wp:wrapSquare wrapText="bothSides"/>
          <wp:docPr id="7" name="Picture 7" descr="Header for thes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stretch>
                    <a:fillRect/>
                  </a:stretch>
                </pic:blipFill>
                <pic:spPr>
                  <a:xfrm>
                    <a:off x="0" y="0"/>
                    <a:ext cx="7667625" cy="1714500"/>
                  </a:xfrm>
                  <a:prstGeom prst="rect">
                    <a:avLst/>
                  </a:prstGeom>
                </pic:spPr>
              </pic:pic>
            </a:graphicData>
          </a:graphic>
        </wp:anchor>
      </w:drawing>
    </w:r>
  </w:p>
  <w:p w14:paraId="48342412" w14:textId="79B6C0A5" w:rsidR="002C7A27" w:rsidRPr="00B50963" w:rsidRDefault="002C7A27" w:rsidP="00B50963">
    <w:pPr>
      <w:pStyle w:val="Header"/>
    </w:pPr>
    <w:r w:rsidRPr="00F538AD">
      <w:rPr>
        <w:noProof/>
        <w:lang w:val="en-US"/>
      </w:rPr>
      <mc:AlternateContent>
        <mc:Choice Requires="wps">
          <w:drawing>
            <wp:anchor distT="0" distB="0" distL="114300" distR="114300" simplePos="0" relativeHeight="251658241" behindDoc="0" locked="0" layoutInCell="1" allowOverlap="1" wp14:anchorId="7BF6023F" wp14:editId="7BB9D304">
              <wp:simplePos x="0" y="0"/>
              <wp:positionH relativeFrom="column">
                <wp:posOffset>-64770</wp:posOffset>
              </wp:positionH>
              <wp:positionV relativeFrom="paragraph">
                <wp:posOffset>757556</wp:posOffset>
              </wp:positionV>
              <wp:extent cx="6444615" cy="5715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4615" cy="571500"/>
                      </a:xfrm>
                      <a:prstGeom prst="rect">
                        <a:avLst/>
                      </a:prstGeom>
                      <a:noFill/>
                      <a:ln w="9525">
                        <a:noFill/>
                        <a:miter lim="800000"/>
                        <a:headEnd/>
                        <a:tailEnd/>
                      </a:ln>
                    </wps:spPr>
                    <wps:txbx>
                      <w:txbxContent>
                        <w:p w14:paraId="370604D9" w14:textId="33808120" w:rsidR="002C7A27" w:rsidRPr="00AB6DC5" w:rsidRDefault="002C7A27" w:rsidP="00F538AD">
                          <w:pPr>
                            <w:jc w:val="center"/>
                            <w:rPr>
                              <w:b/>
                              <w:color w:val="1F497D" w:themeColor="text2"/>
                              <w:sz w:val="34"/>
                              <w:szCs w:val="34"/>
                            </w:rPr>
                          </w:pPr>
                          <w:r>
                            <w:rPr>
                              <w:b/>
                              <w:color w:val="1F497D" w:themeColor="text2"/>
                              <w:sz w:val="34"/>
                              <w:szCs w:val="34"/>
                            </w:rPr>
                            <w:t>Assessment and D</w:t>
                          </w:r>
                          <w:r w:rsidRPr="00AB6DC5">
                            <w:rPr>
                              <w:b/>
                              <w:color w:val="1F497D" w:themeColor="text2"/>
                              <w:sz w:val="34"/>
                              <w:szCs w:val="34"/>
                            </w:rPr>
                            <w:t>ecision</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BF6023F" id="_x0000_t202" coordsize="21600,21600" o:spt="202" path="m,l,21600r21600,l21600,xe">
              <v:stroke joinstyle="miter"/>
              <v:path gradientshapeok="t" o:connecttype="rect"/>
            </v:shapetype>
            <v:shape id="Text Box 2" o:spid="_x0000_s1026" type="#_x0000_t202" style="position:absolute;margin-left:-5.1pt;margin-top:59.65pt;width:507.45pt;height: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" filled="f" stroked="f">
              <v:textbox>
                <w:txbxContent>
                  <w:p w14:paraId="370604D9" w14:textId="33808120" w:rsidR="002C7A27" w:rsidRPr="00AB6DC5" w:rsidRDefault="002C7A27" w:rsidP="00F538AD">
                    <w:pPr>
                      <w:jc w:val="center"/>
                      <w:rPr>
                        <w:b/>
                        <w:color w:val="1F497D" w:themeColor="text2"/>
                        <w:sz w:val="34"/>
                        <w:szCs w:val="34"/>
                      </w:rPr>
                    </w:pPr>
                    <w:r>
                      <w:rPr>
                        <w:b/>
                        <w:color w:val="1F497D" w:themeColor="text2"/>
                        <w:sz w:val="34"/>
                        <w:szCs w:val="34"/>
                      </w:rPr>
                      <w:t>Assessment and D</w:t>
                    </w:r>
                    <w:r w:rsidRPr="00AB6DC5">
                      <w:rPr>
                        <w:b/>
                        <w:color w:val="1F497D" w:themeColor="text2"/>
                        <w:sz w:val="34"/>
                        <w:szCs w:val="34"/>
                      </w:rPr>
                      <w:t>ecision</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E2AE0" w14:textId="7D8708EE" w:rsidR="002C7A27" w:rsidRPr="00B50963" w:rsidRDefault="002C7A27" w:rsidP="007419F3">
    <w:pPr>
      <w:pStyle w:val="Header"/>
      <w:pBdr>
        <w:bottom w:val="single" w:sz="4" w:space="0" w:color="4F81BD" w:themeColor="accent1"/>
      </w:pBdr>
      <w:tabs>
        <w:tab w:val="left" w:pos="3848"/>
        <w:tab w:val="right" w:pos="9694"/>
      </w:tabs>
      <w:spacing w:after="120"/>
      <w:jc w:val="right"/>
    </w:pPr>
    <w:r w:rsidRPr="00333B13">
      <w:rPr>
        <w:rFonts w:ascii="Calibri" w:hAnsi="Calibri" w:cs="Calibri"/>
        <w:b/>
        <w:bCs/>
        <w:color w:val="006187"/>
        <w:spacing w:val="40"/>
        <w:sz w:val="22"/>
        <w:szCs w:val="22"/>
      </w:rPr>
      <w:t xml:space="preserve">Guidelines </w:t>
    </w:r>
    <w:r>
      <w:rPr>
        <w:rFonts w:ascii="Calibri" w:hAnsi="Calibri" w:cs="Calibri"/>
        <w:color w:val="006187"/>
        <w:sz w:val="22"/>
        <w:szCs w:val="22"/>
      </w:rPr>
      <w:t xml:space="preserve">– Assessment and Decision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E498A"/>
    <w:multiLevelType w:val="hybridMultilevel"/>
    <w:tmpl w:val="E7CC028E"/>
    <w:lvl w:ilvl="0" w:tplc="98D0083E">
      <w:start w:val="1"/>
      <w:numFmt w:val="lowerLetter"/>
      <w:lvlText w:val="%1."/>
      <w:lvlJc w:val="left"/>
      <w:pPr>
        <w:ind w:left="1070" w:hanging="360"/>
      </w:pPr>
      <w:rPr>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4364318"/>
    <w:multiLevelType w:val="hybridMultilevel"/>
    <w:tmpl w:val="B12C75C2"/>
    <w:lvl w:ilvl="0" w:tplc="4940A73E">
      <w:start w:val="1"/>
      <w:numFmt w:val="lowerLetter"/>
      <w:lvlText w:val="%1."/>
      <w:lvlJc w:val="left"/>
      <w:pPr>
        <w:ind w:left="1134" w:hanging="567"/>
      </w:pPr>
      <w:rPr>
        <w:rFonts w:hint="default"/>
        <w:i w:val="0"/>
        <w:color w:val="auto"/>
      </w:rPr>
    </w:lvl>
    <w:lvl w:ilvl="1" w:tplc="0C09001B">
      <w:start w:val="1"/>
      <w:numFmt w:val="lowerRoman"/>
      <w:lvlText w:val="%2."/>
      <w:lvlJc w:val="righ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5801FD5"/>
    <w:multiLevelType w:val="hybridMultilevel"/>
    <w:tmpl w:val="BC7085F6"/>
    <w:lvl w:ilvl="0" w:tplc="975C4644">
      <w:start w:val="1"/>
      <w:numFmt w:val="bullet"/>
      <w:lvlText w:val=""/>
      <w:lvlJc w:val="left"/>
      <w:pPr>
        <w:ind w:left="720" w:hanging="360"/>
      </w:pPr>
      <w:rPr>
        <w:rFonts w:ascii="Wingdings" w:hAnsi="Wingdings" w:hint="default"/>
        <w:sz w:val="32"/>
        <w:szCs w:val="3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C326B3"/>
    <w:multiLevelType w:val="hybridMultilevel"/>
    <w:tmpl w:val="DA1616A6"/>
    <w:lvl w:ilvl="0" w:tplc="6396F31C">
      <w:start w:val="1"/>
      <w:numFmt w:val="lowerLetter"/>
      <w:lvlText w:val="%1."/>
      <w:lvlJc w:val="left"/>
      <w:pPr>
        <w:ind w:left="1080" w:hanging="360"/>
      </w:pPr>
      <w:rPr>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7266CEF"/>
    <w:multiLevelType w:val="hybridMultilevel"/>
    <w:tmpl w:val="E7CC028E"/>
    <w:lvl w:ilvl="0" w:tplc="98D0083E">
      <w:start w:val="1"/>
      <w:numFmt w:val="lowerLetter"/>
      <w:lvlText w:val="%1."/>
      <w:lvlJc w:val="left"/>
      <w:pPr>
        <w:ind w:left="1070" w:hanging="360"/>
      </w:pPr>
      <w:rPr>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727239D"/>
    <w:multiLevelType w:val="hybridMultilevel"/>
    <w:tmpl w:val="BF409D58"/>
    <w:lvl w:ilvl="0" w:tplc="E5AED9F8">
      <w:start w:val="1"/>
      <w:numFmt w:val="lowerLetter"/>
      <w:lvlText w:val="%1."/>
      <w:lvlJc w:val="left"/>
      <w:pPr>
        <w:ind w:left="1134" w:hanging="567"/>
      </w:pPr>
      <w:rPr>
        <w:rFonts w:hint="default"/>
        <w:b w:val="0"/>
        <w:i w:val="0"/>
      </w:rPr>
    </w:lvl>
    <w:lvl w:ilvl="1" w:tplc="0C090019" w:tentative="1">
      <w:start w:val="1"/>
      <w:numFmt w:val="lowerLetter"/>
      <w:lvlText w:val="%2."/>
      <w:lvlJc w:val="left"/>
      <w:pPr>
        <w:ind w:left="2847" w:hanging="360"/>
      </w:pPr>
    </w:lvl>
    <w:lvl w:ilvl="2" w:tplc="0C09001B" w:tentative="1">
      <w:start w:val="1"/>
      <w:numFmt w:val="lowerRoman"/>
      <w:lvlText w:val="%3."/>
      <w:lvlJc w:val="right"/>
      <w:pPr>
        <w:ind w:left="3567" w:hanging="180"/>
      </w:pPr>
    </w:lvl>
    <w:lvl w:ilvl="3" w:tplc="0C09000F" w:tentative="1">
      <w:start w:val="1"/>
      <w:numFmt w:val="decimal"/>
      <w:lvlText w:val="%4."/>
      <w:lvlJc w:val="left"/>
      <w:pPr>
        <w:ind w:left="4287" w:hanging="360"/>
      </w:pPr>
    </w:lvl>
    <w:lvl w:ilvl="4" w:tplc="0C090019" w:tentative="1">
      <w:start w:val="1"/>
      <w:numFmt w:val="lowerLetter"/>
      <w:lvlText w:val="%5."/>
      <w:lvlJc w:val="left"/>
      <w:pPr>
        <w:ind w:left="5007" w:hanging="360"/>
      </w:pPr>
    </w:lvl>
    <w:lvl w:ilvl="5" w:tplc="0C09001B" w:tentative="1">
      <w:start w:val="1"/>
      <w:numFmt w:val="lowerRoman"/>
      <w:lvlText w:val="%6."/>
      <w:lvlJc w:val="right"/>
      <w:pPr>
        <w:ind w:left="5727" w:hanging="180"/>
      </w:pPr>
    </w:lvl>
    <w:lvl w:ilvl="6" w:tplc="0C09000F" w:tentative="1">
      <w:start w:val="1"/>
      <w:numFmt w:val="decimal"/>
      <w:lvlText w:val="%7."/>
      <w:lvlJc w:val="left"/>
      <w:pPr>
        <w:ind w:left="6447" w:hanging="360"/>
      </w:pPr>
    </w:lvl>
    <w:lvl w:ilvl="7" w:tplc="0C090019" w:tentative="1">
      <w:start w:val="1"/>
      <w:numFmt w:val="lowerLetter"/>
      <w:lvlText w:val="%8."/>
      <w:lvlJc w:val="left"/>
      <w:pPr>
        <w:ind w:left="7167" w:hanging="360"/>
      </w:pPr>
    </w:lvl>
    <w:lvl w:ilvl="8" w:tplc="0C09001B" w:tentative="1">
      <w:start w:val="1"/>
      <w:numFmt w:val="lowerRoman"/>
      <w:lvlText w:val="%9."/>
      <w:lvlJc w:val="right"/>
      <w:pPr>
        <w:ind w:left="7887" w:hanging="180"/>
      </w:pPr>
    </w:lvl>
  </w:abstractNum>
  <w:abstractNum w:abstractNumId="6" w15:restartNumberingAfterBreak="0">
    <w:nsid w:val="0891625C"/>
    <w:multiLevelType w:val="hybridMultilevel"/>
    <w:tmpl w:val="546042B2"/>
    <w:lvl w:ilvl="0" w:tplc="D39E00A6">
      <w:start w:val="1"/>
      <w:numFmt w:val="lowerLetter"/>
      <w:lvlText w:val="%1."/>
      <w:lvlJc w:val="left"/>
      <w:pPr>
        <w:ind w:left="1134" w:hanging="567"/>
      </w:pPr>
      <w:rPr>
        <w:rFonts w:hint="default"/>
        <w:i w:val="0"/>
        <w:color w:val="auto"/>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09512ABE"/>
    <w:multiLevelType w:val="hybridMultilevel"/>
    <w:tmpl w:val="DA661A10"/>
    <w:lvl w:ilvl="0" w:tplc="6396F31C">
      <w:start w:val="1"/>
      <w:numFmt w:val="lowerLetter"/>
      <w:lvlText w:val="%1."/>
      <w:lvlJc w:val="left"/>
      <w:pPr>
        <w:ind w:left="1080" w:hanging="360"/>
      </w:pPr>
      <w:rPr>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09871EA3"/>
    <w:multiLevelType w:val="hybridMultilevel"/>
    <w:tmpl w:val="00146BDE"/>
    <w:lvl w:ilvl="0" w:tplc="2B1E8A14">
      <w:start w:val="1"/>
      <w:numFmt w:val="lowerLetter"/>
      <w:lvlText w:val="%1."/>
      <w:lvlJc w:val="left"/>
      <w:pPr>
        <w:ind w:left="1134" w:hanging="567"/>
      </w:pPr>
      <w:rPr>
        <w:rFonts w:hint="default"/>
        <w:i w:val="0"/>
        <w:color w:val="auto"/>
      </w:rPr>
    </w:lvl>
    <w:lvl w:ilvl="1" w:tplc="E80CCBBA">
      <w:start w:val="1"/>
      <w:numFmt w:val="lowerRoman"/>
      <w:lvlText w:val="(%2)"/>
      <w:lvlJc w:val="left"/>
      <w:pPr>
        <w:ind w:left="1440" w:hanging="360"/>
      </w:pPr>
      <w:rPr>
        <w:rFonts w:hint="default"/>
      </w:rPr>
    </w:lvl>
    <w:lvl w:ilvl="2" w:tplc="E80CCBBA">
      <w:start w:val="1"/>
      <w:numFmt w:val="lowerRoman"/>
      <w:lvlText w:val="(%3)"/>
      <w:lvlJc w:val="left"/>
      <w:pPr>
        <w:ind w:left="2700" w:hanging="720"/>
      </w:pPr>
      <w:rPr>
        <w:rFonts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0BCD775C"/>
    <w:multiLevelType w:val="multilevel"/>
    <w:tmpl w:val="879E38B2"/>
    <w:lvl w:ilvl="0">
      <w:start w:val="1"/>
      <w:numFmt w:val="lowerLetter"/>
      <w:lvlText w:val="%1."/>
      <w:lvlJc w:val="left"/>
      <w:pPr>
        <w:ind w:left="1134" w:hanging="567"/>
      </w:pPr>
      <w:rPr>
        <w:rFonts w:hint="default"/>
        <w:b w:val="0"/>
        <w:i w:val="0"/>
        <w:color w:val="auto"/>
        <w:sz w:val="20"/>
        <w:szCs w:val="20"/>
      </w:rPr>
    </w:lvl>
    <w:lvl w:ilvl="1">
      <w:start w:val="1"/>
      <w:numFmt w:val="lowerLetter"/>
      <w:lvlText w:val="%2."/>
      <w:lvlJc w:val="left"/>
      <w:pPr>
        <w:ind w:left="1287" w:hanging="360"/>
      </w:pPr>
      <w:rPr>
        <w:rFonts w:hint="default"/>
        <w:b w:val="0"/>
        <w:i w:val="0"/>
        <w:color w:val="auto"/>
        <w:sz w:val="20"/>
        <w:szCs w:val="20"/>
      </w:rPr>
    </w:lvl>
    <w:lvl w:ilvl="2">
      <w:start w:val="1"/>
      <w:numFmt w:val="lowerLetter"/>
      <w:lvlText w:val="%3."/>
      <w:lvlJc w:val="left"/>
      <w:pPr>
        <w:ind w:left="1647" w:hanging="360"/>
      </w:pPr>
      <w:rPr>
        <w:rFonts w:hint="default"/>
        <w:color w:val="auto"/>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10" w15:restartNumberingAfterBreak="0">
    <w:nsid w:val="0C233EB7"/>
    <w:multiLevelType w:val="hybridMultilevel"/>
    <w:tmpl w:val="83887234"/>
    <w:lvl w:ilvl="0" w:tplc="0C090001">
      <w:start w:val="1"/>
      <w:numFmt w:val="bullet"/>
      <w:lvlText w:val=""/>
      <w:lvlJc w:val="left"/>
      <w:pPr>
        <w:ind w:left="567" w:hanging="567"/>
      </w:pPr>
      <w:rPr>
        <w:rFonts w:ascii="Symbol" w:hAnsi="Symbol" w:hint="default"/>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11" w15:restartNumberingAfterBreak="0">
    <w:nsid w:val="0CEF59D3"/>
    <w:multiLevelType w:val="hybridMultilevel"/>
    <w:tmpl w:val="CD3CF52E"/>
    <w:lvl w:ilvl="0" w:tplc="5914DFC2">
      <w:start w:val="1"/>
      <w:numFmt w:val="lowerLetter"/>
      <w:lvlText w:val="%1."/>
      <w:lvlJc w:val="left"/>
      <w:pPr>
        <w:ind w:left="1134" w:hanging="567"/>
      </w:pPr>
      <w:rPr>
        <w:rFonts w:hint="default"/>
        <w:i w:val="0"/>
        <w:color w:val="auto"/>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F2B2A43"/>
    <w:multiLevelType w:val="multilevel"/>
    <w:tmpl w:val="ECFADD18"/>
    <w:lvl w:ilvl="0">
      <w:start w:val="1"/>
      <w:numFmt w:val="decimal"/>
      <w:pStyle w:val="cond1"/>
      <w:lvlText w:val="%1"/>
      <w:lvlJc w:val="left"/>
      <w:pPr>
        <w:tabs>
          <w:tab w:val="num" w:pos="360"/>
        </w:tabs>
        <w:ind w:left="360" w:hanging="360"/>
      </w:pPr>
      <w:rPr>
        <w:rFonts w:hint="default"/>
      </w:rPr>
    </w:lvl>
    <w:lvl w:ilvl="1">
      <w:start w:val="1"/>
      <w:numFmt w:val="lowerRoman"/>
      <w:pStyle w:val="cond2"/>
      <w:lvlText w:val="(%2)"/>
      <w:lvlJc w:val="left"/>
      <w:pPr>
        <w:tabs>
          <w:tab w:val="num" w:pos="720"/>
        </w:tabs>
        <w:ind w:left="360" w:hanging="360"/>
      </w:pPr>
      <w:rPr>
        <w:rFonts w:hint="default"/>
      </w:rPr>
    </w:lvl>
    <w:lvl w:ilvl="2">
      <w:start w:val="1"/>
      <w:numFmt w:val="lowerLetter"/>
      <w:pStyle w:val="cond3"/>
      <w:lvlText w:val="(%3)"/>
      <w:lvlJc w:val="left"/>
      <w:pPr>
        <w:tabs>
          <w:tab w:val="num" w:pos="1080"/>
        </w:tabs>
        <w:ind w:left="1080" w:hanging="360"/>
      </w:pPr>
      <w:rPr>
        <w:rFonts w:hint="default"/>
        <w:sz w:val="16"/>
        <w:szCs w:val="16"/>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0F6F3E29"/>
    <w:multiLevelType w:val="hybridMultilevel"/>
    <w:tmpl w:val="95F4588A"/>
    <w:lvl w:ilvl="0" w:tplc="BB5C5FE6">
      <w:start w:val="1"/>
      <w:numFmt w:val="decimal"/>
      <w:lvlText w:val="%1."/>
      <w:lvlJc w:val="left"/>
      <w:pPr>
        <w:ind w:left="567" w:hanging="567"/>
      </w:pPr>
      <w:rPr>
        <w:rFonts w:hint="default"/>
        <w:b w:val="0"/>
        <w:i w:val="0"/>
        <w:color w:val="auto"/>
      </w:rPr>
    </w:lvl>
    <w:lvl w:ilvl="1" w:tplc="0C090019">
      <w:start w:val="1"/>
      <w:numFmt w:val="lowerLetter"/>
      <w:lvlText w:val="%2."/>
      <w:lvlJc w:val="left"/>
      <w:pPr>
        <w:ind w:left="1134" w:hanging="567"/>
      </w:pPr>
      <w:rPr>
        <w:rFonts w:hint="default"/>
        <w:b w:val="0"/>
        <w:i w:val="0"/>
        <w:color w:val="auto"/>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15:restartNumberingAfterBreak="0">
    <w:nsid w:val="0F7A7485"/>
    <w:multiLevelType w:val="hybridMultilevel"/>
    <w:tmpl w:val="B09848B4"/>
    <w:lvl w:ilvl="0" w:tplc="C8CA831E">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10E30C19"/>
    <w:multiLevelType w:val="hybridMultilevel"/>
    <w:tmpl w:val="8FB8E8A2"/>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114F45C9"/>
    <w:multiLevelType w:val="hybridMultilevel"/>
    <w:tmpl w:val="A9A6EDF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12341AA5"/>
    <w:multiLevelType w:val="hybridMultilevel"/>
    <w:tmpl w:val="15BE5B08"/>
    <w:lvl w:ilvl="0" w:tplc="CCDCD334">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132D54AB"/>
    <w:multiLevelType w:val="hybridMultilevel"/>
    <w:tmpl w:val="A3A8F5E2"/>
    <w:lvl w:ilvl="0" w:tplc="E33055B6">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13ED28D8"/>
    <w:multiLevelType w:val="hybridMultilevel"/>
    <w:tmpl w:val="49BACCFA"/>
    <w:lvl w:ilvl="0" w:tplc="0C090001">
      <w:start w:val="1"/>
      <w:numFmt w:val="bullet"/>
      <w:lvlText w:val=""/>
      <w:lvlJc w:val="left"/>
      <w:pPr>
        <w:ind w:left="360" w:hanging="360"/>
      </w:pPr>
      <w:rPr>
        <w:rFonts w:ascii="Symbol" w:hAnsi="Symbol" w:hint="default"/>
        <w:b w:val="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147F00C9"/>
    <w:multiLevelType w:val="hybridMultilevel"/>
    <w:tmpl w:val="4BF21068"/>
    <w:lvl w:ilvl="0" w:tplc="CDB07BC2">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14CF72AE"/>
    <w:multiLevelType w:val="hybridMultilevel"/>
    <w:tmpl w:val="9BC45746"/>
    <w:lvl w:ilvl="0" w:tplc="9C6C4EE2">
      <w:start w:val="1"/>
      <w:numFmt w:val="bullet"/>
      <w:lvlText w:val="∙"/>
      <w:lvlJc w:val="left"/>
      <w:pPr>
        <w:ind w:left="360" w:hanging="360"/>
      </w:pPr>
      <w:rPr>
        <w:rFonts w:ascii="Courier New" w:hAnsi="Courier New" w:hint="default"/>
        <w:b w:val="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14DD14AA"/>
    <w:multiLevelType w:val="hybridMultilevel"/>
    <w:tmpl w:val="C9544952"/>
    <w:lvl w:ilvl="0" w:tplc="0C090001">
      <w:start w:val="1"/>
      <w:numFmt w:val="bullet"/>
      <w:lvlText w:val=""/>
      <w:lvlJc w:val="left"/>
      <w:pPr>
        <w:ind w:left="365"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15BD23B8"/>
    <w:multiLevelType w:val="hybridMultilevel"/>
    <w:tmpl w:val="F894E7D6"/>
    <w:lvl w:ilvl="0" w:tplc="8A80F6F2">
      <w:start w:val="167"/>
      <w:numFmt w:val="decimal"/>
      <w:lvlText w:val="%1."/>
      <w:lvlJc w:val="left"/>
      <w:pPr>
        <w:ind w:left="567" w:hanging="567"/>
      </w:pPr>
      <w:rPr>
        <w:rFonts w:ascii="Arial" w:hAnsi="Arial" w:cs="Arial" w:hint="default"/>
        <w:i w:val="0"/>
        <w:color w:val="auto"/>
        <w:sz w:val="20"/>
        <w:szCs w:val="20"/>
      </w:rPr>
    </w:lvl>
    <w:lvl w:ilvl="1" w:tplc="0C090019">
      <w:start w:val="1"/>
      <w:numFmt w:val="lowerLetter"/>
      <w:lvlText w:val="%2."/>
      <w:lvlJc w:val="left"/>
      <w:pPr>
        <w:ind w:left="928" w:hanging="360"/>
      </w:pPr>
    </w:lvl>
    <w:lvl w:ilvl="2" w:tplc="0C09001B">
      <w:start w:val="1"/>
      <w:numFmt w:val="lowerRoman"/>
      <w:lvlText w:val="%3."/>
      <w:lvlJc w:val="right"/>
      <w:pPr>
        <w:ind w:left="1457"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17A37172"/>
    <w:multiLevelType w:val="hybridMultilevel"/>
    <w:tmpl w:val="77C40EFE"/>
    <w:lvl w:ilvl="0" w:tplc="715A166C">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17DE64D2"/>
    <w:multiLevelType w:val="hybridMultilevel"/>
    <w:tmpl w:val="EF205C62"/>
    <w:lvl w:ilvl="0" w:tplc="98BA843E">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18373C0F"/>
    <w:multiLevelType w:val="hybridMultilevel"/>
    <w:tmpl w:val="968E64C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7" w15:restartNumberingAfterBreak="0">
    <w:nsid w:val="194D62EF"/>
    <w:multiLevelType w:val="hybridMultilevel"/>
    <w:tmpl w:val="7CDEAD64"/>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19963859"/>
    <w:multiLevelType w:val="hybridMultilevel"/>
    <w:tmpl w:val="FDBA716C"/>
    <w:lvl w:ilvl="0" w:tplc="7FE4BB9C">
      <w:start w:val="1"/>
      <w:numFmt w:val="lowerLetter"/>
      <w:lvlText w:val="%1."/>
      <w:lvlJc w:val="left"/>
      <w:pPr>
        <w:ind w:left="1134" w:hanging="414"/>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19E92C08"/>
    <w:multiLevelType w:val="multilevel"/>
    <w:tmpl w:val="F5D694D0"/>
    <w:lvl w:ilvl="0">
      <w:start w:val="191"/>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Letter"/>
      <w:lvlText w:val="%3."/>
      <w:lvlJc w:val="left"/>
      <w:pPr>
        <w:ind w:left="1080" w:hanging="360"/>
      </w:pPr>
      <w:rPr>
        <w:rFonts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1AC24D39"/>
    <w:multiLevelType w:val="hybridMultilevel"/>
    <w:tmpl w:val="51E2B5DA"/>
    <w:lvl w:ilvl="0" w:tplc="F2F4FE02">
      <w:start w:val="1"/>
      <w:numFmt w:val="lowerRoman"/>
      <w:lvlText w:val="(%1)"/>
      <w:lvlJc w:val="left"/>
      <w:pPr>
        <w:ind w:left="1080" w:hanging="720"/>
      </w:pPr>
      <w:rPr>
        <w:rFonts w:eastAsiaTheme="minorHAnsi" w:cs="Arial" w:hint="default"/>
        <w:i/>
        <w:color w:val="1F497D" w:themeColor="text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1AC81964"/>
    <w:multiLevelType w:val="hybridMultilevel"/>
    <w:tmpl w:val="2946C934"/>
    <w:lvl w:ilvl="0" w:tplc="BA04A92A">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1BB05CBB"/>
    <w:multiLevelType w:val="hybridMultilevel"/>
    <w:tmpl w:val="C944CD08"/>
    <w:lvl w:ilvl="0" w:tplc="02B2A0F0">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1C03682C"/>
    <w:multiLevelType w:val="hybridMultilevel"/>
    <w:tmpl w:val="A6020496"/>
    <w:lvl w:ilvl="0" w:tplc="98BA843E">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1C4D7A58"/>
    <w:multiLevelType w:val="hybridMultilevel"/>
    <w:tmpl w:val="CF6012F0"/>
    <w:lvl w:ilvl="0" w:tplc="BCD2529A">
      <w:start w:val="4"/>
      <w:numFmt w:val="lowerLetter"/>
      <w:lvlText w:val="%1."/>
      <w:lvlJc w:val="left"/>
      <w:pPr>
        <w:ind w:left="1134" w:hanging="567"/>
      </w:pPr>
      <w:rPr>
        <w:rFonts w:hint="default"/>
        <w:i w:val="0"/>
        <w:color w:val="auto"/>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1C8667F4"/>
    <w:multiLevelType w:val="hybridMultilevel"/>
    <w:tmpl w:val="DC16F4EC"/>
    <w:lvl w:ilvl="0" w:tplc="EE8E7B90">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1C9D65BA"/>
    <w:multiLevelType w:val="hybridMultilevel"/>
    <w:tmpl w:val="F3301100"/>
    <w:lvl w:ilvl="0" w:tplc="AA6EBC36">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209D4E76"/>
    <w:multiLevelType w:val="hybridMultilevel"/>
    <w:tmpl w:val="AB6A886C"/>
    <w:lvl w:ilvl="0" w:tplc="0C09000B">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8" w15:restartNumberingAfterBreak="0">
    <w:nsid w:val="20A46F41"/>
    <w:multiLevelType w:val="hybridMultilevel"/>
    <w:tmpl w:val="91E218B2"/>
    <w:lvl w:ilvl="0" w:tplc="7E2609AE">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15:restartNumberingAfterBreak="0">
    <w:nsid w:val="20CD0AE7"/>
    <w:multiLevelType w:val="hybridMultilevel"/>
    <w:tmpl w:val="E7CC028E"/>
    <w:lvl w:ilvl="0" w:tplc="98D0083E">
      <w:start w:val="1"/>
      <w:numFmt w:val="lowerLetter"/>
      <w:lvlText w:val="%1."/>
      <w:lvlJc w:val="left"/>
      <w:pPr>
        <w:ind w:left="1070" w:hanging="360"/>
      </w:pPr>
      <w:rPr>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24B87225"/>
    <w:multiLevelType w:val="hybridMultilevel"/>
    <w:tmpl w:val="E5B283DA"/>
    <w:lvl w:ilvl="0" w:tplc="469417DE">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255C6972"/>
    <w:multiLevelType w:val="multilevel"/>
    <w:tmpl w:val="F120DA40"/>
    <w:styleLink w:val="KeyPoints"/>
    <w:lvl w:ilvl="0">
      <w:start w:val="4"/>
      <w:numFmt w:val="decimal"/>
      <w:lvlText w:val="%1."/>
      <w:lvlJc w:val="left"/>
      <w:pPr>
        <w:ind w:left="360" w:hanging="360"/>
      </w:pPr>
      <w:rPr>
        <w:rFonts w:hint="default"/>
        <w:b w:val="0"/>
        <w:i w:val="0"/>
        <w:color w:val="auto"/>
      </w:rPr>
    </w:lvl>
    <w:lvl w:ilvl="1">
      <w:start w:val="1"/>
      <w:numFmt w:val="lowerLetter"/>
      <w:lvlText w:val="%2."/>
      <w:lvlJc w:val="left"/>
      <w:pPr>
        <w:ind w:left="792" w:hanging="432"/>
      </w:pPr>
      <w:rPr>
        <w:rFonts w:hint="default"/>
        <w:i w:val="0"/>
        <w:color w:val="auto"/>
      </w:rPr>
    </w:lvl>
    <w:lvl w:ilvl="2">
      <w:start w:val="1"/>
      <w:numFmt w:val="lowerLetter"/>
      <w:lvlText w:val="%3."/>
      <w:lvlJc w:val="left"/>
      <w:pPr>
        <w:ind w:left="1213" w:hanging="504"/>
      </w:pPr>
      <w:rPr>
        <w:rFonts w:hint="default"/>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5712A62"/>
    <w:multiLevelType w:val="hybridMultilevel"/>
    <w:tmpl w:val="17624972"/>
    <w:lvl w:ilvl="0" w:tplc="897E33A8">
      <w:start w:val="1"/>
      <w:numFmt w:val="lowerLetter"/>
      <w:lvlText w:val="%1."/>
      <w:lvlJc w:val="left"/>
      <w:pPr>
        <w:ind w:left="567" w:hanging="567"/>
      </w:pPr>
      <w:rPr>
        <w:rFonts w:hint="default"/>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43" w15:restartNumberingAfterBreak="0">
    <w:nsid w:val="25747E9B"/>
    <w:multiLevelType w:val="hybridMultilevel"/>
    <w:tmpl w:val="57C6D1C0"/>
    <w:lvl w:ilvl="0" w:tplc="8326D2AA">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266D4A48"/>
    <w:multiLevelType w:val="hybridMultilevel"/>
    <w:tmpl w:val="E7CC028E"/>
    <w:lvl w:ilvl="0" w:tplc="98D0083E">
      <w:start w:val="1"/>
      <w:numFmt w:val="lowerLetter"/>
      <w:lvlText w:val="%1."/>
      <w:lvlJc w:val="left"/>
      <w:pPr>
        <w:ind w:left="1070" w:hanging="360"/>
      </w:pPr>
      <w:rPr>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15:restartNumberingAfterBreak="0">
    <w:nsid w:val="280C7F80"/>
    <w:multiLevelType w:val="hybridMultilevel"/>
    <w:tmpl w:val="E1EA7F90"/>
    <w:lvl w:ilvl="0" w:tplc="3FE0D842">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15:restartNumberingAfterBreak="0">
    <w:nsid w:val="28864464"/>
    <w:multiLevelType w:val="hybridMultilevel"/>
    <w:tmpl w:val="083C5B08"/>
    <w:lvl w:ilvl="0" w:tplc="12302724">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7" w15:restartNumberingAfterBreak="0">
    <w:nsid w:val="29746F04"/>
    <w:multiLevelType w:val="hybridMultilevel"/>
    <w:tmpl w:val="342AB94A"/>
    <w:lvl w:ilvl="0" w:tplc="42AAF7D4">
      <w:start w:val="1"/>
      <w:numFmt w:val="lowerLetter"/>
      <w:lvlText w:val="%1."/>
      <w:lvlJc w:val="left"/>
      <w:pPr>
        <w:ind w:left="1134" w:hanging="567"/>
      </w:pPr>
      <w:rPr>
        <w:rFonts w:hint="default"/>
      </w:rPr>
    </w:lvl>
    <w:lvl w:ilvl="1" w:tplc="0C090019" w:tentative="1">
      <w:start w:val="1"/>
      <w:numFmt w:val="lowerLetter"/>
      <w:lvlText w:val="%2."/>
      <w:lvlJc w:val="left"/>
      <w:pPr>
        <w:ind w:left="2585" w:hanging="360"/>
      </w:pPr>
    </w:lvl>
    <w:lvl w:ilvl="2" w:tplc="0C09001B" w:tentative="1">
      <w:start w:val="1"/>
      <w:numFmt w:val="lowerRoman"/>
      <w:lvlText w:val="%3."/>
      <w:lvlJc w:val="right"/>
      <w:pPr>
        <w:ind w:left="3305" w:hanging="180"/>
      </w:pPr>
    </w:lvl>
    <w:lvl w:ilvl="3" w:tplc="0C09000F" w:tentative="1">
      <w:start w:val="1"/>
      <w:numFmt w:val="decimal"/>
      <w:lvlText w:val="%4."/>
      <w:lvlJc w:val="left"/>
      <w:pPr>
        <w:ind w:left="4025" w:hanging="360"/>
      </w:pPr>
    </w:lvl>
    <w:lvl w:ilvl="4" w:tplc="0C090019" w:tentative="1">
      <w:start w:val="1"/>
      <w:numFmt w:val="lowerLetter"/>
      <w:lvlText w:val="%5."/>
      <w:lvlJc w:val="left"/>
      <w:pPr>
        <w:ind w:left="4745" w:hanging="360"/>
      </w:pPr>
    </w:lvl>
    <w:lvl w:ilvl="5" w:tplc="0C09001B" w:tentative="1">
      <w:start w:val="1"/>
      <w:numFmt w:val="lowerRoman"/>
      <w:lvlText w:val="%6."/>
      <w:lvlJc w:val="right"/>
      <w:pPr>
        <w:ind w:left="5465" w:hanging="180"/>
      </w:pPr>
    </w:lvl>
    <w:lvl w:ilvl="6" w:tplc="0C09000F" w:tentative="1">
      <w:start w:val="1"/>
      <w:numFmt w:val="decimal"/>
      <w:lvlText w:val="%7."/>
      <w:lvlJc w:val="left"/>
      <w:pPr>
        <w:ind w:left="6185" w:hanging="360"/>
      </w:pPr>
    </w:lvl>
    <w:lvl w:ilvl="7" w:tplc="0C090019" w:tentative="1">
      <w:start w:val="1"/>
      <w:numFmt w:val="lowerLetter"/>
      <w:lvlText w:val="%8."/>
      <w:lvlJc w:val="left"/>
      <w:pPr>
        <w:ind w:left="6905" w:hanging="360"/>
      </w:pPr>
    </w:lvl>
    <w:lvl w:ilvl="8" w:tplc="0C09001B" w:tentative="1">
      <w:start w:val="1"/>
      <w:numFmt w:val="lowerRoman"/>
      <w:lvlText w:val="%9."/>
      <w:lvlJc w:val="right"/>
      <w:pPr>
        <w:ind w:left="7625" w:hanging="180"/>
      </w:pPr>
    </w:lvl>
  </w:abstractNum>
  <w:abstractNum w:abstractNumId="48" w15:restartNumberingAfterBreak="0">
    <w:nsid w:val="2A6D517C"/>
    <w:multiLevelType w:val="hybridMultilevel"/>
    <w:tmpl w:val="1AA230D4"/>
    <w:lvl w:ilvl="0" w:tplc="26A4BDFC">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9" w15:restartNumberingAfterBreak="0">
    <w:nsid w:val="2B0A6767"/>
    <w:multiLevelType w:val="hybridMultilevel"/>
    <w:tmpl w:val="3E9687A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0" w15:restartNumberingAfterBreak="0">
    <w:nsid w:val="2BCA2E7D"/>
    <w:multiLevelType w:val="hybridMultilevel"/>
    <w:tmpl w:val="6F0C9BDE"/>
    <w:lvl w:ilvl="0" w:tplc="D0107EF8">
      <w:start w:val="163"/>
      <w:numFmt w:val="decimal"/>
      <w:lvlText w:val="%1."/>
      <w:lvlJc w:val="left"/>
      <w:pPr>
        <w:ind w:left="567" w:hanging="567"/>
      </w:pPr>
      <w:rPr>
        <w:rFonts w:hint="default"/>
        <w:i w:val="0"/>
        <w:color w:val="auto"/>
      </w:rPr>
    </w:lvl>
    <w:lvl w:ilvl="1" w:tplc="608650AE">
      <w:start w:val="1"/>
      <w:numFmt w:val="lowerLetter"/>
      <w:lvlText w:val="%2."/>
      <w:lvlJc w:val="left"/>
      <w:pPr>
        <w:ind w:left="1134" w:hanging="567"/>
      </w:pPr>
      <w:rPr>
        <w:rFonts w:hint="default"/>
      </w:r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1" w15:restartNumberingAfterBreak="0">
    <w:nsid w:val="2D752149"/>
    <w:multiLevelType w:val="hybridMultilevel"/>
    <w:tmpl w:val="7B3E88B6"/>
    <w:lvl w:ilvl="0" w:tplc="7D964806">
      <w:start w:val="1"/>
      <w:numFmt w:val="lowerLetter"/>
      <w:lvlText w:val="%1."/>
      <w:lvlJc w:val="left"/>
      <w:pPr>
        <w:ind w:left="567" w:hanging="567"/>
      </w:pPr>
      <w:rPr>
        <w:rFonts w:hint="default"/>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52" w15:restartNumberingAfterBreak="0">
    <w:nsid w:val="2E146B99"/>
    <w:multiLevelType w:val="hybridMultilevel"/>
    <w:tmpl w:val="64EC07CA"/>
    <w:lvl w:ilvl="0" w:tplc="87D0B202">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3" w15:restartNumberingAfterBreak="0">
    <w:nsid w:val="2EEE1615"/>
    <w:multiLevelType w:val="hybridMultilevel"/>
    <w:tmpl w:val="A5F41FA6"/>
    <w:lvl w:ilvl="0" w:tplc="6396F31C">
      <w:start w:val="1"/>
      <w:numFmt w:val="lowerLetter"/>
      <w:lvlText w:val="%1."/>
      <w:lvlJc w:val="left"/>
      <w:pPr>
        <w:ind w:left="1080" w:hanging="360"/>
      </w:pPr>
      <w:rPr>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4" w15:restartNumberingAfterBreak="0">
    <w:nsid w:val="31181666"/>
    <w:multiLevelType w:val="hybridMultilevel"/>
    <w:tmpl w:val="8D0CA64C"/>
    <w:lvl w:ilvl="0" w:tplc="33ACB9F6">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287" w:hanging="360"/>
      </w:pPr>
    </w:lvl>
    <w:lvl w:ilvl="2" w:tplc="0C09001B" w:tentative="1">
      <w:start w:val="1"/>
      <w:numFmt w:val="lowerRoman"/>
      <w:lvlText w:val="%3."/>
      <w:lvlJc w:val="right"/>
      <w:pPr>
        <w:ind w:left="2007" w:hanging="180"/>
      </w:pPr>
    </w:lvl>
    <w:lvl w:ilvl="3" w:tplc="0C09000F" w:tentative="1">
      <w:start w:val="1"/>
      <w:numFmt w:val="decimal"/>
      <w:lvlText w:val="%4."/>
      <w:lvlJc w:val="left"/>
      <w:pPr>
        <w:ind w:left="2727" w:hanging="360"/>
      </w:pPr>
    </w:lvl>
    <w:lvl w:ilvl="4" w:tplc="0C090019" w:tentative="1">
      <w:start w:val="1"/>
      <w:numFmt w:val="lowerLetter"/>
      <w:lvlText w:val="%5."/>
      <w:lvlJc w:val="left"/>
      <w:pPr>
        <w:ind w:left="3447" w:hanging="360"/>
      </w:pPr>
    </w:lvl>
    <w:lvl w:ilvl="5" w:tplc="0C09001B" w:tentative="1">
      <w:start w:val="1"/>
      <w:numFmt w:val="lowerRoman"/>
      <w:lvlText w:val="%6."/>
      <w:lvlJc w:val="right"/>
      <w:pPr>
        <w:ind w:left="4167" w:hanging="180"/>
      </w:pPr>
    </w:lvl>
    <w:lvl w:ilvl="6" w:tplc="0C09000F" w:tentative="1">
      <w:start w:val="1"/>
      <w:numFmt w:val="decimal"/>
      <w:lvlText w:val="%7."/>
      <w:lvlJc w:val="left"/>
      <w:pPr>
        <w:ind w:left="4887" w:hanging="360"/>
      </w:pPr>
    </w:lvl>
    <w:lvl w:ilvl="7" w:tplc="0C090019" w:tentative="1">
      <w:start w:val="1"/>
      <w:numFmt w:val="lowerLetter"/>
      <w:lvlText w:val="%8."/>
      <w:lvlJc w:val="left"/>
      <w:pPr>
        <w:ind w:left="5607" w:hanging="360"/>
      </w:pPr>
    </w:lvl>
    <w:lvl w:ilvl="8" w:tplc="0C09001B" w:tentative="1">
      <w:start w:val="1"/>
      <w:numFmt w:val="lowerRoman"/>
      <w:lvlText w:val="%9."/>
      <w:lvlJc w:val="right"/>
      <w:pPr>
        <w:ind w:left="6327" w:hanging="180"/>
      </w:pPr>
    </w:lvl>
  </w:abstractNum>
  <w:abstractNum w:abstractNumId="55" w15:restartNumberingAfterBreak="0">
    <w:nsid w:val="314973AF"/>
    <w:multiLevelType w:val="hybridMultilevel"/>
    <w:tmpl w:val="FC8AF036"/>
    <w:lvl w:ilvl="0" w:tplc="EC1811D2">
      <w:start w:val="1"/>
      <w:numFmt w:val="lowerLetter"/>
      <w:lvlText w:val="%1."/>
      <w:lvlJc w:val="left"/>
      <w:pPr>
        <w:ind w:left="720" w:hanging="360"/>
      </w:pPr>
      <w:rPr>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6" w15:restartNumberingAfterBreak="0">
    <w:nsid w:val="31606394"/>
    <w:multiLevelType w:val="hybridMultilevel"/>
    <w:tmpl w:val="CB24CFC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7" w15:restartNumberingAfterBreak="0">
    <w:nsid w:val="31C2221E"/>
    <w:multiLevelType w:val="hybridMultilevel"/>
    <w:tmpl w:val="4066FB54"/>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8" w15:restartNumberingAfterBreak="0">
    <w:nsid w:val="32B17E0E"/>
    <w:multiLevelType w:val="hybridMultilevel"/>
    <w:tmpl w:val="A4EA2316"/>
    <w:lvl w:ilvl="0" w:tplc="98BA843E">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9" w15:restartNumberingAfterBreak="0">
    <w:nsid w:val="32BD4614"/>
    <w:multiLevelType w:val="hybridMultilevel"/>
    <w:tmpl w:val="788C0914"/>
    <w:lvl w:ilvl="0" w:tplc="E236CF96">
      <w:start w:val="281"/>
      <w:numFmt w:val="decimal"/>
      <w:lvlText w:val="%1."/>
      <w:lvlJc w:val="left"/>
      <w:pPr>
        <w:ind w:left="1134" w:hanging="567"/>
      </w:pPr>
      <w:rPr>
        <w:rFonts w:hint="default"/>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0" w15:restartNumberingAfterBreak="0">
    <w:nsid w:val="334D5B17"/>
    <w:multiLevelType w:val="hybridMultilevel"/>
    <w:tmpl w:val="76A86D8E"/>
    <w:lvl w:ilvl="0" w:tplc="2A68300A">
      <w:start w:val="202"/>
      <w:numFmt w:val="decimal"/>
      <w:lvlText w:val="%1."/>
      <w:lvlJc w:val="left"/>
      <w:pPr>
        <w:ind w:left="567" w:hanging="567"/>
      </w:pPr>
      <w:rPr>
        <w:rFonts w:hint="default"/>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1" w15:restartNumberingAfterBreak="0">
    <w:nsid w:val="33E47FB6"/>
    <w:multiLevelType w:val="hybridMultilevel"/>
    <w:tmpl w:val="C5C21F86"/>
    <w:lvl w:ilvl="0" w:tplc="59E89266">
      <w:start w:val="1"/>
      <w:numFmt w:val="lowerRoman"/>
      <w:lvlText w:val="(%1)"/>
      <w:lvlJc w:val="left"/>
      <w:pPr>
        <w:ind w:left="1080" w:hanging="720"/>
      </w:pPr>
      <w:rPr>
        <w:rFonts w:eastAsiaTheme="minorHAnsi" w:cs="Arial" w:hint="default"/>
        <w:i/>
        <w:color w:val="1F497D" w:themeColor="text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2" w15:restartNumberingAfterBreak="0">
    <w:nsid w:val="345D05DD"/>
    <w:multiLevelType w:val="hybridMultilevel"/>
    <w:tmpl w:val="CE4E320E"/>
    <w:lvl w:ilvl="0" w:tplc="B04CDFD6">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3" w15:restartNumberingAfterBreak="0">
    <w:nsid w:val="35967369"/>
    <w:multiLevelType w:val="hybridMultilevel"/>
    <w:tmpl w:val="A6A0F0BA"/>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1464" w:hanging="360"/>
      </w:pPr>
    </w:lvl>
    <w:lvl w:ilvl="2" w:tplc="0C09001B" w:tentative="1">
      <w:start w:val="1"/>
      <w:numFmt w:val="lowerRoman"/>
      <w:lvlText w:val="%3."/>
      <w:lvlJc w:val="right"/>
      <w:pPr>
        <w:ind w:left="2184" w:hanging="180"/>
      </w:pPr>
    </w:lvl>
    <w:lvl w:ilvl="3" w:tplc="0C09000F" w:tentative="1">
      <w:start w:val="1"/>
      <w:numFmt w:val="decimal"/>
      <w:lvlText w:val="%4."/>
      <w:lvlJc w:val="left"/>
      <w:pPr>
        <w:ind w:left="2904" w:hanging="360"/>
      </w:pPr>
    </w:lvl>
    <w:lvl w:ilvl="4" w:tplc="0C090019" w:tentative="1">
      <w:start w:val="1"/>
      <w:numFmt w:val="lowerLetter"/>
      <w:lvlText w:val="%5."/>
      <w:lvlJc w:val="left"/>
      <w:pPr>
        <w:ind w:left="3624" w:hanging="360"/>
      </w:pPr>
    </w:lvl>
    <w:lvl w:ilvl="5" w:tplc="0C09001B" w:tentative="1">
      <w:start w:val="1"/>
      <w:numFmt w:val="lowerRoman"/>
      <w:lvlText w:val="%6."/>
      <w:lvlJc w:val="right"/>
      <w:pPr>
        <w:ind w:left="4344" w:hanging="180"/>
      </w:pPr>
    </w:lvl>
    <w:lvl w:ilvl="6" w:tplc="0C09000F" w:tentative="1">
      <w:start w:val="1"/>
      <w:numFmt w:val="decimal"/>
      <w:lvlText w:val="%7."/>
      <w:lvlJc w:val="left"/>
      <w:pPr>
        <w:ind w:left="5064" w:hanging="360"/>
      </w:pPr>
    </w:lvl>
    <w:lvl w:ilvl="7" w:tplc="0C090019" w:tentative="1">
      <w:start w:val="1"/>
      <w:numFmt w:val="lowerLetter"/>
      <w:lvlText w:val="%8."/>
      <w:lvlJc w:val="left"/>
      <w:pPr>
        <w:ind w:left="5784" w:hanging="360"/>
      </w:pPr>
    </w:lvl>
    <w:lvl w:ilvl="8" w:tplc="0C09001B" w:tentative="1">
      <w:start w:val="1"/>
      <w:numFmt w:val="lowerRoman"/>
      <w:lvlText w:val="%9."/>
      <w:lvlJc w:val="right"/>
      <w:pPr>
        <w:ind w:left="6504" w:hanging="180"/>
      </w:pPr>
    </w:lvl>
  </w:abstractNum>
  <w:abstractNum w:abstractNumId="64" w15:restartNumberingAfterBreak="0">
    <w:nsid w:val="367A33EE"/>
    <w:multiLevelType w:val="hybridMultilevel"/>
    <w:tmpl w:val="AF5857AC"/>
    <w:lvl w:ilvl="0" w:tplc="139819B6">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5" w15:restartNumberingAfterBreak="0">
    <w:nsid w:val="3721282B"/>
    <w:multiLevelType w:val="hybridMultilevel"/>
    <w:tmpl w:val="4BF0910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6" w15:restartNumberingAfterBreak="0">
    <w:nsid w:val="37C54EB4"/>
    <w:multiLevelType w:val="hybridMultilevel"/>
    <w:tmpl w:val="6BA6544C"/>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900" w:hanging="360"/>
      </w:pPr>
    </w:lvl>
    <w:lvl w:ilvl="2" w:tplc="0C09001B" w:tentative="1">
      <w:start w:val="1"/>
      <w:numFmt w:val="lowerRoman"/>
      <w:lvlText w:val="%3."/>
      <w:lvlJc w:val="right"/>
      <w:pPr>
        <w:ind w:left="1620" w:hanging="180"/>
      </w:pPr>
    </w:lvl>
    <w:lvl w:ilvl="3" w:tplc="0C09000F" w:tentative="1">
      <w:start w:val="1"/>
      <w:numFmt w:val="decimal"/>
      <w:lvlText w:val="%4."/>
      <w:lvlJc w:val="left"/>
      <w:pPr>
        <w:ind w:left="2340" w:hanging="360"/>
      </w:pPr>
    </w:lvl>
    <w:lvl w:ilvl="4" w:tplc="0C090019" w:tentative="1">
      <w:start w:val="1"/>
      <w:numFmt w:val="lowerLetter"/>
      <w:lvlText w:val="%5."/>
      <w:lvlJc w:val="left"/>
      <w:pPr>
        <w:ind w:left="3060" w:hanging="360"/>
      </w:pPr>
    </w:lvl>
    <w:lvl w:ilvl="5" w:tplc="0C09001B" w:tentative="1">
      <w:start w:val="1"/>
      <w:numFmt w:val="lowerRoman"/>
      <w:lvlText w:val="%6."/>
      <w:lvlJc w:val="right"/>
      <w:pPr>
        <w:ind w:left="3780" w:hanging="180"/>
      </w:pPr>
    </w:lvl>
    <w:lvl w:ilvl="6" w:tplc="0C09000F" w:tentative="1">
      <w:start w:val="1"/>
      <w:numFmt w:val="decimal"/>
      <w:lvlText w:val="%7."/>
      <w:lvlJc w:val="left"/>
      <w:pPr>
        <w:ind w:left="4500" w:hanging="360"/>
      </w:pPr>
    </w:lvl>
    <w:lvl w:ilvl="7" w:tplc="0C090019" w:tentative="1">
      <w:start w:val="1"/>
      <w:numFmt w:val="lowerLetter"/>
      <w:lvlText w:val="%8."/>
      <w:lvlJc w:val="left"/>
      <w:pPr>
        <w:ind w:left="5220" w:hanging="360"/>
      </w:pPr>
    </w:lvl>
    <w:lvl w:ilvl="8" w:tplc="0C09001B" w:tentative="1">
      <w:start w:val="1"/>
      <w:numFmt w:val="lowerRoman"/>
      <w:lvlText w:val="%9."/>
      <w:lvlJc w:val="right"/>
      <w:pPr>
        <w:ind w:left="5940" w:hanging="180"/>
      </w:pPr>
    </w:lvl>
  </w:abstractNum>
  <w:abstractNum w:abstractNumId="67" w15:restartNumberingAfterBreak="0">
    <w:nsid w:val="3888083B"/>
    <w:multiLevelType w:val="hybridMultilevel"/>
    <w:tmpl w:val="FD4E4D88"/>
    <w:lvl w:ilvl="0" w:tplc="D14CE4A0">
      <w:start w:val="4"/>
      <w:numFmt w:val="lowerLetter"/>
      <w:lvlText w:val="%1."/>
      <w:lvlJc w:val="left"/>
      <w:pPr>
        <w:ind w:left="928" w:hanging="360"/>
      </w:pPr>
      <w:rPr>
        <w:rFonts w:hint="default"/>
      </w:rPr>
    </w:lvl>
    <w:lvl w:ilvl="1" w:tplc="0C090019" w:tentative="1">
      <w:start w:val="1"/>
      <w:numFmt w:val="lowerLetter"/>
      <w:lvlText w:val="%2."/>
      <w:lvlJc w:val="left"/>
      <w:pPr>
        <w:ind w:left="928" w:hanging="360"/>
      </w:pPr>
    </w:lvl>
    <w:lvl w:ilvl="2" w:tplc="0C09001B" w:tentative="1">
      <w:start w:val="1"/>
      <w:numFmt w:val="lowerRoman"/>
      <w:lvlText w:val="%3."/>
      <w:lvlJc w:val="right"/>
      <w:pPr>
        <w:ind w:left="1648" w:hanging="180"/>
      </w:pPr>
    </w:lvl>
    <w:lvl w:ilvl="3" w:tplc="0C09000F" w:tentative="1">
      <w:start w:val="1"/>
      <w:numFmt w:val="decimal"/>
      <w:lvlText w:val="%4."/>
      <w:lvlJc w:val="left"/>
      <w:pPr>
        <w:ind w:left="2368" w:hanging="360"/>
      </w:pPr>
    </w:lvl>
    <w:lvl w:ilvl="4" w:tplc="0C090019" w:tentative="1">
      <w:start w:val="1"/>
      <w:numFmt w:val="lowerLetter"/>
      <w:lvlText w:val="%5."/>
      <w:lvlJc w:val="left"/>
      <w:pPr>
        <w:ind w:left="3088" w:hanging="360"/>
      </w:pPr>
    </w:lvl>
    <w:lvl w:ilvl="5" w:tplc="0C09001B" w:tentative="1">
      <w:start w:val="1"/>
      <w:numFmt w:val="lowerRoman"/>
      <w:lvlText w:val="%6."/>
      <w:lvlJc w:val="right"/>
      <w:pPr>
        <w:ind w:left="3808" w:hanging="180"/>
      </w:pPr>
    </w:lvl>
    <w:lvl w:ilvl="6" w:tplc="0C09000F" w:tentative="1">
      <w:start w:val="1"/>
      <w:numFmt w:val="decimal"/>
      <w:lvlText w:val="%7."/>
      <w:lvlJc w:val="left"/>
      <w:pPr>
        <w:ind w:left="4528" w:hanging="360"/>
      </w:pPr>
    </w:lvl>
    <w:lvl w:ilvl="7" w:tplc="0C090019" w:tentative="1">
      <w:start w:val="1"/>
      <w:numFmt w:val="lowerLetter"/>
      <w:lvlText w:val="%8."/>
      <w:lvlJc w:val="left"/>
      <w:pPr>
        <w:ind w:left="5248" w:hanging="360"/>
      </w:pPr>
    </w:lvl>
    <w:lvl w:ilvl="8" w:tplc="0C09001B" w:tentative="1">
      <w:start w:val="1"/>
      <w:numFmt w:val="lowerRoman"/>
      <w:lvlText w:val="%9."/>
      <w:lvlJc w:val="right"/>
      <w:pPr>
        <w:ind w:left="5968" w:hanging="180"/>
      </w:pPr>
    </w:lvl>
  </w:abstractNum>
  <w:abstractNum w:abstractNumId="68" w15:restartNumberingAfterBreak="0">
    <w:nsid w:val="38FA1EEC"/>
    <w:multiLevelType w:val="hybridMultilevel"/>
    <w:tmpl w:val="3BACA320"/>
    <w:lvl w:ilvl="0" w:tplc="EA5C6558">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9" w15:restartNumberingAfterBreak="0">
    <w:nsid w:val="39041B34"/>
    <w:multiLevelType w:val="hybridMultilevel"/>
    <w:tmpl w:val="7FD4506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0" w15:restartNumberingAfterBreak="0">
    <w:nsid w:val="3A674179"/>
    <w:multiLevelType w:val="hybridMultilevel"/>
    <w:tmpl w:val="39AE452A"/>
    <w:lvl w:ilvl="0" w:tplc="1F9607B0">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1" w15:restartNumberingAfterBreak="0">
    <w:nsid w:val="3ADB279A"/>
    <w:multiLevelType w:val="hybridMultilevel"/>
    <w:tmpl w:val="43A6AE04"/>
    <w:lvl w:ilvl="0" w:tplc="97D43950">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2" w15:restartNumberingAfterBreak="0">
    <w:nsid w:val="3AEC278C"/>
    <w:multiLevelType w:val="hybridMultilevel"/>
    <w:tmpl w:val="ED1260F0"/>
    <w:lvl w:ilvl="0" w:tplc="75CA3B80">
      <w:start w:val="1"/>
      <w:numFmt w:val="bullet"/>
      <w:lvlText w:val=""/>
      <w:lvlJc w:val="left"/>
      <w:pPr>
        <w:ind w:left="720" w:hanging="360"/>
      </w:pPr>
      <w:rPr>
        <w:rFonts w:ascii="Wingdings" w:hAnsi="Wingdings" w:hint="default"/>
        <w:sz w:val="32"/>
        <w:szCs w:val="3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3" w15:restartNumberingAfterBreak="0">
    <w:nsid w:val="3B6A0983"/>
    <w:multiLevelType w:val="hybridMultilevel"/>
    <w:tmpl w:val="1EB6702E"/>
    <w:lvl w:ilvl="0" w:tplc="B6DCA73C">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4" w15:restartNumberingAfterBreak="0">
    <w:nsid w:val="3C8F0437"/>
    <w:multiLevelType w:val="hybridMultilevel"/>
    <w:tmpl w:val="4142FCA2"/>
    <w:lvl w:ilvl="0" w:tplc="D3F04924">
      <w:start w:val="1"/>
      <w:numFmt w:val="lowerRoman"/>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5" w15:restartNumberingAfterBreak="0">
    <w:nsid w:val="3CA2561D"/>
    <w:multiLevelType w:val="hybridMultilevel"/>
    <w:tmpl w:val="FE4897A8"/>
    <w:lvl w:ilvl="0" w:tplc="76E0CBC6">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6" w15:restartNumberingAfterBreak="0">
    <w:nsid w:val="3CAF5581"/>
    <w:multiLevelType w:val="multilevel"/>
    <w:tmpl w:val="1E003EA4"/>
    <w:lvl w:ilvl="0">
      <w:start w:val="1"/>
      <w:numFmt w:val="lowerLetter"/>
      <w:lvlText w:val="%1."/>
      <w:lvlJc w:val="left"/>
      <w:pPr>
        <w:ind w:left="927" w:hanging="360"/>
      </w:pPr>
      <w:rPr>
        <w:rFonts w:ascii="Arial" w:hAnsi="Arial" w:cs="Arial" w:hint="default"/>
        <w:b w:val="0"/>
        <w:i w:val="0"/>
        <w:color w:val="auto"/>
        <w:sz w:val="20"/>
        <w:szCs w:val="20"/>
      </w:rPr>
    </w:lvl>
    <w:lvl w:ilvl="1">
      <w:start w:val="1"/>
      <w:numFmt w:val="lowerRoman"/>
      <w:lvlText w:val="%2."/>
      <w:lvlJc w:val="left"/>
      <w:pPr>
        <w:ind w:left="1287" w:hanging="360"/>
      </w:pPr>
      <w:rPr>
        <w:rFonts w:hint="default"/>
        <w:b w:val="0"/>
        <w:i w:val="0"/>
        <w:color w:val="auto"/>
        <w:sz w:val="20"/>
        <w:szCs w:val="20"/>
      </w:rPr>
    </w:lvl>
    <w:lvl w:ilvl="2">
      <w:start w:val="1"/>
      <w:numFmt w:val="lowerRoman"/>
      <w:lvlText w:val="%3)"/>
      <w:lvlJc w:val="left"/>
      <w:pPr>
        <w:ind w:left="1647" w:hanging="360"/>
      </w:pPr>
      <w:rPr>
        <w:rFont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77" w15:restartNumberingAfterBreak="0">
    <w:nsid w:val="3CE31A6D"/>
    <w:multiLevelType w:val="hybridMultilevel"/>
    <w:tmpl w:val="1E68C57A"/>
    <w:lvl w:ilvl="0" w:tplc="0C090019">
      <w:start w:val="1"/>
      <w:numFmt w:val="lowerLetter"/>
      <w:lvlText w:val="%1."/>
      <w:lvlJc w:val="left"/>
      <w:pPr>
        <w:ind w:left="502" w:hanging="360"/>
      </w:p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78" w15:restartNumberingAfterBreak="0">
    <w:nsid w:val="3DB76792"/>
    <w:multiLevelType w:val="hybridMultilevel"/>
    <w:tmpl w:val="DA1616A6"/>
    <w:lvl w:ilvl="0" w:tplc="6396F31C">
      <w:start w:val="1"/>
      <w:numFmt w:val="lowerLetter"/>
      <w:lvlText w:val="%1."/>
      <w:lvlJc w:val="left"/>
      <w:pPr>
        <w:ind w:left="1080" w:hanging="360"/>
      </w:pPr>
      <w:rPr>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9" w15:restartNumberingAfterBreak="0">
    <w:nsid w:val="3DD717CC"/>
    <w:multiLevelType w:val="hybridMultilevel"/>
    <w:tmpl w:val="38EE766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0"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81" w15:restartNumberingAfterBreak="0">
    <w:nsid w:val="3F503224"/>
    <w:multiLevelType w:val="hybridMultilevel"/>
    <w:tmpl w:val="905C8C1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2"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3" w15:restartNumberingAfterBreak="0">
    <w:nsid w:val="3F7944AA"/>
    <w:multiLevelType w:val="hybridMultilevel"/>
    <w:tmpl w:val="DA98842C"/>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4" w15:restartNumberingAfterBreak="0">
    <w:nsid w:val="3F887A82"/>
    <w:multiLevelType w:val="hybridMultilevel"/>
    <w:tmpl w:val="DA1616A6"/>
    <w:lvl w:ilvl="0" w:tplc="6396F31C">
      <w:start w:val="1"/>
      <w:numFmt w:val="lowerLetter"/>
      <w:lvlText w:val="%1."/>
      <w:lvlJc w:val="left"/>
      <w:pPr>
        <w:ind w:left="1080" w:hanging="360"/>
      </w:pPr>
      <w:rPr>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5" w15:restartNumberingAfterBreak="0">
    <w:nsid w:val="40B51B46"/>
    <w:multiLevelType w:val="hybridMultilevel"/>
    <w:tmpl w:val="E17274A6"/>
    <w:lvl w:ilvl="0" w:tplc="BCBE7B90">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6" w15:restartNumberingAfterBreak="0">
    <w:nsid w:val="41FA4EA4"/>
    <w:multiLevelType w:val="hybridMultilevel"/>
    <w:tmpl w:val="54B61E90"/>
    <w:lvl w:ilvl="0" w:tplc="A246FB90">
      <w:start w:val="1"/>
      <w:numFmt w:val="decimal"/>
      <w:lvlText w:val="%1."/>
      <w:lvlJc w:val="left"/>
      <w:pPr>
        <w:ind w:left="567"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7" w15:restartNumberingAfterBreak="0">
    <w:nsid w:val="424C1DF6"/>
    <w:multiLevelType w:val="hybridMultilevel"/>
    <w:tmpl w:val="436A8BDC"/>
    <w:lvl w:ilvl="0" w:tplc="BC465904">
      <w:start w:val="1"/>
      <w:numFmt w:val="lowerLetter"/>
      <w:lvlText w:val="%1."/>
      <w:lvlJc w:val="left"/>
      <w:pPr>
        <w:ind w:left="567" w:hanging="567"/>
      </w:pPr>
      <w:rPr>
        <w:rFonts w:hint="default"/>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88" w15:restartNumberingAfterBreak="0">
    <w:nsid w:val="42630FDF"/>
    <w:multiLevelType w:val="hybridMultilevel"/>
    <w:tmpl w:val="307EB38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9" w15:restartNumberingAfterBreak="0">
    <w:nsid w:val="436671DD"/>
    <w:multiLevelType w:val="multilevel"/>
    <w:tmpl w:val="1E003EA4"/>
    <w:lvl w:ilvl="0">
      <w:start w:val="1"/>
      <w:numFmt w:val="lowerLetter"/>
      <w:lvlText w:val="%1."/>
      <w:lvlJc w:val="left"/>
      <w:pPr>
        <w:ind w:left="786" w:hanging="360"/>
      </w:pPr>
      <w:rPr>
        <w:rFonts w:ascii="Arial" w:hAnsi="Arial" w:cs="Arial" w:hint="default"/>
        <w:b w:val="0"/>
        <w:i w:val="0"/>
        <w:color w:val="auto"/>
        <w:sz w:val="20"/>
        <w:szCs w:val="20"/>
      </w:rPr>
    </w:lvl>
    <w:lvl w:ilvl="1">
      <w:start w:val="1"/>
      <w:numFmt w:val="lowerRoman"/>
      <w:lvlText w:val="%2."/>
      <w:lvlJc w:val="left"/>
      <w:pPr>
        <w:ind w:left="1287" w:hanging="360"/>
      </w:pPr>
      <w:rPr>
        <w:rFonts w:hint="default"/>
        <w:b w:val="0"/>
        <w:i w:val="0"/>
        <w:color w:val="auto"/>
        <w:sz w:val="20"/>
        <w:szCs w:val="20"/>
      </w:rPr>
    </w:lvl>
    <w:lvl w:ilvl="2">
      <w:start w:val="1"/>
      <w:numFmt w:val="lowerRoman"/>
      <w:lvlText w:val="%3)"/>
      <w:lvlJc w:val="left"/>
      <w:pPr>
        <w:ind w:left="1647" w:hanging="360"/>
      </w:pPr>
      <w:rPr>
        <w:rFont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90" w15:restartNumberingAfterBreak="0">
    <w:nsid w:val="43D05370"/>
    <w:multiLevelType w:val="hybridMultilevel"/>
    <w:tmpl w:val="620A7816"/>
    <w:lvl w:ilvl="0" w:tplc="4404BF96">
      <w:start w:val="1"/>
      <w:numFmt w:val="lowerLetter"/>
      <w:lvlText w:val="%1."/>
      <w:lvlJc w:val="left"/>
      <w:pPr>
        <w:ind w:left="1134" w:hanging="567"/>
      </w:pPr>
      <w:rPr>
        <w:rFonts w:hint="default"/>
        <w:i w:val="0"/>
        <w:color w:val="auto"/>
      </w:rPr>
    </w:lvl>
    <w:lvl w:ilvl="1" w:tplc="E80CCBBA">
      <w:start w:val="1"/>
      <w:numFmt w:val="lowerRoman"/>
      <w:lvlText w:val="(%2)"/>
      <w:lvlJc w:val="left"/>
      <w:pPr>
        <w:ind w:left="1701" w:hanging="567"/>
      </w:pPr>
      <w:rPr>
        <w:rFonts w:hint="default"/>
      </w:r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1" w15:restartNumberingAfterBreak="0">
    <w:nsid w:val="46A73FE1"/>
    <w:multiLevelType w:val="hybridMultilevel"/>
    <w:tmpl w:val="4D5AD780"/>
    <w:lvl w:ilvl="0" w:tplc="181A18AE">
      <w:start w:val="3"/>
      <w:numFmt w:val="lowerLetter"/>
      <w:lvlText w:val="%1."/>
      <w:lvlJc w:val="left"/>
      <w:pPr>
        <w:ind w:left="1134" w:hanging="567"/>
      </w:pPr>
      <w:rPr>
        <w:rFonts w:hint="default"/>
      </w:rPr>
    </w:lvl>
    <w:lvl w:ilvl="1" w:tplc="0C090019" w:tentative="1">
      <w:start w:val="1"/>
      <w:numFmt w:val="lowerLetter"/>
      <w:lvlText w:val="%2."/>
      <w:lvlJc w:val="left"/>
      <w:pPr>
        <w:ind w:left="1026" w:hanging="360"/>
      </w:pPr>
    </w:lvl>
    <w:lvl w:ilvl="2" w:tplc="0C09001B" w:tentative="1">
      <w:start w:val="1"/>
      <w:numFmt w:val="lowerRoman"/>
      <w:lvlText w:val="%3."/>
      <w:lvlJc w:val="right"/>
      <w:pPr>
        <w:ind w:left="1746" w:hanging="180"/>
      </w:pPr>
    </w:lvl>
    <w:lvl w:ilvl="3" w:tplc="0C09000F" w:tentative="1">
      <w:start w:val="1"/>
      <w:numFmt w:val="decimal"/>
      <w:lvlText w:val="%4."/>
      <w:lvlJc w:val="left"/>
      <w:pPr>
        <w:ind w:left="2466" w:hanging="360"/>
      </w:pPr>
    </w:lvl>
    <w:lvl w:ilvl="4" w:tplc="0C090019" w:tentative="1">
      <w:start w:val="1"/>
      <w:numFmt w:val="lowerLetter"/>
      <w:lvlText w:val="%5."/>
      <w:lvlJc w:val="left"/>
      <w:pPr>
        <w:ind w:left="3186" w:hanging="360"/>
      </w:pPr>
    </w:lvl>
    <w:lvl w:ilvl="5" w:tplc="0C09001B" w:tentative="1">
      <w:start w:val="1"/>
      <w:numFmt w:val="lowerRoman"/>
      <w:lvlText w:val="%6."/>
      <w:lvlJc w:val="right"/>
      <w:pPr>
        <w:ind w:left="3906" w:hanging="180"/>
      </w:pPr>
    </w:lvl>
    <w:lvl w:ilvl="6" w:tplc="0C09000F" w:tentative="1">
      <w:start w:val="1"/>
      <w:numFmt w:val="decimal"/>
      <w:lvlText w:val="%7."/>
      <w:lvlJc w:val="left"/>
      <w:pPr>
        <w:ind w:left="4626" w:hanging="360"/>
      </w:pPr>
    </w:lvl>
    <w:lvl w:ilvl="7" w:tplc="0C090019" w:tentative="1">
      <w:start w:val="1"/>
      <w:numFmt w:val="lowerLetter"/>
      <w:lvlText w:val="%8."/>
      <w:lvlJc w:val="left"/>
      <w:pPr>
        <w:ind w:left="5346" w:hanging="360"/>
      </w:pPr>
    </w:lvl>
    <w:lvl w:ilvl="8" w:tplc="0C09001B" w:tentative="1">
      <w:start w:val="1"/>
      <w:numFmt w:val="lowerRoman"/>
      <w:lvlText w:val="%9."/>
      <w:lvlJc w:val="right"/>
      <w:pPr>
        <w:ind w:left="6066" w:hanging="180"/>
      </w:pPr>
    </w:lvl>
  </w:abstractNum>
  <w:abstractNum w:abstractNumId="92" w15:restartNumberingAfterBreak="0">
    <w:nsid w:val="477E70CA"/>
    <w:multiLevelType w:val="hybridMultilevel"/>
    <w:tmpl w:val="C78AA9B0"/>
    <w:lvl w:ilvl="0" w:tplc="7AFC8752">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3" w15:restartNumberingAfterBreak="0">
    <w:nsid w:val="4A6967CC"/>
    <w:multiLevelType w:val="hybridMultilevel"/>
    <w:tmpl w:val="9CF292F4"/>
    <w:lvl w:ilvl="0" w:tplc="EF2879AA">
      <w:start w:val="72"/>
      <w:numFmt w:val="decimal"/>
      <w:lvlText w:val="%1."/>
      <w:lvlJc w:val="left"/>
      <w:pPr>
        <w:ind w:left="567" w:hanging="567"/>
      </w:pPr>
      <w:rPr>
        <w:rFonts w:ascii="Arial" w:hAnsi="Arial" w:cs="Arial" w:hint="default"/>
        <w:b w:val="0"/>
        <w:i w:val="0"/>
        <w:color w:val="auto"/>
        <w:sz w:val="20"/>
        <w:szCs w:val="20"/>
      </w:rPr>
    </w:lvl>
    <w:lvl w:ilvl="1" w:tplc="98D0083E">
      <w:start w:val="1"/>
      <w:numFmt w:val="lowerLetter"/>
      <w:lvlText w:val="%2."/>
      <w:lvlJc w:val="left"/>
      <w:pPr>
        <w:ind w:left="1070" w:hanging="360"/>
      </w:pPr>
      <w:rPr>
        <w:b w:val="0"/>
        <w:i w:val="0"/>
        <w:color w:val="auto"/>
      </w:rPr>
    </w:lvl>
    <w:lvl w:ilvl="2" w:tplc="E80CCBBA">
      <w:start w:val="1"/>
      <w:numFmt w:val="lowerRoman"/>
      <w:lvlText w:val="(%3)"/>
      <w:lvlJc w:val="left"/>
      <w:pPr>
        <w:ind w:left="1593" w:hanging="180"/>
      </w:pPr>
      <w:rPr>
        <w:rFonts w:hint="default"/>
        <w:color w:val="auto"/>
      </w:rPr>
    </w:lvl>
    <w:lvl w:ilvl="3" w:tplc="0C09000F">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94" w15:restartNumberingAfterBreak="0">
    <w:nsid w:val="4A6C4FF3"/>
    <w:multiLevelType w:val="hybridMultilevel"/>
    <w:tmpl w:val="C5BA085C"/>
    <w:lvl w:ilvl="0" w:tplc="F8BA97D8">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5" w15:restartNumberingAfterBreak="0">
    <w:nsid w:val="4AAB3548"/>
    <w:multiLevelType w:val="hybridMultilevel"/>
    <w:tmpl w:val="990290E8"/>
    <w:lvl w:ilvl="0" w:tplc="A42CD3BE">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6" w15:restartNumberingAfterBreak="0">
    <w:nsid w:val="4AE90636"/>
    <w:multiLevelType w:val="hybridMultilevel"/>
    <w:tmpl w:val="C6263808"/>
    <w:lvl w:ilvl="0" w:tplc="2B1E8A14">
      <w:start w:val="1"/>
      <w:numFmt w:val="lowerLetter"/>
      <w:lvlText w:val="%1."/>
      <w:lvlJc w:val="left"/>
      <w:pPr>
        <w:ind w:left="1134" w:hanging="567"/>
      </w:pPr>
      <w:rPr>
        <w:rFonts w:hint="default"/>
        <w:i w:val="0"/>
        <w:color w:val="auto"/>
      </w:rPr>
    </w:lvl>
    <w:lvl w:ilvl="1" w:tplc="E80CCBBA">
      <w:start w:val="1"/>
      <w:numFmt w:val="lowerRoman"/>
      <w:lvlText w:val="(%2)"/>
      <w:lvlJc w:val="left"/>
      <w:pPr>
        <w:ind w:left="1440" w:hanging="360"/>
      </w:pPr>
      <w:rPr>
        <w:rFonts w:hint="default"/>
      </w:rPr>
    </w:lvl>
    <w:lvl w:ilvl="2" w:tplc="E80CCBBA">
      <w:start w:val="1"/>
      <w:numFmt w:val="lowerRoman"/>
      <w:lvlText w:val="(%3)"/>
      <w:lvlJc w:val="left"/>
      <w:pPr>
        <w:ind w:left="2700" w:hanging="720"/>
      </w:pPr>
      <w:rPr>
        <w:rFonts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7" w15:restartNumberingAfterBreak="0">
    <w:nsid w:val="4B4962FA"/>
    <w:multiLevelType w:val="hybridMultilevel"/>
    <w:tmpl w:val="17624972"/>
    <w:lvl w:ilvl="0" w:tplc="897E33A8">
      <w:start w:val="1"/>
      <w:numFmt w:val="lowerLetter"/>
      <w:lvlText w:val="%1."/>
      <w:lvlJc w:val="left"/>
      <w:pPr>
        <w:ind w:left="1134" w:hanging="567"/>
      </w:pPr>
      <w:rPr>
        <w:rFonts w:hint="default"/>
        <w:i w:val="0"/>
        <w:color w:val="auto"/>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8" w15:restartNumberingAfterBreak="0">
    <w:nsid w:val="4C3F4A1D"/>
    <w:multiLevelType w:val="hybridMultilevel"/>
    <w:tmpl w:val="122EECBC"/>
    <w:lvl w:ilvl="0" w:tplc="E80CCBBA">
      <w:start w:val="1"/>
      <w:numFmt w:val="lowerRoman"/>
      <w:lvlText w:val="(%1)"/>
      <w:lvlJc w:val="left"/>
      <w:pPr>
        <w:ind w:left="1701" w:hanging="567"/>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9" w15:restartNumberingAfterBreak="0">
    <w:nsid w:val="4D481275"/>
    <w:multiLevelType w:val="hybridMultilevel"/>
    <w:tmpl w:val="75968FDC"/>
    <w:lvl w:ilvl="0" w:tplc="331AEC54">
      <w:start w:val="1"/>
      <w:numFmt w:val="lowerRoman"/>
      <w:lvlText w:val="(%1)"/>
      <w:lvlJc w:val="left"/>
      <w:pPr>
        <w:ind w:left="1211" w:hanging="360"/>
      </w:pPr>
      <w:rPr>
        <w:rFonts w:hint="default"/>
        <w:sz w:val="20"/>
        <w:szCs w:val="20"/>
      </w:rPr>
    </w:lvl>
    <w:lvl w:ilvl="1" w:tplc="0C090019" w:tentative="1">
      <w:start w:val="1"/>
      <w:numFmt w:val="lowerLetter"/>
      <w:lvlText w:val="%2."/>
      <w:lvlJc w:val="left"/>
      <w:pPr>
        <w:ind w:left="1931" w:hanging="360"/>
      </w:pPr>
    </w:lvl>
    <w:lvl w:ilvl="2" w:tplc="0C09001B" w:tentative="1">
      <w:start w:val="1"/>
      <w:numFmt w:val="lowerRoman"/>
      <w:lvlText w:val="%3."/>
      <w:lvlJc w:val="right"/>
      <w:pPr>
        <w:ind w:left="2651" w:hanging="180"/>
      </w:pPr>
    </w:lvl>
    <w:lvl w:ilvl="3" w:tplc="0C09000F" w:tentative="1">
      <w:start w:val="1"/>
      <w:numFmt w:val="decimal"/>
      <w:lvlText w:val="%4."/>
      <w:lvlJc w:val="left"/>
      <w:pPr>
        <w:ind w:left="3371" w:hanging="360"/>
      </w:pPr>
    </w:lvl>
    <w:lvl w:ilvl="4" w:tplc="0C090019" w:tentative="1">
      <w:start w:val="1"/>
      <w:numFmt w:val="lowerLetter"/>
      <w:lvlText w:val="%5."/>
      <w:lvlJc w:val="left"/>
      <w:pPr>
        <w:ind w:left="4091" w:hanging="360"/>
      </w:pPr>
    </w:lvl>
    <w:lvl w:ilvl="5" w:tplc="0C09001B" w:tentative="1">
      <w:start w:val="1"/>
      <w:numFmt w:val="lowerRoman"/>
      <w:lvlText w:val="%6."/>
      <w:lvlJc w:val="right"/>
      <w:pPr>
        <w:ind w:left="4811" w:hanging="180"/>
      </w:pPr>
    </w:lvl>
    <w:lvl w:ilvl="6" w:tplc="0C09000F" w:tentative="1">
      <w:start w:val="1"/>
      <w:numFmt w:val="decimal"/>
      <w:lvlText w:val="%7."/>
      <w:lvlJc w:val="left"/>
      <w:pPr>
        <w:ind w:left="5531" w:hanging="360"/>
      </w:pPr>
    </w:lvl>
    <w:lvl w:ilvl="7" w:tplc="0C090019" w:tentative="1">
      <w:start w:val="1"/>
      <w:numFmt w:val="lowerLetter"/>
      <w:lvlText w:val="%8."/>
      <w:lvlJc w:val="left"/>
      <w:pPr>
        <w:ind w:left="6251" w:hanging="360"/>
      </w:pPr>
    </w:lvl>
    <w:lvl w:ilvl="8" w:tplc="0C09001B" w:tentative="1">
      <w:start w:val="1"/>
      <w:numFmt w:val="lowerRoman"/>
      <w:lvlText w:val="%9."/>
      <w:lvlJc w:val="right"/>
      <w:pPr>
        <w:ind w:left="6971" w:hanging="180"/>
      </w:pPr>
    </w:lvl>
  </w:abstractNum>
  <w:abstractNum w:abstractNumId="100" w15:restartNumberingAfterBreak="0">
    <w:nsid w:val="4DBE2E2D"/>
    <w:multiLevelType w:val="hybridMultilevel"/>
    <w:tmpl w:val="25E2A032"/>
    <w:lvl w:ilvl="0" w:tplc="F0F440D2">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1" w15:restartNumberingAfterBreak="0">
    <w:nsid w:val="4FC61D0B"/>
    <w:multiLevelType w:val="hybridMultilevel"/>
    <w:tmpl w:val="E13E8B52"/>
    <w:lvl w:ilvl="0" w:tplc="2A7052D8">
      <w:start w:val="1"/>
      <w:numFmt w:val="bullet"/>
      <w:lvlText w:val=""/>
      <w:lvlJc w:val="left"/>
      <w:pPr>
        <w:ind w:left="720" w:hanging="360"/>
      </w:pPr>
      <w:rPr>
        <w:rFonts w:ascii="Wingdings" w:hAnsi="Wingdings" w:hint="default"/>
        <w:sz w:val="32"/>
        <w:szCs w:val="3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2"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3" w15:restartNumberingAfterBreak="0">
    <w:nsid w:val="53D30C36"/>
    <w:multiLevelType w:val="hybridMultilevel"/>
    <w:tmpl w:val="31FE3AAE"/>
    <w:lvl w:ilvl="0" w:tplc="4BAC9C16">
      <w:start w:val="24"/>
      <w:numFmt w:val="decimal"/>
      <w:lvlText w:val="%1."/>
      <w:lvlJc w:val="left"/>
      <w:pPr>
        <w:ind w:left="567" w:hanging="567"/>
      </w:pPr>
      <w:rPr>
        <w:rFonts w:hint="default"/>
        <w:b w:val="0"/>
        <w:i w:val="0"/>
        <w:color w:val="auto"/>
      </w:rPr>
    </w:lvl>
    <w:lvl w:ilvl="1" w:tplc="0C090019">
      <w:start w:val="1"/>
      <w:numFmt w:val="lowerLetter"/>
      <w:lvlText w:val="%2."/>
      <w:lvlJc w:val="left"/>
      <w:pPr>
        <w:ind w:left="928"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4" w15:restartNumberingAfterBreak="0">
    <w:nsid w:val="54465270"/>
    <w:multiLevelType w:val="hybridMultilevel"/>
    <w:tmpl w:val="B358C086"/>
    <w:lvl w:ilvl="0" w:tplc="331AEC54">
      <w:start w:val="1"/>
      <w:numFmt w:val="lowerRoman"/>
      <w:lvlText w:val="(%1)"/>
      <w:lvlJc w:val="left"/>
      <w:pPr>
        <w:ind w:left="1211" w:hanging="360"/>
      </w:pPr>
      <w:rPr>
        <w:rFonts w:hint="default"/>
        <w:sz w:val="20"/>
        <w:szCs w:val="20"/>
      </w:rPr>
    </w:lvl>
    <w:lvl w:ilvl="1" w:tplc="0C090019" w:tentative="1">
      <w:start w:val="1"/>
      <w:numFmt w:val="lowerLetter"/>
      <w:lvlText w:val="%2."/>
      <w:lvlJc w:val="left"/>
      <w:pPr>
        <w:ind w:left="1931" w:hanging="360"/>
      </w:pPr>
    </w:lvl>
    <w:lvl w:ilvl="2" w:tplc="0C09001B" w:tentative="1">
      <w:start w:val="1"/>
      <w:numFmt w:val="lowerRoman"/>
      <w:lvlText w:val="%3."/>
      <w:lvlJc w:val="right"/>
      <w:pPr>
        <w:ind w:left="2651" w:hanging="180"/>
      </w:pPr>
    </w:lvl>
    <w:lvl w:ilvl="3" w:tplc="0C09000F" w:tentative="1">
      <w:start w:val="1"/>
      <w:numFmt w:val="decimal"/>
      <w:lvlText w:val="%4."/>
      <w:lvlJc w:val="left"/>
      <w:pPr>
        <w:ind w:left="3371" w:hanging="360"/>
      </w:pPr>
    </w:lvl>
    <w:lvl w:ilvl="4" w:tplc="0C090019" w:tentative="1">
      <w:start w:val="1"/>
      <w:numFmt w:val="lowerLetter"/>
      <w:lvlText w:val="%5."/>
      <w:lvlJc w:val="left"/>
      <w:pPr>
        <w:ind w:left="4091" w:hanging="360"/>
      </w:pPr>
    </w:lvl>
    <w:lvl w:ilvl="5" w:tplc="0C09001B" w:tentative="1">
      <w:start w:val="1"/>
      <w:numFmt w:val="lowerRoman"/>
      <w:lvlText w:val="%6."/>
      <w:lvlJc w:val="right"/>
      <w:pPr>
        <w:ind w:left="4811" w:hanging="180"/>
      </w:pPr>
    </w:lvl>
    <w:lvl w:ilvl="6" w:tplc="0C09000F" w:tentative="1">
      <w:start w:val="1"/>
      <w:numFmt w:val="decimal"/>
      <w:lvlText w:val="%7."/>
      <w:lvlJc w:val="left"/>
      <w:pPr>
        <w:ind w:left="5531" w:hanging="360"/>
      </w:pPr>
    </w:lvl>
    <w:lvl w:ilvl="7" w:tplc="0C090019" w:tentative="1">
      <w:start w:val="1"/>
      <w:numFmt w:val="lowerLetter"/>
      <w:lvlText w:val="%8."/>
      <w:lvlJc w:val="left"/>
      <w:pPr>
        <w:ind w:left="6251" w:hanging="360"/>
      </w:pPr>
    </w:lvl>
    <w:lvl w:ilvl="8" w:tplc="0C09001B" w:tentative="1">
      <w:start w:val="1"/>
      <w:numFmt w:val="lowerRoman"/>
      <w:lvlText w:val="%9."/>
      <w:lvlJc w:val="right"/>
      <w:pPr>
        <w:ind w:left="6971" w:hanging="180"/>
      </w:pPr>
    </w:lvl>
  </w:abstractNum>
  <w:abstractNum w:abstractNumId="105" w15:restartNumberingAfterBreak="0">
    <w:nsid w:val="54870C90"/>
    <w:multiLevelType w:val="hybridMultilevel"/>
    <w:tmpl w:val="FC3E8EC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6" w15:restartNumberingAfterBreak="0">
    <w:nsid w:val="54C714E3"/>
    <w:multiLevelType w:val="hybridMultilevel"/>
    <w:tmpl w:val="E750A8A6"/>
    <w:lvl w:ilvl="0" w:tplc="E80CCBBA">
      <w:start w:val="1"/>
      <w:numFmt w:val="lowerRoman"/>
      <w:lvlText w:val="(%1)"/>
      <w:lvlJc w:val="left"/>
      <w:pPr>
        <w:ind w:left="1854" w:hanging="567"/>
      </w:pPr>
      <w:rPr>
        <w:rFonts w:hint="default"/>
        <w:i w:val="0"/>
        <w:color w:val="auto"/>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07" w15:restartNumberingAfterBreak="0">
    <w:nsid w:val="553F1563"/>
    <w:multiLevelType w:val="hybridMultilevel"/>
    <w:tmpl w:val="763E94DA"/>
    <w:lvl w:ilvl="0" w:tplc="E01C3FA2">
      <w:start w:val="1"/>
      <w:numFmt w:val="lowerLetter"/>
      <w:lvlText w:val="%1."/>
      <w:lvlJc w:val="left"/>
      <w:pPr>
        <w:ind w:left="928"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8" w15:restartNumberingAfterBreak="0">
    <w:nsid w:val="58446FFF"/>
    <w:multiLevelType w:val="hybridMultilevel"/>
    <w:tmpl w:val="A65212D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9" w15:restartNumberingAfterBreak="0">
    <w:nsid w:val="5BA06121"/>
    <w:multiLevelType w:val="hybridMultilevel"/>
    <w:tmpl w:val="1CA078CE"/>
    <w:lvl w:ilvl="0" w:tplc="A6988EEA">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0" w15:restartNumberingAfterBreak="0">
    <w:nsid w:val="5CB67157"/>
    <w:multiLevelType w:val="hybridMultilevel"/>
    <w:tmpl w:val="C994ECD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1" w15:restartNumberingAfterBreak="0">
    <w:nsid w:val="5D2B7312"/>
    <w:multiLevelType w:val="hybridMultilevel"/>
    <w:tmpl w:val="9F10AC92"/>
    <w:lvl w:ilvl="0" w:tplc="608650AE">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2" w15:restartNumberingAfterBreak="0">
    <w:nsid w:val="5E0B1879"/>
    <w:multiLevelType w:val="hybridMultilevel"/>
    <w:tmpl w:val="53266458"/>
    <w:lvl w:ilvl="0" w:tplc="1FA2074E">
      <w:start w:val="1"/>
      <w:numFmt w:val="decimal"/>
      <w:lvlText w:val="%1."/>
      <w:lvlJc w:val="left"/>
      <w:pPr>
        <w:ind w:left="360" w:hanging="360"/>
      </w:pPr>
      <w:rPr>
        <w:b w:val="0"/>
        <w:i w:val="0"/>
        <w:color w:val="auto"/>
      </w:rPr>
    </w:lvl>
    <w:lvl w:ilvl="1" w:tplc="9F14737C">
      <w:start w:val="1"/>
      <w:numFmt w:val="lowerLetter"/>
      <w:lvlText w:val="%2."/>
      <w:lvlJc w:val="left"/>
      <w:pPr>
        <w:ind w:left="1134" w:hanging="567"/>
      </w:pPr>
      <w:rPr>
        <w:rFonts w:hint="default"/>
        <w:i w:val="0"/>
        <w:color w:val="auto"/>
      </w:rPr>
    </w:lvl>
    <w:lvl w:ilvl="2" w:tplc="0C090019">
      <w:start w:val="1"/>
      <w:numFmt w:val="lowerLetter"/>
      <w:lvlText w:val="%3."/>
      <w:lvlJc w:val="left"/>
      <w:pPr>
        <w:ind w:left="1701" w:hanging="567"/>
      </w:pPr>
      <w:rPr>
        <w:rFonts w:hint="default"/>
        <w:color w:val="auto"/>
      </w:rPr>
    </w:lvl>
    <w:lvl w:ilvl="3" w:tplc="0C09000F">
      <w:start w:val="1"/>
      <w:numFmt w:val="decimal"/>
      <w:lvlText w:val="%4."/>
      <w:lvlJc w:val="left"/>
      <w:pPr>
        <w:ind w:left="502" w:hanging="360"/>
      </w:pPr>
    </w:lvl>
    <w:lvl w:ilvl="4" w:tplc="0C09001B">
      <w:start w:val="1"/>
      <w:numFmt w:val="lowerRoman"/>
      <w:lvlText w:val="%5."/>
      <w:lvlJc w:val="right"/>
      <w:pPr>
        <w:ind w:left="1495"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3" w15:restartNumberingAfterBreak="0">
    <w:nsid w:val="60002E81"/>
    <w:multiLevelType w:val="hybridMultilevel"/>
    <w:tmpl w:val="0C685D9C"/>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4" w15:restartNumberingAfterBreak="0">
    <w:nsid w:val="602A6C9F"/>
    <w:multiLevelType w:val="hybridMultilevel"/>
    <w:tmpl w:val="DEF2ACE8"/>
    <w:lvl w:ilvl="0" w:tplc="EE921C94">
      <w:start w:val="195"/>
      <w:numFmt w:val="decimal"/>
      <w:lvlText w:val="%1."/>
      <w:lvlJc w:val="left"/>
      <w:pPr>
        <w:ind w:left="567" w:hanging="567"/>
      </w:pPr>
      <w:rPr>
        <w:rFonts w:ascii="Arial" w:hAnsi="Arial" w:cs="Arial" w:hint="default"/>
        <w:b w:val="0"/>
        <w:i w:val="0"/>
        <w:color w:val="auto"/>
        <w:sz w:val="20"/>
        <w:szCs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5" w15:restartNumberingAfterBreak="0">
    <w:nsid w:val="60F71D59"/>
    <w:multiLevelType w:val="hybridMultilevel"/>
    <w:tmpl w:val="1A60394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6" w15:restartNumberingAfterBreak="0">
    <w:nsid w:val="615964A5"/>
    <w:multiLevelType w:val="hybridMultilevel"/>
    <w:tmpl w:val="95823584"/>
    <w:lvl w:ilvl="0" w:tplc="E80CCBBA">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7" w15:restartNumberingAfterBreak="0">
    <w:nsid w:val="616B1F3D"/>
    <w:multiLevelType w:val="hybridMultilevel"/>
    <w:tmpl w:val="E424DD86"/>
    <w:lvl w:ilvl="0" w:tplc="ABBA9378">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118" w15:restartNumberingAfterBreak="0">
    <w:nsid w:val="61A2626D"/>
    <w:multiLevelType w:val="hybridMultilevel"/>
    <w:tmpl w:val="84D6791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9" w15:restartNumberingAfterBreak="0">
    <w:nsid w:val="63934B95"/>
    <w:multiLevelType w:val="hybridMultilevel"/>
    <w:tmpl w:val="F32A59E8"/>
    <w:lvl w:ilvl="0" w:tplc="1FA2074E">
      <w:start w:val="1"/>
      <w:numFmt w:val="decimal"/>
      <w:lvlText w:val="%1."/>
      <w:lvlJc w:val="left"/>
      <w:pPr>
        <w:ind w:left="360" w:hanging="360"/>
      </w:pPr>
      <w:rPr>
        <w:b w:val="0"/>
        <w:i w:val="0"/>
        <w:color w:val="auto"/>
      </w:rPr>
    </w:lvl>
    <w:lvl w:ilvl="1" w:tplc="9F14737C">
      <w:start w:val="1"/>
      <w:numFmt w:val="lowerLetter"/>
      <w:lvlText w:val="%2."/>
      <w:lvlJc w:val="left"/>
      <w:pPr>
        <w:ind w:left="1134" w:hanging="567"/>
      </w:pPr>
      <w:rPr>
        <w:rFonts w:hint="default"/>
        <w:i w:val="0"/>
        <w:color w:val="auto"/>
      </w:rPr>
    </w:lvl>
    <w:lvl w:ilvl="2" w:tplc="4A84F7E2">
      <w:start w:val="1"/>
      <w:numFmt w:val="lowerRoman"/>
      <w:lvlText w:val="%3."/>
      <w:lvlJc w:val="left"/>
      <w:pPr>
        <w:ind w:left="1701" w:hanging="567"/>
      </w:pPr>
      <w:rPr>
        <w:rFonts w:hint="default"/>
        <w:color w:val="auto"/>
      </w:rPr>
    </w:lvl>
    <w:lvl w:ilvl="3" w:tplc="87DC7FF4">
      <w:start w:val="1"/>
      <w:numFmt w:val="bullet"/>
      <w:lvlText w:val=""/>
      <w:lvlJc w:val="left"/>
      <w:pPr>
        <w:ind w:left="2268" w:hanging="567"/>
      </w:pPr>
      <w:rPr>
        <w:rFonts w:ascii="Symbol" w:hAnsi="Symbol" w:hint="default"/>
        <w:color w:val="auto"/>
      </w:rPr>
    </w:lvl>
    <w:lvl w:ilvl="4" w:tplc="0C090019">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0" w15:restartNumberingAfterBreak="0">
    <w:nsid w:val="63A45775"/>
    <w:multiLevelType w:val="hybridMultilevel"/>
    <w:tmpl w:val="C78AA9B0"/>
    <w:lvl w:ilvl="0" w:tplc="7AFC8752">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1" w15:restartNumberingAfterBreak="0">
    <w:nsid w:val="64264FE4"/>
    <w:multiLevelType w:val="hybridMultilevel"/>
    <w:tmpl w:val="6B168B32"/>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1464" w:hanging="360"/>
      </w:pPr>
    </w:lvl>
    <w:lvl w:ilvl="2" w:tplc="0C09001B" w:tentative="1">
      <w:start w:val="1"/>
      <w:numFmt w:val="lowerRoman"/>
      <w:lvlText w:val="%3."/>
      <w:lvlJc w:val="right"/>
      <w:pPr>
        <w:ind w:left="2184" w:hanging="180"/>
      </w:pPr>
    </w:lvl>
    <w:lvl w:ilvl="3" w:tplc="0C09000F" w:tentative="1">
      <w:start w:val="1"/>
      <w:numFmt w:val="decimal"/>
      <w:lvlText w:val="%4."/>
      <w:lvlJc w:val="left"/>
      <w:pPr>
        <w:ind w:left="2904" w:hanging="360"/>
      </w:pPr>
    </w:lvl>
    <w:lvl w:ilvl="4" w:tplc="0C090019" w:tentative="1">
      <w:start w:val="1"/>
      <w:numFmt w:val="lowerLetter"/>
      <w:lvlText w:val="%5."/>
      <w:lvlJc w:val="left"/>
      <w:pPr>
        <w:ind w:left="3624" w:hanging="360"/>
      </w:pPr>
    </w:lvl>
    <w:lvl w:ilvl="5" w:tplc="0C09001B" w:tentative="1">
      <w:start w:val="1"/>
      <w:numFmt w:val="lowerRoman"/>
      <w:lvlText w:val="%6."/>
      <w:lvlJc w:val="right"/>
      <w:pPr>
        <w:ind w:left="4344" w:hanging="180"/>
      </w:pPr>
    </w:lvl>
    <w:lvl w:ilvl="6" w:tplc="0C09000F" w:tentative="1">
      <w:start w:val="1"/>
      <w:numFmt w:val="decimal"/>
      <w:lvlText w:val="%7."/>
      <w:lvlJc w:val="left"/>
      <w:pPr>
        <w:ind w:left="5064" w:hanging="360"/>
      </w:pPr>
    </w:lvl>
    <w:lvl w:ilvl="7" w:tplc="0C090019" w:tentative="1">
      <w:start w:val="1"/>
      <w:numFmt w:val="lowerLetter"/>
      <w:lvlText w:val="%8."/>
      <w:lvlJc w:val="left"/>
      <w:pPr>
        <w:ind w:left="5784" w:hanging="360"/>
      </w:pPr>
    </w:lvl>
    <w:lvl w:ilvl="8" w:tplc="0C09001B" w:tentative="1">
      <w:start w:val="1"/>
      <w:numFmt w:val="lowerRoman"/>
      <w:lvlText w:val="%9."/>
      <w:lvlJc w:val="right"/>
      <w:pPr>
        <w:ind w:left="6504" w:hanging="180"/>
      </w:pPr>
    </w:lvl>
  </w:abstractNum>
  <w:abstractNum w:abstractNumId="122" w15:restartNumberingAfterBreak="0">
    <w:nsid w:val="6475364C"/>
    <w:multiLevelType w:val="hybridMultilevel"/>
    <w:tmpl w:val="342AB94A"/>
    <w:lvl w:ilvl="0" w:tplc="42AAF7D4">
      <w:start w:val="1"/>
      <w:numFmt w:val="lowerLetter"/>
      <w:lvlText w:val="%1."/>
      <w:lvlJc w:val="left"/>
      <w:pPr>
        <w:ind w:left="1134" w:hanging="567"/>
      </w:pPr>
      <w:rPr>
        <w:rFonts w:hint="default"/>
      </w:rPr>
    </w:lvl>
    <w:lvl w:ilvl="1" w:tplc="0C090019" w:tentative="1">
      <w:start w:val="1"/>
      <w:numFmt w:val="lowerLetter"/>
      <w:lvlText w:val="%2."/>
      <w:lvlJc w:val="left"/>
      <w:pPr>
        <w:ind w:left="2585" w:hanging="360"/>
      </w:pPr>
    </w:lvl>
    <w:lvl w:ilvl="2" w:tplc="0C09001B" w:tentative="1">
      <w:start w:val="1"/>
      <w:numFmt w:val="lowerRoman"/>
      <w:lvlText w:val="%3."/>
      <w:lvlJc w:val="right"/>
      <w:pPr>
        <w:ind w:left="3305" w:hanging="180"/>
      </w:pPr>
    </w:lvl>
    <w:lvl w:ilvl="3" w:tplc="0C09000F" w:tentative="1">
      <w:start w:val="1"/>
      <w:numFmt w:val="decimal"/>
      <w:lvlText w:val="%4."/>
      <w:lvlJc w:val="left"/>
      <w:pPr>
        <w:ind w:left="4025" w:hanging="360"/>
      </w:pPr>
    </w:lvl>
    <w:lvl w:ilvl="4" w:tplc="0C090019" w:tentative="1">
      <w:start w:val="1"/>
      <w:numFmt w:val="lowerLetter"/>
      <w:lvlText w:val="%5."/>
      <w:lvlJc w:val="left"/>
      <w:pPr>
        <w:ind w:left="4745" w:hanging="360"/>
      </w:pPr>
    </w:lvl>
    <w:lvl w:ilvl="5" w:tplc="0C09001B" w:tentative="1">
      <w:start w:val="1"/>
      <w:numFmt w:val="lowerRoman"/>
      <w:lvlText w:val="%6."/>
      <w:lvlJc w:val="right"/>
      <w:pPr>
        <w:ind w:left="5465" w:hanging="180"/>
      </w:pPr>
    </w:lvl>
    <w:lvl w:ilvl="6" w:tplc="0C09000F" w:tentative="1">
      <w:start w:val="1"/>
      <w:numFmt w:val="decimal"/>
      <w:lvlText w:val="%7."/>
      <w:lvlJc w:val="left"/>
      <w:pPr>
        <w:ind w:left="6185" w:hanging="360"/>
      </w:pPr>
    </w:lvl>
    <w:lvl w:ilvl="7" w:tplc="0C090019" w:tentative="1">
      <w:start w:val="1"/>
      <w:numFmt w:val="lowerLetter"/>
      <w:lvlText w:val="%8."/>
      <w:lvlJc w:val="left"/>
      <w:pPr>
        <w:ind w:left="6905" w:hanging="360"/>
      </w:pPr>
    </w:lvl>
    <w:lvl w:ilvl="8" w:tplc="0C09001B" w:tentative="1">
      <w:start w:val="1"/>
      <w:numFmt w:val="lowerRoman"/>
      <w:lvlText w:val="%9."/>
      <w:lvlJc w:val="right"/>
      <w:pPr>
        <w:ind w:left="7625" w:hanging="180"/>
      </w:pPr>
    </w:lvl>
  </w:abstractNum>
  <w:abstractNum w:abstractNumId="123" w15:restartNumberingAfterBreak="0">
    <w:nsid w:val="669E0E15"/>
    <w:multiLevelType w:val="hybridMultilevel"/>
    <w:tmpl w:val="DD76ACF6"/>
    <w:lvl w:ilvl="0" w:tplc="28CC6A84">
      <w:start w:val="272"/>
      <w:numFmt w:val="decimal"/>
      <w:lvlText w:val="%1."/>
      <w:lvlJc w:val="left"/>
      <w:pPr>
        <w:ind w:left="1287" w:hanging="567"/>
      </w:pPr>
      <w:rPr>
        <w:rFonts w:hint="default"/>
        <w:i w:val="0"/>
        <w:color w:val="auto"/>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4" w15:restartNumberingAfterBreak="0">
    <w:nsid w:val="66FA5CD3"/>
    <w:multiLevelType w:val="hybridMultilevel"/>
    <w:tmpl w:val="CC184D8E"/>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5" w15:restartNumberingAfterBreak="0">
    <w:nsid w:val="67143B61"/>
    <w:multiLevelType w:val="hybridMultilevel"/>
    <w:tmpl w:val="DA1616A6"/>
    <w:lvl w:ilvl="0" w:tplc="6396F31C">
      <w:start w:val="1"/>
      <w:numFmt w:val="lowerLetter"/>
      <w:lvlText w:val="%1."/>
      <w:lvlJc w:val="left"/>
      <w:pPr>
        <w:ind w:left="1080" w:hanging="360"/>
      </w:pPr>
      <w:rPr>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6" w15:restartNumberingAfterBreak="0">
    <w:nsid w:val="673779BD"/>
    <w:multiLevelType w:val="multilevel"/>
    <w:tmpl w:val="334AF518"/>
    <w:lvl w:ilvl="0">
      <w:start w:val="1"/>
      <w:numFmt w:val="lowerLetter"/>
      <w:lvlText w:val="%1."/>
      <w:lvlJc w:val="left"/>
      <w:pPr>
        <w:ind w:left="786" w:hanging="360"/>
      </w:pPr>
      <w:rPr>
        <w:rFonts w:ascii="Arial" w:hAnsi="Arial" w:cs="Arial" w:hint="default"/>
        <w:b w:val="0"/>
        <w:i w:val="0"/>
        <w:color w:val="auto"/>
        <w:sz w:val="20"/>
        <w:szCs w:val="20"/>
      </w:rPr>
    </w:lvl>
    <w:lvl w:ilvl="1">
      <w:start w:val="1"/>
      <w:numFmt w:val="lowerRoman"/>
      <w:lvlText w:val="(%2)"/>
      <w:lvlJc w:val="left"/>
      <w:pPr>
        <w:ind w:left="1287" w:hanging="360"/>
      </w:pPr>
      <w:rPr>
        <w:rFonts w:hint="default"/>
        <w:b w:val="0"/>
        <w:i w:val="0"/>
        <w:color w:val="auto"/>
        <w:sz w:val="20"/>
        <w:szCs w:val="20"/>
      </w:rPr>
    </w:lvl>
    <w:lvl w:ilvl="2">
      <w:start w:val="1"/>
      <w:numFmt w:val="lowerRoman"/>
      <w:lvlText w:val="%3)"/>
      <w:lvlJc w:val="left"/>
      <w:pPr>
        <w:ind w:left="1647" w:hanging="360"/>
      </w:pPr>
      <w:rPr>
        <w:rFont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127" w15:restartNumberingAfterBreak="0">
    <w:nsid w:val="67B26AF7"/>
    <w:multiLevelType w:val="hybridMultilevel"/>
    <w:tmpl w:val="ECCAC5CE"/>
    <w:lvl w:ilvl="0" w:tplc="7F4601AE">
      <w:start w:val="1"/>
      <w:numFmt w:val="lowerLetter"/>
      <w:lvlText w:val="%1."/>
      <w:lvlJc w:val="left"/>
      <w:pPr>
        <w:ind w:left="1134" w:hanging="567"/>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28" w15:restartNumberingAfterBreak="0">
    <w:nsid w:val="688168A6"/>
    <w:multiLevelType w:val="hybridMultilevel"/>
    <w:tmpl w:val="E7CC028E"/>
    <w:lvl w:ilvl="0" w:tplc="98D0083E">
      <w:start w:val="1"/>
      <w:numFmt w:val="lowerLetter"/>
      <w:lvlText w:val="%1."/>
      <w:lvlJc w:val="left"/>
      <w:pPr>
        <w:ind w:left="1070" w:hanging="360"/>
      </w:pPr>
      <w:rPr>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9" w15:restartNumberingAfterBreak="0">
    <w:nsid w:val="68DD27DD"/>
    <w:multiLevelType w:val="hybridMultilevel"/>
    <w:tmpl w:val="7D467D76"/>
    <w:lvl w:ilvl="0" w:tplc="9954C106">
      <w:start w:val="1"/>
      <w:numFmt w:val="decimal"/>
      <w:pStyle w:val="SupportingInformation"/>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30" w15:restartNumberingAfterBreak="0">
    <w:nsid w:val="69232FF3"/>
    <w:multiLevelType w:val="hybridMultilevel"/>
    <w:tmpl w:val="CDC47A2C"/>
    <w:lvl w:ilvl="0" w:tplc="C48226C6">
      <w:start w:val="1"/>
      <w:numFmt w:val="lowerLetter"/>
      <w:lvlText w:val="%1."/>
      <w:lvlJc w:val="left"/>
      <w:pPr>
        <w:ind w:left="567" w:hanging="567"/>
      </w:pPr>
      <w:rPr>
        <w:rFonts w:hint="default"/>
        <w:b w:val="0"/>
        <w:i w:val="0"/>
        <w:color w:val="auto"/>
        <w:sz w:val="20"/>
        <w:szCs w:val="20"/>
      </w:rPr>
    </w:lvl>
    <w:lvl w:ilvl="1" w:tplc="6396F31C">
      <w:start w:val="1"/>
      <w:numFmt w:val="lowerLetter"/>
      <w:lvlText w:val="%2."/>
      <w:lvlJc w:val="left"/>
      <w:pPr>
        <w:ind w:left="1647" w:hanging="360"/>
      </w:pPr>
      <w:rPr>
        <w:i w:val="0"/>
        <w:color w:val="auto"/>
      </w:rPr>
    </w:lvl>
    <w:lvl w:ilvl="2" w:tplc="16EA9762">
      <w:start w:val="1"/>
      <w:numFmt w:val="lowerRoman"/>
      <w:lvlText w:val="%3."/>
      <w:lvlJc w:val="right"/>
      <w:pPr>
        <w:ind w:left="2367" w:hanging="180"/>
      </w:pPr>
      <w:rPr>
        <w:i w:val="0"/>
        <w:color w:val="auto"/>
      </w:rPr>
    </w:lvl>
    <w:lvl w:ilvl="3" w:tplc="2CE6D898">
      <w:start w:val="1"/>
      <w:numFmt w:val="bullet"/>
      <w:lvlText w:val="-"/>
      <w:lvlJc w:val="left"/>
      <w:pPr>
        <w:ind w:left="3087" w:hanging="360"/>
      </w:pPr>
      <w:rPr>
        <w:rFonts w:ascii="Arial" w:eastAsiaTheme="minorHAnsi" w:hAnsi="Arial" w:cs="Arial" w:hint="default"/>
        <w:i w:val="0"/>
        <w:color w:val="000000" w:themeColor="text1"/>
      </w:rPr>
    </w:lvl>
    <w:lvl w:ilvl="4" w:tplc="0C090019">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31" w15:restartNumberingAfterBreak="0">
    <w:nsid w:val="6B5620E8"/>
    <w:multiLevelType w:val="hybridMultilevel"/>
    <w:tmpl w:val="50D428AE"/>
    <w:lvl w:ilvl="0" w:tplc="2B1E8A14">
      <w:start w:val="1"/>
      <w:numFmt w:val="lowerLetter"/>
      <w:lvlText w:val="%1."/>
      <w:lvlJc w:val="left"/>
      <w:pPr>
        <w:ind w:left="1134" w:hanging="567"/>
      </w:pPr>
      <w:rPr>
        <w:rFonts w:hint="default"/>
        <w:i w:val="0"/>
        <w:color w:val="auto"/>
      </w:rPr>
    </w:lvl>
    <w:lvl w:ilvl="1" w:tplc="0C09001B">
      <w:start w:val="1"/>
      <w:numFmt w:val="lowerRoman"/>
      <w:lvlText w:val="%2."/>
      <w:lvlJc w:val="right"/>
      <w:pPr>
        <w:ind w:left="1440" w:hanging="360"/>
      </w:pPr>
    </w:lvl>
    <w:lvl w:ilvl="2" w:tplc="E80CCBBA">
      <w:start w:val="1"/>
      <w:numFmt w:val="lowerRoman"/>
      <w:lvlText w:val="(%3)"/>
      <w:lvlJc w:val="left"/>
      <w:pPr>
        <w:ind w:left="2700" w:hanging="720"/>
      </w:pPr>
      <w:rPr>
        <w:rFonts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2" w15:restartNumberingAfterBreak="0">
    <w:nsid w:val="6B7B1EFA"/>
    <w:multiLevelType w:val="hybridMultilevel"/>
    <w:tmpl w:val="BF4069AC"/>
    <w:lvl w:ilvl="0" w:tplc="8230DFD6">
      <w:start w:val="1"/>
      <w:numFmt w:val="lowerLetter"/>
      <w:lvlText w:val="%1."/>
      <w:lvlJc w:val="left"/>
      <w:pPr>
        <w:ind w:left="1134" w:hanging="567"/>
      </w:pPr>
      <w:rPr>
        <w:rFonts w:ascii="Arial" w:hAnsi="Arial" w:cs="Arial" w:hint="default"/>
        <w:b w:val="0"/>
        <w:color w:val="auto"/>
        <w:sz w:val="20"/>
        <w:szCs w:val="20"/>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33" w15:restartNumberingAfterBreak="0">
    <w:nsid w:val="6BBF5FF4"/>
    <w:multiLevelType w:val="hybridMultilevel"/>
    <w:tmpl w:val="E7CC028E"/>
    <w:lvl w:ilvl="0" w:tplc="98D0083E">
      <w:start w:val="1"/>
      <w:numFmt w:val="lowerLetter"/>
      <w:lvlText w:val="%1."/>
      <w:lvlJc w:val="left"/>
      <w:pPr>
        <w:ind w:left="1070" w:hanging="360"/>
      </w:pPr>
      <w:rPr>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4" w15:restartNumberingAfterBreak="0">
    <w:nsid w:val="6BD47E4A"/>
    <w:multiLevelType w:val="hybridMultilevel"/>
    <w:tmpl w:val="0C988A44"/>
    <w:lvl w:ilvl="0" w:tplc="8DD0CD78">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5" w15:restartNumberingAfterBreak="0">
    <w:nsid w:val="6CF95FD5"/>
    <w:multiLevelType w:val="multilevel"/>
    <w:tmpl w:val="D808253A"/>
    <w:lvl w:ilvl="0">
      <w:start w:val="1"/>
      <w:numFmt w:val="decimal"/>
      <w:lvlText w:val="%1."/>
      <w:lvlJc w:val="left"/>
      <w:pPr>
        <w:ind w:left="567" w:hanging="567"/>
      </w:pPr>
      <w:rPr>
        <w:rFonts w:hint="default"/>
      </w:rPr>
    </w:lvl>
    <w:lvl w:ilvl="1">
      <w:start w:val="1"/>
      <w:numFmt w:val="decimal"/>
      <w:pStyle w:val="Style2"/>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6DD55C57"/>
    <w:multiLevelType w:val="hybridMultilevel"/>
    <w:tmpl w:val="6728EA2C"/>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7" w15:restartNumberingAfterBreak="0">
    <w:nsid w:val="6E783437"/>
    <w:multiLevelType w:val="hybridMultilevel"/>
    <w:tmpl w:val="622464BC"/>
    <w:lvl w:ilvl="0" w:tplc="98BA843E">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8" w15:restartNumberingAfterBreak="0">
    <w:nsid w:val="6E906899"/>
    <w:multiLevelType w:val="hybridMultilevel"/>
    <w:tmpl w:val="12243A6A"/>
    <w:lvl w:ilvl="0" w:tplc="68C276F4">
      <w:start w:val="63"/>
      <w:numFmt w:val="decimal"/>
      <w:lvlText w:val="%1."/>
      <w:lvlJc w:val="left"/>
      <w:pPr>
        <w:ind w:left="360" w:hanging="360"/>
      </w:pPr>
      <w:rPr>
        <w:rFonts w:ascii="Arial" w:hAnsi="Arial" w:cs="Arial" w:hint="default"/>
        <w:b w:val="0"/>
        <w:i w:val="0"/>
        <w:color w:val="auto"/>
        <w:sz w:val="20"/>
        <w:szCs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9" w15:restartNumberingAfterBreak="0">
    <w:nsid w:val="6EB31FA4"/>
    <w:multiLevelType w:val="hybridMultilevel"/>
    <w:tmpl w:val="10D03A3C"/>
    <w:lvl w:ilvl="0" w:tplc="0C090019">
      <w:start w:val="1"/>
      <w:numFmt w:val="lowerLetter"/>
      <w:lvlText w:val="%1."/>
      <w:lvlJc w:val="left"/>
      <w:pPr>
        <w:ind w:left="928" w:hanging="360"/>
      </w:pPr>
    </w:lvl>
    <w:lvl w:ilvl="1" w:tplc="0C090019" w:tentative="1">
      <w:start w:val="1"/>
      <w:numFmt w:val="lowerLetter"/>
      <w:lvlText w:val="%2."/>
      <w:lvlJc w:val="left"/>
      <w:pPr>
        <w:ind w:left="1648" w:hanging="360"/>
      </w:pPr>
    </w:lvl>
    <w:lvl w:ilvl="2" w:tplc="0C09001B" w:tentative="1">
      <w:start w:val="1"/>
      <w:numFmt w:val="lowerRoman"/>
      <w:lvlText w:val="%3."/>
      <w:lvlJc w:val="right"/>
      <w:pPr>
        <w:ind w:left="2368" w:hanging="180"/>
      </w:pPr>
    </w:lvl>
    <w:lvl w:ilvl="3" w:tplc="0C09000F" w:tentative="1">
      <w:start w:val="1"/>
      <w:numFmt w:val="decimal"/>
      <w:lvlText w:val="%4."/>
      <w:lvlJc w:val="left"/>
      <w:pPr>
        <w:ind w:left="3088" w:hanging="360"/>
      </w:pPr>
    </w:lvl>
    <w:lvl w:ilvl="4" w:tplc="0C090019" w:tentative="1">
      <w:start w:val="1"/>
      <w:numFmt w:val="lowerLetter"/>
      <w:lvlText w:val="%5."/>
      <w:lvlJc w:val="left"/>
      <w:pPr>
        <w:ind w:left="3808" w:hanging="360"/>
      </w:pPr>
    </w:lvl>
    <w:lvl w:ilvl="5" w:tplc="0C09001B" w:tentative="1">
      <w:start w:val="1"/>
      <w:numFmt w:val="lowerRoman"/>
      <w:lvlText w:val="%6."/>
      <w:lvlJc w:val="right"/>
      <w:pPr>
        <w:ind w:left="4528" w:hanging="180"/>
      </w:pPr>
    </w:lvl>
    <w:lvl w:ilvl="6" w:tplc="0C09000F" w:tentative="1">
      <w:start w:val="1"/>
      <w:numFmt w:val="decimal"/>
      <w:lvlText w:val="%7."/>
      <w:lvlJc w:val="left"/>
      <w:pPr>
        <w:ind w:left="5248" w:hanging="360"/>
      </w:pPr>
    </w:lvl>
    <w:lvl w:ilvl="7" w:tplc="0C090019" w:tentative="1">
      <w:start w:val="1"/>
      <w:numFmt w:val="lowerLetter"/>
      <w:lvlText w:val="%8."/>
      <w:lvlJc w:val="left"/>
      <w:pPr>
        <w:ind w:left="5968" w:hanging="360"/>
      </w:pPr>
    </w:lvl>
    <w:lvl w:ilvl="8" w:tplc="0C09001B" w:tentative="1">
      <w:start w:val="1"/>
      <w:numFmt w:val="lowerRoman"/>
      <w:lvlText w:val="%9."/>
      <w:lvlJc w:val="right"/>
      <w:pPr>
        <w:ind w:left="6688" w:hanging="180"/>
      </w:pPr>
    </w:lvl>
  </w:abstractNum>
  <w:abstractNum w:abstractNumId="140" w15:restartNumberingAfterBreak="0">
    <w:nsid w:val="7203383C"/>
    <w:multiLevelType w:val="hybridMultilevel"/>
    <w:tmpl w:val="E2B02562"/>
    <w:lvl w:ilvl="0" w:tplc="AE021F6C">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1" w15:restartNumberingAfterBreak="0">
    <w:nsid w:val="72E46561"/>
    <w:multiLevelType w:val="hybridMultilevel"/>
    <w:tmpl w:val="B06A8808"/>
    <w:lvl w:ilvl="0" w:tplc="9C18BFDA">
      <w:start w:val="1"/>
      <w:numFmt w:val="lowerLetter"/>
      <w:lvlText w:val="%1."/>
      <w:lvlJc w:val="left"/>
      <w:pPr>
        <w:ind w:left="1134" w:hanging="567"/>
      </w:pPr>
      <w:rPr>
        <w:rFonts w:hint="default"/>
        <w:b w:val="0"/>
        <w:color w:val="auto"/>
        <w:sz w:val="20"/>
        <w:szCs w:val="20"/>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42" w15:restartNumberingAfterBreak="0">
    <w:nsid w:val="72F01EF4"/>
    <w:multiLevelType w:val="hybridMultilevel"/>
    <w:tmpl w:val="442008B2"/>
    <w:lvl w:ilvl="0" w:tplc="8A80F6F2">
      <w:start w:val="167"/>
      <w:numFmt w:val="decimal"/>
      <w:lvlText w:val="%1."/>
      <w:lvlJc w:val="left"/>
      <w:pPr>
        <w:ind w:left="567" w:hanging="567"/>
      </w:pPr>
      <w:rPr>
        <w:rFonts w:ascii="Arial" w:hAnsi="Arial" w:cs="Arial" w:hint="default"/>
        <w:i w:val="0"/>
        <w:color w:val="auto"/>
        <w:sz w:val="20"/>
        <w:szCs w:val="20"/>
      </w:rPr>
    </w:lvl>
    <w:lvl w:ilvl="1" w:tplc="0C090019">
      <w:start w:val="1"/>
      <w:numFmt w:val="lowerLetter"/>
      <w:lvlText w:val="%2."/>
      <w:lvlJc w:val="left"/>
      <w:pPr>
        <w:ind w:left="928" w:hanging="360"/>
      </w:pPr>
    </w:lvl>
    <w:lvl w:ilvl="2" w:tplc="E80CCBBA">
      <w:start w:val="1"/>
      <w:numFmt w:val="lowerRoman"/>
      <w:lvlText w:val="(%3)"/>
      <w:lvlJc w:val="left"/>
      <w:pPr>
        <w:ind w:left="1457" w:hanging="180"/>
      </w:pPr>
      <w:rPr>
        <w:rFonts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3" w15:restartNumberingAfterBreak="0">
    <w:nsid w:val="74286361"/>
    <w:multiLevelType w:val="hybridMultilevel"/>
    <w:tmpl w:val="7412760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4" w15:restartNumberingAfterBreak="0">
    <w:nsid w:val="7439011F"/>
    <w:multiLevelType w:val="hybridMultilevel"/>
    <w:tmpl w:val="A210C0A8"/>
    <w:lvl w:ilvl="0" w:tplc="EF2879AA">
      <w:start w:val="72"/>
      <w:numFmt w:val="decimal"/>
      <w:lvlText w:val="%1."/>
      <w:lvlJc w:val="left"/>
      <w:pPr>
        <w:ind w:left="567" w:hanging="567"/>
      </w:pPr>
      <w:rPr>
        <w:rFonts w:ascii="Arial" w:hAnsi="Arial" w:cs="Arial" w:hint="default"/>
        <w:b w:val="0"/>
        <w:i w:val="0"/>
        <w:color w:val="auto"/>
        <w:sz w:val="20"/>
        <w:szCs w:val="20"/>
      </w:rPr>
    </w:lvl>
    <w:lvl w:ilvl="1" w:tplc="98D0083E">
      <w:start w:val="1"/>
      <w:numFmt w:val="lowerLetter"/>
      <w:lvlText w:val="%2."/>
      <w:lvlJc w:val="left"/>
      <w:pPr>
        <w:ind w:left="1070" w:hanging="360"/>
      </w:pPr>
      <w:rPr>
        <w:b w:val="0"/>
        <w:i w:val="0"/>
        <w:color w:val="auto"/>
      </w:rPr>
    </w:lvl>
    <w:lvl w:ilvl="2" w:tplc="44BC2D82">
      <w:start w:val="1"/>
      <w:numFmt w:val="lowerRoman"/>
      <w:lvlText w:val="%3."/>
      <w:lvlJc w:val="right"/>
      <w:pPr>
        <w:ind w:left="1593" w:hanging="180"/>
      </w:pPr>
      <w:rPr>
        <w:color w:val="auto"/>
      </w:rPr>
    </w:lvl>
    <w:lvl w:ilvl="3" w:tplc="0C09000F">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145" w15:restartNumberingAfterBreak="0">
    <w:nsid w:val="75DE0484"/>
    <w:multiLevelType w:val="hybridMultilevel"/>
    <w:tmpl w:val="25CC901A"/>
    <w:lvl w:ilvl="0" w:tplc="D8FA9A68">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6" w15:restartNumberingAfterBreak="0">
    <w:nsid w:val="760440CE"/>
    <w:multiLevelType w:val="hybridMultilevel"/>
    <w:tmpl w:val="E0B88DCA"/>
    <w:lvl w:ilvl="0" w:tplc="0C090001">
      <w:start w:val="1"/>
      <w:numFmt w:val="bullet"/>
      <w:lvlText w:val=""/>
      <w:lvlJc w:val="left"/>
      <w:pPr>
        <w:ind w:left="363" w:hanging="360"/>
      </w:pPr>
      <w:rPr>
        <w:rFonts w:ascii="Symbol" w:hAnsi="Symbol" w:hint="default"/>
      </w:rPr>
    </w:lvl>
    <w:lvl w:ilvl="1" w:tplc="0C090003" w:tentative="1">
      <w:start w:val="1"/>
      <w:numFmt w:val="bullet"/>
      <w:lvlText w:val="o"/>
      <w:lvlJc w:val="left"/>
      <w:pPr>
        <w:ind w:left="1083" w:hanging="360"/>
      </w:pPr>
      <w:rPr>
        <w:rFonts w:ascii="Courier New" w:hAnsi="Courier New" w:cs="Courier New" w:hint="default"/>
      </w:rPr>
    </w:lvl>
    <w:lvl w:ilvl="2" w:tplc="0C090005" w:tentative="1">
      <w:start w:val="1"/>
      <w:numFmt w:val="bullet"/>
      <w:lvlText w:val=""/>
      <w:lvlJc w:val="left"/>
      <w:pPr>
        <w:ind w:left="1803" w:hanging="360"/>
      </w:pPr>
      <w:rPr>
        <w:rFonts w:ascii="Wingdings" w:hAnsi="Wingdings" w:hint="default"/>
      </w:rPr>
    </w:lvl>
    <w:lvl w:ilvl="3" w:tplc="0C090001" w:tentative="1">
      <w:start w:val="1"/>
      <w:numFmt w:val="bullet"/>
      <w:lvlText w:val=""/>
      <w:lvlJc w:val="left"/>
      <w:pPr>
        <w:ind w:left="2523" w:hanging="360"/>
      </w:pPr>
      <w:rPr>
        <w:rFonts w:ascii="Symbol" w:hAnsi="Symbol" w:hint="default"/>
      </w:rPr>
    </w:lvl>
    <w:lvl w:ilvl="4" w:tplc="0C090003" w:tentative="1">
      <w:start w:val="1"/>
      <w:numFmt w:val="bullet"/>
      <w:lvlText w:val="o"/>
      <w:lvlJc w:val="left"/>
      <w:pPr>
        <w:ind w:left="3243" w:hanging="360"/>
      </w:pPr>
      <w:rPr>
        <w:rFonts w:ascii="Courier New" w:hAnsi="Courier New" w:cs="Courier New" w:hint="default"/>
      </w:rPr>
    </w:lvl>
    <w:lvl w:ilvl="5" w:tplc="0C090005" w:tentative="1">
      <w:start w:val="1"/>
      <w:numFmt w:val="bullet"/>
      <w:lvlText w:val=""/>
      <w:lvlJc w:val="left"/>
      <w:pPr>
        <w:ind w:left="3963" w:hanging="360"/>
      </w:pPr>
      <w:rPr>
        <w:rFonts w:ascii="Wingdings" w:hAnsi="Wingdings" w:hint="default"/>
      </w:rPr>
    </w:lvl>
    <w:lvl w:ilvl="6" w:tplc="0C090001" w:tentative="1">
      <w:start w:val="1"/>
      <w:numFmt w:val="bullet"/>
      <w:lvlText w:val=""/>
      <w:lvlJc w:val="left"/>
      <w:pPr>
        <w:ind w:left="4683" w:hanging="360"/>
      </w:pPr>
      <w:rPr>
        <w:rFonts w:ascii="Symbol" w:hAnsi="Symbol" w:hint="default"/>
      </w:rPr>
    </w:lvl>
    <w:lvl w:ilvl="7" w:tplc="0C090003" w:tentative="1">
      <w:start w:val="1"/>
      <w:numFmt w:val="bullet"/>
      <w:lvlText w:val="o"/>
      <w:lvlJc w:val="left"/>
      <w:pPr>
        <w:ind w:left="5403" w:hanging="360"/>
      </w:pPr>
      <w:rPr>
        <w:rFonts w:ascii="Courier New" w:hAnsi="Courier New" w:cs="Courier New" w:hint="default"/>
      </w:rPr>
    </w:lvl>
    <w:lvl w:ilvl="8" w:tplc="0C090005" w:tentative="1">
      <w:start w:val="1"/>
      <w:numFmt w:val="bullet"/>
      <w:lvlText w:val=""/>
      <w:lvlJc w:val="left"/>
      <w:pPr>
        <w:ind w:left="6123" w:hanging="360"/>
      </w:pPr>
      <w:rPr>
        <w:rFonts w:ascii="Wingdings" w:hAnsi="Wingdings" w:hint="default"/>
      </w:rPr>
    </w:lvl>
  </w:abstractNum>
  <w:abstractNum w:abstractNumId="147" w15:restartNumberingAfterBreak="0">
    <w:nsid w:val="764F0E04"/>
    <w:multiLevelType w:val="hybridMultilevel"/>
    <w:tmpl w:val="CB02B76E"/>
    <w:lvl w:ilvl="0" w:tplc="4940A73E">
      <w:start w:val="1"/>
      <w:numFmt w:val="lowerLetter"/>
      <w:lvlText w:val="%1."/>
      <w:lvlJc w:val="left"/>
      <w:pPr>
        <w:ind w:left="1134" w:hanging="567"/>
      </w:pPr>
      <w:rPr>
        <w:rFonts w:hint="default"/>
        <w:i w:val="0"/>
        <w:color w:val="auto"/>
      </w:rPr>
    </w:lvl>
    <w:lvl w:ilvl="1" w:tplc="E80CCBBA">
      <w:start w:val="1"/>
      <w:numFmt w:val="lowerRoman"/>
      <w:lvlText w:val="(%2)"/>
      <w:lvlJc w:val="left"/>
      <w:pPr>
        <w:ind w:left="1440" w:hanging="360"/>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8" w15:restartNumberingAfterBreak="0">
    <w:nsid w:val="775141CB"/>
    <w:multiLevelType w:val="hybridMultilevel"/>
    <w:tmpl w:val="DE12D644"/>
    <w:lvl w:ilvl="0" w:tplc="7A5E02F6">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9" w15:restartNumberingAfterBreak="0">
    <w:nsid w:val="775E2099"/>
    <w:multiLevelType w:val="hybridMultilevel"/>
    <w:tmpl w:val="6EA6389C"/>
    <w:lvl w:ilvl="0" w:tplc="E80CCBBA">
      <w:start w:val="1"/>
      <w:numFmt w:val="lowerRoman"/>
      <w:lvlText w:val="(%1)"/>
      <w:lvlJc w:val="left"/>
      <w:pPr>
        <w:ind w:left="1701" w:hanging="567"/>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0" w15:restartNumberingAfterBreak="0">
    <w:nsid w:val="776D57AD"/>
    <w:multiLevelType w:val="hybridMultilevel"/>
    <w:tmpl w:val="BD4485E0"/>
    <w:lvl w:ilvl="0" w:tplc="80CC857E">
      <w:start w:val="1"/>
      <w:numFmt w:val="bullet"/>
      <w:lvlText w:val=""/>
      <w:lvlJc w:val="left"/>
      <w:pPr>
        <w:ind w:left="720" w:hanging="360"/>
      </w:pPr>
      <w:rPr>
        <w:rFonts w:ascii="Wingdings" w:hAnsi="Wingdings" w:hint="default"/>
        <w:sz w:val="32"/>
        <w:szCs w:val="3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1" w15:restartNumberingAfterBreak="0">
    <w:nsid w:val="77AB2B67"/>
    <w:multiLevelType w:val="hybridMultilevel"/>
    <w:tmpl w:val="B1604D94"/>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2" w15:restartNumberingAfterBreak="0">
    <w:nsid w:val="78BB6C7E"/>
    <w:multiLevelType w:val="hybridMultilevel"/>
    <w:tmpl w:val="877ACF6C"/>
    <w:lvl w:ilvl="0" w:tplc="C48226C6">
      <w:start w:val="1"/>
      <w:numFmt w:val="lowerLetter"/>
      <w:lvlText w:val="%1."/>
      <w:lvlJc w:val="left"/>
      <w:pPr>
        <w:ind w:left="567" w:hanging="567"/>
      </w:pPr>
      <w:rPr>
        <w:rFonts w:hint="default"/>
        <w:b w:val="0"/>
        <w:i w:val="0"/>
        <w:color w:val="auto"/>
        <w:sz w:val="20"/>
        <w:szCs w:val="20"/>
      </w:rPr>
    </w:lvl>
    <w:lvl w:ilvl="1" w:tplc="6CA0A2BA">
      <w:start w:val="1"/>
      <w:numFmt w:val="lowerLetter"/>
      <w:lvlText w:val="%2."/>
      <w:lvlJc w:val="left"/>
      <w:pPr>
        <w:ind w:left="1134" w:hanging="567"/>
      </w:pPr>
      <w:rPr>
        <w:rFonts w:hint="default"/>
      </w:rPr>
    </w:lvl>
    <w:lvl w:ilvl="2" w:tplc="DEBC54D0">
      <w:start w:val="1"/>
      <w:numFmt w:val="lowerRoman"/>
      <w:lvlText w:val="%3."/>
      <w:lvlJc w:val="left"/>
      <w:pPr>
        <w:ind w:left="1701" w:hanging="567"/>
      </w:pPr>
      <w:rPr>
        <w:rFonts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3" w15:restartNumberingAfterBreak="0">
    <w:nsid w:val="7B995E93"/>
    <w:multiLevelType w:val="hybridMultilevel"/>
    <w:tmpl w:val="B498B9F0"/>
    <w:lvl w:ilvl="0" w:tplc="4404BF96">
      <w:start w:val="1"/>
      <w:numFmt w:val="lowerLetter"/>
      <w:lvlText w:val="%1."/>
      <w:lvlJc w:val="left"/>
      <w:pPr>
        <w:ind w:left="1134" w:hanging="567"/>
      </w:pPr>
      <w:rPr>
        <w:rFonts w:hint="default"/>
        <w:i w:val="0"/>
        <w:color w:val="auto"/>
      </w:rPr>
    </w:lvl>
    <w:lvl w:ilvl="1" w:tplc="45C4C93C">
      <w:start w:val="1"/>
      <w:numFmt w:val="lowerRoman"/>
      <w:lvlText w:val="%2."/>
      <w:lvlJc w:val="left"/>
      <w:pPr>
        <w:ind w:left="1701" w:hanging="567"/>
      </w:pPr>
      <w:rPr>
        <w:rFonts w:hint="default"/>
      </w:r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4" w15:restartNumberingAfterBreak="0">
    <w:nsid w:val="7BB8226B"/>
    <w:multiLevelType w:val="hybridMultilevel"/>
    <w:tmpl w:val="C78AA9B0"/>
    <w:lvl w:ilvl="0" w:tplc="7AFC8752">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5" w15:restartNumberingAfterBreak="0">
    <w:nsid w:val="7C79758F"/>
    <w:multiLevelType w:val="hybridMultilevel"/>
    <w:tmpl w:val="DA1616A6"/>
    <w:lvl w:ilvl="0" w:tplc="6396F31C">
      <w:start w:val="1"/>
      <w:numFmt w:val="lowerLetter"/>
      <w:lvlText w:val="%1."/>
      <w:lvlJc w:val="left"/>
      <w:pPr>
        <w:ind w:left="1080" w:hanging="360"/>
      </w:pPr>
      <w:rPr>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6" w15:restartNumberingAfterBreak="0">
    <w:nsid w:val="7C8B3708"/>
    <w:multiLevelType w:val="hybridMultilevel"/>
    <w:tmpl w:val="C76E761A"/>
    <w:lvl w:ilvl="0" w:tplc="BCD2529A">
      <w:start w:val="4"/>
      <w:numFmt w:val="lowerLetter"/>
      <w:lvlText w:val="%1."/>
      <w:lvlJc w:val="left"/>
      <w:pPr>
        <w:ind w:left="1134" w:hanging="567"/>
      </w:pPr>
      <w:rPr>
        <w:rFonts w:hint="default"/>
        <w:i w:val="0"/>
        <w:color w:val="auto"/>
      </w:rPr>
    </w:lvl>
    <w:lvl w:ilvl="1" w:tplc="E80CCBBA">
      <w:start w:val="1"/>
      <w:numFmt w:val="lowerRoman"/>
      <w:lvlText w:val="(%2)"/>
      <w:lvlJc w:val="left"/>
      <w:pPr>
        <w:ind w:left="1440" w:hanging="360"/>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7" w15:restartNumberingAfterBreak="0">
    <w:nsid w:val="7CA100AA"/>
    <w:multiLevelType w:val="hybridMultilevel"/>
    <w:tmpl w:val="2B42E4A8"/>
    <w:lvl w:ilvl="0" w:tplc="9708ACA8">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8" w15:restartNumberingAfterBreak="0">
    <w:nsid w:val="7CC036CD"/>
    <w:multiLevelType w:val="hybridMultilevel"/>
    <w:tmpl w:val="0B3C3A22"/>
    <w:lvl w:ilvl="0" w:tplc="7B4A5E66">
      <w:start w:val="1"/>
      <w:numFmt w:val="bullet"/>
      <w:lvlText w:val=""/>
      <w:lvlJc w:val="left"/>
      <w:pPr>
        <w:ind w:left="2061" w:hanging="360"/>
      </w:pPr>
      <w:rPr>
        <w:rFonts w:ascii="Symbol" w:hAnsi="Symbol" w:hint="default"/>
        <w:color w:val="auto"/>
        <w:sz w:val="26"/>
        <w:szCs w:val="26"/>
      </w:rPr>
    </w:lvl>
    <w:lvl w:ilvl="1" w:tplc="0C090003" w:tentative="1">
      <w:start w:val="1"/>
      <w:numFmt w:val="bullet"/>
      <w:lvlText w:val="o"/>
      <w:lvlJc w:val="left"/>
      <w:pPr>
        <w:ind w:left="2781" w:hanging="360"/>
      </w:pPr>
      <w:rPr>
        <w:rFonts w:ascii="Courier New" w:hAnsi="Courier New" w:cs="Courier New" w:hint="default"/>
      </w:rPr>
    </w:lvl>
    <w:lvl w:ilvl="2" w:tplc="0C090005" w:tentative="1">
      <w:start w:val="1"/>
      <w:numFmt w:val="bullet"/>
      <w:lvlText w:val=""/>
      <w:lvlJc w:val="left"/>
      <w:pPr>
        <w:ind w:left="3501" w:hanging="360"/>
      </w:pPr>
      <w:rPr>
        <w:rFonts w:ascii="Wingdings" w:hAnsi="Wingdings" w:hint="default"/>
      </w:rPr>
    </w:lvl>
    <w:lvl w:ilvl="3" w:tplc="0C090001" w:tentative="1">
      <w:start w:val="1"/>
      <w:numFmt w:val="bullet"/>
      <w:lvlText w:val=""/>
      <w:lvlJc w:val="left"/>
      <w:pPr>
        <w:ind w:left="4221" w:hanging="360"/>
      </w:pPr>
      <w:rPr>
        <w:rFonts w:ascii="Symbol" w:hAnsi="Symbol" w:hint="default"/>
      </w:rPr>
    </w:lvl>
    <w:lvl w:ilvl="4" w:tplc="0C090003" w:tentative="1">
      <w:start w:val="1"/>
      <w:numFmt w:val="bullet"/>
      <w:lvlText w:val="o"/>
      <w:lvlJc w:val="left"/>
      <w:pPr>
        <w:ind w:left="4941" w:hanging="360"/>
      </w:pPr>
      <w:rPr>
        <w:rFonts w:ascii="Courier New" w:hAnsi="Courier New" w:cs="Courier New" w:hint="default"/>
      </w:rPr>
    </w:lvl>
    <w:lvl w:ilvl="5" w:tplc="0C090005" w:tentative="1">
      <w:start w:val="1"/>
      <w:numFmt w:val="bullet"/>
      <w:lvlText w:val=""/>
      <w:lvlJc w:val="left"/>
      <w:pPr>
        <w:ind w:left="5661" w:hanging="360"/>
      </w:pPr>
      <w:rPr>
        <w:rFonts w:ascii="Wingdings" w:hAnsi="Wingdings" w:hint="default"/>
      </w:rPr>
    </w:lvl>
    <w:lvl w:ilvl="6" w:tplc="0C090001" w:tentative="1">
      <w:start w:val="1"/>
      <w:numFmt w:val="bullet"/>
      <w:lvlText w:val=""/>
      <w:lvlJc w:val="left"/>
      <w:pPr>
        <w:ind w:left="6381" w:hanging="360"/>
      </w:pPr>
      <w:rPr>
        <w:rFonts w:ascii="Symbol" w:hAnsi="Symbol" w:hint="default"/>
      </w:rPr>
    </w:lvl>
    <w:lvl w:ilvl="7" w:tplc="0C090003" w:tentative="1">
      <w:start w:val="1"/>
      <w:numFmt w:val="bullet"/>
      <w:lvlText w:val="o"/>
      <w:lvlJc w:val="left"/>
      <w:pPr>
        <w:ind w:left="7101" w:hanging="360"/>
      </w:pPr>
      <w:rPr>
        <w:rFonts w:ascii="Courier New" w:hAnsi="Courier New" w:cs="Courier New" w:hint="default"/>
      </w:rPr>
    </w:lvl>
    <w:lvl w:ilvl="8" w:tplc="0C090005" w:tentative="1">
      <w:start w:val="1"/>
      <w:numFmt w:val="bullet"/>
      <w:lvlText w:val=""/>
      <w:lvlJc w:val="left"/>
      <w:pPr>
        <w:ind w:left="7821" w:hanging="360"/>
      </w:pPr>
      <w:rPr>
        <w:rFonts w:ascii="Wingdings" w:hAnsi="Wingdings" w:hint="default"/>
      </w:rPr>
    </w:lvl>
  </w:abstractNum>
  <w:abstractNum w:abstractNumId="159" w15:restartNumberingAfterBreak="0">
    <w:nsid w:val="7D6B39F5"/>
    <w:multiLevelType w:val="hybridMultilevel"/>
    <w:tmpl w:val="3E64FD98"/>
    <w:lvl w:ilvl="0" w:tplc="E80CCBBA">
      <w:start w:val="1"/>
      <w:numFmt w:val="lowerRoman"/>
      <w:lvlText w:val="(%1)"/>
      <w:lvlJc w:val="left"/>
      <w:pPr>
        <w:ind w:left="1701"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0" w15:restartNumberingAfterBreak="0">
    <w:nsid w:val="7D711B70"/>
    <w:multiLevelType w:val="hybridMultilevel"/>
    <w:tmpl w:val="76CCD3EA"/>
    <w:lvl w:ilvl="0" w:tplc="E80CCBBA">
      <w:start w:val="1"/>
      <w:numFmt w:val="lowerRoman"/>
      <w:lvlText w:val="(%1)"/>
      <w:lvlJc w:val="left"/>
      <w:pPr>
        <w:ind w:left="1800" w:hanging="180"/>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1" w15:restartNumberingAfterBreak="0">
    <w:nsid w:val="7E7E0DEF"/>
    <w:multiLevelType w:val="hybridMultilevel"/>
    <w:tmpl w:val="8708C44C"/>
    <w:lvl w:ilvl="0" w:tplc="E80CCBBA">
      <w:start w:val="1"/>
      <w:numFmt w:val="lowerRoman"/>
      <w:lvlText w:val="(%1)"/>
      <w:lvlJc w:val="left"/>
      <w:pPr>
        <w:ind w:left="1440" w:hanging="360"/>
      </w:pPr>
      <w:rPr>
        <w:rFonts w:hint="default"/>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62" w15:restartNumberingAfterBreak="0">
    <w:nsid w:val="7F827C57"/>
    <w:multiLevelType w:val="hybridMultilevel"/>
    <w:tmpl w:val="A66864F6"/>
    <w:lvl w:ilvl="0" w:tplc="6396F31C">
      <w:start w:val="1"/>
      <w:numFmt w:val="lowerLetter"/>
      <w:lvlText w:val="%1."/>
      <w:lvlJc w:val="left"/>
      <w:pPr>
        <w:ind w:left="1080" w:hanging="360"/>
      </w:pPr>
      <w:rPr>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3" w15:restartNumberingAfterBreak="0">
    <w:nsid w:val="7FCE665B"/>
    <w:multiLevelType w:val="hybridMultilevel"/>
    <w:tmpl w:val="15CE0852"/>
    <w:lvl w:ilvl="0" w:tplc="4D4E07B2">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82"/>
  </w:num>
  <w:num w:numId="2">
    <w:abstractNumId w:val="80"/>
  </w:num>
  <w:num w:numId="3">
    <w:abstractNumId w:val="129"/>
  </w:num>
  <w:num w:numId="4">
    <w:abstractNumId w:val="102"/>
    <w:lvlOverride w:ilvl="0">
      <w:startOverride w:val="1"/>
    </w:lvlOverride>
  </w:num>
  <w:num w:numId="5">
    <w:abstractNumId w:val="41"/>
  </w:num>
  <w:num w:numId="6">
    <w:abstractNumId w:val="47"/>
  </w:num>
  <w:num w:numId="7">
    <w:abstractNumId w:val="50"/>
  </w:num>
  <w:num w:numId="8">
    <w:abstractNumId w:val="79"/>
  </w:num>
  <w:num w:numId="9">
    <w:abstractNumId w:val="110"/>
  </w:num>
  <w:num w:numId="10">
    <w:abstractNumId w:val="22"/>
  </w:num>
  <w:num w:numId="11">
    <w:abstractNumId w:val="49"/>
  </w:num>
  <w:num w:numId="12">
    <w:abstractNumId w:val="16"/>
  </w:num>
  <w:num w:numId="13">
    <w:abstractNumId w:val="108"/>
  </w:num>
  <w:num w:numId="14">
    <w:abstractNumId w:val="69"/>
  </w:num>
  <w:num w:numId="15">
    <w:abstractNumId w:val="112"/>
  </w:num>
  <w:num w:numId="16">
    <w:abstractNumId w:val="54"/>
  </w:num>
  <w:num w:numId="17">
    <w:abstractNumId w:val="18"/>
  </w:num>
  <w:num w:numId="18">
    <w:abstractNumId w:val="51"/>
  </w:num>
  <w:num w:numId="19">
    <w:abstractNumId w:val="87"/>
  </w:num>
  <w:num w:numId="20">
    <w:abstractNumId w:val="140"/>
  </w:num>
  <w:num w:numId="21">
    <w:abstractNumId w:val="71"/>
  </w:num>
  <w:num w:numId="22">
    <w:abstractNumId w:val="36"/>
  </w:num>
  <w:num w:numId="23">
    <w:abstractNumId w:val="38"/>
  </w:num>
  <w:num w:numId="24">
    <w:abstractNumId w:val="24"/>
  </w:num>
  <w:num w:numId="25">
    <w:abstractNumId w:val="52"/>
  </w:num>
  <w:num w:numId="26">
    <w:abstractNumId w:val="131"/>
  </w:num>
  <w:num w:numId="27">
    <w:abstractNumId w:val="7"/>
  </w:num>
  <w:num w:numId="28">
    <w:abstractNumId w:val="28"/>
  </w:num>
  <w:num w:numId="29">
    <w:abstractNumId w:val="53"/>
  </w:num>
  <w:num w:numId="30">
    <w:abstractNumId w:val="46"/>
  </w:num>
  <w:num w:numId="31">
    <w:abstractNumId w:val="20"/>
  </w:num>
  <w:num w:numId="32">
    <w:abstractNumId w:val="94"/>
  </w:num>
  <w:num w:numId="33">
    <w:abstractNumId w:val="62"/>
  </w:num>
  <w:num w:numId="34">
    <w:abstractNumId w:val="33"/>
  </w:num>
  <w:num w:numId="35">
    <w:abstractNumId w:val="6"/>
  </w:num>
  <w:num w:numId="36">
    <w:abstractNumId w:val="40"/>
  </w:num>
  <w:num w:numId="37">
    <w:abstractNumId w:val="100"/>
  </w:num>
  <w:num w:numId="38">
    <w:abstractNumId w:val="45"/>
  </w:num>
  <w:num w:numId="39">
    <w:abstractNumId w:val="43"/>
  </w:num>
  <w:num w:numId="40">
    <w:abstractNumId w:val="109"/>
  </w:num>
  <w:num w:numId="41">
    <w:abstractNumId w:val="3"/>
  </w:num>
  <w:num w:numId="42">
    <w:abstractNumId w:val="85"/>
  </w:num>
  <w:num w:numId="43">
    <w:abstractNumId w:val="75"/>
  </w:num>
  <w:num w:numId="44">
    <w:abstractNumId w:val="162"/>
  </w:num>
  <w:num w:numId="45">
    <w:abstractNumId w:val="78"/>
  </w:num>
  <w:num w:numId="46">
    <w:abstractNumId w:val="31"/>
  </w:num>
  <w:num w:numId="47">
    <w:abstractNumId w:val="1"/>
  </w:num>
  <w:num w:numId="48">
    <w:abstractNumId w:val="70"/>
  </w:num>
  <w:num w:numId="49">
    <w:abstractNumId w:val="11"/>
  </w:num>
  <w:num w:numId="50">
    <w:abstractNumId w:val="73"/>
  </w:num>
  <w:num w:numId="51">
    <w:abstractNumId w:val="32"/>
  </w:num>
  <w:num w:numId="52">
    <w:abstractNumId w:val="155"/>
  </w:num>
  <w:num w:numId="53">
    <w:abstractNumId w:val="153"/>
  </w:num>
  <w:num w:numId="54">
    <w:abstractNumId w:val="148"/>
  </w:num>
  <w:num w:numId="55">
    <w:abstractNumId w:val="157"/>
  </w:num>
  <w:num w:numId="56">
    <w:abstractNumId w:val="14"/>
  </w:num>
  <w:num w:numId="57">
    <w:abstractNumId w:val="125"/>
  </w:num>
  <w:num w:numId="58">
    <w:abstractNumId w:val="74"/>
  </w:num>
  <w:num w:numId="59">
    <w:abstractNumId w:val="145"/>
  </w:num>
  <w:num w:numId="60">
    <w:abstractNumId w:val="68"/>
  </w:num>
  <w:num w:numId="61">
    <w:abstractNumId w:val="163"/>
  </w:num>
  <w:num w:numId="62">
    <w:abstractNumId w:val="120"/>
  </w:num>
  <w:num w:numId="63">
    <w:abstractNumId w:val="97"/>
  </w:num>
  <w:num w:numId="64">
    <w:abstractNumId w:val="65"/>
  </w:num>
  <w:num w:numId="65">
    <w:abstractNumId w:val="5"/>
  </w:num>
  <w:num w:numId="66">
    <w:abstractNumId w:val="134"/>
  </w:num>
  <w:num w:numId="67">
    <w:abstractNumId w:val="13"/>
  </w:num>
  <w:num w:numId="68">
    <w:abstractNumId w:val="127"/>
  </w:num>
  <w:num w:numId="69">
    <w:abstractNumId w:val="130"/>
  </w:num>
  <w:num w:numId="70">
    <w:abstractNumId w:val="141"/>
  </w:num>
  <w:num w:numId="71">
    <w:abstractNumId w:val="132"/>
  </w:num>
  <w:num w:numId="72">
    <w:abstractNumId w:val="48"/>
  </w:num>
  <w:num w:numId="73">
    <w:abstractNumId w:val="64"/>
  </w:num>
  <w:num w:numId="74">
    <w:abstractNumId w:val="84"/>
  </w:num>
  <w:num w:numId="75">
    <w:abstractNumId w:val="35"/>
  </w:num>
  <w:num w:numId="76">
    <w:abstractNumId w:val="117"/>
  </w:num>
  <w:num w:numId="77">
    <w:abstractNumId w:val="17"/>
  </w:num>
  <w:num w:numId="78">
    <w:abstractNumId w:val="95"/>
  </w:num>
  <w:num w:numId="79">
    <w:abstractNumId w:val="158"/>
  </w:num>
  <w:num w:numId="80">
    <w:abstractNumId w:val="152"/>
  </w:num>
  <w:num w:numId="81">
    <w:abstractNumId w:val="119"/>
  </w:num>
  <w:num w:numId="82">
    <w:abstractNumId w:val="91"/>
  </w:num>
  <w:num w:numId="83">
    <w:abstractNumId w:val="144"/>
  </w:num>
  <w:num w:numId="84">
    <w:abstractNumId w:val="86"/>
  </w:num>
  <w:num w:numId="85">
    <w:abstractNumId w:val="153"/>
    <w:lvlOverride w:ilvl="0">
      <w:lvl w:ilvl="0" w:tplc="4404BF96">
        <w:start w:val="1"/>
        <w:numFmt w:val="lowerLetter"/>
        <w:lvlText w:val="%1."/>
        <w:lvlJc w:val="left"/>
        <w:pPr>
          <w:ind w:left="1134" w:hanging="567"/>
        </w:pPr>
        <w:rPr>
          <w:rFonts w:hint="default"/>
          <w:i w:val="0"/>
          <w:color w:val="auto"/>
        </w:rPr>
      </w:lvl>
    </w:lvlOverride>
    <w:lvlOverride w:ilvl="1">
      <w:lvl w:ilvl="1" w:tplc="45C4C93C" w:tentative="1">
        <w:start w:val="1"/>
        <w:numFmt w:val="lowerLetter"/>
        <w:lvlText w:val="%2."/>
        <w:lvlJc w:val="left"/>
        <w:pPr>
          <w:ind w:left="1440" w:hanging="360"/>
        </w:pPr>
      </w:lvl>
    </w:lvlOverride>
    <w:lvlOverride w:ilvl="2">
      <w:lvl w:ilvl="2" w:tplc="0C09001B" w:tentative="1">
        <w:start w:val="1"/>
        <w:numFmt w:val="lowerRoman"/>
        <w:lvlText w:val="%3."/>
        <w:lvlJc w:val="right"/>
        <w:pPr>
          <w:ind w:left="2160" w:hanging="180"/>
        </w:pPr>
      </w:lvl>
    </w:lvlOverride>
    <w:lvlOverride w:ilvl="3">
      <w:lvl w:ilvl="3" w:tplc="0C09000F" w:tentative="1">
        <w:start w:val="1"/>
        <w:numFmt w:val="decimal"/>
        <w:lvlText w:val="%4."/>
        <w:lvlJc w:val="left"/>
        <w:pPr>
          <w:ind w:left="2880" w:hanging="360"/>
        </w:pPr>
      </w:lvl>
    </w:lvlOverride>
    <w:lvlOverride w:ilvl="4">
      <w:lvl w:ilvl="4" w:tplc="0C090019" w:tentative="1">
        <w:start w:val="1"/>
        <w:numFmt w:val="lowerLetter"/>
        <w:lvlText w:val="%5."/>
        <w:lvlJc w:val="left"/>
        <w:pPr>
          <w:ind w:left="3600" w:hanging="360"/>
        </w:pPr>
      </w:lvl>
    </w:lvlOverride>
    <w:lvlOverride w:ilvl="5">
      <w:lvl w:ilvl="5" w:tplc="0C09001B" w:tentative="1">
        <w:start w:val="1"/>
        <w:numFmt w:val="lowerRoman"/>
        <w:lvlText w:val="%6."/>
        <w:lvlJc w:val="right"/>
        <w:pPr>
          <w:ind w:left="4320" w:hanging="180"/>
        </w:pPr>
      </w:lvl>
    </w:lvlOverride>
    <w:lvlOverride w:ilvl="6">
      <w:lvl w:ilvl="6" w:tplc="0C09000F" w:tentative="1">
        <w:start w:val="1"/>
        <w:numFmt w:val="decimal"/>
        <w:lvlText w:val="%7."/>
        <w:lvlJc w:val="left"/>
        <w:pPr>
          <w:ind w:left="5040" w:hanging="360"/>
        </w:pPr>
      </w:lvl>
    </w:lvlOverride>
    <w:lvlOverride w:ilvl="7">
      <w:lvl w:ilvl="7" w:tplc="0C090019" w:tentative="1">
        <w:start w:val="1"/>
        <w:numFmt w:val="lowerLetter"/>
        <w:lvlText w:val="%8."/>
        <w:lvlJc w:val="left"/>
        <w:pPr>
          <w:ind w:left="5760" w:hanging="360"/>
        </w:pPr>
      </w:lvl>
    </w:lvlOverride>
    <w:lvlOverride w:ilvl="8">
      <w:lvl w:ilvl="8" w:tplc="0C09001B" w:tentative="1">
        <w:start w:val="1"/>
        <w:numFmt w:val="lowerRoman"/>
        <w:lvlText w:val="%9."/>
        <w:lvlJc w:val="right"/>
        <w:pPr>
          <w:ind w:left="6480" w:hanging="180"/>
        </w:pPr>
      </w:lvl>
    </w:lvlOverride>
  </w:num>
  <w:num w:numId="86">
    <w:abstractNumId w:val="115"/>
  </w:num>
  <w:num w:numId="87">
    <w:abstractNumId w:val="37"/>
  </w:num>
  <w:num w:numId="88">
    <w:abstractNumId w:val="12"/>
  </w:num>
  <w:num w:numId="89">
    <w:abstractNumId w:val="111"/>
  </w:num>
  <w:num w:numId="90">
    <w:abstractNumId w:val="122"/>
  </w:num>
  <w:num w:numId="91">
    <w:abstractNumId w:val="42"/>
  </w:num>
  <w:num w:numId="92">
    <w:abstractNumId w:val="76"/>
  </w:num>
  <w:num w:numId="93">
    <w:abstractNumId w:val="89"/>
  </w:num>
  <w:num w:numId="94">
    <w:abstractNumId w:val="9"/>
  </w:num>
  <w:num w:numId="95">
    <w:abstractNumId w:val="29"/>
  </w:num>
  <w:num w:numId="96">
    <w:abstractNumId w:val="23"/>
  </w:num>
  <w:num w:numId="97">
    <w:abstractNumId w:val="27"/>
  </w:num>
  <w:num w:numId="98">
    <w:abstractNumId w:val="118"/>
  </w:num>
  <w:num w:numId="99">
    <w:abstractNumId w:val="88"/>
  </w:num>
  <w:num w:numId="100">
    <w:abstractNumId w:val="26"/>
  </w:num>
  <w:num w:numId="101">
    <w:abstractNumId w:val="81"/>
  </w:num>
  <w:num w:numId="102">
    <w:abstractNumId w:val="56"/>
  </w:num>
  <w:num w:numId="103">
    <w:abstractNumId w:val="10"/>
  </w:num>
  <w:num w:numId="104">
    <w:abstractNumId w:val="146"/>
  </w:num>
  <w:num w:numId="105">
    <w:abstractNumId w:val="135"/>
  </w:num>
  <w:num w:numId="106">
    <w:abstractNumId w:val="105"/>
  </w:num>
  <w:num w:numId="107">
    <w:abstractNumId w:val="55"/>
  </w:num>
  <w:num w:numId="108">
    <w:abstractNumId w:val="77"/>
  </w:num>
  <w:num w:numId="109">
    <w:abstractNumId w:val="67"/>
  </w:num>
  <w:num w:numId="110">
    <w:abstractNumId w:val="19"/>
  </w:num>
  <w:num w:numId="111">
    <w:abstractNumId w:val="139"/>
  </w:num>
  <w:num w:numId="112">
    <w:abstractNumId w:val="34"/>
  </w:num>
  <w:num w:numId="113">
    <w:abstractNumId w:val="2"/>
  </w:num>
  <w:num w:numId="114">
    <w:abstractNumId w:val="101"/>
  </w:num>
  <w:num w:numId="115">
    <w:abstractNumId w:val="72"/>
  </w:num>
  <w:num w:numId="116">
    <w:abstractNumId w:val="150"/>
  </w:num>
  <w:num w:numId="117">
    <w:abstractNumId w:val="92"/>
  </w:num>
  <w:num w:numId="118">
    <w:abstractNumId w:val="154"/>
  </w:num>
  <w:num w:numId="119">
    <w:abstractNumId w:val="107"/>
  </w:num>
  <w:num w:numId="120">
    <w:abstractNumId w:val="21"/>
  </w:num>
  <w:num w:numId="121">
    <w:abstractNumId w:val="61"/>
  </w:num>
  <w:num w:numId="122">
    <w:abstractNumId w:val="30"/>
  </w:num>
  <w:num w:numId="123">
    <w:abstractNumId w:val="113"/>
  </w:num>
  <w:num w:numId="124">
    <w:abstractNumId w:val="104"/>
  </w:num>
  <w:num w:numId="125">
    <w:abstractNumId w:val="99"/>
  </w:num>
  <w:num w:numId="126">
    <w:abstractNumId w:val="103"/>
  </w:num>
  <w:num w:numId="127">
    <w:abstractNumId w:val="138"/>
  </w:num>
  <w:num w:numId="128">
    <w:abstractNumId w:val="39"/>
  </w:num>
  <w:num w:numId="129">
    <w:abstractNumId w:val="44"/>
  </w:num>
  <w:num w:numId="130">
    <w:abstractNumId w:val="128"/>
  </w:num>
  <w:num w:numId="131">
    <w:abstractNumId w:val="0"/>
  </w:num>
  <w:num w:numId="132">
    <w:abstractNumId w:val="4"/>
  </w:num>
  <w:num w:numId="133">
    <w:abstractNumId w:val="133"/>
  </w:num>
  <w:num w:numId="134">
    <w:abstractNumId w:val="114"/>
  </w:num>
  <w:num w:numId="135">
    <w:abstractNumId w:val="60"/>
  </w:num>
  <w:num w:numId="136">
    <w:abstractNumId w:val="123"/>
  </w:num>
  <w:num w:numId="137">
    <w:abstractNumId w:val="59"/>
  </w:num>
  <w:num w:numId="138">
    <w:abstractNumId w:val="143"/>
  </w:num>
  <w:num w:numId="139">
    <w:abstractNumId w:val="96"/>
  </w:num>
  <w:num w:numId="140">
    <w:abstractNumId w:val="8"/>
  </w:num>
  <w:num w:numId="141">
    <w:abstractNumId w:val="161"/>
  </w:num>
  <w:num w:numId="142">
    <w:abstractNumId w:val="137"/>
  </w:num>
  <w:num w:numId="143">
    <w:abstractNumId w:val="58"/>
  </w:num>
  <w:num w:numId="144">
    <w:abstractNumId w:val="25"/>
  </w:num>
  <w:num w:numId="145">
    <w:abstractNumId w:val="15"/>
  </w:num>
  <w:num w:numId="146">
    <w:abstractNumId w:val="93"/>
  </w:num>
  <w:num w:numId="147">
    <w:abstractNumId w:val="136"/>
  </w:num>
  <w:num w:numId="148">
    <w:abstractNumId w:val="83"/>
  </w:num>
  <w:num w:numId="149">
    <w:abstractNumId w:val="159"/>
  </w:num>
  <w:num w:numId="150">
    <w:abstractNumId w:val="156"/>
  </w:num>
  <w:num w:numId="151">
    <w:abstractNumId w:val="124"/>
  </w:num>
  <w:num w:numId="152">
    <w:abstractNumId w:val="147"/>
  </w:num>
  <w:num w:numId="153">
    <w:abstractNumId w:val="142"/>
  </w:num>
  <w:num w:numId="154">
    <w:abstractNumId w:val="160"/>
  </w:num>
  <w:num w:numId="155">
    <w:abstractNumId w:val="126"/>
  </w:num>
  <w:num w:numId="156">
    <w:abstractNumId w:val="57"/>
  </w:num>
  <w:num w:numId="157">
    <w:abstractNumId w:val="106"/>
  </w:num>
  <w:num w:numId="158">
    <w:abstractNumId w:val="90"/>
  </w:num>
  <w:num w:numId="159">
    <w:abstractNumId w:val="63"/>
  </w:num>
  <w:num w:numId="160">
    <w:abstractNumId w:val="66"/>
  </w:num>
  <w:num w:numId="161">
    <w:abstractNumId w:val="98"/>
  </w:num>
  <w:num w:numId="162">
    <w:abstractNumId w:val="149"/>
  </w:num>
  <w:num w:numId="163">
    <w:abstractNumId w:val="121"/>
  </w:num>
  <w:num w:numId="164">
    <w:abstractNumId w:val="116"/>
  </w:num>
  <w:num w:numId="165">
    <w:abstractNumId w:val="151"/>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77825"/>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34"/>
    <w:rsid w:val="00000133"/>
    <w:rsid w:val="00000142"/>
    <w:rsid w:val="00001617"/>
    <w:rsid w:val="0000342F"/>
    <w:rsid w:val="000038EF"/>
    <w:rsid w:val="000045F8"/>
    <w:rsid w:val="00004C58"/>
    <w:rsid w:val="00004ED0"/>
    <w:rsid w:val="00005681"/>
    <w:rsid w:val="000061CB"/>
    <w:rsid w:val="0000677D"/>
    <w:rsid w:val="00006A5E"/>
    <w:rsid w:val="000077D2"/>
    <w:rsid w:val="000103A1"/>
    <w:rsid w:val="0001045B"/>
    <w:rsid w:val="00010BA5"/>
    <w:rsid w:val="00010D53"/>
    <w:rsid w:val="00010E34"/>
    <w:rsid w:val="00010F7B"/>
    <w:rsid w:val="00011355"/>
    <w:rsid w:val="0001137F"/>
    <w:rsid w:val="00011A64"/>
    <w:rsid w:val="00011DD1"/>
    <w:rsid w:val="000140F6"/>
    <w:rsid w:val="0001414E"/>
    <w:rsid w:val="0001428A"/>
    <w:rsid w:val="000143BD"/>
    <w:rsid w:val="0001518D"/>
    <w:rsid w:val="0001581A"/>
    <w:rsid w:val="00015865"/>
    <w:rsid w:val="000159A3"/>
    <w:rsid w:val="0001605A"/>
    <w:rsid w:val="00016F29"/>
    <w:rsid w:val="00017128"/>
    <w:rsid w:val="000173CC"/>
    <w:rsid w:val="000176FD"/>
    <w:rsid w:val="00017A20"/>
    <w:rsid w:val="00017B59"/>
    <w:rsid w:val="00017BC9"/>
    <w:rsid w:val="00020620"/>
    <w:rsid w:val="0002093B"/>
    <w:rsid w:val="00021F69"/>
    <w:rsid w:val="00021F6E"/>
    <w:rsid w:val="000228E7"/>
    <w:rsid w:val="00022A04"/>
    <w:rsid w:val="000232A1"/>
    <w:rsid w:val="0002387C"/>
    <w:rsid w:val="00025215"/>
    <w:rsid w:val="0002577C"/>
    <w:rsid w:val="000259A0"/>
    <w:rsid w:val="000259ED"/>
    <w:rsid w:val="000271E3"/>
    <w:rsid w:val="00027552"/>
    <w:rsid w:val="00027878"/>
    <w:rsid w:val="0002796F"/>
    <w:rsid w:val="00031AB4"/>
    <w:rsid w:val="00031DD9"/>
    <w:rsid w:val="00031F7E"/>
    <w:rsid w:val="00031F9A"/>
    <w:rsid w:val="0003255D"/>
    <w:rsid w:val="00033F06"/>
    <w:rsid w:val="00034095"/>
    <w:rsid w:val="0003462A"/>
    <w:rsid w:val="000362D4"/>
    <w:rsid w:val="00036726"/>
    <w:rsid w:val="00036AE8"/>
    <w:rsid w:val="00037275"/>
    <w:rsid w:val="00037959"/>
    <w:rsid w:val="00037F8E"/>
    <w:rsid w:val="00040361"/>
    <w:rsid w:val="00040ADB"/>
    <w:rsid w:val="000411B7"/>
    <w:rsid w:val="000413A1"/>
    <w:rsid w:val="000418D9"/>
    <w:rsid w:val="000429D0"/>
    <w:rsid w:val="000432F2"/>
    <w:rsid w:val="00043EFE"/>
    <w:rsid w:val="000442A7"/>
    <w:rsid w:val="00044374"/>
    <w:rsid w:val="000444E7"/>
    <w:rsid w:val="000451FA"/>
    <w:rsid w:val="00046890"/>
    <w:rsid w:val="00046FF7"/>
    <w:rsid w:val="0004774F"/>
    <w:rsid w:val="00051259"/>
    <w:rsid w:val="00051552"/>
    <w:rsid w:val="00051A0C"/>
    <w:rsid w:val="000528A0"/>
    <w:rsid w:val="00052D25"/>
    <w:rsid w:val="00052EDD"/>
    <w:rsid w:val="000545C1"/>
    <w:rsid w:val="0005564B"/>
    <w:rsid w:val="00055CB8"/>
    <w:rsid w:val="000564A3"/>
    <w:rsid w:val="00056A2E"/>
    <w:rsid w:val="00056FFE"/>
    <w:rsid w:val="000575E1"/>
    <w:rsid w:val="0006058D"/>
    <w:rsid w:val="000606A1"/>
    <w:rsid w:val="00060826"/>
    <w:rsid w:val="00063A69"/>
    <w:rsid w:val="00064469"/>
    <w:rsid w:val="00064D77"/>
    <w:rsid w:val="000653EA"/>
    <w:rsid w:val="000655D6"/>
    <w:rsid w:val="000655DC"/>
    <w:rsid w:val="00065A26"/>
    <w:rsid w:val="00065DD4"/>
    <w:rsid w:val="00066B21"/>
    <w:rsid w:val="00066C56"/>
    <w:rsid w:val="00067A77"/>
    <w:rsid w:val="00067A81"/>
    <w:rsid w:val="000723C1"/>
    <w:rsid w:val="00073B87"/>
    <w:rsid w:val="00073E14"/>
    <w:rsid w:val="0007434D"/>
    <w:rsid w:val="000744EE"/>
    <w:rsid w:val="000745AD"/>
    <w:rsid w:val="00074C87"/>
    <w:rsid w:val="00075281"/>
    <w:rsid w:val="000753CB"/>
    <w:rsid w:val="00075FC7"/>
    <w:rsid w:val="000760AE"/>
    <w:rsid w:val="00076DCE"/>
    <w:rsid w:val="0007783A"/>
    <w:rsid w:val="000778DC"/>
    <w:rsid w:val="00077EA2"/>
    <w:rsid w:val="000807C2"/>
    <w:rsid w:val="000813E9"/>
    <w:rsid w:val="0008161D"/>
    <w:rsid w:val="000822EC"/>
    <w:rsid w:val="00082E59"/>
    <w:rsid w:val="000837EF"/>
    <w:rsid w:val="00083BE4"/>
    <w:rsid w:val="0008452B"/>
    <w:rsid w:val="00084A07"/>
    <w:rsid w:val="00085361"/>
    <w:rsid w:val="000854BD"/>
    <w:rsid w:val="00085ED1"/>
    <w:rsid w:val="00086335"/>
    <w:rsid w:val="00086B08"/>
    <w:rsid w:val="00086DD7"/>
    <w:rsid w:val="000873E9"/>
    <w:rsid w:val="0008774F"/>
    <w:rsid w:val="00087BE4"/>
    <w:rsid w:val="00087C1C"/>
    <w:rsid w:val="000902D0"/>
    <w:rsid w:val="00090DDB"/>
    <w:rsid w:val="00091EF1"/>
    <w:rsid w:val="00091F8E"/>
    <w:rsid w:val="00092AA6"/>
    <w:rsid w:val="000932C6"/>
    <w:rsid w:val="0009419E"/>
    <w:rsid w:val="00094786"/>
    <w:rsid w:val="00094EE9"/>
    <w:rsid w:val="00095FB8"/>
    <w:rsid w:val="00096134"/>
    <w:rsid w:val="0009630E"/>
    <w:rsid w:val="000965CE"/>
    <w:rsid w:val="00096C1B"/>
    <w:rsid w:val="00097BF4"/>
    <w:rsid w:val="00097CB9"/>
    <w:rsid w:val="000A0833"/>
    <w:rsid w:val="000A18A6"/>
    <w:rsid w:val="000A3725"/>
    <w:rsid w:val="000A3877"/>
    <w:rsid w:val="000A38B9"/>
    <w:rsid w:val="000A4892"/>
    <w:rsid w:val="000A50D7"/>
    <w:rsid w:val="000A5A86"/>
    <w:rsid w:val="000A6539"/>
    <w:rsid w:val="000A75C4"/>
    <w:rsid w:val="000B0099"/>
    <w:rsid w:val="000B0172"/>
    <w:rsid w:val="000B3AB7"/>
    <w:rsid w:val="000B3FD8"/>
    <w:rsid w:val="000B44A0"/>
    <w:rsid w:val="000B4DFE"/>
    <w:rsid w:val="000B4E42"/>
    <w:rsid w:val="000B57B4"/>
    <w:rsid w:val="000B5BA3"/>
    <w:rsid w:val="000B6B94"/>
    <w:rsid w:val="000C0361"/>
    <w:rsid w:val="000C0D25"/>
    <w:rsid w:val="000C0FCD"/>
    <w:rsid w:val="000C1DF6"/>
    <w:rsid w:val="000C1F7B"/>
    <w:rsid w:val="000C2896"/>
    <w:rsid w:val="000C2961"/>
    <w:rsid w:val="000C2F7D"/>
    <w:rsid w:val="000C3635"/>
    <w:rsid w:val="000C3A00"/>
    <w:rsid w:val="000C3AC0"/>
    <w:rsid w:val="000C3D0B"/>
    <w:rsid w:val="000C4147"/>
    <w:rsid w:val="000C4B9A"/>
    <w:rsid w:val="000C734B"/>
    <w:rsid w:val="000C73C0"/>
    <w:rsid w:val="000C7F9A"/>
    <w:rsid w:val="000D08B4"/>
    <w:rsid w:val="000D1913"/>
    <w:rsid w:val="000D29B4"/>
    <w:rsid w:val="000D29CD"/>
    <w:rsid w:val="000D3D93"/>
    <w:rsid w:val="000D47A4"/>
    <w:rsid w:val="000D4AF5"/>
    <w:rsid w:val="000D4F6A"/>
    <w:rsid w:val="000D581C"/>
    <w:rsid w:val="000D659E"/>
    <w:rsid w:val="000D68AC"/>
    <w:rsid w:val="000E1E72"/>
    <w:rsid w:val="000E20AF"/>
    <w:rsid w:val="000E2AD4"/>
    <w:rsid w:val="000E3B23"/>
    <w:rsid w:val="000E485A"/>
    <w:rsid w:val="000E49B7"/>
    <w:rsid w:val="000E5332"/>
    <w:rsid w:val="000E5A01"/>
    <w:rsid w:val="000E5C03"/>
    <w:rsid w:val="000E5CE7"/>
    <w:rsid w:val="000E5EC4"/>
    <w:rsid w:val="000E6642"/>
    <w:rsid w:val="000E67B0"/>
    <w:rsid w:val="000F0407"/>
    <w:rsid w:val="000F0846"/>
    <w:rsid w:val="000F18F2"/>
    <w:rsid w:val="000F1A14"/>
    <w:rsid w:val="000F1FC1"/>
    <w:rsid w:val="000F2BF6"/>
    <w:rsid w:val="000F2DDC"/>
    <w:rsid w:val="000F3157"/>
    <w:rsid w:val="000F3FEF"/>
    <w:rsid w:val="000F4101"/>
    <w:rsid w:val="000F424F"/>
    <w:rsid w:val="000F44AC"/>
    <w:rsid w:val="000F4BDB"/>
    <w:rsid w:val="000F4E5F"/>
    <w:rsid w:val="000F4F7E"/>
    <w:rsid w:val="000F551A"/>
    <w:rsid w:val="000F628C"/>
    <w:rsid w:val="000F62D2"/>
    <w:rsid w:val="000F6C11"/>
    <w:rsid w:val="000F7B84"/>
    <w:rsid w:val="000F7EB3"/>
    <w:rsid w:val="000F7EEB"/>
    <w:rsid w:val="00101DAD"/>
    <w:rsid w:val="00101FCA"/>
    <w:rsid w:val="0010212F"/>
    <w:rsid w:val="001021C5"/>
    <w:rsid w:val="0010237B"/>
    <w:rsid w:val="00102754"/>
    <w:rsid w:val="00102990"/>
    <w:rsid w:val="00104287"/>
    <w:rsid w:val="00104755"/>
    <w:rsid w:val="00104CC6"/>
    <w:rsid w:val="001050AD"/>
    <w:rsid w:val="001057D1"/>
    <w:rsid w:val="001058A7"/>
    <w:rsid w:val="001062B5"/>
    <w:rsid w:val="001065AC"/>
    <w:rsid w:val="00106CDD"/>
    <w:rsid w:val="00106E60"/>
    <w:rsid w:val="00106F3F"/>
    <w:rsid w:val="00110B7B"/>
    <w:rsid w:val="00110C33"/>
    <w:rsid w:val="001113FD"/>
    <w:rsid w:val="00111AE9"/>
    <w:rsid w:val="001120E4"/>
    <w:rsid w:val="001122E0"/>
    <w:rsid w:val="00112682"/>
    <w:rsid w:val="00112E24"/>
    <w:rsid w:val="0011341D"/>
    <w:rsid w:val="00113623"/>
    <w:rsid w:val="00114381"/>
    <w:rsid w:val="0011469D"/>
    <w:rsid w:val="00114991"/>
    <w:rsid w:val="00114BCE"/>
    <w:rsid w:val="00114BEF"/>
    <w:rsid w:val="0011595B"/>
    <w:rsid w:val="001160D2"/>
    <w:rsid w:val="001167E1"/>
    <w:rsid w:val="00116B4C"/>
    <w:rsid w:val="001179E5"/>
    <w:rsid w:val="00117B64"/>
    <w:rsid w:val="00117F3C"/>
    <w:rsid w:val="00120F79"/>
    <w:rsid w:val="00121452"/>
    <w:rsid w:val="0012332F"/>
    <w:rsid w:val="001233CD"/>
    <w:rsid w:val="00124052"/>
    <w:rsid w:val="00124412"/>
    <w:rsid w:val="001245B0"/>
    <w:rsid w:val="00124647"/>
    <w:rsid w:val="001248B6"/>
    <w:rsid w:val="00125211"/>
    <w:rsid w:val="00125A69"/>
    <w:rsid w:val="00125F06"/>
    <w:rsid w:val="0012666D"/>
    <w:rsid w:val="00126802"/>
    <w:rsid w:val="00126FFB"/>
    <w:rsid w:val="001270D0"/>
    <w:rsid w:val="001318EE"/>
    <w:rsid w:val="0013267E"/>
    <w:rsid w:val="00132D60"/>
    <w:rsid w:val="00132EB3"/>
    <w:rsid w:val="00133E58"/>
    <w:rsid w:val="001342FA"/>
    <w:rsid w:val="001344E6"/>
    <w:rsid w:val="00134768"/>
    <w:rsid w:val="001347B4"/>
    <w:rsid w:val="001350B9"/>
    <w:rsid w:val="001355FA"/>
    <w:rsid w:val="00136263"/>
    <w:rsid w:val="001373AB"/>
    <w:rsid w:val="00140AB5"/>
    <w:rsid w:val="00140B4D"/>
    <w:rsid w:val="00140BB6"/>
    <w:rsid w:val="00141BC0"/>
    <w:rsid w:val="00142A4B"/>
    <w:rsid w:val="00142AA4"/>
    <w:rsid w:val="00142CC6"/>
    <w:rsid w:val="00142ECF"/>
    <w:rsid w:val="0014325A"/>
    <w:rsid w:val="00143450"/>
    <w:rsid w:val="00144B1F"/>
    <w:rsid w:val="001454F2"/>
    <w:rsid w:val="0014554C"/>
    <w:rsid w:val="00145774"/>
    <w:rsid w:val="0014691D"/>
    <w:rsid w:val="00146FB0"/>
    <w:rsid w:val="001473BA"/>
    <w:rsid w:val="001509F9"/>
    <w:rsid w:val="0015191D"/>
    <w:rsid w:val="0015192B"/>
    <w:rsid w:val="00151C48"/>
    <w:rsid w:val="00152179"/>
    <w:rsid w:val="00152EB7"/>
    <w:rsid w:val="00153B34"/>
    <w:rsid w:val="00153B8F"/>
    <w:rsid w:val="001546C1"/>
    <w:rsid w:val="001548D9"/>
    <w:rsid w:val="001555E0"/>
    <w:rsid w:val="00155818"/>
    <w:rsid w:val="00155AFD"/>
    <w:rsid w:val="0015694F"/>
    <w:rsid w:val="001579B0"/>
    <w:rsid w:val="001614BD"/>
    <w:rsid w:val="00161D37"/>
    <w:rsid w:val="00162358"/>
    <w:rsid w:val="00162B2A"/>
    <w:rsid w:val="001633A4"/>
    <w:rsid w:val="00163FE2"/>
    <w:rsid w:val="00164E70"/>
    <w:rsid w:val="001657D1"/>
    <w:rsid w:val="0016583E"/>
    <w:rsid w:val="00165D80"/>
    <w:rsid w:val="001662BC"/>
    <w:rsid w:val="0016636F"/>
    <w:rsid w:val="00166E50"/>
    <w:rsid w:val="001675EB"/>
    <w:rsid w:val="001679EF"/>
    <w:rsid w:val="00170054"/>
    <w:rsid w:val="00170451"/>
    <w:rsid w:val="00170F8A"/>
    <w:rsid w:val="001711AC"/>
    <w:rsid w:val="0017198B"/>
    <w:rsid w:val="00172236"/>
    <w:rsid w:val="0017359E"/>
    <w:rsid w:val="00174356"/>
    <w:rsid w:val="00174FC0"/>
    <w:rsid w:val="00175210"/>
    <w:rsid w:val="0017537A"/>
    <w:rsid w:val="0017553C"/>
    <w:rsid w:val="001758D1"/>
    <w:rsid w:val="00176551"/>
    <w:rsid w:val="001810C2"/>
    <w:rsid w:val="00181B0C"/>
    <w:rsid w:val="001821C3"/>
    <w:rsid w:val="00182505"/>
    <w:rsid w:val="00182A84"/>
    <w:rsid w:val="00183AA5"/>
    <w:rsid w:val="00184D34"/>
    <w:rsid w:val="001853BC"/>
    <w:rsid w:val="0018681E"/>
    <w:rsid w:val="00187418"/>
    <w:rsid w:val="00187700"/>
    <w:rsid w:val="00187AAB"/>
    <w:rsid w:val="00187D3F"/>
    <w:rsid w:val="00187F37"/>
    <w:rsid w:val="00187F6E"/>
    <w:rsid w:val="001906AD"/>
    <w:rsid w:val="00190A51"/>
    <w:rsid w:val="001914E5"/>
    <w:rsid w:val="00191F24"/>
    <w:rsid w:val="00192374"/>
    <w:rsid w:val="001925B6"/>
    <w:rsid w:val="00192CBD"/>
    <w:rsid w:val="00192F71"/>
    <w:rsid w:val="0019315E"/>
    <w:rsid w:val="00193BD6"/>
    <w:rsid w:val="00193CED"/>
    <w:rsid w:val="00194039"/>
    <w:rsid w:val="00194535"/>
    <w:rsid w:val="001950B1"/>
    <w:rsid w:val="0019511D"/>
    <w:rsid w:val="00195D41"/>
    <w:rsid w:val="00197306"/>
    <w:rsid w:val="001A03D0"/>
    <w:rsid w:val="001A0A43"/>
    <w:rsid w:val="001A101B"/>
    <w:rsid w:val="001A1B5F"/>
    <w:rsid w:val="001A24E0"/>
    <w:rsid w:val="001A26DA"/>
    <w:rsid w:val="001A2BEF"/>
    <w:rsid w:val="001A2CFD"/>
    <w:rsid w:val="001A337B"/>
    <w:rsid w:val="001A3F12"/>
    <w:rsid w:val="001A4EB6"/>
    <w:rsid w:val="001A6582"/>
    <w:rsid w:val="001A699B"/>
    <w:rsid w:val="001A6D75"/>
    <w:rsid w:val="001A7A81"/>
    <w:rsid w:val="001A7CB2"/>
    <w:rsid w:val="001B0507"/>
    <w:rsid w:val="001B0BEA"/>
    <w:rsid w:val="001B138D"/>
    <w:rsid w:val="001B19CF"/>
    <w:rsid w:val="001B1AD3"/>
    <w:rsid w:val="001B2241"/>
    <w:rsid w:val="001B265D"/>
    <w:rsid w:val="001B3CF2"/>
    <w:rsid w:val="001B3D91"/>
    <w:rsid w:val="001B44A8"/>
    <w:rsid w:val="001B53BB"/>
    <w:rsid w:val="001B57F3"/>
    <w:rsid w:val="001B5897"/>
    <w:rsid w:val="001B69B0"/>
    <w:rsid w:val="001B79FF"/>
    <w:rsid w:val="001B7C05"/>
    <w:rsid w:val="001C01EF"/>
    <w:rsid w:val="001C1F36"/>
    <w:rsid w:val="001C20D7"/>
    <w:rsid w:val="001C26F8"/>
    <w:rsid w:val="001C33A3"/>
    <w:rsid w:val="001C371A"/>
    <w:rsid w:val="001C3D30"/>
    <w:rsid w:val="001C40C6"/>
    <w:rsid w:val="001C418F"/>
    <w:rsid w:val="001C507A"/>
    <w:rsid w:val="001C5297"/>
    <w:rsid w:val="001C56D8"/>
    <w:rsid w:val="001C59BE"/>
    <w:rsid w:val="001C622A"/>
    <w:rsid w:val="001C6374"/>
    <w:rsid w:val="001D024F"/>
    <w:rsid w:val="001D0388"/>
    <w:rsid w:val="001D0A4A"/>
    <w:rsid w:val="001D0D71"/>
    <w:rsid w:val="001D0DE6"/>
    <w:rsid w:val="001D1770"/>
    <w:rsid w:val="001D1BC4"/>
    <w:rsid w:val="001D2245"/>
    <w:rsid w:val="001D2ADE"/>
    <w:rsid w:val="001D2DEC"/>
    <w:rsid w:val="001D45E4"/>
    <w:rsid w:val="001D4938"/>
    <w:rsid w:val="001D49E6"/>
    <w:rsid w:val="001D4E74"/>
    <w:rsid w:val="001D5B68"/>
    <w:rsid w:val="001D5F0F"/>
    <w:rsid w:val="001D6093"/>
    <w:rsid w:val="001D6247"/>
    <w:rsid w:val="001D695A"/>
    <w:rsid w:val="001D7159"/>
    <w:rsid w:val="001D7899"/>
    <w:rsid w:val="001E08FE"/>
    <w:rsid w:val="001E0DAD"/>
    <w:rsid w:val="001E1363"/>
    <w:rsid w:val="001E1384"/>
    <w:rsid w:val="001E1C0B"/>
    <w:rsid w:val="001E1CD8"/>
    <w:rsid w:val="001E1CF3"/>
    <w:rsid w:val="001E1F08"/>
    <w:rsid w:val="001E2B6B"/>
    <w:rsid w:val="001E2CC6"/>
    <w:rsid w:val="001E2DA5"/>
    <w:rsid w:val="001E32E2"/>
    <w:rsid w:val="001E3E59"/>
    <w:rsid w:val="001E3EE8"/>
    <w:rsid w:val="001E3F66"/>
    <w:rsid w:val="001E4889"/>
    <w:rsid w:val="001E4E0D"/>
    <w:rsid w:val="001E517D"/>
    <w:rsid w:val="001E5FCE"/>
    <w:rsid w:val="001E65E4"/>
    <w:rsid w:val="001E705F"/>
    <w:rsid w:val="001E7E76"/>
    <w:rsid w:val="001F04A1"/>
    <w:rsid w:val="001F0641"/>
    <w:rsid w:val="001F09C5"/>
    <w:rsid w:val="001F0E35"/>
    <w:rsid w:val="001F1028"/>
    <w:rsid w:val="001F1827"/>
    <w:rsid w:val="001F192D"/>
    <w:rsid w:val="001F227A"/>
    <w:rsid w:val="001F3EBB"/>
    <w:rsid w:val="001F432E"/>
    <w:rsid w:val="001F5398"/>
    <w:rsid w:val="001F5E50"/>
    <w:rsid w:val="001F60EE"/>
    <w:rsid w:val="001F64FF"/>
    <w:rsid w:val="001F6758"/>
    <w:rsid w:val="001F6B2D"/>
    <w:rsid w:val="001F70B8"/>
    <w:rsid w:val="001F730F"/>
    <w:rsid w:val="001F7425"/>
    <w:rsid w:val="001F7542"/>
    <w:rsid w:val="001F7C2D"/>
    <w:rsid w:val="00200A31"/>
    <w:rsid w:val="002011BA"/>
    <w:rsid w:val="002016CD"/>
    <w:rsid w:val="0020177F"/>
    <w:rsid w:val="00202910"/>
    <w:rsid w:val="002030C0"/>
    <w:rsid w:val="00205B97"/>
    <w:rsid w:val="00206031"/>
    <w:rsid w:val="002061CC"/>
    <w:rsid w:val="002070EF"/>
    <w:rsid w:val="00207F8F"/>
    <w:rsid w:val="002114A8"/>
    <w:rsid w:val="002115DA"/>
    <w:rsid w:val="00211875"/>
    <w:rsid w:val="0021218B"/>
    <w:rsid w:val="00212419"/>
    <w:rsid w:val="002128F1"/>
    <w:rsid w:val="002131B6"/>
    <w:rsid w:val="00213EC1"/>
    <w:rsid w:val="0021611A"/>
    <w:rsid w:val="00216D20"/>
    <w:rsid w:val="00220021"/>
    <w:rsid w:val="00222A37"/>
    <w:rsid w:val="002237A2"/>
    <w:rsid w:val="00223932"/>
    <w:rsid w:val="00223AA1"/>
    <w:rsid w:val="00223BF1"/>
    <w:rsid w:val="00223D66"/>
    <w:rsid w:val="0022404E"/>
    <w:rsid w:val="002241FA"/>
    <w:rsid w:val="00224810"/>
    <w:rsid w:val="00224855"/>
    <w:rsid w:val="00225106"/>
    <w:rsid w:val="0022537B"/>
    <w:rsid w:val="00225C9B"/>
    <w:rsid w:val="00225DD7"/>
    <w:rsid w:val="00226BAD"/>
    <w:rsid w:val="002270E3"/>
    <w:rsid w:val="002305A1"/>
    <w:rsid w:val="00230BA7"/>
    <w:rsid w:val="00231028"/>
    <w:rsid w:val="00231049"/>
    <w:rsid w:val="00232D0C"/>
    <w:rsid w:val="00232DBF"/>
    <w:rsid w:val="002332E3"/>
    <w:rsid w:val="00233386"/>
    <w:rsid w:val="00234455"/>
    <w:rsid w:val="002348D5"/>
    <w:rsid w:val="00234F85"/>
    <w:rsid w:val="002352AC"/>
    <w:rsid w:val="00235E33"/>
    <w:rsid w:val="00236237"/>
    <w:rsid w:val="00237429"/>
    <w:rsid w:val="002378C3"/>
    <w:rsid w:val="00237911"/>
    <w:rsid w:val="00240DE2"/>
    <w:rsid w:val="0024115A"/>
    <w:rsid w:val="00241C33"/>
    <w:rsid w:val="00241D84"/>
    <w:rsid w:val="00242502"/>
    <w:rsid w:val="00242B90"/>
    <w:rsid w:val="00242CC1"/>
    <w:rsid w:val="00243106"/>
    <w:rsid w:val="002441E1"/>
    <w:rsid w:val="00244A4A"/>
    <w:rsid w:val="002450D7"/>
    <w:rsid w:val="002451F3"/>
    <w:rsid w:val="00245432"/>
    <w:rsid w:val="00245666"/>
    <w:rsid w:val="002466A8"/>
    <w:rsid w:val="00246E1C"/>
    <w:rsid w:val="002476DC"/>
    <w:rsid w:val="00247DFB"/>
    <w:rsid w:val="00247F1C"/>
    <w:rsid w:val="002507D8"/>
    <w:rsid w:val="00250F25"/>
    <w:rsid w:val="002556DC"/>
    <w:rsid w:val="00255897"/>
    <w:rsid w:val="00257F0C"/>
    <w:rsid w:val="002603DD"/>
    <w:rsid w:val="0026168D"/>
    <w:rsid w:val="00261A40"/>
    <w:rsid w:val="00262B17"/>
    <w:rsid w:val="00262B2D"/>
    <w:rsid w:val="00263CDB"/>
    <w:rsid w:val="0026487B"/>
    <w:rsid w:val="00265041"/>
    <w:rsid w:val="00265B79"/>
    <w:rsid w:val="002672E6"/>
    <w:rsid w:val="00267744"/>
    <w:rsid w:val="002677B3"/>
    <w:rsid w:val="00267B7E"/>
    <w:rsid w:val="00270196"/>
    <w:rsid w:val="00271259"/>
    <w:rsid w:val="002715EF"/>
    <w:rsid w:val="0027223C"/>
    <w:rsid w:val="00272CA0"/>
    <w:rsid w:val="00273847"/>
    <w:rsid w:val="00273EB0"/>
    <w:rsid w:val="00274A2B"/>
    <w:rsid w:val="002759D1"/>
    <w:rsid w:val="00275BE4"/>
    <w:rsid w:val="002764FB"/>
    <w:rsid w:val="002765DB"/>
    <w:rsid w:val="00276709"/>
    <w:rsid w:val="0027685E"/>
    <w:rsid w:val="00276D4F"/>
    <w:rsid w:val="0028036D"/>
    <w:rsid w:val="00280512"/>
    <w:rsid w:val="00280762"/>
    <w:rsid w:val="00281A63"/>
    <w:rsid w:val="0028377E"/>
    <w:rsid w:val="00283AF5"/>
    <w:rsid w:val="002850A2"/>
    <w:rsid w:val="00285D6D"/>
    <w:rsid w:val="002862C0"/>
    <w:rsid w:val="002865F2"/>
    <w:rsid w:val="0028741E"/>
    <w:rsid w:val="0028751D"/>
    <w:rsid w:val="00287B66"/>
    <w:rsid w:val="00287E6E"/>
    <w:rsid w:val="0029003E"/>
    <w:rsid w:val="00291262"/>
    <w:rsid w:val="00292A68"/>
    <w:rsid w:val="00292C59"/>
    <w:rsid w:val="00292E66"/>
    <w:rsid w:val="00293312"/>
    <w:rsid w:val="00293795"/>
    <w:rsid w:val="0029511E"/>
    <w:rsid w:val="00296C9C"/>
    <w:rsid w:val="00296E6F"/>
    <w:rsid w:val="00297481"/>
    <w:rsid w:val="00297A29"/>
    <w:rsid w:val="002A03FD"/>
    <w:rsid w:val="002A05C2"/>
    <w:rsid w:val="002A09B5"/>
    <w:rsid w:val="002A1342"/>
    <w:rsid w:val="002A18E7"/>
    <w:rsid w:val="002A19B4"/>
    <w:rsid w:val="002A3DC1"/>
    <w:rsid w:val="002A4C9B"/>
    <w:rsid w:val="002A592A"/>
    <w:rsid w:val="002A5AE0"/>
    <w:rsid w:val="002A61DA"/>
    <w:rsid w:val="002A640D"/>
    <w:rsid w:val="002A7CAD"/>
    <w:rsid w:val="002A7E2B"/>
    <w:rsid w:val="002B0625"/>
    <w:rsid w:val="002B1D5D"/>
    <w:rsid w:val="002B1E3D"/>
    <w:rsid w:val="002B38BE"/>
    <w:rsid w:val="002B3E69"/>
    <w:rsid w:val="002B3F8B"/>
    <w:rsid w:val="002B4C05"/>
    <w:rsid w:val="002B5522"/>
    <w:rsid w:val="002B7260"/>
    <w:rsid w:val="002B7283"/>
    <w:rsid w:val="002B774D"/>
    <w:rsid w:val="002B77ED"/>
    <w:rsid w:val="002C10D0"/>
    <w:rsid w:val="002C3075"/>
    <w:rsid w:val="002C33A2"/>
    <w:rsid w:val="002C41F1"/>
    <w:rsid w:val="002C5122"/>
    <w:rsid w:val="002C54ED"/>
    <w:rsid w:val="002C7A27"/>
    <w:rsid w:val="002D00F4"/>
    <w:rsid w:val="002D041E"/>
    <w:rsid w:val="002D26B8"/>
    <w:rsid w:val="002D279C"/>
    <w:rsid w:val="002D2DB7"/>
    <w:rsid w:val="002D341F"/>
    <w:rsid w:val="002D36EE"/>
    <w:rsid w:val="002D4613"/>
    <w:rsid w:val="002D47BF"/>
    <w:rsid w:val="002D545D"/>
    <w:rsid w:val="002D54E5"/>
    <w:rsid w:val="002D5521"/>
    <w:rsid w:val="002D55AB"/>
    <w:rsid w:val="002D6A81"/>
    <w:rsid w:val="002D6EB1"/>
    <w:rsid w:val="002D7307"/>
    <w:rsid w:val="002D73F5"/>
    <w:rsid w:val="002D756C"/>
    <w:rsid w:val="002E0BA8"/>
    <w:rsid w:val="002E0C0A"/>
    <w:rsid w:val="002E106E"/>
    <w:rsid w:val="002E127A"/>
    <w:rsid w:val="002E1A82"/>
    <w:rsid w:val="002E1AF6"/>
    <w:rsid w:val="002E2DE4"/>
    <w:rsid w:val="002E307F"/>
    <w:rsid w:val="002E33C2"/>
    <w:rsid w:val="002E3954"/>
    <w:rsid w:val="002E3B93"/>
    <w:rsid w:val="002E3DA7"/>
    <w:rsid w:val="002E4155"/>
    <w:rsid w:val="002E4575"/>
    <w:rsid w:val="002E4DEC"/>
    <w:rsid w:val="002E5375"/>
    <w:rsid w:val="002E59EE"/>
    <w:rsid w:val="002E5A7C"/>
    <w:rsid w:val="002E6296"/>
    <w:rsid w:val="002E6577"/>
    <w:rsid w:val="002E6960"/>
    <w:rsid w:val="002E6AF9"/>
    <w:rsid w:val="002E7299"/>
    <w:rsid w:val="002E75FE"/>
    <w:rsid w:val="002E7B58"/>
    <w:rsid w:val="002F03DF"/>
    <w:rsid w:val="002F05FD"/>
    <w:rsid w:val="002F08EF"/>
    <w:rsid w:val="002F10C9"/>
    <w:rsid w:val="002F122B"/>
    <w:rsid w:val="002F52EB"/>
    <w:rsid w:val="002F5BCE"/>
    <w:rsid w:val="002F6576"/>
    <w:rsid w:val="002F7299"/>
    <w:rsid w:val="002F747E"/>
    <w:rsid w:val="002F7679"/>
    <w:rsid w:val="002F7A72"/>
    <w:rsid w:val="002F7AF9"/>
    <w:rsid w:val="002F7FAF"/>
    <w:rsid w:val="00300856"/>
    <w:rsid w:val="00301552"/>
    <w:rsid w:val="003016E0"/>
    <w:rsid w:val="00302874"/>
    <w:rsid w:val="00303267"/>
    <w:rsid w:val="003032B5"/>
    <w:rsid w:val="00303D91"/>
    <w:rsid w:val="00304E09"/>
    <w:rsid w:val="0030568C"/>
    <w:rsid w:val="0030573E"/>
    <w:rsid w:val="00305780"/>
    <w:rsid w:val="00306F3A"/>
    <w:rsid w:val="003078BA"/>
    <w:rsid w:val="00307BBE"/>
    <w:rsid w:val="003103A5"/>
    <w:rsid w:val="0031042E"/>
    <w:rsid w:val="00310924"/>
    <w:rsid w:val="00310AD1"/>
    <w:rsid w:val="00310DA1"/>
    <w:rsid w:val="00311687"/>
    <w:rsid w:val="00314146"/>
    <w:rsid w:val="00314198"/>
    <w:rsid w:val="0031528B"/>
    <w:rsid w:val="0031539D"/>
    <w:rsid w:val="00316666"/>
    <w:rsid w:val="00316695"/>
    <w:rsid w:val="00317554"/>
    <w:rsid w:val="00317C89"/>
    <w:rsid w:val="0032160B"/>
    <w:rsid w:val="0032165E"/>
    <w:rsid w:val="00321794"/>
    <w:rsid w:val="003219E1"/>
    <w:rsid w:val="00321B73"/>
    <w:rsid w:val="00322776"/>
    <w:rsid w:val="00323066"/>
    <w:rsid w:val="00323299"/>
    <w:rsid w:val="003232C7"/>
    <w:rsid w:val="00323305"/>
    <w:rsid w:val="00323460"/>
    <w:rsid w:val="003239B4"/>
    <w:rsid w:val="00323BF2"/>
    <w:rsid w:val="003248EE"/>
    <w:rsid w:val="00325413"/>
    <w:rsid w:val="00325530"/>
    <w:rsid w:val="003259C1"/>
    <w:rsid w:val="00325C70"/>
    <w:rsid w:val="0032660B"/>
    <w:rsid w:val="0032660D"/>
    <w:rsid w:val="00327083"/>
    <w:rsid w:val="0032709F"/>
    <w:rsid w:val="0032711D"/>
    <w:rsid w:val="00330D17"/>
    <w:rsid w:val="003319AF"/>
    <w:rsid w:val="0033206A"/>
    <w:rsid w:val="00332937"/>
    <w:rsid w:val="00333BC3"/>
    <w:rsid w:val="00334474"/>
    <w:rsid w:val="003347F3"/>
    <w:rsid w:val="00334E4A"/>
    <w:rsid w:val="00334ECE"/>
    <w:rsid w:val="0033564F"/>
    <w:rsid w:val="00335C5C"/>
    <w:rsid w:val="00335E84"/>
    <w:rsid w:val="00336575"/>
    <w:rsid w:val="003376F6"/>
    <w:rsid w:val="00337864"/>
    <w:rsid w:val="003401F8"/>
    <w:rsid w:val="003405BA"/>
    <w:rsid w:val="00340940"/>
    <w:rsid w:val="00340C02"/>
    <w:rsid w:val="00341483"/>
    <w:rsid w:val="00341517"/>
    <w:rsid w:val="00342A49"/>
    <w:rsid w:val="00342FE7"/>
    <w:rsid w:val="00343950"/>
    <w:rsid w:val="00343A25"/>
    <w:rsid w:val="003444BC"/>
    <w:rsid w:val="00344A2E"/>
    <w:rsid w:val="00344DD0"/>
    <w:rsid w:val="003450FF"/>
    <w:rsid w:val="00345165"/>
    <w:rsid w:val="0034558B"/>
    <w:rsid w:val="003456D4"/>
    <w:rsid w:val="00345FED"/>
    <w:rsid w:val="003474D4"/>
    <w:rsid w:val="00347E74"/>
    <w:rsid w:val="003500BC"/>
    <w:rsid w:val="003501D3"/>
    <w:rsid w:val="00350991"/>
    <w:rsid w:val="00350EC1"/>
    <w:rsid w:val="003512A7"/>
    <w:rsid w:val="00351E33"/>
    <w:rsid w:val="003521D4"/>
    <w:rsid w:val="00352912"/>
    <w:rsid w:val="00353212"/>
    <w:rsid w:val="0035326E"/>
    <w:rsid w:val="00354F9C"/>
    <w:rsid w:val="00355A84"/>
    <w:rsid w:val="00356436"/>
    <w:rsid w:val="003572DD"/>
    <w:rsid w:val="00357C8C"/>
    <w:rsid w:val="0036016C"/>
    <w:rsid w:val="00360D4C"/>
    <w:rsid w:val="0036119C"/>
    <w:rsid w:val="00361E2E"/>
    <w:rsid w:val="0036212B"/>
    <w:rsid w:val="00362291"/>
    <w:rsid w:val="003635DF"/>
    <w:rsid w:val="0036391B"/>
    <w:rsid w:val="00363A35"/>
    <w:rsid w:val="003644FC"/>
    <w:rsid w:val="00364C4F"/>
    <w:rsid w:val="00364CA4"/>
    <w:rsid w:val="00365A1C"/>
    <w:rsid w:val="00366DB1"/>
    <w:rsid w:val="00367CE8"/>
    <w:rsid w:val="00367E92"/>
    <w:rsid w:val="003713A3"/>
    <w:rsid w:val="00371D37"/>
    <w:rsid w:val="00372D04"/>
    <w:rsid w:val="00372D51"/>
    <w:rsid w:val="00374A6B"/>
    <w:rsid w:val="00374CFD"/>
    <w:rsid w:val="00374D75"/>
    <w:rsid w:val="00374DA8"/>
    <w:rsid w:val="003768CE"/>
    <w:rsid w:val="00376F0A"/>
    <w:rsid w:val="00377582"/>
    <w:rsid w:val="003775C0"/>
    <w:rsid w:val="00377EB2"/>
    <w:rsid w:val="00380B59"/>
    <w:rsid w:val="00381556"/>
    <w:rsid w:val="0038211D"/>
    <w:rsid w:val="00382286"/>
    <w:rsid w:val="00382EB4"/>
    <w:rsid w:val="0038304F"/>
    <w:rsid w:val="00383330"/>
    <w:rsid w:val="00383C6D"/>
    <w:rsid w:val="00384EA8"/>
    <w:rsid w:val="0038556C"/>
    <w:rsid w:val="00385F05"/>
    <w:rsid w:val="003871FE"/>
    <w:rsid w:val="00387C25"/>
    <w:rsid w:val="00387E69"/>
    <w:rsid w:val="00387EFA"/>
    <w:rsid w:val="003901FE"/>
    <w:rsid w:val="00390406"/>
    <w:rsid w:val="00391E16"/>
    <w:rsid w:val="00391EA1"/>
    <w:rsid w:val="00391F05"/>
    <w:rsid w:val="0039242A"/>
    <w:rsid w:val="003929E4"/>
    <w:rsid w:val="003930F8"/>
    <w:rsid w:val="00393533"/>
    <w:rsid w:val="00395953"/>
    <w:rsid w:val="00395C12"/>
    <w:rsid w:val="00395C23"/>
    <w:rsid w:val="00395CE6"/>
    <w:rsid w:val="00395FE0"/>
    <w:rsid w:val="00396869"/>
    <w:rsid w:val="003969A9"/>
    <w:rsid w:val="00396A61"/>
    <w:rsid w:val="003A0025"/>
    <w:rsid w:val="003A01FC"/>
    <w:rsid w:val="003A1412"/>
    <w:rsid w:val="003A1D91"/>
    <w:rsid w:val="003A49D6"/>
    <w:rsid w:val="003A4E7A"/>
    <w:rsid w:val="003A5A59"/>
    <w:rsid w:val="003A5C9A"/>
    <w:rsid w:val="003A6726"/>
    <w:rsid w:val="003A6A26"/>
    <w:rsid w:val="003B0893"/>
    <w:rsid w:val="003B1073"/>
    <w:rsid w:val="003B175E"/>
    <w:rsid w:val="003B3214"/>
    <w:rsid w:val="003B3B80"/>
    <w:rsid w:val="003B3D57"/>
    <w:rsid w:val="003B41FA"/>
    <w:rsid w:val="003B4956"/>
    <w:rsid w:val="003B4E59"/>
    <w:rsid w:val="003B508F"/>
    <w:rsid w:val="003B522B"/>
    <w:rsid w:val="003B6005"/>
    <w:rsid w:val="003B6AD5"/>
    <w:rsid w:val="003B795F"/>
    <w:rsid w:val="003B7D86"/>
    <w:rsid w:val="003C16DE"/>
    <w:rsid w:val="003C1B87"/>
    <w:rsid w:val="003C25B1"/>
    <w:rsid w:val="003C2A3D"/>
    <w:rsid w:val="003C376F"/>
    <w:rsid w:val="003C380A"/>
    <w:rsid w:val="003C3F06"/>
    <w:rsid w:val="003C4F5E"/>
    <w:rsid w:val="003C5313"/>
    <w:rsid w:val="003C5CE6"/>
    <w:rsid w:val="003C5EB3"/>
    <w:rsid w:val="003C663B"/>
    <w:rsid w:val="003C6C47"/>
    <w:rsid w:val="003C77AA"/>
    <w:rsid w:val="003C7C8F"/>
    <w:rsid w:val="003C7DF1"/>
    <w:rsid w:val="003C7E1B"/>
    <w:rsid w:val="003D07E5"/>
    <w:rsid w:val="003D0BA8"/>
    <w:rsid w:val="003D0EBD"/>
    <w:rsid w:val="003D1E4D"/>
    <w:rsid w:val="003D2DB1"/>
    <w:rsid w:val="003D2E6D"/>
    <w:rsid w:val="003D36E2"/>
    <w:rsid w:val="003D5352"/>
    <w:rsid w:val="003D5B81"/>
    <w:rsid w:val="003D5B85"/>
    <w:rsid w:val="003D5C7C"/>
    <w:rsid w:val="003D64B4"/>
    <w:rsid w:val="003D6546"/>
    <w:rsid w:val="003D669F"/>
    <w:rsid w:val="003D6DFE"/>
    <w:rsid w:val="003D79C7"/>
    <w:rsid w:val="003D7E94"/>
    <w:rsid w:val="003E10E5"/>
    <w:rsid w:val="003E1D19"/>
    <w:rsid w:val="003E3A16"/>
    <w:rsid w:val="003E3D22"/>
    <w:rsid w:val="003E3DF6"/>
    <w:rsid w:val="003E4413"/>
    <w:rsid w:val="003E44DE"/>
    <w:rsid w:val="003E4BA6"/>
    <w:rsid w:val="003E51D5"/>
    <w:rsid w:val="003E5BA7"/>
    <w:rsid w:val="003E5D94"/>
    <w:rsid w:val="003E5E66"/>
    <w:rsid w:val="003E6452"/>
    <w:rsid w:val="003E6FFE"/>
    <w:rsid w:val="003E7758"/>
    <w:rsid w:val="003F0C8D"/>
    <w:rsid w:val="003F1D10"/>
    <w:rsid w:val="003F2161"/>
    <w:rsid w:val="003F2E2C"/>
    <w:rsid w:val="003F3605"/>
    <w:rsid w:val="003F4ACA"/>
    <w:rsid w:val="003F5402"/>
    <w:rsid w:val="003F5A5F"/>
    <w:rsid w:val="003F5F12"/>
    <w:rsid w:val="003F6082"/>
    <w:rsid w:val="003F6A2F"/>
    <w:rsid w:val="003F6BE7"/>
    <w:rsid w:val="00400AEB"/>
    <w:rsid w:val="0040192A"/>
    <w:rsid w:val="00401A60"/>
    <w:rsid w:val="004023D3"/>
    <w:rsid w:val="00402676"/>
    <w:rsid w:val="004027B1"/>
    <w:rsid w:val="00402C1F"/>
    <w:rsid w:val="00403365"/>
    <w:rsid w:val="0040494D"/>
    <w:rsid w:val="00405B9E"/>
    <w:rsid w:val="004060F3"/>
    <w:rsid w:val="00406E55"/>
    <w:rsid w:val="00406EB3"/>
    <w:rsid w:val="004074D7"/>
    <w:rsid w:val="00407BBC"/>
    <w:rsid w:val="00407D72"/>
    <w:rsid w:val="00410997"/>
    <w:rsid w:val="00410EE8"/>
    <w:rsid w:val="00410F42"/>
    <w:rsid w:val="004119BD"/>
    <w:rsid w:val="00411E3F"/>
    <w:rsid w:val="004124B7"/>
    <w:rsid w:val="004125F0"/>
    <w:rsid w:val="00412608"/>
    <w:rsid w:val="00412F91"/>
    <w:rsid w:val="004137D6"/>
    <w:rsid w:val="004139EF"/>
    <w:rsid w:val="004140FB"/>
    <w:rsid w:val="00414818"/>
    <w:rsid w:val="004149B2"/>
    <w:rsid w:val="0041600D"/>
    <w:rsid w:val="00416896"/>
    <w:rsid w:val="0041761C"/>
    <w:rsid w:val="00417795"/>
    <w:rsid w:val="00417908"/>
    <w:rsid w:val="00420745"/>
    <w:rsid w:val="004211D0"/>
    <w:rsid w:val="00421ABD"/>
    <w:rsid w:val="004240DF"/>
    <w:rsid w:val="0042422A"/>
    <w:rsid w:val="004248DB"/>
    <w:rsid w:val="00424F42"/>
    <w:rsid w:val="00426661"/>
    <w:rsid w:val="004271AE"/>
    <w:rsid w:val="0042738C"/>
    <w:rsid w:val="004273D4"/>
    <w:rsid w:val="004277E5"/>
    <w:rsid w:val="0042787A"/>
    <w:rsid w:val="00427941"/>
    <w:rsid w:val="0043015E"/>
    <w:rsid w:val="004301D1"/>
    <w:rsid w:val="0043085C"/>
    <w:rsid w:val="00430A98"/>
    <w:rsid w:val="004319A9"/>
    <w:rsid w:val="00431C65"/>
    <w:rsid w:val="00431FF7"/>
    <w:rsid w:val="004325A8"/>
    <w:rsid w:val="00432E64"/>
    <w:rsid w:val="0043336E"/>
    <w:rsid w:val="00433D14"/>
    <w:rsid w:val="00433FF3"/>
    <w:rsid w:val="004346CE"/>
    <w:rsid w:val="00434A0D"/>
    <w:rsid w:val="004350AF"/>
    <w:rsid w:val="004371F3"/>
    <w:rsid w:val="0043754B"/>
    <w:rsid w:val="0043767A"/>
    <w:rsid w:val="00437DA2"/>
    <w:rsid w:val="00440055"/>
    <w:rsid w:val="004423E2"/>
    <w:rsid w:val="00442949"/>
    <w:rsid w:val="00442AE3"/>
    <w:rsid w:val="00443993"/>
    <w:rsid w:val="00444609"/>
    <w:rsid w:val="00444764"/>
    <w:rsid w:val="00444CE6"/>
    <w:rsid w:val="0044562B"/>
    <w:rsid w:val="00445CA4"/>
    <w:rsid w:val="0044723D"/>
    <w:rsid w:val="00453CD7"/>
    <w:rsid w:val="00453F77"/>
    <w:rsid w:val="004542F2"/>
    <w:rsid w:val="00454528"/>
    <w:rsid w:val="00454B14"/>
    <w:rsid w:val="004550EE"/>
    <w:rsid w:val="0045521C"/>
    <w:rsid w:val="004552EB"/>
    <w:rsid w:val="00456099"/>
    <w:rsid w:val="00456E7C"/>
    <w:rsid w:val="00457A37"/>
    <w:rsid w:val="004613A3"/>
    <w:rsid w:val="004614C4"/>
    <w:rsid w:val="00462A07"/>
    <w:rsid w:val="00463AFC"/>
    <w:rsid w:val="0046492B"/>
    <w:rsid w:val="00465247"/>
    <w:rsid w:val="00465D02"/>
    <w:rsid w:val="00465F7B"/>
    <w:rsid w:val="00466853"/>
    <w:rsid w:val="0046686E"/>
    <w:rsid w:val="00466D25"/>
    <w:rsid w:val="00466DDE"/>
    <w:rsid w:val="00467E16"/>
    <w:rsid w:val="004700A1"/>
    <w:rsid w:val="004700D4"/>
    <w:rsid w:val="00470288"/>
    <w:rsid w:val="004702DA"/>
    <w:rsid w:val="0047088C"/>
    <w:rsid w:val="00470EF0"/>
    <w:rsid w:val="00471023"/>
    <w:rsid w:val="00471052"/>
    <w:rsid w:val="00471128"/>
    <w:rsid w:val="004713C6"/>
    <w:rsid w:val="00471A03"/>
    <w:rsid w:val="00472048"/>
    <w:rsid w:val="0047223D"/>
    <w:rsid w:val="00472F0C"/>
    <w:rsid w:val="0047301C"/>
    <w:rsid w:val="00473135"/>
    <w:rsid w:val="004736AF"/>
    <w:rsid w:val="00473E36"/>
    <w:rsid w:val="00475261"/>
    <w:rsid w:val="00475870"/>
    <w:rsid w:val="00475D17"/>
    <w:rsid w:val="0047609E"/>
    <w:rsid w:val="004776C6"/>
    <w:rsid w:val="004778BD"/>
    <w:rsid w:val="00480216"/>
    <w:rsid w:val="00480557"/>
    <w:rsid w:val="004807FC"/>
    <w:rsid w:val="004814D2"/>
    <w:rsid w:val="00481F88"/>
    <w:rsid w:val="004824CD"/>
    <w:rsid w:val="004832DD"/>
    <w:rsid w:val="0048367A"/>
    <w:rsid w:val="0048376E"/>
    <w:rsid w:val="0048383C"/>
    <w:rsid w:val="00483A2C"/>
    <w:rsid w:val="004841D7"/>
    <w:rsid w:val="00484215"/>
    <w:rsid w:val="00486725"/>
    <w:rsid w:val="00490CE5"/>
    <w:rsid w:val="004913BE"/>
    <w:rsid w:val="00491433"/>
    <w:rsid w:val="00491464"/>
    <w:rsid w:val="00491DDB"/>
    <w:rsid w:val="00491FB7"/>
    <w:rsid w:val="0049310B"/>
    <w:rsid w:val="00493E18"/>
    <w:rsid w:val="00494401"/>
    <w:rsid w:val="0049447A"/>
    <w:rsid w:val="00494922"/>
    <w:rsid w:val="00495427"/>
    <w:rsid w:val="00495927"/>
    <w:rsid w:val="00496640"/>
    <w:rsid w:val="00496878"/>
    <w:rsid w:val="004975C3"/>
    <w:rsid w:val="00497F17"/>
    <w:rsid w:val="004A029B"/>
    <w:rsid w:val="004A11CF"/>
    <w:rsid w:val="004A1C6E"/>
    <w:rsid w:val="004A220E"/>
    <w:rsid w:val="004A332E"/>
    <w:rsid w:val="004A3AE4"/>
    <w:rsid w:val="004A49BF"/>
    <w:rsid w:val="004A4DC6"/>
    <w:rsid w:val="004A5055"/>
    <w:rsid w:val="004A52AA"/>
    <w:rsid w:val="004A54CE"/>
    <w:rsid w:val="004A55A5"/>
    <w:rsid w:val="004A59B1"/>
    <w:rsid w:val="004A700C"/>
    <w:rsid w:val="004A72E4"/>
    <w:rsid w:val="004A766C"/>
    <w:rsid w:val="004A7D9C"/>
    <w:rsid w:val="004B0299"/>
    <w:rsid w:val="004B1F89"/>
    <w:rsid w:val="004B267E"/>
    <w:rsid w:val="004B32BD"/>
    <w:rsid w:val="004B3EC3"/>
    <w:rsid w:val="004B480D"/>
    <w:rsid w:val="004B6A56"/>
    <w:rsid w:val="004B6F0F"/>
    <w:rsid w:val="004B72A6"/>
    <w:rsid w:val="004B72E0"/>
    <w:rsid w:val="004B7C0D"/>
    <w:rsid w:val="004C01D5"/>
    <w:rsid w:val="004C02E6"/>
    <w:rsid w:val="004C15B5"/>
    <w:rsid w:val="004C291C"/>
    <w:rsid w:val="004C3845"/>
    <w:rsid w:val="004C48CB"/>
    <w:rsid w:val="004C57D0"/>
    <w:rsid w:val="004C670E"/>
    <w:rsid w:val="004C6AAE"/>
    <w:rsid w:val="004C6AC3"/>
    <w:rsid w:val="004C7C13"/>
    <w:rsid w:val="004C7CCE"/>
    <w:rsid w:val="004C7D11"/>
    <w:rsid w:val="004D12D6"/>
    <w:rsid w:val="004D256B"/>
    <w:rsid w:val="004D2C7D"/>
    <w:rsid w:val="004D3FAE"/>
    <w:rsid w:val="004D4ABC"/>
    <w:rsid w:val="004D4BA1"/>
    <w:rsid w:val="004D4C9B"/>
    <w:rsid w:val="004D55C1"/>
    <w:rsid w:val="004D61B6"/>
    <w:rsid w:val="004D69C3"/>
    <w:rsid w:val="004D74E6"/>
    <w:rsid w:val="004D75DD"/>
    <w:rsid w:val="004D7F32"/>
    <w:rsid w:val="004E05B0"/>
    <w:rsid w:val="004E05F2"/>
    <w:rsid w:val="004E0976"/>
    <w:rsid w:val="004E13FF"/>
    <w:rsid w:val="004E1647"/>
    <w:rsid w:val="004E1CD1"/>
    <w:rsid w:val="004E1F88"/>
    <w:rsid w:val="004E26BF"/>
    <w:rsid w:val="004E3093"/>
    <w:rsid w:val="004E378E"/>
    <w:rsid w:val="004E3892"/>
    <w:rsid w:val="004E393E"/>
    <w:rsid w:val="004E568B"/>
    <w:rsid w:val="004E5ECC"/>
    <w:rsid w:val="004E7513"/>
    <w:rsid w:val="004E7C85"/>
    <w:rsid w:val="004F003A"/>
    <w:rsid w:val="004F1870"/>
    <w:rsid w:val="004F1A76"/>
    <w:rsid w:val="004F2003"/>
    <w:rsid w:val="004F265B"/>
    <w:rsid w:val="004F2C82"/>
    <w:rsid w:val="004F2DD2"/>
    <w:rsid w:val="004F2EF6"/>
    <w:rsid w:val="004F30B4"/>
    <w:rsid w:val="004F3527"/>
    <w:rsid w:val="004F3DE5"/>
    <w:rsid w:val="004F4066"/>
    <w:rsid w:val="004F49C3"/>
    <w:rsid w:val="004F593F"/>
    <w:rsid w:val="004F6EDD"/>
    <w:rsid w:val="004F7463"/>
    <w:rsid w:val="004F75F8"/>
    <w:rsid w:val="004F7638"/>
    <w:rsid w:val="004F7912"/>
    <w:rsid w:val="00500527"/>
    <w:rsid w:val="00500A04"/>
    <w:rsid w:val="00500A10"/>
    <w:rsid w:val="0050131E"/>
    <w:rsid w:val="0050134F"/>
    <w:rsid w:val="0050154B"/>
    <w:rsid w:val="0050172F"/>
    <w:rsid w:val="00501DB1"/>
    <w:rsid w:val="00501FF7"/>
    <w:rsid w:val="00502B0D"/>
    <w:rsid w:val="00504038"/>
    <w:rsid w:val="0050448A"/>
    <w:rsid w:val="0050551C"/>
    <w:rsid w:val="005066E7"/>
    <w:rsid w:val="00506742"/>
    <w:rsid w:val="00506B95"/>
    <w:rsid w:val="00506CE2"/>
    <w:rsid w:val="00506F8A"/>
    <w:rsid w:val="0050705B"/>
    <w:rsid w:val="00507D85"/>
    <w:rsid w:val="00510759"/>
    <w:rsid w:val="005113FA"/>
    <w:rsid w:val="005115F0"/>
    <w:rsid w:val="00511B5B"/>
    <w:rsid w:val="005125AB"/>
    <w:rsid w:val="00512AA6"/>
    <w:rsid w:val="005136FC"/>
    <w:rsid w:val="00513FE2"/>
    <w:rsid w:val="0051422C"/>
    <w:rsid w:val="0051446E"/>
    <w:rsid w:val="00515C7C"/>
    <w:rsid w:val="00515F6B"/>
    <w:rsid w:val="005167D3"/>
    <w:rsid w:val="00516932"/>
    <w:rsid w:val="00516B48"/>
    <w:rsid w:val="00517677"/>
    <w:rsid w:val="0052031A"/>
    <w:rsid w:val="005209AC"/>
    <w:rsid w:val="00520B43"/>
    <w:rsid w:val="00520EC4"/>
    <w:rsid w:val="005213F7"/>
    <w:rsid w:val="0052142F"/>
    <w:rsid w:val="00521DEA"/>
    <w:rsid w:val="005228A8"/>
    <w:rsid w:val="00522C31"/>
    <w:rsid w:val="005239B9"/>
    <w:rsid w:val="00524F6E"/>
    <w:rsid w:val="00525243"/>
    <w:rsid w:val="005253FC"/>
    <w:rsid w:val="0052549C"/>
    <w:rsid w:val="0052611E"/>
    <w:rsid w:val="0052631C"/>
    <w:rsid w:val="00527062"/>
    <w:rsid w:val="0053012B"/>
    <w:rsid w:val="005303CE"/>
    <w:rsid w:val="00530745"/>
    <w:rsid w:val="00530793"/>
    <w:rsid w:val="00530A2C"/>
    <w:rsid w:val="00530CEA"/>
    <w:rsid w:val="0053100B"/>
    <w:rsid w:val="00532424"/>
    <w:rsid w:val="005325B0"/>
    <w:rsid w:val="00534901"/>
    <w:rsid w:val="00534BE3"/>
    <w:rsid w:val="00534E01"/>
    <w:rsid w:val="00536162"/>
    <w:rsid w:val="00537748"/>
    <w:rsid w:val="00540C75"/>
    <w:rsid w:val="00541895"/>
    <w:rsid w:val="00541DA5"/>
    <w:rsid w:val="00542943"/>
    <w:rsid w:val="00542DED"/>
    <w:rsid w:val="00542E4F"/>
    <w:rsid w:val="00544152"/>
    <w:rsid w:val="005448DB"/>
    <w:rsid w:val="00544B3D"/>
    <w:rsid w:val="00544F1F"/>
    <w:rsid w:val="00545801"/>
    <w:rsid w:val="00545ED7"/>
    <w:rsid w:val="005462BE"/>
    <w:rsid w:val="005476E5"/>
    <w:rsid w:val="00547869"/>
    <w:rsid w:val="00547971"/>
    <w:rsid w:val="00547AEC"/>
    <w:rsid w:val="005504C7"/>
    <w:rsid w:val="0055149A"/>
    <w:rsid w:val="005541F7"/>
    <w:rsid w:val="0055421F"/>
    <w:rsid w:val="005559CC"/>
    <w:rsid w:val="005571E5"/>
    <w:rsid w:val="00557850"/>
    <w:rsid w:val="005579F0"/>
    <w:rsid w:val="00557D2E"/>
    <w:rsid w:val="00560C04"/>
    <w:rsid w:val="005614DD"/>
    <w:rsid w:val="0056187A"/>
    <w:rsid w:val="00561AD7"/>
    <w:rsid w:val="00561B70"/>
    <w:rsid w:val="005623F9"/>
    <w:rsid w:val="00562711"/>
    <w:rsid w:val="00562B85"/>
    <w:rsid w:val="00563070"/>
    <w:rsid w:val="00563098"/>
    <w:rsid w:val="00563841"/>
    <w:rsid w:val="00563BD7"/>
    <w:rsid w:val="0056427B"/>
    <w:rsid w:val="005644AE"/>
    <w:rsid w:val="005647B0"/>
    <w:rsid w:val="00564B74"/>
    <w:rsid w:val="00565443"/>
    <w:rsid w:val="005669CA"/>
    <w:rsid w:val="00566A61"/>
    <w:rsid w:val="005673FB"/>
    <w:rsid w:val="00567DA9"/>
    <w:rsid w:val="0057061D"/>
    <w:rsid w:val="00570C0E"/>
    <w:rsid w:val="0057227E"/>
    <w:rsid w:val="00572E62"/>
    <w:rsid w:val="005736E7"/>
    <w:rsid w:val="005748A9"/>
    <w:rsid w:val="00574C48"/>
    <w:rsid w:val="00574D6A"/>
    <w:rsid w:val="005763C3"/>
    <w:rsid w:val="00576821"/>
    <w:rsid w:val="00577114"/>
    <w:rsid w:val="00577306"/>
    <w:rsid w:val="00577A6F"/>
    <w:rsid w:val="00580023"/>
    <w:rsid w:val="005802ED"/>
    <w:rsid w:val="00580CE4"/>
    <w:rsid w:val="005814F4"/>
    <w:rsid w:val="00581731"/>
    <w:rsid w:val="0058200F"/>
    <w:rsid w:val="005822E3"/>
    <w:rsid w:val="005825FD"/>
    <w:rsid w:val="005838E1"/>
    <w:rsid w:val="00584294"/>
    <w:rsid w:val="0058467A"/>
    <w:rsid w:val="00584799"/>
    <w:rsid w:val="005852AA"/>
    <w:rsid w:val="00585989"/>
    <w:rsid w:val="005860AD"/>
    <w:rsid w:val="00587635"/>
    <w:rsid w:val="00587FBE"/>
    <w:rsid w:val="005907C4"/>
    <w:rsid w:val="00590A01"/>
    <w:rsid w:val="00590BAB"/>
    <w:rsid w:val="00590F0C"/>
    <w:rsid w:val="005911EA"/>
    <w:rsid w:val="0059165E"/>
    <w:rsid w:val="005930BA"/>
    <w:rsid w:val="0059357D"/>
    <w:rsid w:val="00593A6C"/>
    <w:rsid w:val="005945D7"/>
    <w:rsid w:val="00595170"/>
    <w:rsid w:val="00595610"/>
    <w:rsid w:val="005956E0"/>
    <w:rsid w:val="00595907"/>
    <w:rsid w:val="005959E7"/>
    <w:rsid w:val="00595F36"/>
    <w:rsid w:val="0059615E"/>
    <w:rsid w:val="005966C8"/>
    <w:rsid w:val="00596794"/>
    <w:rsid w:val="005A0D08"/>
    <w:rsid w:val="005A1042"/>
    <w:rsid w:val="005A1E2F"/>
    <w:rsid w:val="005A25D0"/>
    <w:rsid w:val="005A266E"/>
    <w:rsid w:val="005A2CC2"/>
    <w:rsid w:val="005A3DCD"/>
    <w:rsid w:val="005A4979"/>
    <w:rsid w:val="005A4E02"/>
    <w:rsid w:val="005A5A6E"/>
    <w:rsid w:val="005A63A9"/>
    <w:rsid w:val="005A67B8"/>
    <w:rsid w:val="005A6B9D"/>
    <w:rsid w:val="005A6D06"/>
    <w:rsid w:val="005A6DB5"/>
    <w:rsid w:val="005A7BC2"/>
    <w:rsid w:val="005B12CD"/>
    <w:rsid w:val="005B2352"/>
    <w:rsid w:val="005B2431"/>
    <w:rsid w:val="005B3858"/>
    <w:rsid w:val="005B3D18"/>
    <w:rsid w:val="005B4596"/>
    <w:rsid w:val="005B4C15"/>
    <w:rsid w:val="005B5012"/>
    <w:rsid w:val="005B53D8"/>
    <w:rsid w:val="005B635A"/>
    <w:rsid w:val="005B63CE"/>
    <w:rsid w:val="005B6C4F"/>
    <w:rsid w:val="005B6D0B"/>
    <w:rsid w:val="005B73F1"/>
    <w:rsid w:val="005B790D"/>
    <w:rsid w:val="005C0139"/>
    <w:rsid w:val="005C041B"/>
    <w:rsid w:val="005C0C04"/>
    <w:rsid w:val="005C0C80"/>
    <w:rsid w:val="005C0EFB"/>
    <w:rsid w:val="005C13D7"/>
    <w:rsid w:val="005C17A6"/>
    <w:rsid w:val="005C19FA"/>
    <w:rsid w:val="005C2981"/>
    <w:rsid w:val="005C3212"/>
    <w:rsid w:val="005C349E"/>
    <w:rsid w:val="005C452F"/>
    <w:rsid w:val="005C4992"/>
    <w:rsid w:val="005C4EA0"/>
    <w:rsid w:val="005C50DA"/>
    <w:rsid w:val="005C5182"/>
    <w:rsid w:val="005C6F92"/>
    <w:rsid w:val="005C7F9B"/>
    <w:rsid w:val="005D034B"/>
    <w:rsid w:val="005D2308"/>
    <w:rsid w:val="005D27A3"/>
    <w:rsid w:val="005D3523"/>
    <w:rsid w:val="005D3942"/>
    <w:rsid w:val="005D3DF3"/>
    <w:rsid w:val="005D4765"/>
    <w:rsid w:val="005D504C"/>
    <w:rsid w:val="005D5F0A"/>
    <w:rsid w:val="005D66C4"/>
    <w:rsid w:val="005D672D"/>
    <w:rsid w:val="005D6A93"/>
    <w:rsid w:val="005D6C4F"/>
    <w:rsid w:val="005E0C0A"/>
    <w:rsid w:val="005E0EB3"/>
    <w:rsid w:val="005E1D2D"/>
    <w:rsid w:val="005E2832"/>
    <w:rsid w:val="005E285C"/>
    <w:rsid w:val="005E2D28"/>
    <w:rsid w:val="005E2DA6"/>
    <w:rsid w:val="005E3437"/>
    <w:rsid w:val="005E373C"/>
    <w:rsid w:val="005E3CB3"/>
    <w:rsid w:val="005E3D18"/>
    <w:rsid w:val="005E4095"/>
    <w:rsid w:val="005E4880"/>
    <w:rsid w:val="005E50D9"/>
    <w:rsid w:val="005E5558"/>
    <w:rsid w:val="005E5E6B"/>
    <w:rsid w:val="005E5EE9"/>
    <w:rsid w:val="005E6332"/>
    <w:rsid w:val="005E6466"/>
    <w:rsid w:val="005E7032"/>
    <w:rsid w:val="005E734B"/>
    <w:rsid w:val="005E75A6"/>
    <w:rsid w:val="005F0731"/>
    <w:rsid w:val="005F0BF6"/>
    <w:rsid w:val="005F143E"/>
    <w:rsid w:val="005F17B7"/>
    <w:rsid w:val="005F1A3C"/>
    <w:rsid w:val="005F1A89"/>
    <w:rsid w:val="005F1FEB"/>
    <w:rsid w:val="005F271D"/>
    <w:rsid w:val="005F299E"/>
    <w:rsid w:val="005F34CA"/>
    <w:rsid w:val="005F35BC"/>
    <w:rsid w:val="005F3AD0"/>
    <w:rsid w:val="005F462D"/>
    <w:rsid w:val="005F552D"/>
    <w:rsid w:val="005F6A78"/>
    <w:rsid w:val="005F6C29"/>
    <w:rsid w:val="005F73A2"/>
    <w:rsid w:val="005F7BAC"/>
    <w:rsid w:val="006002A5"/>
    <w:rsid w:val="0060042C"/>
    <w:rsid w:val="0060047D"/>
    <w:rsid w:val="0060098A"/>
    <w:rsid w:val="00600E5B"/>
    <w:rsid w:val="00600E7C"/>
    <w:rsid w:val="00600EF1"/>
    <w:rsid w:val="00601973"/>
    <w:rsid w:val="00601F64"/>
    <w:rsid w:val="00603091"/>
    <w:rsid w:val="00603257"/>
    <w:rsid w:val="00603D46"/>
    <w:rsid w:val="00604022"/>
    <w:rsid w:val="006041CC"/>
    <w:rsid w:val="0060488A"/>
    <w:rsid w:val="00604C10"/>
    <w:rsid w:val="00605BC8"/>
    <w:rsid w:val="00605D66"/>
    <w:rsid w:val="00605DA4"/>
    <w:rsid w:val="00605DE4"/>
    <w:rsid w:val="006062AF"/>
    <w:rsid w:val="00607B1A"/>
    <w:rsid w:val="00610367"/>
    <w:rsid w:val="00610AC4"/>
    <w:rsid w:val="0061188B"/>
    <w:rsid w:val="00611923"/>
    <w:rsid w:val="00611A3A"/>
    <w:rsid w:val="00611C12"/>
    <w:rsid w:val="0061246C"/>
    <w:rsid w:val="006127FD"/>
    <w:rsid w:val="006132C9"/>
    <w:rsid w:val="00613B78"/>
    <w:rsid w:val="00613D19"/>
    <w:rsid w:val="006145EF"/>
    <w:rsid w:val="00614919"/>
    <w:rsid w:val="00615A45"/>
    <w:rsid w:val="00615EBC"/>
    <w:rsid w:val="00616572"/>
    <w:rsid w:val="0061658C"/>
    <w:rsid w:val="00616AB5"/>
    <w:rsid w:val="00616C92"/>
    <w:rsid w:val="00616D67"/>
    <w:rsid w:val="00616F1F"/>
    <w:rsid w:val="0061707D"/>
    <w:rsid w:val="006172B1"/>
    <w:rsid w:val="00617401"/>
    <w:rsid w:val="00617F65"/>
    <w:rsid w:val="00617FAD"/>
    <w:rsid w:val="00620045"/>
    <w:rsid w:val="0062026B"/>
    <w:rsid w:val="0062160B"/>
    <w:rsid w:val="00622E1E"/>
    <w:rsid w:val="00622ED6"/>
    <w:rsid w:val="00623350"/>
    <w:rsid w:val="00625586"/>
    <w:rsid w:val="00625B63"/>
    <w:rsid w:val="0062638A"/>
    <w:rsid w:val="00626700"/>
    <w:rsid w:val="00626AF3"/>
    <w:rsid w:val="00626F97"/>
    <w:rsid w:val="0062701A"/>
    <w:rsid w:val="00631263"/>
    <w:rsid w:val="00631277"/>
    <w:rsid w:val="006312BD"/>
    <w:rsid w:val="00631945"/>
    <w:rsid w:val="00631D34"/>
    <w:rsid w:val="00632366"/>
    <w:rsid w:val="00632945"/>
    <w:rsid w:val="00634028"/>
    <w:rsid w:val="00634108"/>
    <w:rsid w:val="00634387"/>
    <w:rsid w:val="006348EC"/>
    <w:rsid w:val="00634E67"/>
    <w:rsid w:val="00636EEF"/>
    <w:rsid w:val="00636F2B"/>
    <w:rsid w:val="0063752F"/>
    <w:rsid w:val="00637582"/>
    <w:rsid w:val="0064183D"/>
    <w:rsid w:val="00642679"/>
    <w:rsid w:val="0064310D"/>
    <w:rsid w:val="006440CC"/>
    <w:rsid w:val="006446C5"/>
    <w:rsid w:val="0064503F"/>
    <w:rsid w:val="00645167"/>
    <w:rsid w:val="00645BEE"/>
    <w:rsid w:val="00646101"/>
    <w:rsid w:val="0064618B"/>
    <w:rsid w:val="00646BFF"/>
    <w:rsid w:val="00646DC6"/>
    <w:rsid w:val="0064709E"/>
    <w:rsid w:val="006473C8"/>
    <w:rsid w:val="006479E1"/>
    <w:rsid w:val="00647B9E"/>
    <w:rsid w:val="00647C6E"/>
    <w:rsid w:val="00647FE8"/>
    <w:rsid w:val="00650C5D"/>
    <w:rsid w:val="006526C9"/>
    <w:rsid w:val="006529AB"/>
    <w:rsid w:val="00653332"/>
    <w:rsid w:val="006534B5"/>
    <w:rsid w:val="00654795"/>
    <w:rsid w:val="0065539E"/>
    <w:rsid w:val="00655783"/>
    <w:rsid w:val="00655AED"/>
    <w:rsid w:val="00656EAE"/>
    <w:rsid w:val="006570E0"/>
    <w:rsid w:val="00661574"/>
    <w:rsid w:val="00661A41"/>
    <w:rsid w:val="00661C57"/>
    <w:rsid w:val="00661C65"/>
    <w:rsid w:val="00662068"/>
    <w:rsid w:val="00662B6F"/>
    <w:rsid w:val="0066301F"/>
    <w:rsid w:val="006635C4"/>
    <w:rsid w:val="006641FB"/>
    <w:rsid w:val="00664204"/>
    <w:rsid w:val="00664E1D"/>
    <w:rsid w:val="00665327"/>
    <w:rsid w:val="00665653"/>
    <w:rsid w:val="00665878"/>
    <w:rsid w:val="0066653B"/>
    <w:rsid w:val="00666A43"/>
    <w:rsid w:val="00666C8C"/>
    <w:rsid w:val="00667222"/>
    <w:rsid w:val="00667588"/>
    <w:rsid w:val="00667EDA"/>
    <w:rsid w:val="0067014C"/>
    <w:rsid w:val="00670404"/>
    <w:rsid w:val="00671129"/>
    <w:rsid w:val="0067138A"/>
    <w:rsid w:val="00671970"/>
    <w:rsid w:val="00672204"/>
    <w:rsid w:val="0067376B"/>
    <w:rsid w:val="00673CB3"/>
    <w:rsid w:val="00673F0F"/>
    <w:rsid w:val="00674638"/>
    <w:rsid w:val="006749C0"/>
    <w:rsid w:val="006751CF"/>
    <w:rsid w:val="00675379"/>
    <w:rsid w:val="006759E4"/>
    <w:rsid w:val="00675CBB"/>
    <w:rsid w:val="00675E17"/>
    <w:rsid w:val="0067612E"/>
    <w:rsid w:val="0067633F"/>
    <w:rsid w:val="00677FBA"/>
    <w:rsid w:val="00680EAD"/>
    <w:rsid w:val="0068158D"/>
    <w:rsid w:val="0068224E"/>
    <w:rsid w:val="006825F4"/>
    <w:rsid w:val="006831DE"/>
    <w:rsid w:val="006834DC"/>
    <w:rsid w:val="00684C97"/>
    <w:rsid w:val="00685164"/>
    <w:rsid w:val="00685B06"/>
    <w:rsid w:val="00686FB9"/>
    <w:rsid w:val="00687705"/>
    <w:rsid w:val="00687AB5"/>
    <w:rsid w:val="00690EA5"/>
    <w:rsid w:val="00690FE0"/>
    <w:rsid w:val="00692835"/>
    <w:rsid w:val="00692B4B"/>
    <w:rsid w:val="00692EE5"/>
    <w:rsid w:val="00693344"/>
    <w:rsid w:val="00693403"/>
    <w:rsid w:val="00693561"/>
    <w:rsid w:val="00694268"/>
    <w:rsid w:val="0069504C"/>
    <w:rsid w:val="00695484"/>
    <w:rsid w:val="00695540"/>
    <w:rsid w:val="0069558A"/>
    <w:rsid w:val="00695C11"/>
    <w:rsid w:val="0069694A"/>
    <w:rsid w:val="00696FA1"/>
    <w:rsid w:val="00697FEA"/>
    <w:rsid w:val="006A15A5"/>
    <w:rsid w:val="006A18DC"/>
    <w:rsid w:val="006A313C"/>
    <w:rsid w:val="006A3892"/>
    <w:rsid w:val="006A4432"/>
    <w:rsid w:val="006A55F9"/>
    <w:rsid w:val="006A67C9"/>
    <w:rsid w:val="006A70C7"/>
    <w:rsid w:val="006B0163"/>
    <w:rsid w:val="006B057C"/>
    <w:rsid w:val="006B10FE"/>
    <w:rsid w:val="006B11A4"/>
    <w:rsid w:val="006B15BD"/>
    <w:rsid w:val="006B214F"/>
    <w:rsid w:val="006B226C"/>
    <w:rsid w:val="006B248D"/>
    <w:rsid w:val="006B27A5"/>
    <w:rsid w:val="006B2FE0"/>
    <w:rsid w:val="006B408A"/>
    <w:rsid w:val="006B457D"/>
    <w:rsid w:val="006B5C8E"/>
    <w:rsid w:val="006B6412"/>
    <w:rsid w:val="006B64C7"/>
    <w:rsid w:val="006B665B"/>
    <w:rsid w:val="006B6DB1"/>
    <w:rsid w:val="006B728C"/>
    <w:rsid w:val="006B78D1"/>
    <w:rsid w:val="006B7A17"/>
    <w:rsid w:val="006C0DF5"/>
    <w:rsid w:val="006C1FB0"/>
    <w:rsid w:val="006C20DD"/>
    <w:rsid w:val="006C21A3"/>
    <w:rsid w:val="006C21D1"/>
    <w:rsid w:val="006C2851"/>
    <w:rsid w:val="006C291A"/>
    <w:rsid w:val="006C3545"/>
    <w:rsid w:val="006C3934"/>
    <w:rsid w:val="006C3C3D"/>
    <w:rsid w:val="006C5310"/>
    <w:rsid w:val="006C6345"/>
    <w:rsid w:val="006C67E8"/>
    <w:rsid w:val="006C7A73"/>
    <w:rsid w:val="006D0039"/>
    <w:rsid w:val="006D0082"/>
    <w:rsid w:val="006D0E2F"/>
    <w:rsid w:val="006D0F33"/>
    <w:rsid w:val="006D2886"/>
    <w:rsid w:val="006D2962"/>
    <w:rsid w:val="006D2E1E"/>
    <w:rsid w:val="006D3874"/>
    <w:rsid w:val="006D3EF4"/>
    <w:rsid w:val="006D42BA"/>
    <w:rsid w:val="006D46E4"/>
    <w:rsid w:val="006D5D9E"/>
    <w:rsid w:val="006D5E83"/>
    <w:rsid w:val="006D5ED3"/>
    <w:rsid w:val="006D6809"/>
    <w:rsid w:val="006D7E87"/>
    <w:rsid w:val="006E007D"/>
    <w:rsid w:val="006E0474"/>
    <w:rsid w:val="006E0EB8"/>
    <w:rsid w:val="006E0FA1"/>
    <w:rsid w:val="006E155B"/>
    <w:rsid w:val="006E1C5E"/>
    <w:rsid w:val="006E1CE1"/>
    <w:rsid w:val="006E1E39"/>
    <w:rsid w:val="006E236F"/>
    <w:rsid w:val="006E23D7"/>
    <w:rsid w:val="006E244E"/>
    <w:rsid w:val="006E2F50"/>
    <w:rsid w:val="006E5524"/>
    <w:rsid w:val="006E562E"/>
    <w:rsid w:val="006E6542"/>
    <w:rsid w:val="006E6C52"/>
    <w:rsid w:val="006E7C62"/>
    <w:rsid w:val="006F011D"/>
    <w:rsid w:val="006F130E"/>
    <w:rsid w:val="006F1697"/>
    <w:rsid w:val="006F1E10"/>
    <w:rsid w:val="006F286A"/>
    <w:rsid w:val="006F34B0"/>
    <w:rsid w:val="006F3680"/>
    <w:rsid w:val="006F3687"/>
    <w:rsid w:val="006F4820"/>
    <w:rsid w:val="006F500A"/>
    <w:rsid w:val="006F71BF"/>
    <w:rsid w:val="006F7379"/>
    <w:rsid w:val="006F7CF6"/>
    <w:rsid w:val="00700D59"/>
    <w:rsid w:val="00701596"/>
    <w:rsid w:val="00701A3E"/>
    <w:rsid w:val="007020B6"/>
    <w:rsid w:val="00702213"/>
    <w:rsid w:val="0070380D"/>
    <w:rsid w:val="00703B1F"/>
    <w:rsid w:val="00703D75"/>
    <w:rsid w:val="00705091"/>
    <w:rsid w:val="00705098"/>
    <w:rsid w:val="007054EC"/>
    <w:rsid w:val="00705A85"/>
    <w:rsid w:val="00706348"/>
    <w:rsid w:val="007063D4"/>
    <w:rsid w:val="007066AA"/>
    <w:rsid w:val="0070674E"/>
    <w:rsid w:val="00706B69"/>
    <w:rsid w:val="00706C18"/>
    <w:rsid w:val="0070769F"/>
    <w:rsid w:val="00707914"/>
    <w:rsid w:val="00707CE4"/>
    <w:rsid w:val="007104A9"/>
    <w:rsid w:val="00711A05"/>
    <w:rsid w:val="0071202D"/>
    <w:rsid w:val="00712501"/>
    <w:rsid w:val="00712F10"/>
    <w:rsid w:val="007137DD"/>
    <w:rsid w:val="00714EE2"/>
    <w:rsid w:val="00715B57"/>
    <w:rsid w:val="00715E4E"/>
    <w:rsid w:val="007161AB"/>
    <w:rsid w:val="00716945"/>
    <w:rsid w:val="00717393"/>
    <w:rsid w:val="00717437"/>
    <w:rsid w:val="0071776E"/>
    <w:rsid w:val="00717BFE"/>
    <w:rsid w:val="007202AD"/>
    <w:rsid w:val="00720DCD"/>
    <w:rsid w:val="0072104F"/>
    <w:rsid w:val="007215F0"/>
    <w:rsid w:val="0072267C"/>
    <w:rsid w:val="00723037"/>
    <w:rsid w:val="00723728"/>
    <w:rsid w:val="007239AF"/>
    <w:rsid w:val="00724B39"/>
    <w:rsid w:val="00724C70"/>
    <w:rsid w:val="007251E6"/>
    <w:rsid w:val="007256BF"/>
    <w:rsid w:val="0072591D"/>
    <w:rsid w:val="00725FDF"/>
    <w:rsid w:val="00726C99"/>
    <w:rsid w:val="00726F06"/>
    <w:rsid w:val="00727369"/>
    <w:rsid w:val="00727755"/>
    <w:rsid w:val="0073011C"/>
    <w:rsid w:val="00730584"/>
    <w:rsid w:val="00732082"/>
    <w:rsid w:val="0073324A"/>
    <w:rsid w:val="00733280"/>
    <w:rsid w:val="00733C31"/>
    <w:rsid w:val="0073415F"/>
    <w:rsid w:val="0073479E"/>
    <w:rsid w:val="00734E61"/>
    <w:rsid w:val="00735007"/>
    <w:rsid w:val="00735EB6"/>
    <w:rsid w:val="007370C5"/>
    <w:rsid w:val="00740690"/>
    <w:rsid w:val="007409C8"/>
    <w:rsid w:val="007409CF"/>
    <w:rsid w:val="007409D1"/>
    <w:rsid w:val="007419F3"/>
    <w:rsid w:val="0074210B"/>
    <w:rsid w:val="007428B6"/>
    <w:rsid w:val="00743AA0"/>
    <w:rsid w:val="007442F1"/>
    <w:rsid w:val="007443EB"/>
    <w:rsid w:val="00744A46"/>
    <w:rsid w:val="00744AF3"/>
    <w:rsid w:val="00745575"/>
    <w:rsid w:val="00745B08"/>
    <w:rsid w:val="007469D3"/>
    <w:rsid w:val="007470D9"/>
    <w:rsid w:val="007476BF"/>
    <w:rsid w:val="007477E2"/>
    <w:rsid w:val="0075094C"/>
    <w:rsid w:val="007514C7"/>
    <w:rsid w:val="007529E1"/>
    <w:rsid w:val="007531D4"/>
    <w:rsid w:val="00756A11"/>
    <w:rsid w:val="00756A36"/>
    <w:rsid w:val="00757704"/>
    <w:rsid w:val="00757952"/>
    <w:rsid w:val="00761499"/>
    <w:rsid w:val="007614E6"/>
    <w:rsid w:val="00761D7D"/>
    <w:rsid w:val="00762104"/>
    <w:rsid w:val="00762681"/>
    <w:rsid w:val="0076274B"/>
    <w:rsid w:val="00762D50"/>
    <w:rsid w:val="00763B81"/>
    <w:rsid w:val="0076402A"/>
    <w:rsid w:val="00764754"/>
    <w:rsid w:val="00764F41"/>
    <w:rsid w:val="0076568C"/>
    <w:rsid w:val="007658F4"/>
    <w:rsid w:val="00765C24"/>
    <w:rsid w:val="00766709"/>
    <w:rsid w:val="00766872"/>
    <w:rsid w:val="007669CF"/>
    <w:rsid w:val="0076769B"/>
    <w:rsid w:val="00767B65"/>
    <w:rsid w:val="00770BB2"/>
    <w:rsid w:val="00770E3C"/>
    <w:rsid w:val="007710A3"/>
    <w:rsid w:val="0077193B"/>
    <w:rsid w:val="007729B9"/>
    <w:rsid w:val="00772A59"/>
    <w:rsid w:val="00772DF8"/>
    <w:rsid w:val="00773032"/>
    <w:rsid w:val="007738E4"/>
    <w:rsid w:val="00774C9F"/>
    <w:rsid w:val="00775BD5"/>
    <w:rsid w:val="00776C12"/>
    <w:rsid w:val="00776F2F"/>
    <w:rsid w:val="00777042"/>
    <w:rsid w:val="00777C1C"/>
    <w:rsid w:val="00780960"/>
    <w:rsid w:val="007809F3"/>
    <w:rsid w:val="00780C9C"/>
    <w:rsid w:val="007813CF"/>
    <w:rsid w:val="00781F9F"/>
    <w:rsid w:val="007822D4"/>
    <w:rsid w:val="00782478"/>
    <w:rsid w:val="0078361A"/>
    <w:rsid w:val="007837F6"/>
    <w:rsid w:val="00783B2A"/>
    <w:rsid w:val="00784430"/>
    <w:rsid w:val="007845E2"/>
    <w:rsid w:val="00784EC7"/>
    <w:rsid w:val="00785846"/>
    <w:rsid w:val="00786261"/>
    <w:rsid w:val="0078669D"/>
    <w:rsid w:val="00786AB5"/>
    <w:rsid w:val="00790125"/>
    <w:rsid w:val="007914FD"/>
    <w:rsid w:val="007922F2"/>
    <w:rsid w:val="00792469"/>
    <w:rsid w:val="007927C5"/>
    <w:rsid w:val="00792A92"/>
    <w:rsid w:val="00793724"/>
    <w:rsid w:val="0079494D"/>
    <w:rsid w:val="00794CD9"/>
    <w:rsid w:val="0079528C"/>
    <w:rsid w:val="00796B75"/>
    <w:rsid w:val="007975FA"/>
    <w:rsid w:val="0079791B"/>
    <w:rsid w:val="00797C84"/>
    <w:rsid w:val="007A0019"/>
    <w:rsid w:val="007A0AB9"/>
    <w:rsid w:val="007A0BEB"/>
    <w:rsid w:val="007A0D09"/>
    <w:rsid w:val="007A1FD1"/>
    <w:rsid w:val="007A2C45"/>
    <w:rsid w:val="007A3275"/>
    <w:rsid w:val="007A347D"/>
    <w:rsid w:val="007A362D"/>
    <w:rsid w:val="007A3EDC"/>
    <w:rsid w:val="007A422B"/>
    <w:rsid w:val="007A575D"/>
    <w:rsid w:val="007A59F3"/>
    <w:rsid w:val="007A66E2"/>
    <w:rsid w:val="007A6C04"/>
    <w:rsid w:val="007A6E16"/>
    <w:rsid w:val="007A7018"/>
    <w:rsid w:val="007A7606"/>
    <w:rsid w:val="007A77D2"/>
    <w:rsid w:val="007A7D01"/>
    <w:rsid w:val="007A7DFF"/>
    <w:rsid w:val="007B023D"/>
    <w:rsid w:val="007B02AD"/>
    <w:rsid w:val="007B078F"/>
    <w:rsid w:val="007B0843"/>
    <w:rsid w:val="007B08BB"/>
    <w:rsid w:val="007B0B2D"/>
    <w:rsid w:val="007B2D20"/>
    <w:rsid w:val="007B2D29"/>
    <w:rsid w:val="007B2EB4"/>
    <w:rsid w:val="007B3515"/>
    <w:rsid w:val="007B36F1"/>
    <w:rsid w:val="007B3739"/>
    <w:rsid w:val="007B37B1"/>
    <w:rsid w:val="007B3DFB"/>
    <w:rsid w:val="007B40DC"/>
    <w:rsid w:val="007B50FE"/>
    <w:rsid w:val="007B53EE"/>
    <w:rsid w:val="007B6C0A"/>
    <w:rsid w:val="007B7562"/>
    <w:rsid w:val="007C0318"/>
    <w:rsid w:val="007C05D8"/>
    <w:rsid w:val="007C0698"/>
    <w:rsid w:val="007C093F"/>
    <w:rsid w:val="007C0E15"/>
    <w:rsid w:val="007C13C2"/>
    <w:rsid w:val="007C1486"/>
    <w:rsid w:val="007C2475"/>
    <w:rsid w:val="007C24D3"/>
    <w:rsid w:val="007C2E7F"/>
    <w:rsid w:val="007C30A5"/>
    <w:rsid w:val="007C355D"/>
    <w:rsid w:val="007C3AF8"/>
    <w:rsid w:val="007C3B9D"/>
    <w:rsid w:val="007C3C77"/>
    <w:rsid w:val="007C3F85"/>
    <w:rsid w:val="007C4AA1"/>
    <w:rsid w:val="007C4D51"/>
    <w:rsid w:val="007C4EB9"/>
    <w:rsid w:val="007C664A"/>
    <w:rsid w:val="007C6664"/>
    <w:rsid w:val="007C71CA"/>
    <w:rsid w:val="007D0F4B"/>
    <w:rsid w:val="007D28AE"/>
    <w:rsid w:val="007D3473"/>
    <w:rsid w:val="007D37A8"/>
    <w:rsid w:val="007D37E6"/>
    <w:rsid w:val="007D524E"/>
    <w:rsid w:val="007D5F41"/>
    <w:rsid w:val="007D6123"/>
    <w:rsid w:val="007D62C4"/>
    <w:rsid w:val="007D62FC"/>
    <w:rsid w:val="007D63AB"/>
    <w:rsid w:val="007D65A4"/>
    <w:rsid w:val="007D66EA"/>
    <w:rsid w:val="007D6BAA"/>
    <w:rsid w:val="007D6C2D"/>
    <w:rsid w:val="007D7075"/>
    <w:rsid w:val="007E01DF"/>
    <w:rsid w:val="007E11C2"/>
    <w:rsid w:val="007E164B"/>
    <w:rsid w:val="007E1AF5"/>
    <w:rsid w:val="007E1B2A"/>
    <w:rsid w:val="007E255C"/>
    <w:rsid w:val="007E2C6A"/>
    <w:rsid w:val="007E3807"/>
    <w:rsid w:val="007E4FD6"/>
    <w:rsid w:val="007E5629"/>
    <w:rsid w:val="007E58BC"/>
    <w:rsid w:val="007E59CD"/>
    <w:rsid w:val="007E5A49"/>
    <w:rsid w:val="007E6668"/>
    <w:rsid w:val="007E6C76"/>
    <w:rsid w:val="007E70DE"/>
    <w:rsid w:val="007E72F8"/>
    <w:rsid w:val="007E73B7"/>
    <w:rsid w:val="007E7402"/>
    <w:rsid w:val="007E7778"/>
    <w:rsid w:val="007E7F62"/>
    <w:rsid w:val="007F025A"/>
    <w:rsid w:val="007F0A6B"/>
    <w:rsid w:val="007F1354"/>
    <w:rsid w:val="007F19EC"/>
    <w:rsid w:val="007F1F75"/>
    <w:rsid w:val="007F26C4"/>
    <w:rsid w:val="007F3383"/>
    <w:rsid w:val="007F38A6"/>
    <w:rsid w:val="007F4C36"/>
    <w:rsid w:val="007F5996"/>
    <w:rsid w:val="007F5E5A"/>
    <w:rsid w:val="007F5E6C"/>
    <w:rsid w:val="007F5F0E"/>
    <w:rsid w:val="007F69C8"/>
    <w:rsid w:val="007F7924"/>
    <w:rsid w:val="0080063D"/>
    <w:rsid w:val="00800B3E"/>
    <w:rsid w:val="00800CF3"/>
    <w:rsid w:val="00801D9F"/>
    <w:rsid w:val="00801E3E"/>
    <w:rsid w:val="00801E78"/>
    <w:rsid w:val="0080331B"/>
    <w:rsid w:val="00804987"/>
    <w:rsid w:val="008050E8"/>
    <w:rsid w:val="008053B1"/>
    <w:rsid w:val="008057CF"/>
    <w:rsid w:val="00805A60"/>
    <w:rsid w:val="00806148"/>
    <w:rsid w:val="008069B3"/>
    <w:rsid w:val="00806CBA"/>
    <w:rsid w:val="00807381"/>
    <w:rsid w:val="008075DA"/>
    <w:rsid w:val="00807FFA"/>
    <w:rsid w:val="00810437"/>
    <w:rsid w:val="008127CE"/>
    <w:rsid w:val="00812A1D"/>
    <w:rsid w:val="00812DE6"/>
    <w:rsid w:val="0081303E"/>
    <w:rsid w:val="00813481"/>
    <w:rsid w:val="00815069"/>
    <w:rsid w:val="00815420"/>
    <w:rsid w:val="00815BE5"/>
    <w:rsid w:val="008163AE"/>
    <w:rsid w:val="0081659C"/>
    <w:rsid w:val="0081782E"/>
    <w:rsid w:val="00817F1F"/>
    <w:rsid w:val="00817F4C"/>
    <w:rsid w:val="00820553"/>
    <w:rsid w:val="00820ABB"/>
    <w:rsid w:val="00820E6A"/>
    <w:rsid w:val="00820EBA"/>
    <w:rsid w:val="00821404"/>
    <w:rsid w:val="00821E7D"/>
    <w:rsid w:val="0082219C"/>
    <w:rsid w:val="00822A75"/>
    <w:rsid w:val="00823382"/>
    <w:rsid w:val="008239E3"/>
    <w:rsid w:val="00823C5C"/>
    <w:rsid w:val="00823FD2"/>
    <w:rsid w:val="0082456E"/>
    <w:rsid w:val="00824E07"/>
    <w:rsid w:val="00824EAD"/>
    <w:rsid w:val="00825270"/>
    <w:rsid w:val="008254DA"/>
    <w:rsid w:val="008260A2"/>
    <w:rsid w:val="00826A60"/>
    <w:rsid w:val="00826DCC"/>
    <w:rsid w:val="008301AA"/>
    <w:rsid w:val="0083024F"/>
    <w:rsid w:val="00830841"/>
    <w:rsid w:val="00830FB6"/>
    <w:rsid w:val="00831908"/>
    <w:rsid w:val="00831C7D"/>
    <w:rsid w:val="008321FC"/>
    <w:rsid w:val="00832A0C"/>
    <w:rsid w:val="0083301E"/>
    <w:rsid w:val="00834805"/>
    <w:rsid w:val="008354E8"/>
    <w:rsid w:val="00837588"/>
    <w:rsid w:val="00837ACC"/>
    <w:rsid w:val="0084013F"/>
    <w:rsid w:val="0084081C"/>
    <w:rsid w:val="00840D35"/>
    <w:rsid w:val="00840EF7"/>
    <w:rsid w:val="00841241"/>
    <w:rsid w:val="00841402"/>
    <w:rsid w:val="00841D63"/>
    <w:rsid w:val="00842194"/>
    <w:rsid w:val="00842257"/>
    <w:rsid w:val="008429FE"/>
    <w:rsid w:val="0084303E"/>
    <w:rsid w:val="008430CF"/>
    <w:rsid w:val="00843BAA"/>
    <w:rsid w:val="00844AE4"/>
    <w:rsid w:val="00844B36"/>
    <w:rsid w:val="00844FA7"/>
    <w:rsid w:val="0084591B"/>
    <w:rsid w:val="008464D6"/>
    <w:rsid w:val="00846556"/>
    <w:rsid w:val="0084682F"/>
    <w:rsid w:val="00846DCC"/>
    <w:rsid w:val="0084733B"/>
    <w:rsid w:val="008473B2"/>
    <w:rsid w:val="00847A0B"/>
    <w:rsid w:val="00847CB8"/>
    <w:rsid w:val="00847E79"/>
    <w:rsid w:val="0085010B"/>
    <w:rsid w:val="008509AC"/>
    <w:rsid w:val="00850C65"/>
    <w:rsid w:val="008510B5"/>
    <w:rsid w:val="008512FF"/>
    <w:rsid w:val="008518C8"/>
    <w:rsid w:val="00851A26"/>
    <w:rsid w:val="00852CEC"/>
    <w:rsid w:val="00852E1C"/>
    <w:rsid w:val="0085412C"/>
    <w:rsid w:val="008541E3"/>
    <w:rsid w:val="00854202"/>
    <w:rsid w:val="00854223"/>
    <w:rsid w:val="00854528"/>
    <w:rsid w:val="008567D0"/>
    <w:rsid w:val="00856FC6"/>
    <w:rsid w:val="008574D6"/>
    <w:rsid w:val="00857CE6"/>
    <w:rsid w:val="00860581"/>
    <w:rsid w:val="00860693"/>
    <w:rsid w:val="00860D89"/>
    <w:rsid w:val="0086102D"/>
    <w:rsid w:val="00861B46"/>
    <w:rsid w:val="0086250B"/>
    <w:rsid w:val="008625AC"/>
    <w:rsid w:val="008625F5"/>
    <w:rsid w:val="008627FA"/>
    <w:rsid w:val="00862B15"/>
    <w:rsid w:val="00863086"/>
    <w:rsid w:val="008634D1"/>
    <w:rsid w:val="00863C7F"/>
    <w:rsid w:val="00864182"/>
    <w:rsid w:val="00865983"/>
    <w:rsid w:val="008664C8"/>
    <w:rsid w:val="008706EC"/>
    <w:rsid w:val="00871011"/>
    <w:rsid w:val="0087102B"/>
    <w:rsid w:val="008713CD"/>
    <w:rsid w:val="00871435"/>
    <w:rsid w:val="00871676"/>
    <w:rsid w:val="00871FF5"/>
    <w:rsid w:val="008721C2"/>
    <w:rsid w:val="008724B3"/>
    <w:rsid w:val="00872758"/>
    <w:rsid w:val="008728A1"/>
    <w:rsid w:val="00872B86"/>
    <w:rsid w:val="00873634"/>
    <w:rsid w:val="0087386D"/>
    <w:rsid w:val="00873EB1"/>
    <w:rsid w:val="00874BA7"/>
    <w:rsid w:val="00875750"/>
    <w:rsid w:val="008774EC"/>
    <w:rsid w:val="0087790C"/>
    <w:rsid w:val="00880555"/>
    <w:rsid w:val="00880D8A"/>
    <w:rsid w:val="00881FE4"/>
    <w:rsid w:val="0088216C"/>
    <w:rsid w:val="008824A0"/>
    <w:rsid w:val="00882519"/>
    <w:rsid w:val="008833DE"/>
    <w:rsid w:val="008841AD"/>
    <w:rsid w:val="00884465"/>
    <w:rsid w:val="00884B5E"/>
    <w:rsid w:val="008850A6"/>
    <w:rsid w:val="008858F9"/>
    <w:rsid w:val="00885D73"/>
    <w:rsid w:val="00886109"/>
    <w:rsid w:val="00886B36"/>
    <w:rsid w:val="008876C9"/>
    <w:rsid w:val="0088779E"/>
    <w:rsid w:val="00890369"/>
    <w:rsid w:val="00890BC5"/>
    <w:rsid w:val="00890D26"/>
    <w:rsid w:val="008910C2"/>
    <w:rsid w:val="00891625"/>
    <w:rsid w:val="0089181B"/>
    <w:rsid w:val="008924D8"/>
    <w:rsid w:val="008929C2"/>
    <w:rsid w:val="00893862"/>
    <w:rsid w:val="00894B7D"/>
    <w:rsid w:val="008954D1"/>
    <w:rsid w:val="0089588D"/>
    <w:rsid w:val="00895CAE"/>
    <w:rsid w:val="0089625C"/>
    <w:rsid w:val="008966B6"/>
    <w:rsid w:val="008A07A1"/>
    <w:rsid w:val="008A088F"/>
    <w:rsid w:val="008A08DE"/>
    <w:rsid w:val="008A0909"/>
    <w:rsid w:val="008A0EEC"/>
    <w:rsid w:val="008A1363"/>
    <w:rsid w:val="008A2237"/>
    <w:rsid w:val="008A2EE3"/>
    <w:rsid w:val="008A2FEE"/>
    <w:rsid w:val="008A3AF8"/>
    <w:rsid w:val="008A3D93"/>
    <w:rsid w:val="008A3F18"/>
    <w:rsid w:val="008A4011"/>
    <w:rsid w:val="008A45CC"/>
    <w:rsid w:val="008A48E2"/>
    <w:rsid w:val="008A4DE4"/>
    <w:rsid w:val="008A4E60"/>
    <w:rsid w:val="008A5126"/>
    <w:rsid w:val="008A5199"/>
    <w:rsid w:val="008A5CE2"/>
    <w:rsid w:val="008A5E7A"/>
    <w:rsid w:val="008A69EA"/>
    <w:rsid w:val="008A6F48"/>
    <w:rsid w:val="008A72C6"/>
    <w:rsid w:val="008A741D"/>
    <w:rsid w:val="008B1056"/>
    <w:rsid w:val="008B11DC"/>
    <w:rsid w:val="008B1590"/>
    <w:rsid w:val="008B185D"/>
    <w:rsid w:val="008B1F90"/>
    <w:rsid w:val="008B2321"/>
    <w:rsid w:val="008B234B"/>
    <w:rsid w:val="008B27D8"/>
    <w:rsid w:val="008B27F0"/>
    <w:rsid w:val="008B3CA8"/>
    <w:rsid w:val="008B4284"/>
    <w:rsid w:val="008B4EDA"/>
    <w:rsid w:val="008B5315"/>
    <w:rsid w:val="008B5640"/>
    <w:rsid w:val="008B5F8F"/>
    <w:rsid w:val="008B62F6"/>
    <w:rsid w:val="008B7426"/>
    <w:rsid w:val="008B7679"/>
    <w:rsid w:val="008C01FD"/>
    <w:rsid w:val="008C18D4"/>
    <w:rsid w:val="008C2F79"/>
    <w:rsid w:val="008C4B89"/>
    <w:rsid w:val="008C4D13"/>
    <w:rsid w:val="008C5BB5"/>
    <w:rsid w:val="008C5D7E"/>
    <w:rsid w:val="008C7B72"/>
    <w:rsid w:val="008D0202"/>
    <w:rsid w:val="008D104F"/>
    <w:rsid w:val="008D1585"/>
    <w:rsid w:val="008D1B92"/>
    <w:rsid w:val="008D1E45"/>
    <w:rsid w:val="008D2B71"/>
    <w:rsid w:val="008D48F7"/>
    <w:rsid w:val="008D5D85"/>
    <w:rsid w:val="008D5F25"/>
    <w:rsid w:val="008D6410"/>
    <w:rsid w:val="008D6AB1"/>
    <w:rsid w:val="008D6FDB"/>
    <w:rsid w:val="008D7BB0"/>
    <w:rsid w:val="008E0162"/>
    <w:rsid w:val="008E0498"/>
    <w:rsid w:val="008E08BB"/>
    <w:rsid w:val="008E0AD8"/>
    <w:rsid w:val="008E0DD7"/>
    <w:rsid w:val="008E1AAB"/>
    <w:rsid w:val="008E36E9"/>
    <w:rsid w:val="008E38C4"/>
    <w:rsid w:val="008E4417"/>
    <w:rsid w:val="008E54D8"/>
    <w:rsid w:val="008E54FA"/>
    <w:rsid w:val="008E555D"/>
    <w:rsid w:val="008E56ED"/>
    <w:rsid w:val="008E6F0E"/>
    <w:rsid w:val="008E701E"/>
    <w:rsid w:val="008E7B57"/>
    <w:rsid w:val="008F002A"/>
    <w:rsid w:val="008F1DA8"/>
    <w:rsid w:val="008F22A2"/>
    <w:rsid w:val="008F29C8"/>
    <w:rsid w:val="008F2A56"/>
    <w:rsid w:val="008F2F2A"/>
    <w:rsid w:val="008F34B0"/>
    <w:rsid w:val="008F3D00"/>
    <w:rsid w:val="008F4164"/>
    <w:rsid w:val="008F475F"/>
    <w:rsid w:val="008F5338"/>
    <w:rsid w:val="008F5B37"/>
    <w:rsid w:val="008F5B8B"/>
    <w:rsid w:val="008F72FE"/>
    <w:rsid w:val="0090010F"/>
    <w:rsid w:val="00900196"/>
    <w:rsid w:val="009014F8"/>
    <w:rsid w:val="00902691"/>
    <w:rsid w:val="009040E1"/>
    <w:rsid w:val="009046F4"/>
    <w:rsid w:val="00904999"/>
    <w:rsid w:val="00904C71"/>
    <w:rsid w:val="00905670"/>
    <w:rsid w:val="00905930"/>
    <w:rsid w:val="00906075"/>
    <w:rsid w:val="00906820"/>
    <w:rsid w:val="00906D18"/>
    <w:rsid w:val="00907369"/>
    <w:rsid w:val="00907A0F"/>
    <w:rsid w:val="00911008"/>
    <w:rsid w:val="00911330"/>
    <w:rsid w:val="009113C7"/>
    <w:rsid w:val="009117C3"/>
    <w:rsid w:val="00912101"/>
    <w:rsid w:val="00913233"/>
    <w:rsid w:val="009132B9"/>
    <w:rsid w:val="009133F5"/>
    <w:rsid w:val="0091371B"/>
    <w:rsid w:val="00913983"/>
    <w:rsid w:val="009144F5"/>
    <w:rsid w:val="00915215"/>
    <w:rsid w:val="00915444"/>
    <w:rsid w:val="00915D31"/>
    <w:rsid w:val="0091639D"/>
    <w:rsid w:val="00916B77"/>
    <w:rsid w:val="00916F22"/>
    <w:rsid w:val="00916F4C"/>
    <w:rsid w:val="0091700F"/>
    <w:rsid w:val="009171C3"/>
    <w:rsid w:val="009173BD"/>
    <w:rsid w:val="00920827"/>
    <w:rsid w:val="009217CE"/>
    <w:rsid w:val="00922588"/>
    <w:rsid w:val="00922687"/>
    <w:rsid w:val="009229BF"/>
    <w:rsid w:val="00922E8A"/>
    <w:rsid w:val="00923673"/>
    <w:rsid w:val="009238E3"/>
    <w:rsid w:val="00923DD2"/>
    <w:rsid w:val="0092432B"/>
    <w:rsid w:val="00924A6D"/>
    <w:rsid w:val="00924C5B"/>
    <w:rsid w:val="009256B1"/>
    <w:rsid w:val="00925D41"/>
    <w:rsid w:val="009263D0"/>
    <w:rsid w:val="00926CE9"/>
    <w:rsid w:val="0092710C"/>
    <w:rsid w:val="0092742C"/>
    <w:rsid w:val="009276EB"/>
    <w:rsid w:val="00930F75"/>
    <w:rsid w:val="009321B0"/>
    <w:rsid w:val="009321F8"/>
    <w:rsid w:val="009329E4"/>
    <w:rsid w:val="00932F07"/>
    <w:rsid w:val="00933298"/>
    <w:rsid w:val="00933AD7"/>
    <w:rsid w:val="00933D31"/>
    <w:rsid w:val="0093420B"/>
    <w:rsid w:val="00934C56"/>
    <w:rsid w:val="00935420"/>
    <w:rsid w:val="00935BFA"/>
    <w:rsid w:val="00936822"/>
    <w:rsid w:val="00936F2F"/>
    <w:rsid w:val="00937D04"/>
    <w:rsid w:val="00940033"/>
    <w:rsid w:val="00940ABC"/>
    <w:rsid w:val="00940B01"/>
    <w:rsid w:val="009413B1"/>
    <w:rsid w:val="0094179B"/>
    <w:rsid w:val="00942481"/>
    <w:rsid w:val="009429AE"/>
    <w:rsid w:val="00943314"/>
    <w:rsid w:val="00943AAF"/>
    <w:rsid w:val="009441E1"/>
    <w:rsid w:val="00944605"/>
    <w:rsid w:val="00944B3C"/>
    <w:rsid w:val="0094532A"/>
    <w:rsid w:val="00945912"/>
    <w:rsid w:val="00945A32"/>
    <w:rsid w:val="009471F7"/>
    <w:rsid w:val="009502FB"/>
    <w:rsid w:val="00950615"/>
    <w:rsid w:val="00950883"/>
    <w:rsid w:val="009511D8"/>
    <w:rsid w:val="0095156D"/>
    <w:rsid w:val="009516F2"/>
    <w:rsid w:val="00951710"/>
    <w:rsid w:val="009517A0"/>
    <w:rsid w:val="00951ECA"/>
    <w:rsid w:val="0095294F"/>
    <w:rsid w:val="00952979"/>
    <w:rsid w:val="00953096"/>
    <w:rsid w:val="0095428A"/>
    <w:rsid w:val="00954E3A"/>
    <w:rsid w:val="00954E4C"/>
    <w:rsid w:val="009551AC"/>
    <w:rsid w:val="009554D7"/>
    <w:rsid w:val="0095569C"/>
    <w:rsid w:val="0095594A"/>
    <w:rsid w:val="00955C84"/>
    <w:rsid w:val="00956722"/>
    <w:rsid w:val="00956D7C"/>
    <w:rsid w:val="00956E48"/>
    <w:rsid w:val="009574B7"/>
    <w:rsid w:val="00957C75"/>
    <w:rsid w:val="00960436"/>
    <w:rsid w:val="00962A58"/>
    <w:rsid w:val="00962F86"/>
    <w:rsid w:val="00963C0A"/>
    <w:rsid w:val="00963C6E"/>
    <w:rsid w:val="00963F2D"/>
    <w:rsid w:val="009643C5"/>
    <w:rsid w:val="0096443C"/>
    <w:rsid w:val="00964A8F"/>
    <w:rsid w:val="0096504D"/>
    <w:rsid w:val="009659FB"/>
    <w:rsid w:val="00966605"/>
    <w:rsid w:val="009667FF"/>
    <w:rsid w:val="00966E31"/>
    <w:rsid w:val="009677F3"/>
    <w:rsid w:val="00967FC2"/>
    <w:rsid w:val="00972E14"/>
    <w:rsid w:val="009730CB"/>
    <w:rsid w:val="00973F13"/>
    <w:rsid w:val="009740EA"/>
    <w:rsid w:val="00974DF3"/>
    <w:rsid w:val="0097533E"/>
    <w:rsid w:val="009759C7"/>
    <w:rsid w:val="00976E50"/>
    <w:rsid w:val="009772E8"/>
    <w:rsid w:val="00977B05"/>
    <w:rsid w:val="0098063C"/>
    <w:rsid w:val="009806CE"/>
    <w:rsid w:val="00980728"/>
    <w:rsid w:val="00980B4D"/>
    <w:rsid w:val="00980E6A"/>
    <w:rsid w:val="0098179F"/>
    <w:rsid w:val="0098219E"/>
    <w:rsid w:val="0098305C"/>
    <w:rsid w:val="00983DC9"/>
    <w:rsid w:val="00985083"/>
    <w:rsid w:val="009862BD"/>
    <w:rsid w:val="009864E9"/>
    <w:rsid w:val="00987068"/>
    <w:rsid w:val="0098767E"/>
    <w:rsid w:val="009876D5"/>
    <w:rsid w:val="009877BB"/>
    <w:rsid w:val="00987F4F"/>
    <w:rsid w:val="00990083"/>
    <w:rsid w:val="0099096A"/>
    <w:rsid w:val="00990EA1"/>
    <w:rsid w:val="00990F20"/>
    <w:rsid w:val="009917FD"/>
    <w:rsid w:val="009918BC"/>
    <w:rsid w:val="00991AE2"/>
    <w:rsid w:val="00991BA5"/>
    <w:rsid w:val="00991C66"/>
    <w:rsid w:val="00992346"/>
    <w:rsid w:val="00992589"/>
    <w:rsid w:val="0099297D"/>
    <w:rsid w:val="00993303"/>
    <w:rsid w:val="00993453"/>
    <w:rsid w:val="00993ABC"/>
    <w:rsid w:val="00994297"/>
    <w:rsid w:val="0099507F"/>
    <w:rsid w:val="009952A5"/>
    <w:rsid w:val="009958F4"/>
    <w:rsid w:val="0099622A"/>
    <w:rsid w:val="009964A4"/>
    <w:rsid w:val="009965BB"/>
    <w:rsid w:val="009969DB"/>
    <w:rsid w:val="00997528"/>
    <w:rsid w:val="0099755B"/>
    <w:rsid w:val="009A066F"/>
    <w:rsid w:val="009A06A2"/>
    <w:rsid w:val="009A0C13"/>
    <w:rsid w:val="009A172C"/>
    <w:rsid w:val="009A19F7"/>
    <w:rsid w:val="009A1B93"/>
    <w:rsid w:val="009A2356"/>
    <w:rsid w:val="009A3E3C"/>
    <w:rsid w:val="009A4974"/>
    <w:rsid w:val="009A5D9E"/>
    <w:rsid w:val="009A6F7B"/>
    <w:rsid w:val="009A6F9E"/>
    <w:rsid w:val="009A7450"/>
    <w:rsid w:val="009A7D1F"/>
    <w:rsid w:val="009A7E6F"/>
    <w:rsid w:val="009B0170"/>
    <w:rsid w:val="009B024D"/>
    <w:rsid w:val="009B0401"/>
    <w:rsid w:val="009B0A56"/>
    <w:rsid w:val="009B0C04"/>
    <w:rsid w:val="009B1138"/>
    <w:rsid w:val="009B16CE"/>
    <w:rsid w:val="009B16F2"/>
    <w:rsid w:val="009B1A67"/>
    <w:rsid w:val="009B2AB8"/>
    <w:rsid w:val="009B3647"/>
    <w:rsid w:val="009B3929"/>
    <w:rsid w:val="009B39CE"/>
    <w:rsid w:val="009B3CE2"/>
    <w:rsid w:val="009B411D"/>
    <w:rsid w:val="009B44D2"/>
    <w:rsid w:val="009B67FF"/>
    <w:rsid w:val="009B7792"/>
    <w:rsid w:val="009C2784"/>
    <w:rsid w:val="009C2934"/>
    <w:rsid w:val="009C34FE"/>
    <w:rsid w:val="009C3681"/>
    <w:rsid w:val="009C3A96"/>
    <w:rsid w:val="009C4769"/>
    <w:rsid w:val="009C5D86"/>
    <w:rsid w:val="009C7A56"/>
    <w:rsid w:val="009C7EB0"/>
    <w:rsid w:val="009D0230"/>
    <w:rsid w:val="009D02BD"/>
    <w:rsid w:val="009D0F11"/>
    <w:rsid w:val="009D29B2"/>
    <w:rsid w:val="009D383A"/>
    <w:rsid w:val="009D3869"/>
    <w:rsid w:val="009D3F6C"/>
    <w:rsid w:val="009D443A"/>
    <w:rsid w:val="009D562E"/>
    <w:rsid w:val="009D6240"/>
    <w:rsid w:val="009D6401"/>
    <w:rsid w:val="009D71BC"/>
    <w:rsid w:val="009D7380"/>
    <w:rsid w:val="009D7560"/>
    <w:rsid w:val="009D7606"/>
    <w:rsid w:val="009D7BFC"/>
    <w:rsid w:val="009E02BD"/>
    <w:rsid w:val="009E0F88"/>
    <w:rsid w:val="009E104A"/>
    <w:rsid w:val="009E124B"/>
    <w:rsid w:val="009E1D97"/>
    <w:rsid w:val="009E2405"/>
    <w:rsid w:val="009E2B27"/>
    <w:rsid w:val="009E313F"/>
    <w:rsid w:val="009E3277"/>
    <w:rsid w:val="009E4DE4"/>
    <w:rsid w:val="009E5804"/>
    <w:rsid w:val="009E5F3E"/>
    <w:rsid w:val="009E6402"/>
    <w:rsid w:val="009E7D1F"/>
    <w:rsid w:val="009F168B"/>
    <w:rsid w:val="009F1905"/>
    <w:rsid w:val="009F2CF5"/>
    <w:rsid w:val="009F38E6"/>
    <w:rsid w:val="009F4000"/>
    <w:rsid w:val="009F48F0"/>
    <w:rsid w:val="009F5298"/>
    <w:rsid w:val="009F59F9"/>
    <w:rsid w:val="009F5A36"/>
    <w:rsid w:val="009F5BB3"/>
    <w:rsid w:val="009F6D68"/>
    <w:rsid w:val="009F6DA3"/>
    <w:rsid w:val="00A0092B"/>
    <w:rsid w:val="00A01377"/>
    <w:rsid w:val="00A02C36"/>
    <w:rsid w:val="00A03C43"/>
    <w:rsid w:val="00A03EB6"/>
    <w:rsid w:val="00A041D8"/>
    <w:rsid w:val="00A04674"/>
    <w:rsid w:val="00A0470C"/>
    <w:rsid w:val="00A058E3"/>
    <w:rsid w:val="00A05A29"/>
    <w:rsid w:val="00A05BAF"/>
    <w:rsid w:val="00A0639E"/>
    <w:rsid w:val="00A06825"/>
    <w:rsid w:val="00A072A2"/>
    <w:rsid w:val="00A078CA"/>
    <w:rsid w:val="00A07AA8"/>
    <w:rsid w:val="00A07D4B"/>
    <w:rsid w:val="00A10106"/>
    <w:rsid w:val="00A103CD"/>
    <w:rsid w:val="00A10921"/>
    <w:rsid w:val="00A10A41"/>
    <w:rsid w:val="00A10DF7"/>
    <w:rsid w:val="00A11249"/>
    <w:rsid w:val="00A112EE"/>
    <w:rsid w:val="00A12774"/>
    <w:rsid w:val="00A12C42"/>
    <w:rsid w:val="00A12CE3"/>
    <w:rsid w:val="00A132A1"/>
    <w:rsid w:val="00A133CA"/>
    <w:rsid w:val="00A1371E"/>
    <w:rsid w:val="00A13876"/>
    <w:rsid w:val="00A13B8C"/>
    <w:rsid w:val="00A13E41"/>
    <w:rsid w:val="00A1401D"/>
    <w:rsid w:val="00A142F8"/>
    <w:rsid w:val="00A1469D"/>
    <w:rsid w:val="00A154DA"/>
    <w:rsid w:val="00A15D66"/>
    <w:rsid w:val="00A164E4"/>
    <w:rsid w:val="00A1686B"/>
    <w:rsid w:val="00A16EA3"/>
    <w:rsid w:val="00A17988"/>
    <w:rsid w:val="00A20208"/>
    <w:rsid w:val="00A206D8"/>
    <w:rsid w:val="00A209FA"/>
    <w:rsid w:val="00A210CB"/>
    <w:rsid w:val="00A23394"/>
    <w:rsid w:val="00A23E26"/>
    <w:rsid w:val="00A2494F"/>
    <w:rsid w:val="00A25214"/>
    <w:rsid w:val="00A25766"/>
    <w:rsid w:val="00A25AF4"/>
    <w:rsid w:val="00A26227"/>
    <w:rsid w:val="00A30815"/>
    <w:rsid w:val="00A317EC"/>
    <w:rsid w:val="00A32A4E"/>
    <w:rsid w:val="00A32E23"/>
    <w:rsid w:val="00A32E64"/>
    <w:rsid w:val="00A331FA"/>
    <w:rsid w:val="00A344C8"/>
    <w:rsid w:val="00A34BFD"/>
    <w:rsid w:val="00A35448"/>
    <w:rsid w:val="00A35530"/>
    <w:rsid w:val="00A35546"/>
    <w:rsid w:val="00A355D1"/>
    <w:rsid w:val="00A3590B"/>
    <w:rsid w:val="00A359EE"/>
    <w:rsid w:val="00A35DD2"/>
    <w:rsid w:val="00A36588"/>
    <w:rsid w:val="00A36CB0"/>
    <w:rsid w:val="00A37731"/>
    <w:rsid w:val="00A3783D"/>
    <w:rsid w:val="00A40B98"/>
    <w:rsid w:val="00A41009"/>
    <w:rsid w:val="00A41820"/>
    <w:rsid w:val="00A41F6D"/>
    <w:rsid w:val="00A4227C"/>
    <w:rsid w:val="00A43119"/>
    <w:rsid w:val="00A4351A"/>
    <w:rsid w:val="00A43B40"/>
    <w:rsid w:val="00A440D1"/>
    <w:rsid w:val="00A443E5"/>
    <w:rsid w:val="00A44430"/>
    <w:rsid w:val="00A44480"/>
    <w:rsid w:val="00A44F51"/>
    <w:rsid w:val="00A460EB"/>
    <w:rsid w:val="00A46353"/>
    <w:rsid w:val="00A469AD"/>
    <w:rsid w:val="00A46CBD"/>
    <w:rsid w:val="00A46EF8"/>
    <w:rsid w:val="00A46FB7"/>
    <w:rsid w:val="00A47294"/>
    <w:rsid w:val="00A47A6F"/>
    <w:rsid w:val="00A47E61"/>
    <w:rsid w:val="00A500C0"/>
    <w:rsid w:val="00A506AA"/>
    <w:rsid w:val="00A50951"/>
    <w:rsid w:val="00A50B11"/>
    <w:rsid w:val="00A51493"/>
    <w:rsid w:val="00A514BC"/>
    <w:rsid w:val="00A51C96"/>
    <w:rsid w:val="00A51EDF"/>
    <w:rsid w:val="00A528E7"/>
    <w:rsid w:val="00A52CF4"/>
    <w:rsid w:val="00A52F87"/>
    <w:rsid w:val="00A53323"/>
    <w:rsid w:val="00A5383A"/>
    <w:rsid w:val="00A55D6D"/>
    <w:rsid w:val="00A56B16"/>
    <w:rsid w:val="00A57732"/>
    <w:rsid w:val="00A6062F"/>
    <w:rsid w:val="00A61475"/>
    <w:rsid w:val="00A6291B"/>
    <w:rsid w:val="00A629BB"/>
    <w:rsid w:val="00A62BB1"/>
    <w:rsid w:val="00A62CC9"/>
    <w:rsid w:val="00A62DC0"/>
    <w:rsid w:val="00A634CC"/>
    <w:rsid w:val="00A63BDF"/>
    <w:rsid w:val="00A64B41"/>
    <w:rsid w:val="00A654F5"/>
    <w:rsid w:val="00A6550C"/>
    <w:rsid w:val="00A65C20"/>
    <w:rsid w:val="00A6674E"/>
    <w:rsid w:val="00A66F1D"/>
    <w:rsid w:val="00A670F7"/>
    <w:rsid w:val="00A67402"/>
    <w:rsid w:val="00A67675"/>
    <w:rsid w:val="00A70502"/>
    <w:rsid w:val="00A70A1E"/>
    <w:rsid w:val="00A70BD9"/>
    <w:rsid w:val="00A710CE"/>
    <w:rsid w:val="00A71A95"/>
    <w:rsid w:val="00A7212E"/>
    <w:rsid w:val="00A740CC"/>
    <w:rsid w:val="00A7488D"/>
    <w:rsid w:val="00A749BA"/>
    <w:rsid w:val="00A75F7C"/>
    <w:rsid w:val="00A76FEA"/>
    <w:rsid w:val="00A77593"/>
    <w:rsid w:val="00A77A2D"/>
    <w:rsid w:val="00A77CCF"/>
    <w:rsid w:val="00A77D2C"/>
    <w:rsid w:val="00A80B0D"/>
    <w:rsid w:val="00A80B9C"/>
    <w:rsid w:val="00A81584"/>
    <w:rsid w:val="00A8174F"/>
    <w:rsid w:val="00A82A4C"/>
    <w:rsid w:val="00A87159"/>
    <w:rsid w:val="00A87502"/>
    <w:rsid w:val="00A87951"/>
    <w:rsid w:val="00A90667"/>
    <w:rsid w:val="00A90FD9"/>
    <w:rsid w:val="00A9144B"/>
    <w:rsid w:val="00A91C48"/>
    <w:rsid w:val="00A91D9C"/>
    <w:rsid w:val="00A921DB"/>
    <w:rsid w:val="00A921EE"/>
    <w:rsid w:val="00A92FD8"/>
    <w:rsid w:val="00A93731"/>
    <w:rsid w:val="00A93A77"/>
    <w:rsid w:val="00A93B80"/>
    <w:rsid w:val="00A93BE1"/>
    <w:rsid w:val="00A95D77"/>
    <w:rsid w:val="00A9632F"/>
    <w:rsid w:val="00A97520"/>
    <w:rsid w:val="00A97920"/>
    <w:rsid w:val="00A97CEE"/>
    <w:rsid w:val="00AA0018"/>
    <w:rsid w:val="00AA11F0"/>
    <w:rsid w:val="00AA16AD"/>
    <w:rsid w:val="00AA1824"/>
    <w:rsid w:val="00AA345E"/>
    <w:rsid w:val="00AA454F"/>
    <w:rsid w:val="00AA4C94"/>
    <w:rsid w:val="00AA6DF2"/>
    <w:rsid w:val="00AA75E9"/>
    <w:rsid w:val="00AA79D2"/>
    <w:rsid w:val="00AB01C0"/>
    <w:rsid w:val="00AB0EA7"/>
    <w:rsid w:val="00AB123A"/>
    <w:rsid w:val="00AB18F6"/>
    <w:rsid w:val="00AB1CAC"/>
    <w:rsid w:val="00AB1DDB"/>
    <w:rsid w:val="00AB211D"/>
    <w:rsid w:val="00AB2897"/>
    <w:rsid w:val="00AB2A0B"/>
    <w:rsid w:val="00AB2E76"/>
    <w:rsid w:val="00AB35A8"/>
    <w:rsid w:val="00AB4520"/>
    <w:rsid w:val="00AB4AE1"/>
    <w:rsid w:val="00AB538A"/>
    <w:rsid w:val="00AB59A7"/>
    <w:rsid w:val="00AB5D53"/>
    <w:rsid w:val="00AB68A3"/>
    <w:rsid w:val="00AB6DC5"/>
    <w:rsid w:val="00AB76BA"/>
    <w:rsid w:val="00AB7F22"/>
    <w:rsid w:val="00AC0404"/>
    <w:rsid w:val="00AC05E4"/>
    <w:rsid w:val="00AC2CF8"/>
    <w:rsid w:val="00AC355B"/>
    <w:rsid w:val="00AC44EE"/>
    <w:rsid w:val="00AC4513"/>
    <w:rsid w:val="00AC451C"/>
    <w:rsid w:val="00AC471E"/>
    <w:rsid w:val="00AC59C8"/>
    <w:rsid w:val="00AC6349"/>
    <w:rsid w:val="00AC65FF"/>
    <w:rsid w:val="00AC6B8E"/>
    <w:rsid w:val="00AC6F94"/>
    <w:rsid w:val="00AC7B13"/>
    <w:rsid w:val="00AC7CBF"/>
    <w:rsid w:val="00AC7FF1"/>
    <w:rsid w:val="00AD1107"/>
    <w:rsid w:val="00AD13DF"/>
    <w:rsid w:val="00AD1960"/>
    <w:rsid w:val="00AD2A5E"/>
    <w:rsid w:val="00AD2CB2"/>
    <w:rsid w:val="00AD361A"/>
    <w:rsid w:val="00AD43C3"/>
    <w:rsid w:val="00AD483A"/>
    <w:rsid w:val="00AD6388"/>
    <w:rsid w:val="00AD68CC"/>
    <w:rsid w:val="00AD6921"/>
    <w:rsid w:val="00AD6AFD"/>
    <w:rsid w:val="00AD7087"/>
    <w:rsid w:val="00AD7326"/>
    <w:rsid w:val="00AE1189"/>
    <w:rsid w:val="00AE1A56"/>
    <w:rsid w:val="00AE1F83"/>
    <w:rsid w:val="00AE31B6"/>
    <w:rsid w:val="00AE3633"/>
    <w:rsid w:val="00AE40F6"/>
    <w:rsid w:val="00AE5046"/>
    <w:rsid w:val="00AE5173"/>
    <w:rsid w:val="00AE69CE"/>
    <w:rsid w:val="00AE7550"/>
    <w:rsid w:val="00AE75BB"/>
    <w:rsid w:val="00AF03FA"/>
    <w:rsid w:val="00AF0618"/>
    <w:rsid w:val="00AF17DF"/>
    <w:rsid w:val="00AF20F6"/>
    <w:rsid w:val="00AF216F"/>
    <w:rsid w:val="00AF2A26"/>
    <w:rsid w:val="00AF2E12"/>
    <w:rsid w:val="00AF37AE"/>
    <w:rsid w:val="00AF40FB"/>
    <w:rsid w:val="00AF4128"/>
    <w:rsid w:val="00AF43CB"/>
    <w:rsid w:val="00AF46C3"/>
    <w:rsid w:val="00AF72E0"/>
    <w:rsid w:val="00AF7A89"/>
    <w:rsid w:val="00AF7A92"/>
    <w:rsid w:val="00B006FE"/>
    <w:rsid w:val="00B008AC"/>
    <w:rsid w:val="00B00EC7"/>
    <w:rsid w:val="00B01745"/>
    <w:rsid w:val="00B017EF"/>
    <w:rsid w:val="00B02C9C"/>
    <w:rsid w:val="00B03607"/>
    <w:rsid w:val="00B03619"/>
    <w:rsid w:val="00B0368C"/>
    <w:rsid w:val="00B03D91"/>
    <w:rsid w:val="00B04097"/>
    <w:rsid w:val="00B04B72"/>
    <w:rsid w:val="00B0563D"/>
    <w:rsid w:val="00B058F7"/>
    <w:rsid w:val="00B0605C"/>
    <w:rsid w:val="00B061FD"/>
    <w:rsid w:val="00B06771"/>
    <w:rsid w:val="00B06D62"/>
    <w:rsid w:val="00B07101"/>
    <w:rsid w:val="00B0746A"/>
    <w:rsid w:val="00B112FA"/>
    <w:rsid w:val="00B11FD2"/>
    <w:rsid w:val="00B126AB"/>
    <w:rsid w:val="00B12F03"/>
    <w:rsid w:val="00B15166"/>
    <w:rsid w:val="00B16044"/>
    <w:rsid w:val="00B16CC8"/>
    <w:rsid w:val="00B1731F"/>
    <w:rsid w:val="00B17A5C"/>
    <w:rsid w:val="00B20C81"/>
    <w:rsid w:val="00B21395"/>
    <w:rsid w:val="00B215BC"/>
    <w:rsid w:val="00B21D25"/>
    <w:rsid w:val="00B222A3"/>
    <w:rsid w:val="00B22521"/>
    <w:rsid w:val="00B2298E"/>
    <w:rsid w:val="00B25BFC"/>
    <w:rsid w:val="00B265BA"/>
    <w:rsid w:val="00B26787"/>
    <w:rsid w:val="00B26824"/>
    <w:rsid w:val="00B27635"/>
    <w:rsid w:val="00B27F69"/>
    <w:rsid w:val="00B30CDC"/>
    <w:rsid w:val="00B32BEC"/>
    <w:rsid w:val="00B32D67"/>
    <w:rsid w:val="00B336F8"/>
    <w:rsid w:val="00B337DF"/>
    <w:rsid w:val="00B33B71"/>
    <w:rsid w:val="00B34873"/>
    <w:rsid w:val="00B35793"/>
    <w:rsid w:val="00B36225"/>
    <w:rsid w:val="00B3659B"/>
    <w:rsid w:val="00B3694E"/>
    <w:rsid w:val="00B37BDE"/>
    <w:rsid w:val="00B37C9C"/>
    <w:rsid w:val="00B37E92"/>
    <w:rsid w:val="00B37EAF"/>
    <w:rsid w:val="00B406E3"/>
    <w:rsid w:val="00B4107D"/>
    <w:rsid w:val="00B411AE"/>
    <w:rsid w:val="00B4198D"/>
    <w:rsid w:val="00B42198"/>
    <w:rsid w:val="00B42AD8"/>
    <w:rsid w:val="00B43DC5"/>
    <w:rsid w:val="00B43EDE"/>
    <w:rsid w:val="00B43F06"/>
    <w:rsid w:val="00B4424D"/>
    <w:rsid w:val="00B45CFE"/>
    <w:rsid w:val="00B46263"/>
    <w:rsid w:val="00B46833"/>
    <w:rsid w:val="00B46C4A"/>
    <w:rsid w:val="00B471E2"/>
    <w:rsid w:val="00B47330"/>
    <w:rsid w:val="00B50221"/>
    <w:rsid w:val="00B503BD"/>
    <w:rsid w:val="00B50963"/>
    <w:rsid w:val="00B50FBF"/>
    <w:rsid w:val="00B50FDD"/>
    <w:rsid w:val="00B510F7"/>
    <w:rsid w:val="00B513B0"/>
    <w:rsid w:val="00B51BBC"/>
    <w:rsid w:val="00B51D65"/>
    <w:rsid w:val="00B5202A"/>
    <w:rsid w:val="00B52325"/>
    <w:rsid w:val="00B527EA"/>
    <w:rsid w:val="00B52B2B"/>
    <w:rsid w:val="00B53143"/>
    <w:rsid w:val="00B5322D"/>
    <w:rsid w:val="00B535A4"/>
    <w:rsid w:val="00B54307"/>
    <w:rsid w:val="00B5441C"/>
    <w:rsid w:val="00B54FA7"/>
    <w:rsid w:val="00B550CF"/>
    <w:rsid w:val="00B56475"/>
    <w:rsid w:val="00B57730"/>
    <w:rsid w:val="00B6008A"/>
    <w:rsid w:val="00B60529"/>
    <w:rsid w:val="00B60F48"/>
    <w:rsid w:val="00B61FCA"/>
    <w:rsid w:val="00B63E7A"/>
    <w:rsid w:val="00B64D33"/>
    <w:rsid w:val="00B64F25"/>
    <w:rsid w:val="00B64FEC"/>
    <w:rsid w:val="00B6500C"/>
    <w:rsid w:val="00B6514D"/>
    <w:rsid w:val="00B655FA"/>
    <w:rsid w:val="00B65D74"/>
    <w:rsid w:val="00B660A1"/>
    <w:rsid w:val="00B6650F"/>
    <w:rsid w:val="00B6669D"/>
    <w:rsid w:val="00B6776E"/>
    <w:rsid w:val="00B67FF1"/>
    <w:rsid w:val="00B71CFB"/>
    <w:rsid w:val="00B7257C"/>
    <w:rsid w:val="00B73A9C"/>
    <w:rsid w:val="00B74E75"/>
    <w:rsid w:val="00B75A56"/>
    <w:rsid w:val="00B75CFA"/>
    <w:rsid w:val="00B769F4"/>
    <w:rsid w:val="00B76ECA"/>
    <w:rsid w:val="00B776FF"/>
    <w:rsid w:val="00B804C7"/>
    <w:rsid w:val="00B8091E"/>
    <w:rsid w:val="00B81D3B"/>
    <w:rsid w:val="00B8266C"/>
    <w:rsid w:val="00B82882"/>
    <w:rsid w:val="00B83141"/>
    <w:rsid w:val="00B83C81"/>
    <w:rsid w:val="00B83F10"/>
    <w:rsid w:val="00B85328"/>
    <w:rsid w:val="00B85893"/>
    <w:rsid w:val="00B85BBA"/>
    <w:rsid w:val="00B86345"/>
    <w:rsid w:val="00B86E05"/>
    <w:rsid w:val="00B86EB7"/>
    <w:rsid w:val="00B876B5"/>
    <w:rsid w:val="00B876FC"/>
    <w:rsid w:val="00B87861"/>
    <w:rsid w:val="00B8789E"/>
    <w:rsid w:val="00B87D5D"/>
    <w:rsid w:val="00B9016C"/>
    <w:rsid w:val="00B90355"/>
    <w:rsid w:val="00B911AD"/>
    <w:rsid w:val="00B9123F"/>
    <w:rsid w:val="00B9153E"/>
    <w:rsid w:val="00B926B3"/>
    <w:rsid w:val="00B936AF"/>
    <w:rsid w:val="00B9454B"/>
    <w:rsid w:val="00B95D91"/>
    <w:rsid w:val="00B96006"/>
    <w:rsid w:val="00B964C9"/>
    <w:rsid w:val="00B96509"/>
    <w:rsid w:val="00B9778F"/>
    <w:rsid w:val="00B97859"/>
    <w:rsid w:val="00B97DE9"/>
    <w:rsid w:val="00B97E67"/>
    <w:rsid w:val="00BA0ABC"/>
    <w:rsid w:val="00BA152B"/>
    <w:rsid w:val="00BA1662"/>
    <w:rsid w:val="00BA1914"/>
    <w:rsid w:val="00BA2267"/>
    <w:rsid w:val="00BA23A9"/>
    <w:rsid w:val="00BA271E"/>
    <w:rsid w:val="00BA2B9A"/>
    <w:rsid w:val="00BA47B3"/>
    <w:rsid w:val="00BA4AD8"/>
    <w:rsid w:val="00BA4DBC"/>
    <w:rsid w:val="00BA59BA"/>
    <w:rsid w:val="00BA5CBA"/>
    <w:rsid w:val="00BA5D79"/>
    <w:rsid w:val="00BA641B"/>
    <w:rsid w:val="00BA6930"/>
    <w:rsid w:val="00BA707C"/>
    <w:rsid w:val="00BA750D"/>
    <w:rsid w:val="00BB0148"/>
    <w:rsid w:val="00BB033A"/>
    <w:rsid w:val="00BB08D7"/>
    <w:rsid w:val="00BB11E1"/>
    <w:rsid w:val="00BB1873"/>
    <w:rsid w:val="00BB19A8"/>
    <w:rsid w:val="00BB233A"/>
    <w:rsid w:val="00BB2372"/>
    <w:rsid w:val="00BB2622"/>
    <w:rsid w:val="00BB284E"/>
    <w:rsid w:val="00BB4D07"/>
    <w:rsid w:val="00BB51C7"/>
    <w:rsid w:val="00BB55B1"/>
    <w:rsid w:val="00BB5DF1"/>
    <w:rsid w:val="00BB64CF"/>
    <w:rsid w:val="00BB66BF"/>
    <w:rsid w:val="00BB6EF0"/>
    <w:rsid w:val="00BB71CA"/>
    <w:rsid w:val="00BB7F5E"/>
    <w:rsid w:val="00BC0D91"/>
    <w:rsid w:val="00BC13C0"/>
    <w:rsid w:val="00BC13CC"/>
    <w:rsid w:val="00BC15C2"/>
    <w:rsid w:val="00BC2C85"/>
    <w:rsid w:val="00BC2EED"/>
    <w:rsid w:val="00BC37B5"/>
    <w:rsid w:val="00BC3C60"/>
    <w:rsid w:val="00BC49EC"/>
    <w:rsid w:val="00BC4B63"/>
    <w:rsid w:val="00BC4BEC"/>
    <w:rsid w:val="00BC4E2E"/>
    <w:rsid w:val="00BC50FB"/>
    <w:rsid w:val="00BC5441"/>
    <w:rsid w:val="00BC5E5E"/>
    <w:rsid w:val="00BC5E77"/>
    <w:rsid w:val="00BC616A"/>
    <w:rsid w:val="00BC62E0"/>
    <w:rsid w:val="00BC71AA"/>
    <w:rsid w:val="00BC756A"/>
    <w:rsid w:val="00BC7B83"/>
    <w:rsid w:val="00BD229B"/>
    <w:rsid w:val="00BD2381"/>
    <w:rsid w:val="00BD250B"/>
    <w:rsid w:val="00BD2934"/>
    <w:rsid w:val="00BD2AB6"/>
    <w:rsid w:val="00BD2E20"/>
    <w:rsid w:val="00BD34A1"/>
    <w:rsid w:val="00BD3616"/>
    <w:rsid w:val="00BD361E"/>
    <w:rsid w:val="00BD37E0"/>
    <w:rsid w:val="00BD42C5"/>
    <w:rsid w:val="00BD45D1"/>
    <w:rsid w:val="00BD533A"/>
    <w:rsid w:val="00BD6169"/>
    <w:rsid w:val="00BD65B6"/>
    <w:rsid w:val="00BD6653"/>
    <w:rsid w:val="00BD6879"/>
    <w:rsid w:val="00BD6D36"/>
    <w:rsid w:val="00BD7013"/>
    <w:rsid w:val="00BE023F"/>
    <w:rsid w:val="00BE02A2"/>
    <w:rsid w:val="00BE0D95"/>
    <w:rsid w:val="00BE0F24"/>
    <w:rsid w:val="00BE13B4"/>
    <w:rsid w:val="00BE13F5"/>
    <w:rsid w:val="00BE1950"/>
    <w:rsid w:val="00BE1D6E"/>
    <w:rsid w:val="00BE242B"/>
    <w:rsid w:val="00BE2808"/>
    <w:rsid w:val="00BE35E5"/>
    <w:rsid w:val="00BE3F1C"/>
    <w:rsid w:val="00BE4C0C"/>
    <w:rsid w:val="00BE4C41"/>
    <w:rsid w:val="00BE5137"/>
    <w:rsid w:val="00BE54B9"/>
    <w:rsid w:val="00BE60E2"/>
    <w:rsid w:val="00BE6279"/>
    <w:rsid w:val="00BE6B4E"/>
    <w:rsid w:val="00BE7087"/>
    <w:rsid w:val="00BF05E0"/>
    <w:rsid w:val="00BF0BDD"/>
    <w:rsid w:val="00BF1387"/>
    <w:rsid w:val="00BF14D0"/>
    <w:rsid w:val="00BF1656"/>
    <w:rsid w:val="00BF1C0A"/>
    <w:rsid w:val="00BF2AD3"/>
    <w:rsid w:val="00BF2CA8"/>
    <w:rsid w:val="00BF36A4"/>
    <w:rsid w:val="00BF3C98"/>
    <w:rsid w:val="00BF3F42"/>
    <w:rsid w:val="00BF442A"/>
    <w:rsid w:val="00BF498E"/>
    <w:rsid w:val="00BF5D64"/>
    <w:rsid w:val="00BF5D67"/>
    <w:rsid w:val="00BF6041"/>
    <w:rsid w:val="00BF606F"/>
    <w:rsid w:val="00BF6C27"/>
    <w:rsid w:val="00C00A00"/>
    <w:rsid w:val="00C00C8F"/>
    <w:rsid w:val="00C01280"/>
    <w:rsid w:val="00C022C8"/>
    <w:rsid w:val="00C033C5"/>
    <w:rsid w:val="00C03A82"/>
    <w:rsid w:val="00C0428C"/>
    <w:rsid w:val="00C064ED"/>
    <w:rsid w:val="00C1026B"/>
    <w:rsid w:val="00C10B0F"/>
    <w:rsid w:val="00C1162D"/>
    <w:rsid w:val="00C11B19"/>
    <w:rsid w:val="00C11E57"/>
    <w:rsid w:val="00C124C4"/>
    <w:rsid w:val="00C1269D"/>
    <w:rsid w:val="00C12FFD"/>
    <w:rsid w:val="00C13690"/>
    <w:rsid w:val="00C13CCF"/>
    <w:rsid w:val="00C1401F"/>
    <w:rsid w:val="00C146D8"/>
    <w:rsid w:val="00C14755"/>
    <w:rsid w:val="00C15DEE"/>
    <w:rsid w:val="00C16708"/>
    <w:rsid w:val="00C16C04"/>
    <w:rsid w:val="00C16E44"/>
    <w:rsid w:val="00C170B8"/>
    <w:rsid w:val="00C1732D"/>
    <w:rsid w:val="00C17444"/>
    <w:rsid w:val="00C175A5"/>
    <w:rsid w:val="00C17B62"/>
    <w:rsid w:val="00C17E63"/>
    <w:rsid w:val="00C17FDF"/>
    <w:rsid w:val="00C20BC1"/>
    <w:rsid w:val="00C22B27"/>
    <w:rsid w:val="00C22B39"/>
    <w:rsid w:val="00C22D98"/>
    <w:rsid w:val="00C2537B"/>
    <w:rsid w:val="00C25FFC"/>
    <w:rsid w:val="00C26921"/>
    <w:rsid w:val="00C26B29"/>
    <w:rsid w:val="00C26F4B"/>
    <w:rsid w:val="00C301AC"/>
    <w:rsid w:val="00C30F2B"/>
    <w:rsid w:val="00C31061"/>
    <w:rsid w:val="00C311D7"/>
    <w:rsid w:val="00C32546"/>
    <w:rsid w:val="00C3370E"/>
    <w:rsid w:val="00C3449F"/>
    <w:rsid w:val="00C34574"/>
    <w:rsid w:val="00C34A44"/>
    <w:rsid w:val="00C351C4"/>
    <w:rsid w:val="00C35487"/>
    <w:rsid w:val="00C3553D"/>
    <w:rsid w:val="00C367E0"/>
    <w:rsid w:val="00C36B6F"/>
    <w:rsid w:val="00C36C3A"/>
    <w:rsid w:val="00C3704B"/>
    <w:rsid w:val="00C37998"/>
    <w:rsid w:val="00C40005"/>
    <w:rsid w:val="00C412F1"/>
    <w:rsid w:val="00C415F1"/>
    <w:rsid w:val="00C41840"/>
    <w:rsid w:val="00C418F5"/>
    <w:rsid w:val="00C4207F"/>
    <w:rsid w:val="00C42CBC"/>
    <w:rsid w:val="00C434F5"/>
    <w:rsid w:val="00C43ED3"/>
    <w:rsid w:val="00C4429B"/>
    <w:rsid w:val="00C442EE"/>
    <w:rsid w:val="00C445C7"/>
    <w:rsid w:val="00C44EAE"/>
    <w:rsid w:val="00C44FEB"/>
    <w:rsid w:val="00C451E5"/>
    <w:rsid w:val="00C457E4"/>
    <w:rsid w:val="00C4680A"/>
    <w:rsid w:val="00C4695A"/>
    <w:rsid w:val="00C46A74"/>
    <w:rsid w:val="00C46D74"/>
    <w:rsid w:val="00C47241"/>
    <w:rsid w:val="00C472DA"/>
    <w:rsid w:val="00C475C3"/>
    <w:rsid w:val="00C47A6A"/>
    <w:rsid w:val="00C47C32"/>
    <w:rsid w:val="00C47E8F"/>
    <w:rsid w:val="00C501BD"/>
    <w:rsid w:val="00C502F3"/>
    <w:rsid w:val="00C50FC4"/>
    <w:rsid w:val="00C51793"/>
    <w:rsid w:val="00C525BE"/>
    <w:rsid w:val="00C52EDD"/>
    <w:rsid w:val="00C533B1"/>
    <w:rsid w:val="00C53432"/>
    <w:rsid w:val="00C539E2"/>
    <w:rsid w:val="00C53E2A"/>
    <w:rsid w:val="00C54B7C"/>
    <w:rsid w:val="00C550A7"/>
    <w:rsid w:val="00C5550E"/>
    <w:rsid w:val="00C5573E"/>
    <w:rsid w:val="00C561C3"/>
    <w:rsid w:val="00C566CB"/>
    <w:rsid w:val="00C5707A"/>
    <w:rsid w:val="00C57E1B"/>
    <w:rsid w:val="00C610D2"/>
    <w:rsid w:val="00C61496"/>
    <w:rsid w:val="00C614CB"/>
    <w:rsid w:val="00C6154E"/>
    <w:rsid w:val="00C61B6B"/>
    <w:rsid w:val="00C62AE9"/>
    <w:rsid w:val="00C62CD9"/>
    <w:rsid w:val="00C6314D"/>
    <w:rsid w:val="00C63227"/>
    <w:rsid w:val="00C636B6"/>
    <w:rsid w:val="00C637E5"/>
    <w:rsid w:val="00C6487E"/>
    <w:rsid w:val="00C6495D"/>
    <w:rsid w:val="00C65189"/>
    <w:rsid w:val="00C651B9"/>
    <w:rsid w:val="00C659EC"/>
    <w:rsid w:val="00C66690"/>
    <w:rsid w:val="00C66738"/>
    <w:rsid w:val="00C674DD"/>
    <w:rsid w:val="00C7026E"/>
    <w:rsid w:val="00C70639"/>
    <w:rsid w:val="00C706B8"/>
    <w:rsid w:val="00C70A9B"/>
    <w:rsid w:val="00C713D0"/>
    <w:rsid w:val="00C71D52"/>
    <w:rsid w:val="00C72412"/>
    <w:rsid w:val="00C72712"/>
    <w:rsid w:val="00C7287B"/>
    <w:rsid w:val="00C728CA"/>
    <w:rsid w:val="00C72F0B"/>
    <w:rsid w:val="00C73B17"/>
    <w:rsid w:val="00C746CC"/>
    <w:rsid w:val="00C74D3A"/>
    <w:rsid w:val="00C7669A"/>
    <w:rsid w:val="00C77B5E"/>
    <w:rsid w:val="00C77CC5"/>
    <w:rsid w:val="00C77F60"/>
    <w:rsid w:val="00C8009F"/>
    <w:rsid w:val="00C808AC"/>
    <w:rsid w:val="00C80B8D"/>
    <w:rsid w:val="00C80CD8"/>
    <w:rsid w:val="00C81759"/>
    <w:rsid w:val="00C81E9C"/>
    <w:rsid w:val="00C822B6"/>
    <w:rsid w:val="00C822D7"/>
    <w:rsid w:val="00C8395E"/>
    <w:rsid w:val="00C83F9E"/>
    <w:rsid w:val="00C8429A"/>
    <w:rsid w:val="00C86E4A"/>
    <w:rsid w:val="00C877C7"/>
    <w:rsid w:val="00C8795E"/>
    <w:rsid w:val="00C87A79"/>
    <w:rsid w:val="00C87B1B"/>
    <w:rsid w:val="00C90AC9"/>
    <w:rsid w:val="00C90E21"/>
    <w:rsid w:val="00C91020"/>
    <w:rsid w:val="00C911D2"/>
    <w:rsid w:val="00C9139A"/>
    <w:rsid w:val="00C916D9"/>
    <w:rsid w:val="00C91797"/>
    <w:rsid w:val="00C925DD"/>
    <w:rsid w:val="00C92FD4"/>
    <w:rsid w:val="00C94631"/>
    <w:rsid w:val="00C95495"/>
    <w:rsid w:val="00C958A5"/>
    <w:rsid w:val="00C9607F"/>
    <w:rsid w:val="00C973B7"/>
    <w:rsid w:val="00CA0A16"/>
    <w:rsid w:val="00CA0A24"/>
    <w:rsid w:val="00CA2FBA"/>
    <w:rsid w:val="00CA32CE"/>
    <w:rsid w:val="00CA4170"/>
    <w:rsid w:val="00CA4708"/>
    <w:rsid w:val="00CA4874"/>
    <w:rsid w:val="00CA4B6E"/>
    <w:rsid w:val="00CA4B87"/>
    <w:rsid w:val="00CA4C3F"/>
    <w:rsid w:val="00CA50DC"/>
    <w:rsid w:val="00CA5246"/>
    <w:rsid w:val="00CA5C5C"/>
    <w:rsid w:val="00CA5DA2"/>
    <w:rsid w:val="00CA5F8A"/>
    <w:rsid w:val="00CA634E"/>
    <w:rsid w:val="00CA6F29"/>
    <w:rsid w:val="00CA6F30"/>
    <w:rsid w:val="00CA7124"/>
    <w:rsid w:val="00CA718F"/>
    <w:rsid w:val="00CA7284"/>
    <w:rsid w:val="00CA7953"/>
    <w:rsid w:val="00CA7D49"/>
    <w:rsid w:val="00CA7E59"/>
    <w:rsid w:val="00CB170F"/>
    <w:rsid w:val="00CB1772"/>
    <w:rsid w:val="00CB1E07"/>
    <w:rsid w:val="00CB323E"/>
    <w:rsid w:val="00CB33AF"/>
    <w:rsid w:val="00CB35C6"/>
    <w:rsid w:val="00CB3775"/>
    <w:rsid w:val="00CB3852"/>
    <w:rsid w:val="00CB3FEF"/>
    <w:rsid w:val="00CB4EA6"/>
    <w:rsid w:val="00CB6238"/>
    <w:rsid w:val="00CB6737"/>
    <w:rsid w:val="00CB6A18"/>
    <w:rsid w:val="00CB6C0E"/>
    <w:rsid w:val="00CB6D4F"/>
    <w:rsid w:val="00CB7DAF"/>
    <w:rsid w:val="00CC01A3"/>
    <w:rsid w:val="00CC0944"/>
    <w:rsid w:val="00CC09D2"/>
    <w:rsid w:val="00CC0A43"/>
    <w:rsid w:val="00CC1D3A"/>
    <w:rsid w:val="00CC1ED0"/>
    <w:rsid w:val="00CC217F"/>
    <w:rsid w:val="00CC23A5"/>
    <w:rsid w:val="00CC2981"/>
    <w:rsid w:val="00CC321B"/>
    <w:rsid w:val="00CC3413"/>
    <w:rsid w:val="00CC3F77"/>
    <w:rsid w:val="00CC4A2B"/>
    <w:rsid w:val="00CC4DC0"/>
    <w:rsid w:val="00CC50EC"/>
    <w:rsid w:val="00CC5803"/>
    <w:rsid w:val="00CC5F30"/>
    <w:rsid w:val="00CC66C6"/>
    <w:rsid w:val="00CC6989"/>
    <w:rsid w:val="00CC6B52"/>
    <w:rsid w:val="00CC71C3"/>
    <w:rsid w:val="00CC750A"/>
    <w:rsid w:val="00CC7719"/>
    <w:rsid w:val="00CC7937"/>
    <w:rsid w:val="00CC7DDC"/>
    <w:rsid w:val="00CC7FA3"/>
    <w:rsid w:val="00CD0431"/>
    <w:rsid w:val="00CD0E61"/>
    <w:rsid w:val="00CD15E3"/>
    <w:rsid w:val="00CD1D98"/>
    <w:rsid w:val="00CD1FD8"/>
    <w:rsid w:val="00CD28C1"/>
    <w:rsid w:val="00CD32C0"/>
    <w:rsid w:val="00CD384E"/>
    <w:rsid w:val="00CD3B7D"/>
    <w:rsid w:val="00CD47D1"/>
    <w:rsid w:val="00CD48AE"/>
    <w:rsid w:val="00CD4B2D"/>
    <w:rsid w:val="00CD4B95"/>
    <w:rsid w:val="00CD5134"/>
    <w:rsid w:val="00CD570F"/>
    <w:rsid w:val="00CD66AF"/>
    <w:rsid w:val="00CD6F86"/>
    <w:rsid w:val="00CE008E"/>
    <w:rsid w:val="00CE0504"/>
    <w:rsid w:val="00CE0FEB"/>
    <w:rsid w:val="00CE1449"/>
    <w:rsid w:val="00CE1555"/>
    <w:rsid w:val="00CE1739"/>
    <w:rsid w:val="00CE1F2B"/>
    <w:rsid w:val="00CE1F8A"/>
    <w:rsid w:val="00CE2098"/>
    <w:rsid w:val="00CE2DBE"/>
    <w:rsid w:val="00CE3BD8"/>
    <w:rsid w:val="00CE4289"/>
    <w:rsid w:val="00CE4571"/>
    <w:rsid w:val="00CE4FBB"/>
    <w:rsid w:val="00CE5061"/>
    <w:rsid w:val="00CE52AB"/>
    <w:rsid w:val="00CE5804"/>
    <w:rsid w:val="00CE5E85"/>
    <w:rsid w:val="00CE6090"/>
    <w:rsid w:val="00CE6668"/>
    <w:rsid w:val="00CE680D"/>
    <w:rsid w:val="00CE6927"/>
    <w:rsid w:val="00CE6A5D"/>
    <w:rsid w:val="00CE6BC7"/>
    <w:rsid w:val="00CE75EB"/>
    <w:rsid w:val="00CF07F0"/>
    <w:rsid w:val="00CF2222"/>
    <w:rsid w:val="00CF2484"/>
    <w:rsid w:val="00CF2B0B"/>
    <w:rsid w:val="00CF38DA"/>
    <w:rsid w:val="00CF40E4"/>
    <w:rsid w:val="00CF5630"/>
    <w:rsid w:val="00CF5BE6"/>
    <w:rsid w:val="00CF6208"/>
    <w:rsid w:val="00CF64B8"/>
    <w:rsid w:val="00CF72C9"/>
    <w:rsid w:val="00CF7C73"/>
    <w:rsid w:val="00D01FA3"/>
    <w:rsid w:val="00D02130"/>
    <w:rsid w:val="00D023C6"/>
    <w:rsid w:val="00D02B82"/>
    <w:rsid w:val="00D03590"/>
    <w:rsid w:val="00D03CCE"/>
    <w:rsid w:val="00D050DB"/>
    <w:rsid w:val="00D05247"/>
    <w:rsid w:val="00D054C8"/>
    <w:rsid w:val="00D0607E"/>
    <w:rsid w:val="00D061D5"/>
    <w:rsid w:val="00D06632"/>
    <w:rsid w:val="00D06F82"/>
    <w:rsid w:val="00D0709E"/>
    <w:rsid w:val="00D1043C"/>
    <w:rsid w:val="00D10863"/>
    <w:rsid w:val="00D108B2"/>
    <w:rsid w:val="00D11E0B"/>
    <w:rsid w:val="00D11FAB"/>
    <w:rsid w:val="00D1285B"/>
    <w:rsid w:val="00D12957"/>
    <w:rsid w:val="00D12ECA"/>
    <w:rsid w:val="00D13FB8"/>
    <w:rsid w:val="00D145FB"/>
    <w:rsid w:val="00D1484A"/>
    <w:rsid w:val="00D152F9"/>
    <w:rsid w:val="00D15993"/>
    <w:rsid w:val="00D16488"/>
    <w:rsid w:val="00D17142"/>
    <w:rsid w:val="00D17913"/>
    <w:rsid w:val="00D179A0"/>
    <w:rsid w:val="00D20680"/>
    <w:rsid w:val="00D208F1"/>
    <w:rsid w:val="00D22478"/>
    <w:rsid w:val="00D2285D"/>
    <w:rsid w:val="00D2394F"/>
    <w:rsid w:val="00D23B0B"/>
    <w:rsid w:val="00D23EDD"/>
    <w:rsid w:val="00D24027"/>
    <w:rsid w:val="00D245C1"/>
    <w:rsid w:val="00D24905"/>
    <w:rsid w:val="00D24BC0"/>
    <w:rsid w:val="00D24CED"/>
    <w:rsid w:val="00D24DF1"/>
    <w:rsid w:val="00D25AEE"/>
    <w:rsid w:val="00D25B69"/>
    <w:rsid w:val="00D26011"/>
    <w:rsid w:val="00D26A8D"/>
    <w:rsid w:val="00D27558"/>
    <w:rsid w:val="00D2783F"/>
    <w:rsid w:val="00D302C5"/>
    <w:rsid w:val="00D30E55"/>
    <w:rsid w:val="00D31B6B"/>
    <w:rsid w:val="00D31F99"/>
    <w:rsid w:val="00D322A2"/>
    <w:rsid w:val="00D322F8"/>
    <w:rsid w:val="00D324F6"/>
    <w:rsid w:val="00D3364C"/>
    <w:rsid w:val="00D33BAB"/>
    <w:rsid w:val="00D35733"/>
    <w:rsid w:val="00D35EBC"/>
    <w:rsid w:val="00D3689E"/>
    <w:rsid w:val="00D36CDB"/>
    <w:rsid w:val="00D37EB2"/>
    <w:rsid w:val="00D407AA"/>
    <w:rsid w:val="00D4138A"/>
    <w:rsid w:val="00D4168E"/>
    <w:rsid w:val="00D429BC"/>
    <w:rsid w:val="00D43553"/>
    <w:rsid w:val="00D43B3B"/>
    <w:rsid w:val="00D44B63"/>
    <w:rsid w:val="00D45A6E"/>
    <w:rsid w:val="00D45B09"/>
    <w:rsid w:val="00D45DB3"/>
    <w:rsid w:val="00D46803"/>
    <w:rsid w:val="00D4728D"/>
    <w:rsid w:val="00D47A05"/>
    <w:rsid w:val="00D51428"/>
    <w:rsid w:val="00D51D34"/>
    <w:rsid w:val="00D52573"/>
    <w:rsid w:val="00D527AE"/>
    <w:rsid w:val="00D538E2"/>
    <w:rsid w:val="00D53AA6"/>
    <w:rsid w:val="00D53AF7"/>
    <w:rsid w:val="00D5402B"/>
    <w:rsid w:val="00D54896"/>
    <w:rsid w:val="00D54ADA"/>
    <w:rsid w:val="00D54E46"/>
    <w:rsid w:val="00D54FF6"/>
    <w:rsid w:val="00D552F2"/>
    <w:rsid w:val="00D553AF"/>
    <w:rsid w:val="00D56159"/>
    <w:rsid w:val="00D5724F"/>
    <w:rsid w:val="00D5792F"/>
    <w:rsid w:val="00D57D2B"/>
    <w:rsid w:val="00D57F22"/>
    <w:rsid w:val="00D61296"/>
    <w:rsid w:val="00D61A4B"/>
    <w:rsid w:val="00D61B24"/>
    <w:rsid w:val="00D6235B"/>
    <w:rsid w:val="00D63460"/>
    <w:rsid w:val="00D63BA8"/>
    <w:rsid w:val="00D6488B"/>
    <w:rsid w:val="00D665CC"/>
    <w:rsid w:val="00D66D7F"/>
    <w:rsid w:val="00D6705F"/>
    <w:rsid w:val="00D6791B"/>
    <w:rsid w:val="00D67E33"/>
    <w:rsid w:val="00D705A6"/>
    <w:rsid w:val="00D70EFA"/>
    <w:rsid w:val="00D710A5"/>
    <w:rsid w:val="00D73648"/>
    <w:rsid w:val="00D73B67"/>
    <w:rsid w:val="00D74059"/>
    <w:rsid w:val="00D74552"/>
    <w:rsid w:val="00D75ED2"/>
    <w:rsid w:val="00D7621F"/>
    <w:rsid w:val="00D764F0"/>
    <w:rsid w:val="00D77569"/>
    <w:rsid w:val="00D80784"/>
    <w:rsid w:val="00D80889"/>
    <w:rsid w:val="00D80B90"/>
    <w:rsid w:val="00D80CE4"/>
    <w:rsid w:val="00D81B23"/>
    <w:rsid w:val="00D81C53"/>
    <w:rsid w:val="00D82137"/>
    <w:rsid w:val="00D83A5C"/>
    <w:rsid w:val="00D83B4E"/>
    <w:rsid w:val="00D842E1"/>
    <w:rsid w:val="00D84D7F"/>
    <w:rsid w:val="00D84E2D"/>
    <w:rsid w:val="00D85541"/>
    <w:rsid w:val="00D85CBB"/>
    <w:rsid w:val="00D86736"/>
    <w:rsid w:val="00D86D65"/>
    <w:rsid w:val="00D871D5"/>
    <w:rsid w:val="00D877CD"/>
    <w:rsid w:val="00D900DA"/>
    <w:rsid w:val="00D90101"/>
    <w:rsid w:val="00D90234"/>
    <w:rsid w:val="00D90EA5"/>
    <w:rsid w:val="00D911EA"/>
    <w:rsid w:val="00D913FD"/>
    <w:rsid w:val="00D91936"/>
    <w:rsid w:val="00D92CE6"/>
    <w:rsid w:val="00D92ECD"/>
    <w:rsid w:val="00D93693"/>
    <w:rsid w:val="00D93A1A"/>
    <w:rsid w:val="00D95BCB"/>
    <w:rsid w:val="00D95CF4"/>
    <w:rsid w:val="00D95E21"/>
    <w:rsid w:val="00D95F70"/>
    <w:rsid w:val="00D95F8E"/>
    <w:rsid w:val="00D974D3"/>
    <w:rsid w:val="00D97A33"/>
    <w:rsid w:val="00D97B30"/>
    <w:rsid w:val="00D97C02"/>
    <w:rsid w:val="00D97C81"/>
    <w:rsid w:val="00DA0DE2"/>
    <w:rsid w:val="00DA1242"/>
    <w:rsid w:val="00DA16B8"/>
    <w:rsid w:val="00DA23C9"/>
    <w:rsid w:val="00DA29CF"/>
    <w:rsid w:val="00DA2CFF"/>
    <w:rsid w:val="00DA3027"/>
    <w:rsid w:val="00DA3E4A"/>
    <w:rsid w:val="00DA43D1"/>
    <w:rsid w:val="00DA52AD"/>
    <w:rsid w:val="00DA54BD"/>
    <w:rsid w:val="00DA5D70"/>
    <w:rsid w:val="00DA6981"/>
    <w:rsid w:val="00DA7675"/>
    <w:rsid w:val="00DA7BB4"/>
    <w:rsid w:val="00DB0D33"/>
    <w:rsid w:val="00DB1BC9"/>
    <w:rsid w:val="00DB1C12"/>
    <w:rsid w:val="00DB1CCB"/>
    <w:rsid w:val="00DB1F14"/>
    <w:rsid w:val="00DB24C0"/>
    <w:rsid w:val="00DB27D2"/>
    <w:rsid w:val="00DB2C28"/>
    <w:rsid w:val="00DB2CB5"/>
    <w:rsid w:val="00DB453A"/>
    <w:rsid w:val="00DB5032"/>
    <w:rsid w:val="00DB5BA7"/>
    <w:rsid w:val="00DB5BBD"/>
    <w:rsid w:val="00DB6122"/>
    <w:rsid w:val="00DB6723"/>
    <w:rsid w:val="00DB6E38"/>
    <w:rsid w:val="00DB78D9"/>
    <w:rsid w:val="00DB7E18"/>
    <w:rsid w:val="00DC04A2"/>
    <w:rsid w:val="00DC077C"/>
    <w:rsid w:val="00DC0910"/>
    <w:rsid w:val="00DC0E7E"/>
    <w:rsid w:val="00DC135A"/>
    <w:rsid w:val="00DC20AC"/>
    <w:rsid w:val="00DC2E4A"/>
    <w:rsid w:val="00DC342B"/>
    <w:rsid w:val="00DC3491"/>
    <w:rsid w:val="00DC3CA9"/>
    <w:rsid w:val="00DC3CF8"/>
    <w:rsid w:val="00DC49FC"/>
    <w:rsid w:val="00DC55C5"/>
    <w:rsid w:val="00DC59C9"/>
    <w:rsid w:val="00DC5EDD"/>
    <w:rsid w:val="00DC64F7"/>
    <w:rsid w:val="00DC6DFF"/>
    <w:rsid w:val="00DC6F7A"/>
    <w:rsid w:val="00DC7121"/>
    <w:rsid w:val="00DC717D"/>
    <w:rsid w:val="00DC7447"/>
    <w:rsid w:val="00DC7506"/>
    <w:rsid w:val="00DC7920"/>
    <w:rsid w:val="00DD08E6"/>
    <w:rsid w:val="00DD0D3D"/>
    <w:rsid w:val="00DD19AC"/>
    <w:rsid w:val="00DD2304"/>
    <w:rsid w:val="00DD26A4"/>
    <w:rsid w:val="00DD32C0"/>
    <w:rsid w:val="00DD4367"/>
    <w:rsid w:val="00DD51E5"/>
    <w:rsid w:val="00DD55BD"/>
    <w:rsid w:val="00DD644E"/>
    <w:rsid w:val="00DD6C61"/>
    <w:rsid w:val="00DD6FB1"/>
    <w:rsid w:val="00DD78C3"/>
    <w:rsid w:val="00DD7A34"/>
    <w:rsid w:val="00DE1169"/>
    <w:rsid w:val="00DE14DA"/>
    <w:rsid w:val="00DE1527"/>
    <w:rsid w:val="00DE155E"/>
    <w:rsid w:val="00DE23FB"/>
    <w:rsid w:val="00DE2414"/>
    <w:rsid w:val="00DE25EF"/>
    <w:rsid w:val="00DE291A"/>
    <w:rsid w:val="00DE2D8E"/>
    <w:rsid w:val="00DE34AC"/>
    <w:rsid w:val="00DE37B6"/>
    <w:rsid w:val="00DE37E6"/>
    <w:rsid w:val="00DE3AE7"/>
    <w:rsid w:val="00DE44A0"/>
    <w:rsid w:val="00DE47B1"/>
    <w:rsid w:val="00DE4948"/>
    <w:rsid w:val="00DE4D9B"/>
    <w:rsid w:val="00DE5080"/>
    <w:rsid w:val="00DE52A2"/>
    <w:rsid w:val="00DE552F"/>
    <w:rsid w:val="00DE555A"/>
    <w:rsid w:val="00DE5B5D"/>
    <w:rsid w:val="00DE6032"/>
    <w:rsid w:val="00DE60AD"/>
    <w:rsid w:val="00DE66F7"/>
    <w:rsid w:val="00DE6EAC"/>
    <w:rsid w:val="00DE7466"/>
    <w:rsid w:val="00DF00C3"/>
    <w:rsid w:val="00DF0C53"/>
    <w:rsid w:val="00DF0F13"/>
    <w:rsid w:val="00DF157E"/>
    <w:rsid w:val="00DF2985"/>
    <w:rsid w:val="00DF2B87"/>
    <w:rsid w:val="00DF2BC1"/>
    <w:rsid w:val="00DF2CA4"/>
    <w:rsid w:val="00DF3E50"/>
    <w:rsid w:val="00DF4823"/>
    <w:rsid w:val="00DF48EE"/>
    <w:rsid w:val="00DF4B30"/>
    <w:rsid w:val="00DF4DDB"/>
    <w:rsid w:val="00DF5074"/>
    <w:rsid w:val="00DF5B48"/>
    <w:rsid w:val="00DF5C82"/>
    <w:rsid w:val="00DF6F61"/>
    <w:rsid w:val="00DF7516"/>
    <w:rsid w:val="00DF7D65"/>
    <w:rsid w:val="00E0013C"/>
    <w:rsid w:val="00E0215B"/>
    <w:rsid w:val="00E0241C"/>
    <w:rsid w:val="00E02C5D"/>
    <w:rsid w:val="00E036A4"/>
    <w:rsid w:val="00E037D2"/>
    <w:rsid w:val="00E03CBF"/>
    <w:rsid w:val="00E050E3"/>
    <w:rsid w:val="00E059F5"/>
    <w:rsid w:val="00E05BB0"/>
    <w:rsid w:val="00E05CB5"/>
    <w:rsid w:val="00E05DDB"/>
    <w:rsid w:val="00E06247"/>
    <w:rsid w:val="00E07056"/>
    <w:rsid w:val="00E07F76"/>
    <w:rsid w:val="00E10D11"/>
    <w:rsid w:val="00E110A3"/>
    <w:rsid w:val="00E11898"/>
    <w:rsid w:val="00E11AB8"/>
    <w:rsid w:val="00E11EF6"/>
    <w:rsid w:val="00E12013"/>
    <w:rsid w:val="00E1299F"/>
    <w:rsid w:val="00E13AF2"/>
    <w:rsid w:val="00E140E9"/>
    <w:rsid w:val="00E144F8"/>
    <w:rsid w:val="00E14C5A"/>
    <w:rsid w:val="00E14F27"/>
    <w:rsid w:val="00E15368"/>
    <w:rsid w:val="00E155E5"/>
    <w:rsid w:val="00E15CFE"/>
    <w:rsid w:val="00E163D0"/>
    <w:rsid w:val="00E16E8E"/>
    <w:rsid w:val="00E16EB0"/>
    <w:rsid w:val="00E17225"/>
    <w:rsid w:val="00E17771"/>
    <w:rsid w:val="00E17993"/>
    <w:rsid w:val="00E20521"/>
    <w:rsid w:val="00E209D4"/>
    <w:rsid w:val="00E20D63"/>
    <w:rsid w:val="00E21577"/>
    <w:rsid w:val="00E21795"/>
    <w:rsid w:val="00E21A36"/>
    <w:rsid w:val="00E21DBF"/>
    <w:rsid w:val="00E226D2"/>
    <w:rsid w:val="00E24B49"/>
    <w:rsid w:val="00E24DA8"/>
    <w:rsid w:val="00E253EF"/>
    <w:rsid w:val="00E255FE"/>
    <w:rsid w:val="00E26BBC"/>
    <w:rsid w:val="00E27D3D"/>
    <w:rsid w:val="00E30B3E"/>
    <w:rsid w:val="00E30D5F"/>
    <w:rsid w:val="00E30D7B"/>
    <w:rsid w:val="00E331C7"/>
    <w:rsid w:val="00E33232"/>
    <w:rsid w:val="00E3445C"/>
    <w:rsid w:val="00E34558"/>
    <w:rsid w:val="00E357C8"/>
    <w:rsid w:val="00E35AD8"/>
    <w:rsid w:val="00E3607B"/>
    <w:rsid w:val="00E37492"/>
    <w:rsid w:val="00E37E14"/>
    <w:rsid w:val="00E404E3"/>
    <w:rsid w:val="00E4197D"/>
    <w:rsid w:val="00E41B7C"/>
    <w:rsid w:val="00E42163"/>
    <w:rsid w:val="00E42A71"/>
    <w:rsid w:val="00E43E28"/>
    <w:rsid w:val="00E45F34"/>
    <w:rsid w:val="00E4616A"/>
    <w:rsid w:val="00E46A30"/>
    <w:rsid w:val="00E46BB3"/>
    <w:rsid w:val="00E46D3C"/>
    <w:rsid w:val="00E4709C"/>
    <w:rsid w:val="00E470EC"/>
    <w:rsid w:val="00E50540"/>
    <w:rsid w:val="00E50B28"/>
    <w:rsid w:val="00E5124D"/>
    <w:rsid w:val="00E51F30"/>
    <w:rsid w:val="00E52692"/>
    <w:rsid w:val="00E539A1"/>
    <w:rsid w:val="00E5487D"/>
    <w:rsid w:val="00E5624C"/>
    <w:rsid w:val="00E56A04"/>
    <w:rsid w:val="00E5703C"/>
    <w:rsid w:val="00E57107"/>
    <w:rsid w:val="00E575AE"/>
    <w:rsid w:val="00E577FE"/>
    <w:rsid w:val="00E57BB3"/>
    <w:rsid w:val="00E60624"/>
    <w:rsid w:val="00E6110C"/>
    <w:rsid w:val="00E619C1"/>
    <w:rsid w:val="00E61E36"/>
    <w:rsid w:val="00E62130"/>
    <w:rsid w:val="00E62F49"/>
    <w:rsid w:val="00E630F6"/>
    <w:rsid w:val="00E656FE"/>
    <w:rsid w:val="00E6571B"/>
    <w:rsid w:val="00E6669E"/>
    <w:rsid w:val="00E66812"/>
    <w:rsid w:val="00E66BAD"/>
    <w:rsid w:val="00E67700"/>
    <w:rsid w:val="00E679B5"/>
    <w:rsid w:val="00E67E41"/>
    <w:rsid w:val="00E707B7"/>
    <w:rsid w:val="00E71314"/>
    <w:rsid w:val="00E71998"/>
    <w:rsid w:val="00E719B4"/>
    <w:rsid w:val="00E72456"/>
    <w:rsid w:val="00E72BFD"/>
    <w:rsid w:val="00E7447C"/>
    <w:rsid w:val="00E74741"/>
    <w:rsid w:val="00E74D50"/>
    <w:rsid w:val="00E75440"/>
    <w:rsid w:val="00E758C4"/>
    <w:rsid w:val="00E75D2A"/>
    <w:rsid w:val="00E76593"/>
    <w:rsid w:val="00E76C5E"/>
    <w:rsid w:val="00E774F2"/>
    <w:rsid w:val="00E776C6"/>
    <w:rsid w:val="00E80BE0"/>
    <w:rsid w:val="00E80C60"/>
    <w:rsid w:val="00E80C8E"/>
    <w:rsid w:val="00E81528"/>
    <w:rsid w:val="00E8264E"/>
    <w:rsid w:val="00E82957"/>
    <w:rsid w:val="00E82D7A"/>
    <w:rsid w:val="00E832DB"/>
    <w:rsid w:val="00E838EC"/>
    <w:rsid w:val="00E83969"/>
    <w:rsid w:val="00E8582A"/>
    <w:rsid w:val="00E85839"/>
    <w:rsid w:val="00E871C0"/>
    <w:rsid w:val="00E87967"/>
    <w:rsid w:val="00E87AF9"/>
    <w:rsid w:val="00E87B1B"/>
    <w:rsid w:val="00E87FC9"/>
    <w:rsid w:val="00E90A5A"/>
    <w:rsid w:val="00E9102B"/>
    <w:rsid w:val="00E91CCF"/>
    <w:rsid w:val="00E92DE3"/>
    <w:rsid w:val="00E9383B"/>
    <w:rsid w:val="00E9432F"/>
    <w:rsid w:val="00E94CBA"/>
    <w:rsid w:val="00E9517B"/>
    <w:rsid w:val="00E9570B"/>
    <w:rsid w:val="00E973A6"/>
    <w:rsid w:val="00E97530"/>
    <w:rsid w:val="00E97961"/>
    <w:rsid w:val="00E9796E"/>
    <w:rsid w:val="00EA0BA7"/>
    <w:rsid w:val="00EA1080"/>
    <w:rsid w:val="00EA24C2"/>
    <w:rsid w:val="00EA2593"/>
    <w:rsid w:val="00EA359F"/>
    <w:rsid w:val="00EA3A94"/>
    <w:rsid w:val="00EA3C00"/>
    <w:rsid w:val="00EA49CD"/>
    <w:rsid w:val="00EA5B9B"/>
    <w:rsid w:val="00EA5BF8"/>
    <w:rsid w:val="00EA5FBA"/>
    <w:rsid w:val="00EA6553"/>
    <w:rsid w:val="00EA66C3"/>
    <w:rsid w:val="00EA6708"/>
    <w:rsid w:val="00EA69C9"/>
    <w:rsid w:val="00EA7223"/>
    <w:rsid w:val="00EA78F2"/>
    <w:rsid w:val="00EA7BC4"/>
    <w:rsid w:val="00EA7E70"/>
    <w:rsid w:val="00EB01A3"/>
    <w:rsid w:val="00EB0511"/>
    <w:rsid w:val="00EB0B7F"/>
    <w:rsid w:val="00EB1A39"/>
    <w:rsid w:val="00EB1A83"/>
    <w:rsid w:val="00EB2435"/>
    <w:rsid w:val="00EB3EA3"/>
    <w:rsid w:val="00EB4AB5"/>
    <w:rsid w:val="00EB4ABF"/>
    <w:rsid w:val="00EB4BF1"/>
    <w:rsid w:val="00EB4D26"/>
    <w:rsid w:val="00EB4D4E"/>
    <w:rsid w:val="00EB5020"/>
    <w:rsid w:val="00EB517D"/>
    <w:rsid w:val="00EB53D9"/>
    <w:rsid w:val="00EB541A"/>
    <w:rsid w:val="00EB6472"/>
    <w:rsid w:val="00EB69C4"/>
    <w:rsid w:val="00EB6CBA"/>
    <w:rsid w:val="00EB742B"/>
    <w:rsid w:val="00EB780B"/>
    <w:rsid w:val="00EB79C3"/>
    <w:rsid w:val="00EB7FA8"/>
    <w:rsid w:val="00EB7FDC"/>
    <w:rsid w:val="00EC00D7"/>
    <w:rsid w:val="00EC024E"/>
    <w:rsid w:val="00EC085D"/>
    <w:rsid w:val="00EC17ED"/>
    <w:rsid w:val="00EC1CB8"/>
    <w:rsid w:val="00EC3034"/>
    <w:rsid w:val="00EC30F5"/>
    <w:rsid w:val="00EC3220"/>
    <w:rsid w:val="00EC350D"/>
    <w:rsid w:val="00EC3638"/>
    <w:rsid w:val="00EC372D"/>
    <w:rsid w:val="00EC430B"/>
    <w:rsid w:val="00EC53D2"/>
    <w:rsid w:val="00EC636D"/>
    <w:rsid w:val="00EC65BD"/>
    <w:rsid w:val="00EC69B2"/>
    <w:rsid w:val="00EC703C"/>
    <w:rsid w:val="00EC7067"/>
    <w:rsid w:val="00EC70DB"/>
    <w:rsid w:val="00EC7EFF"/>
    <w:rsid w:val="00ED0371"/>
    <w:rsid w:val="00ED1E81"/>
    <w:rsid w:val="00ED23AB"/>
    <w:rsid w:val="00ED2649"/>
    <w:rsid w:val="00ED2837"/>
    <w:rsid w:val="00ED2FE8"/>
    <w:rsid w:val="00ED321B"/>
    <w:rsid w:val="00ED3C2A"/>
    <w:rsid w:val="00ED43D2"/>
    <w:rsid w:val="00ED4513"/>
    <w:rsid w:val="00ED469D"/>
    <w:rsid w:val="00ED573E"/>
    <w:rsid w:val="00ED5853"/>
    <w:rsid w:val="00ED6235"/>
    <w:rsid w:val="00ED7726"/>
    <w:rsid w:val="00ED788D"/>
    <w:rsid w:val="00EE09F9"/>
    <w:rsid w:val="00EE1163"/>
    <w:rsid w:val="00EE16A1"/>
    <w:rsid w:val="00EE1FAC"/>
    <w:rsid w:val="00EE1FFB"/>
    <w:rsid w:val="00EE20FB"/>
    <w:rsid w:val="00EE2771"/>
    <w:rsid w:val="00EE2C9F"/>
    <w:rsid w:val="00EE3A10"/>
    <w:rsid w:val="00EE4228"/>
    <w:rsid w:val="00EE4445"/>
    <w:rsid w:val="00EE4D88"/>
    <w:rsid w:val="00EE5BF5"/>
    <w:rsid w:val="00EE64C0"/>
    <w:rsid w:val="00EE7017"/>
    <w:rsid w:val="00EE7493"/>
    <w:rsid w:val="00EF2C37"/>
    <w:rsid w:val="00EF3A24"/>
    <w:rsid w:val="00EF41AB"/>
    <w:rsid w:val="00EF5502"/>
    <w:rsid w:val="00EF5C5F"/>
    <w:rsid w:val="00EF6426"/>
    <w:rsid w:val="00EF663A"/>
    <w:rsid w:val="00EF6727"/>
    <w:rsid w:val="00EF6A7A"/>
    <w:rsid w:val="00EF787C"/>
    <w:rsid w:val="00EF7B92"/>
    <w:rsid w:val="00EF7C0C"/>
    <w:rsid w:val="00EF7C41"/>
    <w:rsid w:val="00F0104E"/>
    <w:rsid w:val="00F0378E"/>
    <w:rsid w:val="00F03A92"/>
    <w:rsid w:val="00F04255"/>
    <w:rsid w:val="00F04489"/>
    <w:rsid w:val="00F046CF"/>
    <w:rsid w:val="00F04E20"/>
    <w:rsid w:val="00F05173"/>
    <w:rsid w:val="00F051DA"/>
    <w:rsid w:val="00F05460"/>
    <w:rsid w:val="00F05928"/>
    <w:rsid w:val="00F05957"/>
    <w:rsid w:val="00F067BB"/>
    <w:rsid w:val="00F0703E"/>
    <w:rsid w:val="00F10BBB"/>
    <w:rsid w:val="00F119BA"/>
    <w:rsid w:val="00F11DD3"/>
    <w:rsid w:val="00F12136"/>
    <w:rsid w:val="00F12AAC"/>
    <w:rsid w:val="00F12B25"/>
    <w:rsid w:val="00F12F3D"/>
    <w:rsid w:val="00F13812"/>
    <w:rsid w:val="00F139B6"/>
    <w:rsid w:val="00F13F20"/>
    <w:rsid w:val="00F147A6"/>
    <w:rsid w:val="00F155F2"/>
    <w:rsid w:val="00F159FF"/>
    <w:rsid w:val="00F15BFF"/>
    <w:rsid w:val="00F17003"/>
    <w:rsid w:val="00F172F5"/>
    <w:rsid w:val="00F204DD"/>
    <w:rsid w:val="00F20843"/>
    <w:rsid w:val="00F20D69"/>
    <w:rsid w:val="00F20F45"/>
    <w:rsid w:val="00F2245A"/>
    <w:rsid w:val="00F225F0"/>
    <w:rsid w:val="00F227C4"/>
    <w:rsid w:val="00F2281F"/>
    <w:rsid w:val="00F22A52"/>
    <w:rsid w:val="00F22C0C"/>
    <w:rsid w:val="00F23165"/>
    <w:rsid w:val="00F2376E"/>
    <w:rsid w:val="00F2410C"/>
    <w:rsid w:val="00F24490"/>
    <w:rsid w:val="00F24E15"/>
    <w:rsid w:val="00F258FC"/>
    <w:rsid w:val="00F259D9"/>
    <w:rsid w:val="00F265C7"/>
    <w:rsid w:val="00F2680D"/>
    <w:rsid w:val="00F302D2"/>
    <w:rsid w:val="00F3184E"/>
    <w:rsid w:val="00F31E1D"/>
    <w:rsid w:val="00F32481"/>
    <w:rsid w:val="00F332E8"/>
    <w:rsid w:val="00F3344F"/>
    <w:rsid w:val="00F33624"/>
    <w:rsid w:val="00F33FD2"/>
    <w:rsid w:val="00F35639"/>
    <w:rsid w:val="00F35763"/>
    <w:rsid w:val="00F359AD"/>
    <w:rsid w:val="00F36373"/>
    <w:rsid w:val="00F364EA"/>
    <w:rsid w:val="00F3692B"/>
    <w:rsid w:val="00F36BD5"/>
    <w:rsid w:val="00F371E9"/>
    <w:rsid w:val="00F37683"/>
    <w:rsid w:val="00F37D13"/>
    <w:rsid w:val="00F4004F"/>
    <w:rsid w:val="00F404B2"/>
    <w:rsid w:val="00F407CB"/>
    <w:rsid w:val="00F40817"/>
    <w:rsid w:val="00F413B7"/>
    <w:rsid w:val="00F4197F"/>
    <w:rsid w:val="00F41F2A"/>
    <w:rsid w:val="00F41F63"/>
    <w:rsid w:val="00F4295D"/>
    <w:rsid w:val="00F42DE2"/>
    <w:rsid w:val="00F43114"/>
    <w:rsid w:val="00F4357D"/>
    <w:rsid w:val="00F436A9"/>
    <w:rsid w:val="00F4389F"/>
    <w:rsid w:val="00F4437E"/>
    <w:rsid w:val="00F44388"/>
    <w:rsid w:val="00F449DC"/>
    <w:rsid w:val="00F44A01"/>
    <w:rsid w:val="00F4589B"/>
    <w:rsid w:val="00F45CFF"/>
    <w:rsid w:val="00F4619D"/>
    <w:rsid w:val="00F465D3"/>
    <w:rsid w:val="00F46AA7"/>
    <w:rsid w:val="00F46AC4"/>
    <w:rsid w:val="00F475D2"/>
    <w:rsid w:val="00F47892"/>
    <w:rsid w:val="00F5057D"/>
    <w:rsid w:val="00F50928"/>
    <w:rsid w:val="00F50A8B"/>
    <w:rsid w:val="00F50C4B"/>
    <w:rsid w:val="00F50DB5"/>
    <w:rsid w:val="00F514CC"/>
    <w:rsid w:val="00F51D67"/>
    <w:rsid w:val="00F51F6E"/>
    <w:rsid w:val="00F538AD"/>
    <w:rsid w:val="00F53BC7"/>
    <w:rsid w:val="00F53DF1"/>
    <w:rsid w:val="00F5429D"/>
    <w:rsid w:val="00F546A4"/>
    <w:rsid w:val="00F547D3"/>
    <w:rsid w:val="00F54A96"/>
    <w:rsid w:val="00F555AD"/>
    <w:rsid w:val="00F55CE6"/>
    <w:rsid w:val="00F55F03"/>
    <w:rsid w:val="00F57233"/>
    <w:rsid w:val="00F572D4"/>
    <w:rsid w:val="00F60A82"/>
    <w:rsid w:val="00F6124A"/>
    <w:rsid w:val="00F61A3A"/>
    <w:rsid w:val="00F61C23"/>
    <w:rsid w:val="00F62480"/>
    <w:rsid w:val="00F62ACC"/>
    <w:rsid w:val="00F62AEE"/>
    <w:rsid w:val="00F6351E"/>
    <w:rsid w:val="00F6386B"/>
    <w:rsid w:val="00F63EC0"/>
    <w:rsid w:val="00F642C4"/>
    <w:rsid w:val="00F657AE"/>
    <w:rsid w:val="00F66098"/>
    <w:rsid w:val="00F67705"/>
    <w:rsid w:val="00F67A72"/>
    <w:rsid w:val="00F706EC"/>
    <w:rsid w:val="00F70AA3"/>
    <w:rsid w:val="00F71674"/>
    <w:rsid w:val="00F725ED"/>
    <w:rsid w:val="00F72688"/>
    <w:rsid w:val="00F728B0"/>
    <w:rsid w:val="00F72C55"/>
    <w:rsid w:val="00F72CD4"/>
    <w:rsid w:val="00F7302B"/>
    <w:rsid w:val="00F73059"/>
    <w:rsid w:val="00F73252"/>
    <w:rsid w:val="00F73945"/>
    <w:rsid w:val="00F73B18"/>
    <w:rsid w:val="00F73E63"/>
    <w:rsid w:val="00F73F84"/>
    <w:rsid w:val="00F74077"/>
    <w:rsid w:val="00F7564A"/>
    <w:rsid w:val="00F75F67"/>
    <w:rsid w:val="00F76330"/>
    <w:rsid w:val="00F76870"/>
    <w:rsid w:val="00F77C19"/>
    <w:rsid w:val="00F77FD1"/>
    <w:rsid w:val="00F801C0"/>
    <w:rsid w:val="00F801F5"/>
    <w:rsid w:val="00F808E8"/>
    <w:rsid w:val="00F81D45"/>
    <w:rsid w:val="00F81FF6"/>
    <w:rsid w:val="00F82214"/>
    <w:rsid w:val="00F82296"/>
    <w:rsid w:val="00F823E0"/>
    <w:rsid w:val="00F82D7B"/>
    <w:rsid w:val="00F8333C"/>
    <w:rsid w:val="00F83AF7"/>
    <w:rsid w:val="00F845AD"/>
    <w:rsid w:val="00F85571"/>
    <w:rsid w:val="00F85E46"/>
    <w:rsid w:val="00F85F33"/>
    <w:rsid w:val="00F862D7"/>
    <w:rsid w:val="00F86A8C"/>
    <w:rsid w:val="00F86B68"/>
    <w:rsid w:val="00F86F7C"/>
    <w:rsid w:val="00F870B2"/>
    <w:rsid w:val="00F87126"/>
    <w:rsid w:val="00F87D0C"/>
    <w:rsid w:val="00F90652"/>
    <w:rsid w:val="00F90A8F"/>
    <w:rsid w:val="00F915F7"/>
    <w:rsid w:val="00F91E7A"/>
    <w:rsid w:val="00F922F0"/>
    <w:rsid w:val="00F93843"/>
    <w:rsid w:val="00F93FF6"/>
    <w:rsid w:val="00F942DC"/>
    <w:rsid w:val="00F948CB"/>
    <w:rsid w:val="00F94E89"/>
    <w:rsid w:val="00F95D34"/>
    <w:rsid w:val="00F96421"/>
    <w:rsid w:val="00F9661B"/>
    <w:rsid w:val="00F96899"/>
    <w:rsid w:val="00F96DBC"/>
    <w:rsid w:val="00F97718"/>
    <w:rsid w:val="00FA0356"/>
    <w:rsid w:val="00FA0D96"/>
    <w:rsid w:val="00FA0E18"/>
    <w:rsid w:val="00FA1201"/>
    <w:rsid w:val="00FA1DBB"/>
    <w:rsid w:val="00FA36B7"/>
    <w:rsid w:val="00FA374B"/>
    <w:rsid w:val="00FA529F"/>
    <w:rsid w:val="00FA564A"/>
    <w:rsid w:val="00FA66E5"/>
    <w:rsid w:val="00FA6A93"/>
    <w:rsid w:val="00FA6BA6"/>
    <w:rsid w:val="00FA74C8"/>
    <w:rsid w:val="00FA75D8"/>
    <w:rsid w:val="00FB0B34"/>
    <w:rsid w:val="00FB0E6C"/>
    <w:rsid w:val="00FB1336"/>
    <w:rsid w:val="00FB20A6"/>
    <w:rsid w:val="00FB22D5"/>
    <w:rsid w:val="00FB248B"/>
    <w:rsid w:val="00FB334B"/>
    <w:rsid w:val="00FB4150"/>
    <w:rsid w:val="00FB4F51"/>
    <w:rsid w:val="00FB6BEA"/>
    <w:rsid w:val="00FB7298"/>
    <w:rsid w:val="00FB75EC"/>
    <w:rsid w:val="00FB7698"/>
    <w:rsid w:val="00FB7B49"/>
    <w:rsid w:val="00FB7EAE"/>
    <w:rsid w:val="00FC1AB5"/>
    <w:rsid w:val="00FC1D48"/>
    <w:rsid w:val="00FC1DEF"/>
    <w:rsid w:val="00FC1EB1"/>
    <w:rsid w:val="00FC202F"/>
    <w:rsid w:val="00FC2257"/>
    <w:rsid w:val="00FC25CA"/>
    <w:rsid w:val="00FC2A86"/>
    <w:rsid w:val="00FC2F35"/>
    <w:rsid w:val="00FC3139"/>
    <w:rsid w:val="00FC3262"/>
    <w:rsid w:val="00FC4FA4"/>
    <w:rsid w:val="00FC5054"/>
    <w:rsid w:val="00FC5272"/>
    <w:rsid w:val="00FC595F"/>
    <w:rsid w:val="00FC60D3"/>
    <w:rsid w:val="00FC6234"/>
    <w:rsid w:val="00FC652C"/>
    <w:rsid w:val="00FC6DB1"/>
    <w:rsid w:val="00FC7A7F"/>
    <w:rsid w:val="00FD0240"/>
    <w:rsid w:val="00FD0490"/>
    <w:rsid w:val="00FD10F6"/>
    <w:rsid w:val="00FD117B"/>
    <w:rsid w:val="00FD1F37"/>
    <w:rsid w:val="00FD395E"/>
    <w:rsid w:val="00FD3FBD"/>
    <w:rsid w:val="00FD4E05"/>
    <w:rsid w:val="00FD5437"/>
    <w:rsid w:val="00FD5724"/>
    <w:rsid w:val="00FD584E"/>
    <w:rsid w:val="00FD69A9"/>
    <w:rsid w:val="00FD787C"/>
    <w:rsid w:val="00FE0F8C"/>
    <w:rsid w:val="00FE108A"/>
    <w:rsid w:val="00FE2264"/>
    <w:rsid w:val="00FE387A"/>
    <w:rsid w:val="00FE55B9"/>
    <w:rsid w:val="00FE5B84"/>
    <w:rsid w:val="00FE69D6"/>
    <w:rsid w:val="00FE729F"/>
    <w:rsid w:val="00FF0815"/>
    <w:rsid w:val="00FF0BEA"/>
    <w:rsid w:val="00FF0E05"/>
    <w:rsid w:val="00FF0E0E"/>
    <w:rsid w:val="00FF10A6"/>
    <w:rsid w:val="00FF1119"/>
    <w:rsid w:val="00FF202C"/>
    <w:rsid w:val="00FF211B"/>
    <w:rsid w:val="00FF221E"/>
    <w:rsid w:val="00FF4C17"/>
    <w:rsid w:val="00FF4FCE"/>
    <w:rsid w:val="00FF5FA4"/>
    <w:rsid w:val="00FF62F1"/>
    <w:rsid w:val="00FF6303"/>
    <w:rsid w:val="00FF7137"/>
    <w:rsid w:val="00FF7C52"/>
    <w:rsid w:val="00FF7CB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14:docId w14:val="48342389"/>
  <w15:docId w15:val="{70B38AEF-8DDE-461F-9739-695BAE2FC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AU" w:eastAsia="en-US"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14F27"/>
    <w:rPr>
      <w:sz w:val="24"/>
      <w:szCs w:val="24"/>
    </w:rPr>
  </w:style>
  <w:style w:type="paragraph" w:styleId="Heading1">
    <w:name w:val="heading 1"/>
    <w:aliases w:val="Main Heading"/>
    <w:basedOn w:val="Normal"/>
    <w:next w:val="Normal"/>
    <w:link w:val="Heading1Char"/>
    <w:uiPriority w:val="9"/>
    <w:qFormat/>
    <w:rsid w:val="00E4709C"/>
    <w:pPr>
      <w:spacing w:before="200" w:after="40"/>
      <w:outlineLvl w:val="0"/>
    </w:pPr>
    <w:rPr>
      <w:rFonts w:cs="Calibri"/>
      <w:bCs/>
      <w:color w:val="006187"/>
      <w:sz w:val="30"/>
      <w:szCs w:val="34"/>
    </w:rPr>
  </w:style>
  <w:style w:type="paragraph" w:styleId="Heading2">
    <w:name w:val="heading 2"/>
    <w:basedOn w:val="Normal"/>
    <w:next w:val="Normal"/>
    <w:link w:val="Heading2Char"/>
    <w:uiPriority w:val="9"/>
    <w:unhideWhenUsed/>
    <w:qFormat/>
    <w:rsid w:val="00E4709C"/>
    <w:pPr>
      <w:spacing w:before="200" w:after="40"/>
      <w:outlineLvl w:val="1"/>
    </w:pPr>
    <w:rPr>
      <w:rFonts w:ascii="Arial" w:eastAsia="Times New Roman" w:hAnsi="Arial" w:cs="Arial"/>
      <w:b/>
      <w:color w:val="365F91" w:themeColor="accent1" w:themeShade="BF"/>
      <w:sz w:val="22"/>
      <w:szCs w:val="20"/>
      <w:lang w:eastAsia="en-AU"/>
    </w:rPr>
  </w:style>
  <w:style w:type="paragraph" w:styleId="Heading3">
    <w:name w:val="heading 3"/>
    <w:basedOn w:val="Heading2"/>
    <w:next w:val="Normal"/>
    <w:link w:val="Heading3Char"/>
    <w:uiPriority w:val="9"/>
    <w:unhideWhenUsed/>
    <w:rsid w:val="00E4709C"/>
    <w:pPr>
      <w:spacing w:after="0"/>
      <w:outlineLvl w:val="2"/>
    </w:pPr>
    <w:rPr>
      <w:i/>
      <w:color w:val="000000"/>
      <w14:textFill>
        <w14:solidFill>
          <w14:srgbClr w14:val="000000">
            <w14:lumMod w14:val="75000"/>
          </w14:srgbClr>
        </w14:solidFill>
      </w14:textFill>
    </w:rPr>
  </w:style>
  <w:style w:type="paragraph" w:styleId="Heading4">
    <w:name w:val="heading 4"/>
    <w:basedOn w:val="Subheading2"/>
    <w:next w:val="Normal"/>
    <w:link w:val="Heading4Char"/>
    <w:uiPriority w:val="9"/>
    <w:unhideWhenUsed/>
    <w:rsid w:val="00EC70DB"/>
    <w:pPr>
      <w:spacing w:before="160" w:afterLines="0" w:after="60"/>
      <w:outlineLvl w:val="3"/>
    </w:pPr>
    <w:rPr>
      <w:b w:val="0"/>
      <w:color w:val="1F497D" w:themeColor="text2"/>
    </w:rPr>
  </w:style>
  <w:style w:type="paragraph" w:styleId="Heading5">
    <w:name w:val="heading 5"/>
    <w:basedOn w:val="Normal"/>
    <w:next w:val="Normal"/>
    <w:link w:val="Heading5Char"/>
    <w:uiPriority w:val="9"/>
    <w:unhideWhenUsed/>
    <w:rsid w:val="00374CFD"/>
    <w:pPr>
      <w:spacing w:before="240"/>
      <w:outlineLvl w:val="4"/>
    </w:pPr>
    <w:rPr>
      <w:rFonts w:ascii="Arial" w:hAnsi="Arial" w:cs="Arial"/>
      <w:b/>
      <w:bCs/>
      <w:i/>
      <w:iCs/>
      <w:color w:val="1F497D" w:themeColor="text2"/>
      <w:sz w:val="20"/>
      <w:szCs w:val="20"/>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E4709C"/>
    <w:rPr>
      <w:rFonts w:cs="Calibri"/>
      <w:bCs/>
      <w:color w:val="006187"/>
      <w:sz w:val="30"/>
      <w:szCs w:val="34"/>
    </w:rPr>
  </w:style>
  <w:style w:type="character" w:customStyle="1" w:styleId="Heading2Char">
    <w:name w:val="Heading 2 Char"/>
    <w:basedOn w:val="DefaultParagraphFont"/>
    <w:link w:val="Heading2"/>
    <w:uiPriority w:val="9"/>
    <w:locked/>
    <w:rsid w:val="00E4709C"/>
    <w:rPr>
      <w:rFonts w:ascii="Arial" w:eastAsia="Times New Roman" w:hAnsi="Arial" w:cs="Arial"/>
      <w:b/>
      <w:color w:val="365F91" w:themeColor="accent1" w:themeShade="BF"/>
      <w:szCs w:val="20"/>
      <w:lang w:eastAsia="en-AU"/>
    </w:rPr>
  </w:style>
  <w:style w:type="character" w:customStyle="1" w:styleId="Heading3Char">
    <w:name w:val="Heading 3 Char"/>
    <w:basedOn w:val="DefaultParagraphFont"/>
    <w:link w:val="Heading3"/>
    <w:uiPriority w:val="9"/>
    <w:locked/>
    <w:rsid w:val="00E4709C"/>
    <w:rPr>
      <w:rFonts w:ascii="Arial" w:eastAsia="Times New Roman" w:hAnsi="Arial" w:cs="Arial"/>
      <w:b/>
      <w:i/>
      <w:color w:val="000000"/>
      <w:szCs w:val="20"/>
      <w:lang w:eastAsia="en-AU"/>
      <w14:textFill>
        <w14:solidFill>
          <w14:srgbClr w14:val="000000">
            <w14:lumMod w14:val="75000"/>
          </w14:srgbClr>
        </w14:solidFill>
      </w14:textFill>
    </w:rPr>
  </w:style>
  <w:style w:type="character" w:customStyle="1" w:styleId="Heading4Char">
    <w:name w:val="Heading 4 Char"/>
    <w:basedOn w:val="DefaultParagraphFont"/>
    <w:link w:val="Heading4"/>
    <w:uiPriority w:val="9"/>
    <w:locked/>
    <w:rsid w:val="00EC70DB"/>
    <w:rPr>
      <w:rFonts w:ascii="Arial" w:hAnsi="Arial"/>
      <w:i/>
      <w:color w:val="1F497D" w:themeColor="text2"/>
      <w:sz w:val="20"/>
      <w:szCs w:val="32"/>
    </w:rPr>
  </w:style>
  <w:style w:type="paragraph" w:styleId="Header">
    <w:name w:val="header"/>
    <w:basedOn w:val="Normal"/>
    <w:link w:val="HeaderChar"/>
    <w:uiPriority w:val="99"/>
    <w:rsid w:val="00321794"/>
    <w:pPr>
      <w:tabs>
        <w:tab w:val="center" w:pos="4153"/>
        <w:tab w:val="right" w:pos="8306"/>
      </w:tabs>
    </w:pPr>
  </w:style>
  <w:style w:type="character" w:customStyle="1" w:styleId="HeaderChar">
    <w:name w:val="Header Char"/>
    <w:basedOn w:val="DefaultParagraphFont"/>
    <w:link w:val="Header"/>
    <w:uiPriority w:val="99"/>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qFormat/>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374CFD"/>
    <w:rPr>
      <w:rFonts w:ascii="Arial" w:hAnsi="Arial" w:cs="Arial"/>
      <w:b/>
      <w:bCs/>
      <w:i/>
      <w:iCs/>
      <w:color w:val="1F497D" w:themeColor="text2"/>
      <w:sz w:val="20"/>
      <w:szCs w:val="20"/>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Recommendation,List Paragraph1,List Paragraph11,1 heading,NFP GP Bulleted List,Dot p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qFormat/>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basedOn w:val="Subheading2"/>
    <w:qFormat/>
    <w:rsid w:val="00E57BB3"/>
    <w:pPr>
      <w:spacing w:afterLines="0" w:after="100"/>
    </w:pPr>
    <w:rPr>
      <w:rFonts w:ascii="Calibri" w:hAnsi="Calibri"/>
      <w:b w:val="0"/>
      <w:i w:val="0"/>
      <w:color w:val="005782"/>
      <w:sz w:val="30"/>
      <w:szCs w:val="30"/>
    </w:rPr>
  </w:style>
  <w:style w:type="paragraph" w:customStyle="1" w:styleId="BodyTextNumbering">
    <w:name w:val="Body Text Numbering"/>
    <w:link w:val="BodyTextNumberingChar"/>
    <w:qFormat/>
    <w:rsid w:val="00AB6DC5"/>
    <w:pPr>
      <w:spacing w:after="160"/>
    </w:pPr>
    <w:rPr>
      <w:rFonts w:ascii="Arial" w:hAnsi="Arial"/>
      <w:color w:val="000000" w:themeColor="text1"/>
      <w:sz w:val="20"/>
      <w:szCs w:val="32"/>
    </w:rPr>
  </w:style>
  <w:style w:type="paragraph" w:customStyle="1" w:styleId="SubpointsAlpha">
    <w:name w:val="Subpoints Alpha"/>
    <w:qFormat/>
    <w:rsid w:val="00F81FF6"/>
    <w:pPr>
      <w:numPr>
        <w:numId w:val="4"/>
      </w:numPr>
      <w:spacing w:before="40" w:after="40"/>
    </w:pPr>
    <w:rPr>
      <w:rFonts w:ascii="Arial" w:hAnsi="Arial"/>
      <w:color w:val="000000" w:themeColor="text1"/>
      <w:sz w:val="20"/>
      <w:szCs w:val="32"/>
    </w:rPr>
  </w:style>
  <w:style w:type="paragraph" w:customStyle="1" w:styleId="Subheading2">
    <w:name w:val="Subheading 2"/>
    <w:basedOn w:val="NoSpacing"/>
    <w:qFormat/>
    <w:rsid w:val="006C2851"/>
    <w:pPr>
      <w:numPr>
        <w:numId w:val="0"/>
      </w:numPr>
      <w:spacing w:before="200" w:afterLines="40"/>
    </w:pPr>
    <w:rPr>
      <w:b/>
      <w:i/>
      <w:color w:val="000000" w:themeColor="text1"/>
    </w:rPr>
  </w:style>
  <w:style w:type="paragraph" w:customStyle="1" w:styleId="DefinitionHeadings">
    <w:name w:val="Definition Headings"/>
    <w:link w:val="DefinitionHeadingsChar"/>
    <w:qFormat/>
    <w:rsid w:val="007E6C76"/>
    <w:pPr>
      <w:spacing w:before="80" w:after="20"/>
    </w:pPr>
    <w:rPr>
      <w:rFonts w:ascii="Arial" w:hAnsi="Arial" w:cs="Arial"/>
      <w:b/>
      <w:bCs/>
      <w:color w:val="000000" w:themeColor="text1"/>
      <w:sz w:val="18"/>
      <w:szCs w:val="18"/>
    </w:rPr>
  </w:style>
  <w:style w:type="paragraph" w:customStyle="1" w:styleId="DefinitionText">
    <w:name w:val="Definition Text"/>
    <w:basedOn w:val="Normal"/>
    <w:qFormat/>
    <w:rsid w:val="007E6C76"/>
    <w:pPr>
      <w:spacing w:before="40" w:after="2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color w:val="000000" w:themeColor="text1" w:themeShade="BF"/>
      <w:sz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link w:val="PolicyHeadingPageTopChar"/>
    <w:qFormat/>
    <w:rsid w:val="00C20BC1"/>
    <w:pPr>
      <w:spacing w:before="240"/>
    </w:pPr>
    <w:rPr>
      <w:rFonts w:ascii="Calibri" w:hAnsi="Calibri" w:cs="Calibri"/>
      <w:b/>
      <w:color w:val="006187"/>
      <w:sz w:val="24"/>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character" w:styleId="CommentReference">
    <w:name w:val="annotation reference"/>
    <w:basedOn w:val="DefaultParagraphFont"/>
    <w:uiPriority w:val="99"/>
    <w:unhideWhenUsed/>
    <w:rsid w:val="00063A69"/>
    <w:rPr>
      <w:sz w:val="16"/>
      <w:szCs w:val="16"/>
    </w:rPr>
  </w:style>
  <w:style w:type="paragraph" w:styleId="CommentText">
    <w:name w:val="annotation text"/>
    <w:basedOn w:val="Normal"/>
    <w:link w:val="CommentTextChar"/>
    <w:uiPriority w:val="99"/>
    <w:unhideWhenUsed/>
    <w:rsid w:val="00063A69"/>
    <w:rPr>
      <w:sz w:val="20"/>
      <w:szCs w:val="20"/>
    </w:rPr>
  </w:style>
  <w:style w:type="character" w:customStyle="1" w:styleId="CommentTextChar">
    <w:name w:val="Comment Text Char"/>
    <w:basedOn w:val="DefaultParagraphFont"/>
    <w:link w:val="CommentText"/>
    <w:uiPriority w:val="99"/>
    <w:rsid w:val="00063A69"/>
    <w:rPr>
      <w:sz w:val="20"/>
      <w:szCs w:val="20"/>
    </w:rPr>
  </w:style>
  <w:style w:type="paragraph" w:styleId="CommentSubject">
    <w:name w:val="annotation subject"/>
    <w:basedOn w:val="CommentText"/>
    <w:next w:val="CommentText"/>
    <w:link w:val="CommentSubjectChar"/>
    <w:uiPriority w:val="99"/>
    <w:semiHidden/>
    <w:unhideWhenUsed/>
    <w:rsid w:val="00063A69"/>
    <w:rPr>
      <w:b/>
      <w:bCs/>
    </w:rPr>
  </w:style>
  <w:style w:type="character" w:customStyle="1" w:styleId="CommentSubjectChar">
    <w:name w:val="Comment Subject Char"/>
    <w:basedOn w:val="CommentTextChar"/>
    <w:link w:val="CommentSubject"/>
    <w:uiPriority w:val="99"/>
    <w:semiHidden/>
    <w:rsid w:val="00063A69"/>
    <w:rPr>
      <w:b/>
      <w:bCs/>
      <w:sz w:val="20"/>
      <w:szCs w:val="20"/>
    </w:rPr>
  </w:style>
  <w:style w:type="character" w:styleId="FollowedHyperlink">
    <w:name w:val="FollowedHyperlink"/>
    <w:basedOn w:val="DefaultParagraphFont"/>
    <w:uiPriority w:val="99"/>
    <w:semiHidden/>
    <w:unhideWhenUsed/>
    <w:rsid w:val="005E0EB3"/>
    <w:rPr>
      <w:color w:val="800080" w:themeColor="followedHyperlink"/>
      <w:u w:val="single"/>
    </w:rPr>
  </w:style>
  <w:style w:type="paragraph" w:styleId="Revision">
    <w:name w:val="Revision"/>
    <w:hidden/>
    <w:uiPriority w:val="99"/>
    <w:semiHidden/>
    <w:rsid w:val="00C808AC"/>
    <w:rPr>
      <w:sz w:val="24"/>
      <w:szCs w:val="24"/>
    </w:rPr>
  </w:style>
  <w:style w:type="table" w:styleId="MediumGrid3-Accent1">
    <w:name w:val="Medium Grid 3 Accent 1"/>
    <w:basedOn w:val="TableNormal"/>
    <w:uiPriority w:val="69"/>
    <w:rsid w:val="00E46A3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LightList-Accent1">
    <w:name w:val="Light List Accent 1"/>
    <w:basedOn w:val="TableNormal"/>
    <w:uiPriority w:val="61"/>
    <w:rsid w:val="00E46A3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Accent1">
    <w:name w:val="Medium Shading 1 Accent 1"/>
    <w:basedOn w:val="TableNormal"/>
    <w:uiPriority w:val="63"/>
    <w:rsid w:val="00E46A3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875750"/>
    <w:rPr>
      <w:rFonts w:ascii="Arial" w:eastAsia="Times New Roman" w:hAnsi="Arial"/>
      <w:lang w:val="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ListParagraphChar">
    <w:name w:val="List Paragraph Char"/>
    <w:aliases w:val="DDM Gen Text Char,Recommendation Char,List Paragraph1 Char,List Paragraph11 Char,1 heading Char,NFP GP Bulleted List Char,Dot pt Char"/>
    <w:basedOn w:val="DefaultParagraphFont"/>
    <w:link w:val="ListParagraph"/>
    <w:uiPriority w:val="34"/>
    <w:locked/>
    <w:rsid w:val="00106CDD"/>
    <w:rPr>
      <w:sz w:val="24"/>
      <w:szCs w:val="24"/>
    </w:rPr>
  </w:style>
  <w:style w:type="paragraph" w:styleId="TOC1">
    <w:name w:val="toc 1"/>
    <w:basedOn w:val="Normal"/>
    <w:next w:val="Normal"/>
    <w:autoRedefine/>
    <w:uiPriority w:val="39"/>
    <w:unhideWhenUsed/>
    <w:qFormat/>
    <w:rsid w:val="00F83AF7"/>
    <w:pPr>
      <w:spacing w:after="100"/>
    </w:pPr>
  </w:style>
  <w:style w:type="paragraph" w:styleId="TOC2">
    <w:name w:val="toc 2"/>
    <w:basedOn w:val="Normal"/>
    <w:next w:val="Normal"/>
    <w:autoRedefine/>
    <w:uiPriority w:val="39"/>
    <w:unhideWhenUsed/>
    <w:qFormat/>
    <w:rsid w:val="00F83AF7"/>
    <w:pPr>
      <w:spacing w:after="100"/>
      <w:ind w:left="240"/>
    </w:pPr>
  </w:style>
  <w:style w:type="paragraph" w:customStyle="1" w:styleId="art-postheader">
    <w:name w:val="art-postheader"/>
    <w:basedOn w:val="Normal"/>
    <w:rsid w:val="00225C9B"/>
    <w:pPr>
      <w:spacing w:before="100" w:beforeAutospacing="1" w:after="100" w:afterAutospacing="1"/>
    </w:pPr>
    <w:rPr>
      <w:rFonts w:ascii="Times New Roman" w:eastAsia="Times New Roman" w:hAnsi="Times New Roman"/>
    </w:rPr>
  </w:style>
  <w:style w:type="paragraph" w:customStyle="1" w:styleId="acthead4">
    <w:name w:val="acthead4"/>
    <w:basedOn w:val="Normal"/>
    <w:rsid w:val="006F286A"/>
    <w:pPr>
      <w:spacing w:before="100" w:beforeAutospacing="1" w:after="100" w:afterAutospacing="1"/>
    </w:pPr>
    <w:rPr>
      <w:rFonts w:ascii="Times New Roman" w:eastAsia="Times New Roman" w:hAnsi="Times New Roman"/>
    </w:rPr>
  </w:style>
  <w:style w:type="character" w:customStyle="1" w:styleId="charsubdno">
    <w:name w:val="charsubdno"/>
    <w:basedOn w:val="DefaultParagraphFont"/>
    <w:rsid w:val="006F286A"/>
  </w:style>
  <w:style w:type="character" w:customStyle="1" w:styleId="charsubdtext">
    <w:name w:val="charsubdtext"/>
    <w:basedOn w:val="DefaultParagraphFont"/>
    <w:rsid w:val="006F286A"/>
  </w:style>
  <w:style w:type="paragraph" w:customStyle="1" w:styleId="acthead5">
    <w:name w:val="acthead5"/>
    <w:basedOn w:val="Normal"/>
    <w:rsid w:val="006F286A"/>
    <w:pPr>
      <w:spacing w:before="100" w:beforeAutospacing="1" w:after="100" w:afterAutospacing="1"/>
    </w:pPr>
    <w:rPr>
      <w:rFonts w:ascii="Times New Roman" w:eastAsia="Times New Roman" w:hAnsi="Times New Roman"/>
    </w:rPr>
  </w:style>
  <w:style w:type="character" w:customStyle="1" w:styleId="charsectno">
    <w:name w:val="charsectno"/>
    <w:basedOn w:val="DefaultParagraphFont"/>
    <w:rsid w:val="006F286A"/>
  </w:style>
  <w:style w:type="paragraph" w:styleId="NormalWeb">
    <w:name w:val="Normal (Web)"/>
    <w:basedOn w:val="Normal"/>
    <w:uiPriority w:val="99"/>
    <w:unhideWhenUsed/>
    <w:rsid w:val="00801D9F"/>
    <w:pPr>
      <w:spacing w:after="180"/>
      <w:textAlignment w:val="baseline"/>
    </w:pPr>
    <w:rPr>
      <w:rFonts w:ascii="Times New Roman" w:eastAsia="Times New Roman" w:hAnsi="Times New Roman"/>
    </w:rPr>
  </w:style>
  <w:style w:type="numbering" w:customStyle="1" w:styleId="KeyPoints">
    <w:name w:val="Key Points"/>
    <w:basedOn w:val="NoList"/>
    <w:uiPriority w:val="99"/>
    <w:rsid w:val="00A51C96"/>
    <w:pPr>
      <w:numPr>
        <w:numId w:val="5"/>
      </w:numPr>
    </w:pPr>
  </w:style>
  <w:style w:type="paragraph" w:customStyle="1" w:styleId="CM71">
    <w:name w:val="CM71"/>
    <w:basedOn w:val="Default"/>
    <w:next w:val="Default"/>
    <w:uiPriority w:val="99"/>
    <w:rsid w:val="00834805"/>
    <w:rPr>
      <w:rFonts w:ascii="Helvetica 45 Light" w:hAnsi="Helvetica 45 Light" w:cs="Times New Roman"/>
      <w:color w:val="auto"/>
    </w:rPr>
  </w:style>
  <w:style w:type="paragraph" w:customStyle="1" w:styleId="CM35">
    <w:name w:val="CM35"/>
    <w:basedOn w:val="Default"/>
    <w:next w:val="Default"/>
    <w:uiPriority w:val="99"/>
    <w:rsid w:val="00834805"/>
    <w:pPr>
      <w:spacing w:line="260" w:lineRule="atLeast"/>
    </w:pPr>
    <w:rPr>
      <w:rFonts w:ascii="Helvetica 65 Medium" w:hAnsi="Helvetica 65 Medium" w:cs="Times New Roman"/>
      <w:color w:val="auto"/>
    </w:rPr>
  </w:style>
  <w:style w:type="paragraph" w:styleId="TOC3">
    <w:name w:val="toc 3"/>
    <w:basedOn w:val="Normal"/>
    <w:next w:val="Normal"/>
    <w:autoRedefine/>
    <w:uiPriority w:val="39"/>
    <w:unhideWhenUsed/>
    <w:qFormat/>
    <w:rsid w:val="00537748"/>
    <w:pPr>
      <w:tabs>
        <w:tab w:val="right" w:leader="dot" w:pos="9742"/>
      </w:tabs>
      <w:spacing w:after="60" w:line="276" w:lineRule="auto"/>
      <w:ind w:left="440"/>
    </w:pPr>
    <w:rPr>
      <w:rFonts w:cstheme="minorBidi"/>
      <w:sz w:val="22"/>
      <w:szCs w:val="22"/>
      <w:lang w:val="en-US" w:eastAsia="ja-JP"/>
    </w:rPr>
  </w:style>
  <w:style w:type="paragraph" w:customStyle="1" w:styleId="SubSubHeading">
    <w:name w:val="Sub Sub Heading"/>
    <w:basedOn w:val="DefinitionHeadings"/>
    <w:link w:val="SubSubHeadingChar"/>
    <w:qFormat/>
    <w:rsid w:val="00EF6A7A"/>
    <w:pPr>
      <w:spacing w:before="240" w:after="0"/>
    </w:pPr>
    <w:rPr>
      <w:b w:val="0"/>
      <w:i/>
      <w:sz w:val="20"/>
      <w:u w:val="single"/>
    </w:rPr>
  </w:style>
  <w:style w:type="character" w:customStyle="1" w:styleId="DefinitionHeadingsChar">
    <w:name w:val="Definition Headings Char"/>
    <w:basedOn w:val="DefaultParagraphFont"/>
    <w:link w:val="DefinitionHeadings"/>
    <w:rsid w:val="007E6C76"/>
    <w:rPr>
      <w:rFonts w:ascii="Arial" w:hAnsi="Arial" w:cs="Arial"/>
      <w:b/>
      <w:bCs/>
      <w:color w:val="000000" w:themeColor="text1"/>
      <w:sz w:val="18"/>
      <w:szCs w:val="18"/>
    </w:rPr>
  </w:style>
  <w:style w:type="character" w:customStyle="1" w:styleId="SubSubHeadingChar">
    <w:name w:val="Sub Sub Heading Char"/>
    <w:basedOn w:val="DefinitionHeadingsChar"/>
    <w:link w:val="SubSubHeading"/>
    <w:rsid w:val="00EF6A7A"/>
    <w:rPr>
      <w:rFonts w:ascii="Arial" w:hAnsi="Arial" w:cs="Arial"/>
      <w:b w:val="0"/>
      <w:bCs/>
      <w:i/>
      <w:color w:val="000000" w:themeColor="text1"/>
      <w:sz w:val="20"/>
      <w:szCs w:val="18"/>
      <w:u w:val="single"/>
    </w:rPr>
  </w:style>
  <w:style w:type="paragraph" w:customStyle="1" w:styleId="GeneralPrinciples-Heading1">
    <w:name w:val="General Principles - Heading 1"/>
    <w:basedOn w:val="PolicyHeadingPageTop"/>
    <w:link w:val="GeneralPrinciples-Heading1Char"/>
    <w:qFormat/>
    <w:rsid w:val="00BD3616"/>
    <w:pPr>
      <w:shd w:val="clear" w:color="auto" w:fill="DBE5F1" w:themeFill="accent1" w:themeFillTint="33"/>
      <w:spacing w:after="100"/>
    </w:pPr>
  </w:style>
  <w:style w:type="character" w:customStyle="1" w:styleId="PolicyHeadingPageTopChar">
    <w:name w:val="Policy Heading Page Top Char"/>
    <w:basedOn w:val="DefaultParagraphFont"/>
    <w:link w:val="PolicyHeadingPageTop"/>
    <w:rsid w:val="00A93731"/>
    <w:rPr>
      <w:rFonts w:ascii="Calibri" w:hAnsi="Calibri" w:cs="Calibri"/>
      <w:b/>
      <w:color w:val="006187"/>
      <w:sz w:val="24"/>
    </w:rPr>
  </w:style>
  <w:style w:type="character" w:customStyle="1" w:styleId="GeneralPrinciples-Heading1Char">
    <w:name w:val="General Principles - Heading 1 Char"/>
    <w:basedOn w:val="PolicyHeadingPageTopChar"/>
    <w:link w:val="GeneralPrinciples-Heading1"/>
    <w:rsid w:val="00BD3616"/>
    <w:rPr>
      <w:rFonts w:ascii="Calibri" w:hAnsi="Calibri" w:cs="Calibri"/>
      <w:b/>
      <w:color w:val="006187"/>
      <w:sz w:val="24"/>
      <w:shd w:val="clear" w:color="auto" w:fill="DBE5F1" w:themeFill="accent1" w:themeFillTint="33"/>
    </w:rPr>
  </w:style>
  <w:style w:type="paragraph" w:customStyle="1" w:styleId="paragraph">
    <w:name w:val="paragraph"/>
    <w:basedOn w:val="Normal"/>
    <w:rsid w:val="005B73F1"/>
    <w:pPr>
      <w:spacing w:before="100" w:beforeAutospacing="1" w:after="100" w:afterAutospacing="1"/>
    </w:pPr>
    <w:rPr>
      <w:rFonts w:ascii="Times New Roman" w:eastAsia="Times New Roman" w:hAnsi="Times New Roman"/>
    </w:rPr>
  </w:style>
  <w:style w:type="paragraph" w:customStyle="1" w:styleId="paragraphsub">
    <w:name w:val="paragraphsub"/>
    <w:basedOn w:val="Normal"/>
    <w:rsid w:val="005B73F1"/>
    <w:pPr>
      <w:spacing w:before="100" w:beforeAutospacing="1" w:after="100" w:afterAutospacing="1"/>
    </w:pPr>
    <w:rPr>
      <w:rFonts w:ascii="Times New Roman" w:eastAsia="Times New Roman" w:hAnsi="Times New Roman"/>
    </w:rPr>
  </w:style>
  <w:style w:type="character" w:customStyle="1" w:styleId="BodyTextNumberingChar">
    <w:name w:val="Body Text Numbering Char"/>
    <w:basedOn w:val="DefaultParagraphFont"/>
    <w:link w:val="BodyTextNumbering"/>
    <w:locked/>
    <w:rsid w:val="00AB6DC5"/>
    <w:rPr>
      <w:rFonts w:ascii="Arial" w:hAnsi="Arial"/>
      <w:color w:val="000000" w:themeColor="text1"/>
      <w:sz w:val="20"/>
      <w:szCs w:val="32"/>
    </w:rPr>
  </w:style>
  <w:style w:type="paragraph" w:customStyle="1" w:styleId="cond1">
    <w:name w:val="cond1"/>
    <w:basedOn w:val="Normal"/>
    <w:rsid w:val="00E42163"/>
    <w:pPr>
      <w:keepLines/>
      <w:numPr>
        <w:numId w:val="88"/>
      </w:numPr>
      <w:spacing w:before="200"/>
      <w:ind w:right="482"/>
    </w:pPr>
    <w:rPr>
      <w:rFonts w:ascii="Arial" w:eastAsia="Times New Roman" w:hAnsi="Arial"/>
      <w:sz w:val="20"/>
      <w:szCs w:val="20"/>
    </w:rPr>
  </w:style>
  <w:style w:type="paragraph" w:customStyle="1" w:styleId="cond2">
    <w:name w:val="cond2"/>
    <w:basedOn w:val="cond1"/>
    <w:rsid w:val="00E42163"/>
    <w:pPr>
      <w:numPr>
        <w:ilvl w:val="1"/>
      </w:numPr>
      <w:tabs>
        <w:tab w:val="num" w:pos="900"/>
        <w:tab w:val="left" w:pos="1800"/>
      </w:tabs>
      <w:spacing w:before="0"/>
      <w:ind w:left="900" w:hanging="540"/>
    </w:pPr>
  </w:style>
  <w:style w:type="paragraph" w:customStyle="1" w:styleId="cond3">
    <w:name w:val="cond3"/>
    <w:basedOn w:val="cond2"/>
    <w:rsid w:val="00E42163"/>
    <w:pPr>
      <w:numPr>
        <w:ilvl w:val="2"/>
      </w:numPr>
      <w:tabs>
        <w:tab w:val="num" w:pos="900"/>
      </w:tabs>
    </w:pPr>
  </w:style>
  <w:style w:type="table" w:customStyle="1" w:styleId="TableGrid1">
    <w:name w:val="Table Grid1"/>
    <w:basedOn w:val="TableNormal"/>
    <w:next w:val="TableGrid"/>
    <w:uiPriority w:val="59"/>
    <w:rsid w:val="00EB4BF1"/>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ommentTextChar1">
    <w:name w:val="Comment Text Char1"/>
    <w:basedOn w:val="DefaultParagraphFont"/>
    <w:uiPriority w:val="99"/>
    <w:semiHidden/>
    <w:rsid w:val="00943AAF"/>
    <w:rPr>
      <w:sz w:val="20"/>
      <w:szCs w:val="20"/>
    </w:rPr>
  </w:style>
  <w:style w:type="table" w:customStyle="1" w:styleId="TableGrid3">
    <w:name w:val="Table Grid3"/>
    <w:basedOn w:val="TableNormal"/>
    <w:next w:val="TableGrid"/>
    <w:uiPriority w:val="59"/>
    <w:rsid w:val="006A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2">
    <w:name w:val="Style2"/>
    <w:basedOn w:val="ListParagraph"/>
    <w:link w:val="Style2Char"/>
    <w:qFormat/>
    <w:rsid w:val="000F4101"/>
    <w:pPr>
      <w:numPr>
        <w:ilvl w:val="1"/>
        <w:numId w:val="105"/>
      </w:numPr>
      <w:spacing w:after="80"/>
      <w:ind w:left="1418" w:hanging="851"/>
      <w:contextualSpacing w:val="0"/>
    </w:pPr>
    <w:rPr>
      <w:rFonts w:ascii="Arial" w:eastAsiaTheme="minorHAnsi" w:hAnsi="Arial" w:cstheme="minorBidi"/>
      <w:sz w:val="21"/>
      <w:szCs w:val="21"/>
    </w:rPr>
  </w:style>
  <w:style w:type="character" w:customStyle="1" w:styleId="Style2Char">
    <w:name w:val="Style2 Char"/>
    <w:basedOn w:val="ListParagraphChar"/>
    <w:link w:val="Style2"/>
    <w:rsid w:val="000F4101"/>
    <w:rPr>
      <w:rFonts w:ascii="Arial" w:eastAsiaTheme="minorHAnsi" w:hAnsi="Arial" w:cstheme="minorBidi"/>
      <w:sz w:val="21"/>
      <w:szCs w:val="21"/>
    </w:rPr>
  </w:style>
  <w:style w:type="character" w:customStyle="1" w:styleId="Advisorytext">
    <w:name w:val="Advisory text"/>
    <w:basedOn w:val="DefaultParagraphFont"/>
    <w:uiPriority w:val="99"/>
    <w:rsid w:val="00700D59"/>
    <w:rPr>
      <w:color w:val="FF0000"/>
    </w:rPr>
  </w:style>
  <w:style w:type="paragraph" w:customStyle="1" w:styleId="notetext">
    <w:name w:val="note(text)"/>
    <w:aliases w:val="n"/>
    <w:basedOn w:val="Normal"/>
    <w:link w:val="notetextChar"/>
    <w:rsid w:val="00FB334B"/>
    <w:pPr>
      <w:spacing w:before="122"/>
      <w:ind w:left="1985" w:hanging="851"/>
    </w:pPr>
    <w:rPr>
      <w:rFonts w:ascii="Times New Roman" w:eastAsia="Times New Roman" w:hAnsi="Times New Roman"/>
      <w:sz w:val="18"/>
      <w:szCs w:val="20"/>
      <w:lang w:eastAsia="en-AU"/>
    </w:rPr>
  </w:style>
  <w:style w:type="character" w:customStyle="1" w:styleId="notetextChar">
    <w:name w:val="note(text) Char"/>
    <w:aliases w:val="n Char"/>
    <w:link w:val="notetext"/>
    <w:rsid w:val="00FB334B"/>
    <w:rPr>
      <w:rFonts w:ascii="Times New Roman" w:eastAsia="Times New Roman" w:hAnsi="Times New Roman"/>
      <w:sz w:val="18"/>
      <w:szCs w:val="20"/>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8313364">
      <w:bodyDiv w:val="1"/>
      <w:marLeft w:val="0"/>
      <w:marRight w:val="0"/>
      <w:marTop w:val="0"/>
      <w:marBottom w:val="0"/>
      <w:divBdr>
        <w:top w:val="none" w:sz="0" w:space="0" w:color="auto"/>
        <w:left w:val="none" w:sz="0" w:space="0" w:color="auto"/>
        <w:bottom w:val="none" w:sz="0" w:space="0" w:color="auto"/>
        <w:right w:val="none" w:sz="0" w:space="0" w:color="auto"/>
      </w:divBdr>
      <w:divsChild>
        <w:div w:id="1926649372">
          <w:marLeft w:val="0"/>
          <w:marRight w:val="0"/>
          <w:marTop w:val="0"/>
          <w:marBottom w:val="0"/>
          <w:divBdr>
            <w:top w:val="none" w:sz="0" w:space="0" w:color="auto"/>
            <w:left w:val="none" w:sz="0" w:space="0" w:color="auto"/>
            <w:bottom w:val="none" w:sz="0" w:space="0" w:color="auto"/>
            <w:right w:val="none" w:sz="0" w:space="0" w:color="auto"/>
          </w:divBdr>
          <w:divsChild>
            <w:div w:id="306401612">
              <w:marLeft w:val="0"/>
              <w:marRight w:val="0"/>
              <w:marTop w:val="0"/>
              <w:marBottom w:val="0"/>
              <w:divBdr>
                <w:top w:val="none" w:sz="0" w:space="0" w:color="auto"/>
                <w:left w:val="none" w:sz="0" w:space="0" w:color="auto"/>
                <w:bottom w:val="none" w:sz="0" w:space="0" w:color="auto"/>
                <w:right w:val="none" w:sz="0" w:space="0" w:color="auto"/>
              </w:divBdr>
              <w:divsChild>
                <w:div w:id="1524707969">
                  <w:marLeft w:val="0"/>
                  <w:marRight w:val="0"/>
                  <w:marTop w:val="0"/>
                  <w:marBottom w:val="0"/>
                  <w:divBdr>
                    <w:top w:val="none" w:sz="0" w:space="0" w:color="auto"/>
                    <w:left w:val="none" w:sz="0" w:space="0" w:color="auto"/>
                    <w:bottom w:val="none" w:sz="0" w:space="0" w:color="auto"/>
                    <w:right w:val="none" w:sz="0" w:space="0" w:color="auto"/>
                  </w:divBdr>
                  <w:divsChild>
                    <w:div w:id="1030299436">
                      <w:marLeft w:val="150"/>
                      <w:marRight w:val="150"/>
                      <w:marTop w:val="0"/>
                      <w:marBottom w:val="0"/>
                      <w:divBdr>
                        <w:top w:val="none" w:sz="0" w:space="0" w:color="auto"/>
                        <w:left w:val="none" w:sz="0" w:space="0" w:color="auto"/>
                        <w:bottom w:val="none" w:sz="0" w:space="0" w:color="auto"/>
                        <w:right w:val="none" w:sz="0" w:space="0" w:color="auto"/>
                      </w:divBdr>
                      <w:divsChild>
                        <w:div w:id="1141728772">
                          <w:marLeft w:val="0"/>
                          <w:marRight w:val="0"/>
                          <w:marTop w:val="0"/>
                          <w:marBottom w:val="0"/>
                          <w:divBdr>
                            <w:top w:val="none" w:sz="0" w:space="0" w:color="auto"/>
                            <w:left w:val="none" w:sz="0" w:space="0" w:color="auto"/>
                            <w:bottom w:val="none" w:sz="0" w:space="0" w:color="auto"/>
                            <w:right w:val="none" w:sz="0" w:space="0" w:color="auto"/>
                          </w:divBdr>
                          <w:divsChild>
                            <w:div w:id="1073703058">
                              <w:marLeft w:val="0"/>
                              <w:marRight w:val="0"/>
                              <w:marTop w:val="0"/>
                              <w:marBottom w:val="240"/>
                              <w:divBdr>
                                <w:top w:val="none" w:sz="0" w:space="0" w:color="auto"/>
                                <w:left w:val="none" w:sz="0" w:space="0" w:color="auto"/>
                                <w:bottom w:val="none" w:sz="0" w:space="0" w:color="auto"/>
                                <w:right w:val="none" w:sz="0" w:space="0" w:color="auto"/>
                              </w:divBdr>
                              <w:divsChild>
                                <w:div w:id="1746494990">
                                  <w:marLeft w:val="0"/>
                                  <w:marRight w:val="0"/>
                                  <w:marTop w:val="0"/>
                                  <w:marBottom w:val="0"/>
                                  <w:divBdr>
                                    <w:top w:val="none" w:sz="0" w:space="0" w:color="auto"/>
                                    <w:left w:val="none" w:sz="0" w:space="0" w:color="auto"/>
                                    <w:bottom w:val="none" w:sz="0" w:space="0" w:color="auto"/>
                                    <w:right w:val="none" w:sz="0" w:space="0" w:color="auto"/>
                                  </w:divBdr>
                                  <w:divsChild>
                                    <w:div w:id="946355193">
                                      <w:marLeft w:val="0"/>
                                      <w:marRight w:val="0"/>
                                      <w:marTop w:val="0"/>
                                      <w:marBottom w:val="0"/>
                                      <w:divBdr>
                                        <w:top w:val="none" w:sz="0" w:space="0" w:color="auto"/>
                                        <w:left w:val="none" w:sz="0" w:space="0" w:color="auto"/>
                                        <w:bottom w:val="none" w:sz="0" w:space="0" w:color="auto"/>
                                        <w:right w:val="none" w:sz="0" w:space="0" w:color="auto"/>
                                      </w:divBdr>
                                      <w:divsChild>
                                        <w:div w:id="1680961198">
                                          <w:marLeft w:val="0"/>
                                          <w:marRight w:val="0"/>
                                          <w:marTop w:val="0"/>
                                          <w:marBottom w:val="0"/>
                                          <w:divBdr>
                                            <w:top w:val="none" w:sz="0" w:space="0" w:color="auto"/>
                                            <w:left w:val="none" w:sz="0" w:space="0" w:color="auto"/>
                                            <w:bottom w:val="none" w:sz="0" w:space="0" w:color="auto"/>
                                            <w:right w:val="none" w:sz="0" w:space="0" w:color="auto"/>
                                          </w:divBdr>
                                          <w:divsChild>
                                            <w:div w:id="1561937737">
                                              <w:marLeft w:val="0"/>
                                              <w:marRight w:val="0"/>
                                              <w:marTop w:val="0"/>
                                              <w:marBottom w:val="0"/>
                                              <w:divBdr>
                                                <w:top w:val="none" w:sz="0" w:space="0" w:color="auto"/>
                                                <w:left w:val="none" w:sz="0" w:space="0" w:color="auto"/>
                                                <w:bottom w:val="none" w:sz="0" w:space="0" w:color="auto"/>
                                                <w:right w:val="none" w:sz="0" w:space="0" w:color="auto"/>
                                              </w:divBdr>
                                              <w:divsChild>
                                                <w:div w:id="137186015">
                                                  <w:marLeft w:val="0"/>
                                                  <w:marRight w:val="0"/>
                                                  <w:marTop w:val="0"/>
                                                  <w:marBottom w:val="0"/>
                                                  <w:divBdr>
                                                    <w:top w:val="none" w:sz="0" w:space="0" w:color="auto"/>
                                                    <w:left w:val="none" w:sz="0" w:space="0" w:color="auto"/>
                                                    <w:bottom w:val="none" w:sz="0" w:space="0" w:color="auto"/>
                                                    <w:right w:val="none" w:sz="0" w:space="0" w:color="auto"/>
                                                  </w:divBdr>
                                                  <w:divsChild>
                                                    <w:div w:id="700056616">
                                                      <w:marLeft w:val="0"/>
                                                      <w:marRight w:val="0"/>
                                                      <w:marTop w:val="0"/>
                                                      <w:marBottom w:val="0"/>
                                                      <w:divBdr>
                                                        <w:top w:val="none" w:sz="0" w:space="0" w:color="auto"/>
                                                        <w:left w:val="none" w:sz="0" w:space="0" w:color="auto"/>
                                                        <w:bottom w:val="none" w:sz="0" w:space="0" w:color="auto"/>
                                                        <w:right w:val="none" w:sz="0" w:space="0" w:color="auto"/>
                                                      </w:divBdr>
                                                      <w:divsChild>
                                                        <w:div w:id="1472017366">
                                                          <w:marLeft w:val="0"/>
                                                          <w:marRight w:val="0"/>
                                                          <w:marTop w:val="0"/>
                                                          <w:marBottom w:val="0"/>
                                                          <w:divBdr>
                                                            <w:top w:val="none" w:sz="0" w:space="0" w:color="auto"/>
                                                            <w:left w:val="none" w:sz="0" w:space="0" w:color="auto"/>
                                                            <w:bottom w:val="none" w:sz="0" w:space="0" w:color="auto"/>
                                                            <w:right w:val="none" w:sz="0" w:space="0" w:color="auto"/>
                                                          </w:divBdr>
                                                          <w:divsChild>
                                                            <w:div w:id="24538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3164911">
      <w:bodyDiv w:val="1"/>
      <w:marLeft w:val="0"/>
      <w:marRight w:val="0"/>
      <w:marTop w:val="0"/>
      <w:marBottom w:val="0"/>
      <w:divBdr>
        <w:top w:val="none" w:sz="0" w:space="0" w:color="auto"/>
        <w:left w:val="none" w:sz="0" w:space="0" w:color="auto"/>
        <w:bottom w:val="none" w:sz="0" w:space="0" w:color="auto"/>
        <w:right w:val="none" w:sz="0" w:space="0" w:color="auto"/>
      </w:divBdr>
    </w:div>
    <w:div w:id="35203231">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13464192">
      <w:bodyDiv w:val="1"/>
      <w:marLeft w:val="0"/>
      <w:marRight w:val="0"/>
      <w:marTop w:val="0"/>
      <w:marBottom w:val="0"/>
      <w:divBdr>
        <w:top w:val="none" w:sz="0" w:space="0" w:color="auto"/>
        <w:left w:val="none" w:sz="0" w:space="0" w:color="auto"/>
        <w:bottom w:val="none" w:sz="0" w:space="0" w:color="auto"/>
        <w:right w:val="none" w:sz="0" w:space="0" w:color="auto"/>
      </w:divBdr>
      <w:divsChild>
        <w:div w:id="354500095">
          <w:marLeft w:val="0"/>
          <w:marRight w:val="0"/>
          <w:marTop w:val="0"/>
          <w:marBottom w:val="0"/>
          <w:divBdr>
            <w:top w:val="none" w:sz="0" w:space="0" w:color="auto"/>
            <w:left w:val="none" w:sz="0" w:space="0" w:color="auto"/>
            <w:bottom w:val="none" w:sz="0" w:space="0" w:color="auto"/>
            <w:right w:val="none" w:sz="0" w:space="0" w:color="auto"/>
          </w:divBdr>
          <w:divsChild>
            <w:div w:id="282462115">
              <w:marLeft w:val="0"/>
              <w:marRight w:val="0"/>
              <w:marTop w:val="0"/>
              <w:marBottom w:val="0"/>
              <w:divBdr>
                <w:top w:val="none" w:sz="0" w:space="0" w:color="auto"/>
                <w:left w:val="none" w:sz="0" w:space="0" w:color="auto"/>
                <w:bottom w:val="none" w:sz="0" w:space="0" w:color="auto"/>
                <w:right w:val="none" w:sz="0" w:space="0" w:color="auto"/>
              </w:divBdr>
              <w:divsChild>
                <w:div w:id="299456889">
                  <w:marLeft w:val="300"/>
                  <w:marRight w:val="300"/>
                  <w:marTop w:val="0"/>
                  <w:marBottom w:val="0"/>
                  <w:divBdr>
                    <w:top w:val="none" w:sz="0" w:space="0" w:color="auto"/>
                    <w:left w:val="none" w:sz="0" w:space="0" w:color="auto"/>
                    <w:bottom w:val="none" w:sz="0" w:space="0" w:color="auto"/>
                    <w:right w:val="none" w:sz="0" w:space="0" w:color="auto"/>
                  </w:divBdr>
                  <w:divsChild>
                    <w:div w:id="168501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344962">
      <w:bodyDiv w:val="1"/>
      <w:marLeft w:val="0"/>
      <w:marRight w:val="0"/>
      <w:marTop w:val="0"/>
      <w:marBottom w:val="0"/>
      <w:divBdr>
        <w:top w:val="none" w:sz="0" w:space="0" w:color="auto"/>
        <w:left w:val="none" w:sz="0" w:space="0" w:color="auto"/>
        <w:bottom w:val="none" w:sz="0" w:space="0" w:color="auto"/>
        <w:right w:val="none" w:sz="0" w:space="0" w:color="auto"/>
      </w:divBdr>
      <w:divsChild>
        <w:div w:id="675769642">
          <w:marLeft w:val="0"/>
          <w:marRight w:val="0"/>
          <w:marTop w:val="0"/>
          <w:marBottom w:val="0"/>
          <w:divBdr>
            <w:top w:val="none" w:sz="0" w:space="0" w:color="auto"/>
            <w:left w:val="none" w:sz="0" w:space="0" w:color="auto"/>
            <w:bottom w:val="none" w:sz="0" w:space="0" w:color="auto"/>
            <w:right w:val="none" w:sz="0" w:space="0" w:color="auto"/>
          </w:divBdr>
          <w:divsChild>
            <w:div w:id="710610619">
              <w:marLeft w:val="0"/>
              <w:marRight w:val="0"/>
              <w:marTop w:val="0"/>
              <w:marBottom w:val="0"/>
              <w:divBdr>
                <w:top w:val="none" w:sz="0" w:space="0" w:color="auto"/>
                <w:left w:val="none" w:sz="0" w:space="0" w:color="auto"/>
                <w:bottom w:val="none" w:sz="0" w:space="0" w:color="auto"/>
                <w:right w:val="none" w:sz="0" w:space="0" w:color="auto"/>
              </w:divBdr>
              <w:divsChild>
                <w:div w:id="287203015">
                  <w:marLeft w:val="300"/>
                  <w:marRight w:val="300"/>
                  <w:marTop w:val="0"/>
                  <w:marBottom w:val="0"/>
                  <w:divBdr>
                    <w:top w:val="none" w:sz="0" w:space="0" w:color="auto"/>
                    <w:left w:val="none" w:sz="0" w:space="0" w:color="auto"/>
                    <w:bottom w:val="none" w:sz="0" w:space="0" w:color="auto"/>
                    <w:right w:val="none" w:sz="0" w:space="0" w:color="auto"/>
                  </w:divBdr>
                  <w:divsChild>
                    <w:div w:id="212665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4626839">
      <w:bodyDiv w:val="1"/>
      <w:marLeft w:val="0"/>
      <w:marRight w:val="0"/>
      <w:marTop w:val="0"/>
      <w:marBottom w:val="0"/>
      <w:divBdr>
        <w:top w:val="none" w:sz="0" w:space="0" w:color="auto"/>
        <w:left w:val="none" w:sz="0" w:space="0" w:color="auto"/>
        <w:bottom w:val="none" w:sz="0" w:space="0" w:color="auto"/>
        <w:right w:val="none" w:sz="0" w:space="0" w:color="auto"/>
      </w:divBdr>
      <w:divsChild>
        <w:div w:id="1554121979">
          <w:marLeft w:val="0"/>
          <w:marRight w:val="0"/>
          <w:marTop w:val="0"/>
          <w:marBottom w:val="0"/>
          <w:divBdr>
            <w:top w:val="none" w:sz="0" w:space="0" w:color="auto"/>
            <w:left w:val="none" w:sz="0" w:space="0" w:color="auto"/>
            <w:bottom w:val="none" w:sz="0" w:space="0" w:color="auto"/>
            <w:right w:val="none" w:sz="0" w:space="0" w:color="auto"/>
          </w:divBdr>
          <w:divsChild>
            <w:div w:id="1386369129">
              <w:marLeft w:val="0"/>
              <w:marRight w:val="0"/>
              <w:marTop w:val="0"/>
              <w:marBottom w:val="0"/>
              <w:divBdr>
                <w:top w:val="none" w:sz="0" w:space="0" w:color="auto"/>
                <w:left w:val="none" w:sz="0" w:space="0" w:color="auto"/>
                <w:bottom w:val="none" w:sz="0" w:space="0" w:color="auto"/>
                <w:right w:val="none" w:sz="0" w:space="0" w:color="auto"/>
              </w:divBdr>
              <w:divsChild>
                <w:div w:id="1585644403">
                  <w:marLeft w:val="0"/>
                  <w:marRight w:val="0"/>
                  <w:marTop w:val="0"/>
                  <w:marBottom w:val="0"/>
                  <w:divBdr>
                    <w:top w:val="none" w:sz="0" w:space="0" w:color="auto"/>
                    <w:left w:val="none" w:sz="0" w:space="0" w:color="auto"/>
                    <w:bottom w:val="none" w:sz="0" w:space="0" w:color="auto"/>
                    <w:right w:val="none" w:sz="0" w:space="0" w:color="auto"/>
                  </w:divBdr>
                  <w:divsChild>
                    <w:div w:id="1263413840">
                      <w:marLeft w:val="0"/>
                      <w:marRight w:val="0"/>
                      <w:marTop w:val="0"/>
                      <w:marBottom w:val="0"/>
                      <w:divBdr>
                        <w:top w:val="none" w:sz="0" w:space="0" w:color="auto"/>
                        <w:left w:val="none" w:sz="0" w:space="0" w:color="auto"/>
                        <w:bottom w:val="none" w:sz="0" w:space="0" w:color="auto"/>
                        <w:right w:val="none" w:sz="0" w:space="0" w:color="auto"/>
                      </w:divBdr>
                      <w:divsChild>
                        <w:div w:id="30151590">
                          <w:marLeft w:val="0"/>
                          <w:marRight w:val="0"/>
                          <w:marTop w:val="0"/>
                          <w:marBottom w:val="0"/>
                          <w:divBdr>
                            <w:top w:val="none" w:sz="0" w:space="0" w:color="auto"/>
                            <w:left w:val="none" w:sz="0" w:space="0" w:color="auto"/>
                            <w:bottom w:val="none" w:sz="0" w:space="0" w:color="auto"/>
                            <w:right w:val="none" w:sz="0" w:space="0" w:color="auto"/>
                          </w:divBdr>
                          <w:divsChild>
                            <w:div w:id="702022906">
                              <w:marLeft w:val="0"/>
                              <w:marRight w:val="0"/>
                              <w:marTop w:val="0"/>
                              <w:marBottom w:val="0"/>
                              <w:divBdr>
                                <w:top w:val="none" w:sz="0" w:space="0" w:color="auto"/>
                                <w:left w:val="none" w:sz="0" w:space="0" w:color="auto"/>
                                <w:bottom w:val="none" w:sz="0" w:space="0" w:color="auto"/>
                                <w:right w:val="none" w:sz="0" w:space="0" w:color="auto"/>
                              </w:divBdr>
                              <w:divsChild>
                                <w:div w:id="102041918">
                                  <w:marLeft w:val="0"/>
                                  <w:marRight w:val="0"/>
                                  <w:marTop w:val="0"/>
                                  <w:marBottom w:val="0"/>
                                  <w:divBdr>
                                    <w:top w:val="none" w:sz="0" w:space="0" w:color="auto"/>
                                    <w:left w:val="none" w:sz="0" w:space="0" w:color="auto"/>
                                    <w:bottom w:val="none" w:sz="0" w:space="0" w:color="auto"/>
                                    <w:right w:val="none" w:sz="0" w:space="0" w:color="auto"/>
                                  </w:divBdr>
                                  <w:divsChild>
                                    <w:div w:id="1948080918">
                                      <w:marLeft w:val="0"/>
                                      <w:marRight w:val="0"/>
                                      <w:marTop w:val="0"/>
                                      <w:marBottom w:val="0"/>
                                      <w:divBdr>
                                        <w:top w:val="none" w:sz="0" w:space="0" w:color="auto"/>
                                        <w:left w:val="none" w:sz="0" w:space="0" w:color="auto"/>
                                        <w:bottom w:val="none" w:sz="0" w:space="0" w:color="auto"/>
                                        <w:right w:val="none" w:sz="0" w:space="0" w:color="auto"/>
                                      </w:divBdr>
                                      <w:divsChild>
                                        <w:div w:id="920988151">
                                          <w:marLeft w:val="0"/>
                                          <w:marRight w:val="0"/>
                                          <w:marTop w:val="0"/>
                                          <w:marBottom w:val="0"/>
                                          <w:divBdr>
                                            <w:top w:val="none" w:sz="0" w:space="0" w:color="auto"/>
                                            <w:left w:val="none" w:sz="0" w:space="0" w:color="auto"/>
                                            <w:bottom w:val="none" w:sz="0" w:space="0" w:color="auto"/>
                                            <w:right w:val="none" w:sz="0" w:space="0" w:color="auto"/>
                                          </w:divBdr>
                                          <w:divsChild>
                                            <w:div w:id="1199901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53963419">
      <w:bodyDiv w:val="1"/>
      <w:marLeft w:val="0"/>
      <w:marRight w:val="0"/>
      <w:marTop w:val="0"/>
      <w:marBottom w:val="0"/>
      <w:divBdr>
        <w:top w:val="none" w:sz="0" w:space="0" w:color="auto"/>
        <w:left w:val="none" w:sz="0" w:space="0" w:color="auto"/>
        <w:bottom w:val="none" w:sz="0" w:space="0" w:color="auto"/>
        <w:right w:val="none" w:sz="0" w:space="0" w:color="auto"/>
      </w:divBdr>
    </w:div>
    <w:div w:id="381758815">
      <w:bodyDiv w:val="1"/>
      <w:marLeft w:val="0"/>
      <w:marRight w:val="0"/>
      <w:marTop w:val="0"/>
      <w:marBottom w:val="0"/>
      <w:divBdr>
        <w:top w:val="none" w:sz="0" w:space="0" w:color="auto"/>
        <w:left w:val="none" w:sz="0" w:space="0" w:color="auto"/>
        <w:bottom w:val="none" w:sz="0" w:space="0" w:color="auto"/>
        <w:right w:val="none" w:sz="0" w:space="0" w:color="auto"/>
      </w:divBdr>
      <w:divsChild>
        <w:div w:id="1029991712">
          <w:marLeft w:val="0"/>
          <w:marRight w:val="0"/>
          <w:marTop w:val="0"/>
          <w:marBottom w:val="0"/>
          <w:divBdr>
            <w:top w:val="none" w:sz="0" w:space="0" w:color="auto"/>
            <w:left w:val="none" w:sz="0" w:space="0" w:color="auto"/>
            <w:bottom w:val="none" w:sz="0" w:space="0" w:color="auto"/>
            <w:right w:val="none" w:sz="0" w:space="0" w:color="auto"/>
          </w:divBdr>
          <w:divsChild>
            <w:div w:id="2144038050">
              <w:marLeft w:val="0"/>
              <w:marRight w:val="0"/>
              <w:marTop w:val="0"/>
              <w:marBottom w:val="0"/>
              <w:divBdr>
                <w:top w:val="none" w:sz="0" w:space="0" w:color="auto"/>
                <w:left w:val="none" w:sz="0" w:space="0" w:color="auto"/>
                <w:bottom w:val="none" w:sz="0" w:space="0" w:color="auto"/>
                <w:right w:val="none" w:sz="0" w:space="0" w:color="auto"/>
              </w:divBdr>
              <w:divsChild>
                <w:div w:id="1180464173">
                  <w:marLeft w:val="300"/>
                  <w:marRight w:val="300"/>
                  <w:marTop w:val="0"/>
                  <w:marBottom w:val="0"/>
                  <w:divBdr>
                    <w:top w:val="none" w:sz="0" w:space="0" w:color="auto"/>
                    <w:left w:val="none" w:sz="0" w:space="0" w:color="auto"/>
                    <w:bottom w:val="none" w:sz="0" w:space="0" w:color="auto"/>
                    <w:right w:val="none" w:sz="0" w:space="0" w:color="auto"/>
                  </w:divBdr>
                  <w:divsChild>
                    <w:div w:id="669912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0807366">
      <w:bodyDiv w:val="1"/>
      <w:marLeft w:val="0"/>
      <w:marRight w:val="0"/>
      <w:marTop w:val="0"/>
      <w:marBottom w:val="0"/>
      <w:divBdr>
        <w:top w:val="none" w:sz="0" w:space="0" w:color="auto"/>
        <w:left w:val="none" w:sz="0" w:space="0" w:color="auto"/>
        <w:bottom w:val="none" w:sz="0" w:space="0" w:color="auto"/>
        <w:right w:val="none" w:sz="0" w:space="0" w:color="auto"/>
      </w:divBdr>
      <w:divsChild>
        <w:div w:id="375930748">
          <w:marLeft w:val="0"/>
          <w:marRight w:val="0"/>
          <w:marTop w:val="0"/>
          <w:marBottom w:val="0"/>
          <w:divBdr>
            <w:top w:val="none" w:sz="0" w:space="0" w:color="auto"/>
            <w:left w:val="none" w:sz="0" w:space="0" w:color="auto"/>
            <w:bottom w:val="none" w:sz="0" w:space="0" w:color="auto"/>
            <w:right w:val="none" w:sz="0" w:space="0" w:color="auto"/>
          </w:divBdr>
          <w:divsChild>
            <w:div w:id="1070271850">
              <w:marLeft w:val="0"/>
              <w:marRight w:val="0"/>
              <w:marTop w:val="0"/>
              <w:marBottom w:val="0"/>
              <w:divBdr>
                <w:top w:val="none" w:sz="0" w:space="0" w:color="auto"/>
                <w:left w:val="none" w:sz="0" w:space="0" w:color="auto"/>
                <w:bottom w:val="none" w:sz="0" w:space="0" w:color="auto"/>
                <w:right w:val="none" w:sz="0" w:space="0" w:color="auto"/>
              </w:divBdr>
              <w:divsChild>
                <w:div w:id="1702976126">
                  <w:marLeft w:val="300"/>
                  <w:marRight w:val="300"/>
                  <w:marTop w:val="0"/>
                  <w:marBottom w:val="0"/>
                  <w:divBdr>
                    <w:top w:val="none" w:sz="0" w:space="0" w:color="auto"/>
                    <w:left w:val="none" w:sz="0" w:space="0" w:color="auto"/>
                    <w:bottom w:val="none" w:sz="0" w:space="0" w:color="auto"/>
                    <w:right w:val="none" w:sz="0" w:space="0" w:color="auto"/>
                  </w:divBdr>
                  <w:divsChild>
                    <w:div w:id="1512915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51241786">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472528443">
      <w:bodyDiv w:val="1"/>
      <w:marLeft w:val="0"/>
      <w:marRight w:val="0"/>
      <w:marTop w:val="0"/>
      <w:marBottom w:val="0"/>
      <w:divBdr>
        <w:top w:val="none" w:sz="0" w:space="0" w:color="auto"/>
        <w:left w:val="none" w:sz="0" w:space="0" w:color="auto"/>
        <w:bottom w:val="none" w:sz="0" w:space="0" w:color="auto"/>
        <w:right w:val="none" w:sz="0" w:space="0" w:color="auto"/>
      </w:divBdr>
    </w:div>
    <w:div w:id="501899771">
      <w:bodyDiv w:val="1"/>
      <w:marLeft w:val="0"/>
      <w:marRight w:val="0"/>
      <w:marTop w:val="0"/>
      <w:marBottom w:val="0"/>
      <w:divBdr>
        <w:top w:val="none" w:sz="0" w:space="0" w:color="auto"/>
        <w:left w:val="none" w:sz="0" w:space="0" w:color="auto"/>
        <w:bottom w:val="none" w:sz="0" w:space="0" w:color="auto"/>
        <w:right w:val="none" w:sz="0" w:space="0" w:color="auto"/>
      </w:divBdr>
    </w:div>
    <w:div w:id="503588083">
      <w:bodyDiv w:val="1"/>
      <w:marLeft w:val="0"/>
      <w:marRight w:val="0"/>
      <w:marTop w:val="0"/>
      <w:marBottom w:val="0"/>
      <w:divBdr>
        <w:top w:val="none" w:sz="0" w:space="0" w:color="auto"/>
        <w:left w:val="none" w:sz="0" w:space="0" w:color="auto"/>
        <w:bottom w:val="none" w:sz="0" w:space="0" w:color="auto"/>
        <w:right w:val="none" w:sz="0" w:space="0" w:color="auto"/>
      </w:divBdr>
    </w:div>
    <w:div w:id="508445915">
      <w:bodyDiv w:val="1"/>
      <w:marLeft w:val="0"/>
      <w:marRight w:val="0"/>
      <w:marTop w:val="0"/>
      <w:marBottom w:val="0"/>
      <w:divBdr>
        <w:top w:val="none" w:sz="0" w:space="0" w:color="auto"/>
        <w:left w:val="none" w:sz="0" w:space="0" w:color="auto"/>
        <w:bottom w:val="none" w:sz="0" w:space="0" w:color="auto"/>
        <w:right w:val="none" w:sz="0" w:space="0" w:color="auto"/>
      </w:divBdr>
      <w:divsChild>
        <w:div w:id="1448891862">
          <w:marLeft w:val="0"/>
          <w:marRight w:val="0"/>
          <w:marTop w:val="0"/>
          <w:marBottom w:val="0"/>
          <w:divBdr>
            <w:top w:val="none" w:sz="0" w:space="0" w:color="auto"/>
            <w:left w:val="none" w:sz="0" w:space="0" w:color="auto"/>
            <w:bottom w:val="none" w:sz="0" w:space="0" w:color="auto"/>
            <w:right w:val="none" w:sz="0" w:space="0" w:color="auto"/>
          </w:divBdr>
          <w:divsChild>
            <w:div w:id="508569268">
              <w:marLeft w:val="0"/>
              <w:marRight w:val="0"/>
              <w:marTop w:val="0"/>
              <w:marBottom w:val="0"/>
              <w:divBdr>
                <w:top w:val="none" w:sz="0" w:space="0" w:color="auto"/>
                <w:left w:val="none" w:sz="0" w:space="0" w:color="auto"/>
                <w:bottom w:val="none" w:sz="0" w:space="0" w:color="auto"/>
                <w:right w:val="none" w:sz="0" w:space="0" w:color="auto"/>
              </w:divBdr>
              <w:divsChild>
                <w:div w:id="1109157913">
                  <w:marLeft w:val="300"/>
                  <w:marRight w:val="300"/>
                  <w:marTop w:val="0"/>
                  <w:marBottom w:val="0"/>
                  <w:divBdr>
                    <w:top w:val="none" w:sz="0" w:space="0" w:color="auto"/>
                    <w:left w:val="none" w:sz="0" w:space="0" w:color="auto"/>
                    <w:bottom w:val="none" w:sz="0" w:space="0" w:color="auto"/>
                    <w:right w:val="none" w:sz="0" w:space="0" w:color="auto"/>
                  </w:divBdr>
                  <w:divsChild>
                    <w:div w:id="78912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3493328">
      <w:bodyDiv w:val="1"/>
      <w:marLeft w:val="0"/>
      <w:marRight w:val="0"/>
      <w:marTop w:val="0"/>
      <w:marBottom w:val="0"/>
      <w:divBdr>
        <w:top w:val="none" w:sz="0" w:space="0" w:color="auto"/>
        <w:left w:val="none" w:sz="0" w:space="0" w:color="auto"/>
        <w:bottom w:val="none" w:sz="0" w:space="0" w:color="auto"/>
        <w:right w:val="none" w:sz="0" w:space="0" w:color="auto"/>
      </w:divBdr>
      <w:divsChild>
        <w:div w:id="528878407">
          <w:marLeft w:val="547"/>
          <w:marRight w:val="0"/>
          <w:marTop w:val="0"/>
          <w:marBottom w:val="0"/>
          <w:divBdr>
            <w:top w:val="none" w:sz="0" w:space="0" w:color="auto"/>
            <w:left w:val="none" w:sz="0" w:space="0" w:color="auto"/>
            <w:bottom w:val="none" w:sz="0" w:space="0" w:color="auto"/>
            <w:right w:val="none" w:sz="0" w:space="0" w:color="auto"/>
          </w:divBdr>
        </w:div>
      </w:divsChild>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55778628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23541509">
      <w:bodyDiv w:val="1"/>
      <w:marLeft w:val="0"/>
      <w:marRight w:val="0"/>
      <w:marTop w:val="0"/>
      <w:marBottom w:val="0"/>
      <w:divBdr>
        <w:top w:val="none" w:sz="0" w:space="0" w:color="auto"/>
        <w:left w:val="none" w:sz="0" w:space="0" w:color="auto"/>
        <w:bottom w:val="none" w:sz="0" w:space="0" w:color="auto"/>
        <w:right w:val="none" w:sz="0" w:space="0" w:color="auto"/>
      </w:divBdr>
    </w:div>
    <w:div w:id="650521526">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678698047">
      <w:bodyDiv w:val="1"/>
      <w:marLeft w:val="0"/>
      <w:marRight w:val="0"/>
      <w:marTop w:val="0"/>
      <w:marBottom w:val="0"/>
      <w:divBdr>
        <w:top w:val="none" w:sz="0" w:space="0" w:color="auto"/>
        <w:left w:val="none" w:sz="0" w:space="0" w:color="auto"/>
        <w:bottom w:val="none" w:sz="0" w:space="0" w:color="auto"/>
        <w:right w:val="none" w:sz="0" w:space="0" w:color="auto"/>
      </w:divBdr>
      <w:divsChild>
        <w:div w:id="2041710347">
          <w:marLeft w:val="0"/>
          <w:marRight w:val="0"/>
          <w:marTop w:val="0"/>
          <w:marBottom w:val="0"/>
          <w:divBdr>
            <w:top w:val="none" w:sz="0" w:space="0" w:color="auto"/>
            <w:left w:val="none" w:sz="0" w:space="0" w:color="auto"/>
            <w:bottom w:val="none" w:sz="0" w:space="0" w:color="auto"/>
            <w:right w:val="none" w:sz="0" w:space="0" w:color="auto"/>
          </w:divBdr>
          <w:divsChild>
            <w:div w:id="2057578015">
              <w:marLeft w:val="0"/>
              <w:marRight w:val="0"/>
              <w:marTop w:val="0"/>
              <w:marBottom w:val="0"/>
              <w:divBdr>
                <w:top w:val="none" w:sz="0" w:space="0" w:color="auto"/>
                <w:left w:val="none" w:sz="0" w:space="0" w:color="auto"/>
                <w:bottom w:val="none" w:sz="0" w:space="0" w:color="auto"/>
                <w:right w:val="none" w:sz="0" w:space="0" w:color="auto"/>
              </w:divBdr>
              <w:divsChild>
                <w:div w:id="1680154065">
                  <w:marLeft w:val="300"/>
                  <w:marRight w:val="300"/>
                  <w:marTop w:val="0"/>
                  <w:marBottom w:val="0"/>
                  <w:divBdr>
                    <w:top w:val="none" w:sz="0" w:space="0" w:color="auto"/>
                    <w:left w:val="none" w:sz="0" w:space="0" w:color="auto"/>
                    <w:bottom w:val="none" w:sz="0" w:space="0" w:color="auto"/>
                    <w:right w:val="none" w:sz="0" w:space="0" w:color="auto"/>
                  </w:divBdr>
                  <w:divsChild>
                    <w:div w:id="92800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3486097">
      <w:bodyDiv w:val="1"/>
      <w:marLeft w:val="0"/>
      <w:marRight w:val="0"/>
      <w:marTop w:val="0"/>
      <w:marBottom w:val="0"/>
      <w:divBdr>
        <w:top w:val="none" w:sz="0" w:space="0" w:color="auto"/>
        <w:left w:val="none" w:sz="0" w:space="0" w:color="auto"/>
        <w:bottom w:val="none" w:sz="0" w:space="0" w:color="auto"/>
        <w:right w:val="none" w:sz="0" w:space="0" w:color="auto"/>
      </w:divBdr>
      <w:divsChild>
        <w:div w:id="832645899">
          <w:marLeft w:val="547"/>
          <w:marRight w:val="0"/>
          <w:marTop w:val="0"/>
          <w:marBottom w:val="0"/>
          <w:divBdr>
            <w:top w:val="none" w:sz="0" w:space="0" w:color="auto"/>
            <w:left w:val="none" w:sz="0" w:space="0" w:color="auto"/>
            <w:bottom w:val="none" w:sz="0" w:space="0" w:color="auto"/>
            <w:right w:val="none" w:sz="0" w:space="0" w:color="auto"/>
          </w:divBdr>
        </w:div>
        <w:div w:id="874927962">
          <w:marLeft w:val="547"/>
          <w:marRight w:val="0"/>
          <w:marTop w:val="0"/>
          <w:marBottom w:val="0"/>
          <w:divBdr>
            <w:top w:val="none" w:sz="0" w:space="0" w:color="auto"/>
            <w:left w:val="none" w:sz="0" w:space="0" w:color="auto"/>
            <w:bottom w:val="none" w:sz="0" w:space="0" w:color="auto"/>
            <w:right w:val="none" w:sz="0" w:space="0" w:color="auto"/>
          </w:divBdr>
        </w:div>
      </w:divsChild>
    </w:div>
    <w:div w:id="738215864">
      <w:bodyDiv w:val="1"/>
      <w:marLeft w:val="0"/>
      <w:marRight w:val="0"/>
      <w:marTop w:val="0"/>
      <w:marBottom w:val="0"/>
      <w:divBdr>
        <w:top w:val="none" w:sz="0" w:space="0" w:color="auto"/>
        <w:left w:val="none" w:sz="0" w:space="0" w:color="auto"/>
        <w:bottom w:val="none" w:sz="0" w:space="0" w:color="auto"/>
        <w:right w:val="none" w:sz="0" w:space="0" w:color="auto"/>
      </w:divBdr>
      <w:divsChild>
        <w:div w:id="176770411">
          <w:marLeft w:val="1166"/>
          <w:marRight w:val="0"/>
          <w:marTop w:val="0"/>
          <w:marBottom w:val="0"/>
          <w:divBdr>
            <w:top w:val="none" w:sz="0" w:space="0" w:color="auto"/>
            <w:left w:val="none" w:sz="0" w:space="0" w:color="auto"/>
            <w:bottom w:val="none" w:sz="0" w:space="0" w:color="auto"/>
            <w:right w:val="none" w:sz="0" w:space="0" w:color="auto"/>
          </w:divBdr>
        </w:div>
        <w:div w:id="212890366">
          <w:marLeft w:val="547"/>
          <w:marRight w:val="0"/>
          <w:marTop w:val="0"/>
          <w:marBottom w:val="0"/>
          <w:divBdr>
            <w:top w:val="none" w:sz="0" w:space="0" w:color="auto"/>
            <w:left w:val="none" w:sz="0" w:space="0" w:color="auto"/>
            <w:bottom w:val="none" w:sz="0" w:space="0" w:color="auto"/>
            <w:right w:val="none" w:sz="0" w:space="0" w:color="auto"/>
          </w:divBdr>
        </w:div>
        <w:div w:id="305664592">
          <w:marLeft w:val="1166"/>
          <w:marRight w:val="0"/>
          <w:marTop w:val="0"/>
          <w:marBottom w:val="0"/>
          <w:divBdr>
            <w:top w:val="none" w:sz="0" w:space="0" w:color="auto"/>
            <w:left w:val="none" w:sz="0" w:space="0" w:color="auto"/>
            <w:bottom w:val="none" w:sz="0" w:space="0" w:color="auto"/>
            <w:right w:val="none" w:sz="0" w:space="0" w:color="auto"/>
          </w:divBdr>
        </w:div>
        <w:div w:id="404911135">
          <w:marLeft w:val="547"/>
          <w:marRight w:val="0"/>
          <w:marTop w:val="0"/>
          <w:marBottom w:val="0"/>
          <w:divBdr>
            <w:top w:val="none" w:sz="0" w:space="0" w:color="auto"/>
            <w:left w:val="none" w:sz="0" w:space="0" w:color="auto"/>
            <w:bottom w:val="none" w:sz="0" w:space="0" w:color="auto"/>
            <w:right w:val="none" w:sz="0" w:space="0" w:color="auto"/>
          </w:divBdr>
        </w:div>
        <w:div w:id="613827368">
          <w:marLeft w:val="1166"/>
          <w:marRight w:val="0"/>
          <w:marTop w:val="0"/>
          <w:marBottom w:val="0"/>
          <w:divBdr>
            <w:top w:val="none" w:sz="0" w:space="0" w:color="auto"/>
            <w:left w:val="none" w:sz="0" w:space="0" w:color="auto"/>
            <w:bottom w:val="none" w:sz="0" w:space="0" w:color="auto"/>
            <w:right w:val="none" w:sz="0" w:space="0" w:color="auto"/>
          </w:divBdr>
        </w:div>
      </w:divsChild>
    </w:div>
    <w:div w:id="739250952">
      <w:bodyDiv w:val="1"/>
      <w:marLeft w:val="0"/>
      <w:marRight w:val="0"/>
      <w:marTop w:val="0"/>
      <w:marBottom w:val="0"/>
      <w:divBdr>
        <w:top w:val="none" w:sz="0" w:space="0" w:color="auto"/>
        <w:left w:val="none" w:sz="0" w:space="0" w:color="auto"/>
        <w:bottom w:val="none" w:sz="0" w:space="0" w:color="auto"/>
        <w:right w:val="none" w:sz="0" w:space="0" w:color="auto"/>
      </w:divBdr>
      <w:divsChild>
        <w:div w:id="1261179436">
          <w:marLeft w:val="547"/>
          <w:marRight w:val="0"/>
          <w:marTop w:val="0"/>
          <w:marBottom w:val="0"/>
          <w:divBdr>
            <w:top w:val="none" w:sz="0" w:space="0" w:color="auto"/>
            <w:left w:val="none" w:sz="0" w:space="0" w:color="auto"/>
            <w:bottom w:val="none" w:sz="0" w:space="0" w:color="auto"/>
            <w:right w:val="none" w:sz="0" w:space="0" w:color="auto"/>
          </w:divBdr>
        </w:div>
      </w:divsChild>
    </w:div>
    <w:div w:id="780807162">
      <w:bodyDiv w:val="1"/>
      <w:marLeft w:val="0"/>
      <w:marRight w:val="0"/>
      <w:marTop w:val="0"/>
      <w:marBottom w:val="0"/>
      <w:divBdr>
        <w:top w:val="none" w:sz="0" w:space="0" w:color="auto"/>
        <w:left w:val="none" w:sz="0" w:space="0" w:color="auto"/>
        <w:bottom w:val="none" w:sz="0" w:space="0" w:color="auto"/>
        <w:right w:val="none" w:sz="0" w:space="0" w:color="auto"/>
      </w:divBdr>
    </w:div>
    <w:div w:id="783384441">
      <w:bodyDiv w:val="1"/>
      <w:marLeft w:val="0"/>
      <w:marRight w:val="0"/>
      <w:marTop w:val="0"/>
      <w:marBottom w:val="0"/>
      <w:divBdr>
        <w:top w:val="none" w:sz="0" w:space="0" w:color="auto"/>
        <w:left w:val="none" w:sz="0" w:space="0" w:color="auto"/>
        <w:bottom w:val="none" w:sz="0" w:space="0" w:color="auto"/>
        <w:right w:val="none" w:sz="0" w:space="0" w:color="auto"/>
      </w:divBdr>
      <w:divsChild>
        <w:div w:id="985427470">
          <w:marLeft w:val="547"/>
          <w:marRight w:val="0"/>
          <w:marTop w:val="0"/>
          <w:marBottom w:val="0"/>
          <w:divBdr>
            <w:top w:val="none" w:sz="0" w:space="0" w:color="auto"/>
            <w:left w:val="none" w:sz="0" w:space="0" w:color="auto"/>
            <w:bottom w:val="none" w:sz="0" w:space="0" w:color="auto"/>
            <w:right w:val="none" w:sz="0" w:space="0" w:color="auto"/>
          </w:divBdr>
        </w:div>
        <w:div w:id="1896967260">
          <w:marLeft w:val="547"/>
          <w:marRight w:val="0"/>
          <w:marTop w:val="0"/>
          <w:marBottom w:val="0"/>
          <w:divBdr>
            <w:top w:val="none" w:sz="0" w:space="0" w:color="auto"/>
            <w:left w:val="none" w:sz="0" w:space="0" w:color="auto"/>
            <w:bottom w:val="none" w:sz="0" w:space="0" w:color="auto"/>
            <w:right w:val="none" w:sz="0" w:space="0" w:color="auto"/>
          </w:divBdr>
        </w:div>
      </w:divsChild>
    </w:div>
    <w:div w:id="826481188">
      <w:bodyDiv w:val="1"/>
      <w:marLeft w:val="0"/>
      <w:marRight w:val="0"/>
      <w:marTop w:val="0"/>
      <w:marBottom w:val="0"/>
      <w:divBdr>
        <w:top w:val="none" w:sz="0" w:space="0" w:color="auto"/>
        <w:left w:val="none" w:sz="0" w:space="0" w:color="auto"/>
        <w:bottom w:val="none" w:sz="0" w:space="0" w:color="auto"/>
        <w:right w:val="none" w:sz="0" w:space="0" w:color="auto"/>
      </w:divBdr>
      <w:divsChild>
        <w:div w:id="1630823906">
          <w:marLeft w:val="0"/>
          <w:marRight w:val="0"/>
          <w:marTop w:val="0"/>
          <w:marBottom w:val="0"/>
          <w:divBdr>
            <w:top w:val="none" w:sz="0" w:space="0" w:color="auto"/>
            <w:left w:val="none" w:sz="0" w:space="0" w:color="auto"/>
            <w:bottom w:val="none" w:sz="0" w:space="0" w:color="auto"/>
            <w:right w:val="none" w:sz="0" w:space="0" w:color="auto"/>
          </w:divBdr>
          <w:divsChild>
            <w:div w:id="48506645">
              <w:marLeft w:val="0"/>
              <w:marRight w:val="0"/>
              <w:marTop w:val="0"/>
              <w:marBottom w:val="0"/>
              <w:divBdr>
                <w:top w:val="none" w:sz="0" w:space="0" w:color="auto"/>
                <w:left w:val="none" w:sz="0" w:space="0" w:color="auto"/>
                <w:bottom w:val="none" w:sz="0" w:space="0" w:color="auto"/>
                <w:right w:val="none" w:sz="0" w:space="0" w:color="auto"/>
              </w:divBdr>
              <w:divsChild>
                <w:div w:id="824320960">
                  <w:marLeft w:val="300"/>
                  <w:marRight w:val="300"/>
                  <w:marTop w:val="0"/>
                  <w:marBottom w:val="0"/>
                  <w:divBdr>
                    <w:top w:val="none" w:sz="0" w:space="0" w:color="auto"/>
                    <w:left w:val="none" w:sz="0" w:space="0" w:color="auto"/>
                    <w:bottom w:val="none" w:sz="0" w:space="0" w:color="auto"/>
                    <w:right w:val="none" w:sz="0" w:space="0" w:color="auto"/>
                  </w:divBdr>
                  <w:divsChild>
                    <w:div w:id="142634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3200843">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53368716">
      <w:bodyDiv w:val="1"/>
      <w:marLeft w:val="0"/>
      <w:marRight w:val="0"/>
      <w:marTop w:val="0"/>
      <w:marBottom w:val="0"/>
      <w:divBdr>
        <w:top w:val="none" w:sz="0" w:space="0" w:color="auto"/>
        <w:left w:val="none" w:sz="0" w:space="0" w:color="auto"/>
        <w:bottom w:val="none" w:sz="0" w:space="0" w:color="auto"/>
        <w:right w:val="none" w:sz="0" w:space="0" w:color="auto"/>
      </w:divBdr>
      <w:divsChild>
        <w:div w:id="156069273">
          <w:marLeft w:val="0"/>
          <w:marRight w:val="0"/>
          <w:marTop w:val="0"/>
          <w:marBottom w:val="0"/>
          <w:divBdr>
            <w:top w:val="none" w:sz="0" w:space="0" w:color="auto"/>
            <w:left w:val="none" w:sz="0" w:space="0" w:color="auto"/>
            <w:bottom w:val="none" w:sz="0" w:space="0" w:color="auto"/>
            <w:right w:val="none" w:sz="0" w:space="0" w:color="auto"/>
          </w:divBdr>
          <w:divsChild>
            <w:div w:id="22557623">
              <w:marLeft w:val="0"/>
              <w:marRight w:val="0"/>
              <w:marTop w:val="0"/>
              <w:marBottom w:val="0"/>
              <w:divBdr>
                <w:top w:val="none" w:sz="0" w:space="0" w:color="auto"/>
                <w:left w:val="none" w:sz="0" w:space="0" w:color="auto"/>
                <w:bottom w:val="none" w:sz="0" w:space="0" w:color="auto"/>
                <w:right w:val="none" w:sz="0" w:space="0" w:color="auto"/>
              </w:divBdr>
              <w:divsChild>
                <w:div w:id="347558651">
                  <w:marLeft w:val="300"/>
                  <w:marRight w:val="300"/>
                  <w:marTop w:val="0"/>
                  <w:marBottom w:val="0"/>
                  <w:divBdr>
                    <w:top w:val="none" w:sz="0" w:space="0" w:color="auto"/>
                    <w:left w:val="none" w:sz="0" w:space="0" w:color="auto"/>
                    <w:bottom w:val="none" w:sz="0" w:space="0" w:color="auto"/>
                    <w:right w:val="none" w:sz="0" w:space="0" w:color="auto"/>
                  </w:divBdr>
                  <w:divsChild>
                    <w:div w:id="824510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791058">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34772773">
      <w:bodyDiv w:val="1"/>
      <w:marLeft w:val="0"/>
      <w:marRight w:val="0"/>
      <w:marTop w:val="0"/>
      <w:marBottom w:val="0"/>
      <w:divBdr>
        <w:top w:val="none" w:sz="0" w:space="0" w:color="auto"/>
        <w:left w:val="none" w:sz="0" w:space="0" w:color="auto"/>
        <w:bottom w:val="none" w:sz="0" w:space="0" w:color="auto"/>
        <w:right w:val="none" w:sz="0" w:space="0" w:color="auto"/>
      </w:divBdr>
      <w:divsChild>
        <w:div w:id="254486006">
          <w:marLeft w:val="547"/>
          <w:marRight w:val="0"/>
          <w:marTop w:val="0"/>
          <w:marBottom w:val="0"/>
          <w:divBdr>
            <w:top w:val="none" w:sz="0" w:space="0" w:color="auto"/>
            <w:left w:val="none" w:sz="0" w:space="0" w:color="auto"/>
            <w:bottom w:val="none" w:sz="0" w:space="0" w:color="auto"/>
            <w:right w:val="none" w:sz="0" w:space="0" w:color="auto"/>
          </w:divBdr>
        </w:div>
        <w:div w:id="458228604">
          <w:marLeft w:val="1166"/>
          <w:marRight w:val="0"/>
          <w:marTop w:val="0"/>
          <w:marBottom w:val="0"/>
          <w:divBdr>
            <w:top w:val="none" w:sz="0" w:space="0" w:color="auto"/>
            <w:left w:val="none" w:sz="0" w:space="0" w:color="auto"/>
            <w:bottom w:val="none" w:sz="0" w:space="0" w:color="auto"/>
            <w:right w:val="none" w:sz="0" w:space="0" w:color="auto"/>
          </w:divBdr>
        </w:div>
        <w:div w:id="758134154">
          <w:marLeft w:val="1166"/>
          <w:marRight w:val="0"/>
          <w:marTop w:val="0"/>
          <w:marBottom w:val="0"/>
          <w:divBdr>
            <w:top w:val="none" w:sz="0" w:space="0" w:color="auto"/>
            <w:left w:val="none" w:sz="0" w:space="0" w:color="auto"/>
            <w:bottom w:val="none" w:sz="0" w:space="0" w:color="auto"/>
            <w:right w:val="none" w:sz="0" w:space="0" w:color="auto"/>
          </w:divBdr>
        </w:div>
        <w:div w:id="1190336746">
          <w:marLeft w:val="547"/>
          <w:marRight w:val="0"/>
          <w:marTop w:val="0"/>
          <w:marBottom w:val="0"/>
          <w:divBdr>
            <w:top w:val="none" w:sz="0" w:space="0" w:color="auto"/>
            <w:left w:val="none" w:sz="0" w:space="0" w:color="auto"/>
            <w:bottom w:val="none" w:sz="0" w:space="0" w:color="auto"/>
            <w:right w:val="none" w:sz="0" w:space="0" w:color="auto"/>
          </w:divBdr>
        </w:div>
        <w:div w:id="1561593240">
          <w:marLeft w:val="1166"/>
          <w:marRight w:val="0"/>
          <w:marTop w:val="0"/>
          <w:marBottom w:val="0"/>
          <w:divBdr>
            <w:top w:val="none" w:sz="0" w:space="0" w:color="auto"/>
            <w:left w:val="none" w:sz="0" w:space="0" w:color="auto"/>
            <w:bottom w:val="none" w:sz="0" w:space="0" w:color="auto"/>
            <w:right w:val="none" w:sz="0" w:space="0" w:color="auto"/>
          </w:divBdr>
        </w:div>
        <w:div w:id="1806310661">
          <w:marLeft w:val="1166"/>
          <w:marRight w:val="0"/>
          <w:marTop w:val="0"/>
          <w:marBottom w:val="0"/>
          <w:divBdr>
            <w:top w:val="none" w:sz="0" w:space="0" w:color="auto"/>
            <w:left w:val="none" w:sz="0" w:space="0" w:color="auto"/>
            <w:bottom w:val="none" w:sz="0" w:space="0" w:color="auto"/>
            <w:right w:val="none" w:sz="0" w:space="0" w:color="auto"/>
          </w:divBdr>
        </w:div>
      </w:divsChild>
    </w:div>
    <w:div w:id="1048649774">
      <w:bodyDiv w:val="1"/>
      <w:marLeft w:val="0"/>
      <w:marRight w:val="0"/>
      <w:marTop w:val="0"/>
      <w:marBottom w:val="0"/>
      <w:divBdr>
        <w:top w:val="none" w:sz="0" w:space="0" w:color="auto"/>
        <w:left w:val="none" w:sz="0" w:space="0" w:color="auto"/>
        <w:bottom w:val="none" w:sz="0" w:space="0" w:color="auto"/>
        <w:right w:val="none" w:sz="0" w:space="0" w:color="auto"/>
      </w:divBdr>
    </w:div>
    <w:div w:id="1055157392">
      <w:bodyDiv w:val="1"/>
      <w:marLeft w:val="0"/>
      <w:marRight w:val="0"/>
      <w:marTop w:val="0"/>
      <w:marBottom w:val="0"/>
      <w:divBdr>
        <w:top w:val="none" w:sz="0" w:space="0" w:color="auto"/>
        <w:left w:val="none" w:sz="0" w:space="0" w:color="auto"/>
        <w:bottom w:val="none" w:sz="0" w:space="0" w:color="auto"/>
        <w:right w:val="none" w:sz="0" w:space="0" w:color="auto"/>
      </w:divBdr>
      <w:divsChild>
        <w:div w:id="149834285">
          <w:marLeft w:val="1166"/>
          <w:marRight w:val="0"/>
          <w:marTop w:val="0"/>
          <w:marBottom w:val="0"/>
          <w:divBdr>
            <w:top w:val="none" w:sz="0" w:space="0" w:color="auto"/>
            <w:left w:val="none" w:sz="0" w:space="0" w:color="auto"/>
            <w:bottom w:val="none" w:sz="0" w:space="0" w:color="auto"/>
            <w:right w:val="none" w:sz="0" w:space="0" w:color="auto"/>
          </w:divBdr>
        </w:div>
        <w:div w:id="315496506">
          <w:marLeft w:val="1166"/>
          <w:marRight w:val="0"/>
          <w:marTop w:val="0"/>
          <w:marBottom w:val="0"/>
          <w:divBdr>
            <w:top w:val="none" w:sz="0" w:space="0" w:color="auto"/>
            <w:left w:val="none" w:sz="0" w:space="0" w:color="auto"/>
            <w:bottom w:val="none" w:sz="0" w:space="0" w:color="auto"/>
            <w:right w:val="none" w:sz="0" w:space="0" w:color="auto"/>
          </w:divBdr>
        </w:div>
        <w:div w:id="616104996">
          <w:marLeft w:val="1166"/>
          <w:marRight w:val="0"/>
          <w:marTop w:val="0"/>
          <w:marBottom w:val="0"/>
          <w:divBdr>
            <w:top w:val="none" w:sz="0" w:space="0" w:color="auto"/>
            <w:left w:val="none" w:sz="0" w:space="0" w:color="auto"/>
            <w:bottom w:val="none" w:sz="0" w:space="0" w:color="auto"/>
            <w:right w:val="none" w:sz="0" w:space="0" w:color="auto"/>
          </w:divBdr>
        </w:div>
        <w:div w:id="1603608020">
          <w:marLeft w:val="547"/>
          <w:marRight w:val="0"/>
          <w:marTop w:val="0"/>
          <w:marBottom w:val="0"/>
          <w:divBdr>
            <w:top w:val="none" w:sz="0" w:space="0" w:color="auto"/>
            <w:left w:val="none" w:sz="0" w:space="0" w:color="auto"/>
            <w:bottom w:val="none" w:sz="0" w:space="0" w:color="auto"/>
            <w:right w:val="none" w:sz="0" w:space="0" w:color="auto"/>
          </w:divBdr>
        </w:div>
        <w:div w:id="1764522134">
          <w:marLeft w:val="547"/>
          <w:marRight w:val="0"/>
          <w:marTop w:val="0"/>
          <w:marBottom w:val="0"/>
          <w:divBdr>
            <w:top w:val="none" w:sz="0" w:space="0" w:color="auto"/>
            <w:left w:val="none" w:sz="0" w:space="0" w:color="auto"/>
            <w:bottom w:val="none" w:sz="0" w:space="0" w:color="auto"/>
            <w:right w:val="none" w:sz="0" w:space="0" w:color="auto"/>
          </w:divBdr>
        </w:div>
      </w:divsChild>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099182110">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5176349">
      <w:bodyDiv w:val="1"/>
      <w:marLeft w:val="0"/>
      <w:marRight w:val="0"/>
      <w:marTop w:val="0"/>
      <w:marBottom w:val="0"/>
      <w:divBdr>
        <w:top w:val="none" w:sz="0" w:space="0" w:color="auto"/>
        <w:left w:val="none" w:sz="0" w:space="0" w:color="auto"/>
        <w:bottom w:val="none" w:sz="0" w:space="0" w:color="auto"/>
        <w:right w:val="none" w:sz="0" w:space="0" w:color="auto"/>
      </w:divBdr>
      <w:divsChild>
        <w:div w:id="1845247195">
          <w:marLeft w:val="0"/>
          <w:marRight w:val="0"/>
          <w:marTop w:val="0"/>
          <w:marBottom w:val="0"/>
          <w:divBdr>
            <w:top w:val="none" w:sz="0" w:space="0" w:color="auto"/>
            <w:left w:val="none" w:sz="0" w:space="0" w:color="auto"/>
            <w:bottom w:val="none" w:sz="0" w:space="0" w:color="auto"/>
            <w:right w:val="none" w:sz="0" w:space="0" w:color="auto"/>
          </w:divBdr>
          <w:divsChild>
            <w:div w:id="1741438042">
              <w:marLeft w:val="0"/>
              <w:marRight w:val="0"/>
              <w:marTop w:val="0"/>
              <w:marBottom w:val="0"/>
              <w:divBdr>
                <w:top w:val="none" w:sz="0" w:space="0" w:color="auto"/>
                <w:left w:val="none" w:sz="0" w:space="0" w:color="auto"/>
                <w:bottom w:val="none" w:sz="0" w:space="0" w:color="auto"/>
                <w:right w:val="none" w:sz="0" w:space="0" w:color="auto"/>
              </w:divBdr>
              <w:divsChild>
                <w:div w:id="861237258">
                  <w:marLeft w:val="0"/>
                  <w:marRight w:val="0"/>
                  <w:marTop w:val="0"/>
                  <w:marBottom w:val="0"/>
                  <w:divBdr>
                    <w:top w:val="none" w:sz="0" w:space="0" w:color="auto"/>
                    <w:left w:val="none" w:sz="0" w:space="0" w:color="auto"/>
                    <w:bottom w:val="none" w:sz="0" w:space="0" w:color="auto"/>
                    <w:right w:val="none" w:sz="0" w:space="0" w:color="auto"/>
                  </w:divBdr>
                  <w:divsChild>
                    <w:div w:id="863786879">
                      <w:marLeft w:val="150"/>
                      <w:marRight w:val="150"/>
                      <w:marTop w:val="0"/>
                      <w:marBottom w:val="0"/>
                      <w:divBdr>
                        <w:top w:val="none" w:sz="0" w:space="0" w:color="auto"/>
                        <w:left w:val="none" w:sz="0" w:space="0" w:color="auto"/>
                        <w:bottom w:val="none" w:sz="0" w:space="0" w:color="auto"/>
                        <w:right w:val="none" w:sz="0" w:space="0" w:color="auto"/>
                      </w:divBdr>
                      <w:divsChild>
                        <w:div w:id="63918641">
                          <w:marLeft w:val="0"/>
                          <w:marRight w:val="0"/>
                          <w:marTop w:val="0"/>
                          <w:marBottom w:val="0"/>
                          <w:divBdr>
                            <w:top w:val="none" w:sz="0" w:space="0" w:color="auto"/>
                            <w:left w:val="none" w:sz="0" w:space="0" w:color="auto"/>
                            <w:bottom w:val="none" w:sz="0" w:space="0" w:color="auto"/>
                            <w:right w:val="none" w:sz="0" w:space="0" w:color="auto"/>
                          </w:divBdr>
                          <w:divsChild>
                            <w:div w:id="1459104991">
                              <w:marLeft w:val="0"/>
                              <w:marRight w:val="0"/>
                              <w:marTop w:val="0"/>
                              <w:marBottom w:val="240"/>
                              <w:divBdr>
                                <w:top w:val="none" w:sz="0" w:space="0" w:color="auto"/>
                                <w:left w:val="none" w:sz="0" w:space="0" w:color="auto"/>
                                <w:bottom w:val="none" w:sz="0" w:space="0" w:color="auto"/>
                                <w:right w:val="none" w:sz="0" w:space="0" w:color="auto"/>
                              </w:divBdr>
                              <w:divsChild>
                                <w:div w:id="571739139">
                                  <w:marLeft w:val="0"/>
                                  <w:marRight w:val="0"/>
                                  <w:marTop w:val="0"/>
                                  <w:marBottom w:val="0"/>
                                  <w:divBdr>
                                    <w:top w:val="none" w:sz="0" w:space="0" w:color="auto"/>
                                    <w:left w:val="none" w:sz="0" w:space="0" w:color="auto"/>
                                    <w:bottom w:val="none" w:sz="0" w:space="0" w:color="auto"/>
                                    <w:right w:val="none" w:sz="0" w:space="0" w:color="auto"/>
                                  </w:divBdr>
                                  <w:divsChild>
                                    <w:div w:id="323122946">
                                      <w:marLeft w:val="0"/>
                                      <w:marRight w:val="0"/>
                                      <w:marTop w:val="0"/>
                                      <w:marBottom w:val="0"/>
                                      <w:divBdr>
                                        <w:top w:val="none" w:sz="0" w:space="0" w:color="auto"/>
                                        <w:left w:val="none" w:sz="0" w:space="0" w:color="auto"/>
                                        <w:bottom w:val="none" w:sz="0" w:space="0" w:color="auto"/>
                                        <w:right w:val="none" w:sz="0" w:space="0" w:color="auto"/>
                                      </w:divBdr>
                                      <w:divsChild>
                                        <w:div w:id="820388490">
                                          <w:marLeft w:val="0"/>
                                          <w:marRight w:val="0"/>
                                          <w:marTop w:val="0"/>
                                          <w:marBottom w:val="0"/>
                                          <w:divBdr>
                                            <w:top w:val="none" w:sz="0" w:space="0" w:color="auto"/>
                                            <w:left w:val="none" w:sz="0" w:space="0" w:color="auto"/>
                                            <w:bottom w:val="none" w:sz="0" w:space="0" w:color="auto"/>
                                            <w:right w:val="none" w:sz="0" w:space="0" w:color="auto"/>
                                          </w:divBdr>
                                          <w:divsChild>
                                            <w:div w:id="1868178776">
                                              <w:marLeft w:val="0"/>
                                              <w:marRight w:val="0"/>
                                              <w:marTop w:val="0"/>
                                              <w:marBottom w:val="0"/>
                                              <w:divBdr>
                                                <w:top w:val="none" w:sz="0" w:space="0" w:color="auto"/>
                                                <w:left w:val="none" w:sz="0" w:space="0" w:color="auto"/>
                                                <w:bottom w:val="none" w:sz="0" w:space="0" w:color="auto"/>
                                                <w:right w:val="none" w:sz="0" w:space="0" w:color="auto"/>
                                              </w:divBdr>
                                              <w:divsChild>
                                                <w:div w:id="1068115867">
                                                  <w:marLeft w:val="0"/>
                                                  <w:marRight w:val="0"/>
                                                  <w:marTop w:val="0"/>
                                                  <w:marBottom w:val="0"/>
                                                  <w:divBdr>
                                                    <w:top w:val="none" w:sz="0" w:space="0" w:color="auto"/>
                                                    <w:left w:val="none" w:sz="0" w:space="0" w:color="auto"/>
                                                    <w:bottom w:val="none" w:sz="0" w:space="0" w:color="auto"/>
                                                    <w:right w:val="none" w:sz="0" w:space="0" w:color="auto"/>
                                                  </w:divBdr>
                                                  <w:divsChild>
                                                    <w:div w:id="142075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255086406">
      <w:bodyDiv w:val="1"/>
      <w:marLeft w:val="0"/>
      <w:marRight w:val="0"/>
      <w:marTop w:val="0"/>
      <w:marBottom w:val="0"/>
      <w:divBdr>
        <w:top w:val="none" w:sz="0" w:space="0" w:color="auto"/>
        <w:left w:val="none" w:sz="0" w:space="0" w:color="auto"/>
        <w:bottom w:val="none" w:sz="0" w:space="0" w:color="auto"/>
        <w:right w:val="none" w:sz="0" w:space="0" w:color="auto"/>
      </w:divBdr>
      <w:divsChild>
        <w:div w:id="1963001208">
          <w:marLeft w:val="0"/>
          <w:marRight w:val="0"/>
          <w:marTop w:val="0"/>
          <w:marBottom w:val="0"/>
          <w:divBdr>
            <w:top w:val="none" w:sz="0" w:space="0" w:color="auto"/>
            <w:left w:val="none" w:sz="0" w:space="0" w:color="auto"/>
            <w:bottom w:val="none" w:sz="0" w:space="0" w:color="auto"/>
            <w:right w:val="none" w:sz="0" w:space="0" w:color="auto"/>
          </w:divBdr>
          <w:divsChild>
            <w:div w:id="1847866071">
              <w:marLeft w:val="0"/>
              <w:marRight w:val="0"/>
              <w:marTop w:val="0"/>
              <w:marBottom w:val="0"/>
              <w:divBdr>
                <w:top w:val="none" w:sz="0" w:space="0" w:color="auto"/>
                <w:left w:val="none" w:sz="0" w:space="0" w:color="auto"/>
                <w:bottom w:val="none" w:sz="0" w:space="0" w:color="auto"/>
                <w:right w:val="none" w:sz="0" w:space="0" w:color="auto"/>
              </w:divBdr>
              <w:divsChild>
                <w:div w:id="49422625">
                  <w:marLeft w:val="0"/>
                  <w:marRight w:val="0"/>
                  <w:marTop w:val="0"/>
                  <w:marBottom w:val="0"/>
                  <w:divBdr>
                    <w:top w:val="none" w:sz="0" w:space="0" w:color="auto"/>
                    <w:left w:val="none" w:sz="0" w:space="0" w:color="auto"/>
                    <w:bottom w:val="none" w:sz="0" w:space="0" w:color="auto"/>
                    <w:right w:val="none" w:sz="0" w:space="0" w:color="auto"/>
                  </w:divBdr>
                  <w:divsChild>
                    <w:div w:id="1688404281">
                      <w:marLeft w:val="0"/>
                      <w:marRight w:val="0"/>
                      <w:marTop w:val="0"/>
                      <w:marBottom w:val="0"/>
                      <w:divBdr>
                        <w:top w:val="none" w:sz="0" w:space="0" w:color="auto"/>
                        <w:left w:val="none" w:sz="0" w:space="0" w:color="auto"/>
                        <w:bottom w:val="none" w:sz="0" w:space="0" w:color="auto"/>
                        <w:right w:val="none" w:sz="0" w:space="0" w:color="auto"/>
                      </w:divBdr>
                      <w:divsChild>
                        <w:div w:id="176621951">
                          <w:marLeft w:val="0"/>
                          <w:marRight w:val="0"/>
                          <w:marTop w:val="0"/>
                          <w:marBottom w:val="0"/>
                          <w:divBdr>
                            <w:top w:val="none" w:sz="0" w:space="0" w:color="auto"/>
                            <w:left w:val="none" w:sz="0" w:space="0" w:color="auto"/>
                            <w:bottom w:val="none" w:sz="0" w:space="0" w:color="auto"/>
                            <w:right w:val="none" w:sz="0" w:space="0" w:color="auto"/>
                          </w:divBdr>
                          <w:divsChild>
                            <w:div w:id="381443339">
                              <w:marLeft w:val="0"/>
                              <w:marRight w:val="0"/>
                              <w:marTop w:val="0"/>
                              <w:marBottom w:val="0"/>
                              <w:divBdr>
                                <w:top w:val="none" w:sz="0" w:space="0" w:color="auto"/>
                                <w:left w:val="none" w:sz="0" w:space="0" w:color="auto"/>
                                <w:bottom w:val="none" w:sz="0" w:space="0" w:color="auto"/>
                                <w:right w:val="none" w:sz="0" w:space="0" w:color="auto"/>
                              </w:divBdr>
                              <w:divsChild>
                                <w:div w:id="1737893801">
                                  <w:marLeft w:val="0"/>
                                  <w:marRight w:val="0"/>
                                  <w:marTop w:val="0"/>
                                  <w:marBottom w:val="0"/>
                                  <w:divBdr>
                                    <w:top w:val="none" w:sz="0" w:space="0" w:color="auto"/>
                                    <w:left w:val="none" w:sz="0" w:space="0" w:color="auto"/>
                                    <w:bottom w:val="none" w:sz="0" w:space="0" w:color="auto"/>
                                    <w:right w:val="none" w:sz="0" w:space="0" w:color="auto"/>
                                  </w:divBdr>
                                  <w:divsChild>
                                    <w:div w:id="1342506197">
                                      <w:marLeft w:val="0"/>
                                      <w:marRight w:val="0"/>
                                      <w:marTop w:val="0"/>
                                      <w:marBottom w:val="0"/>
                                      <w:divBdr>
                                        <w:top w:val="none" w:sz="0" w:space="0" w:color="auto"/>
                                        <w:left w:val="none" w:sz="0" w:space="0" w:color="auto"/>
                                        <w:bottom w:val="none" w:sz="0" w:space="0" w:color="auto"/>
                                        <w:right w:val="none" w:sz="0" w:space="0" w:color="auto"/>
                                      </w:divBdr>
                                      <w:divsChild>
                                        <w:div w:id="750737576">
                                          <w:marLeft w:val="0"/>
                                          <w:marRight w:val="0"/>
                                          <w:marTop w:val="0"/>
                                          <w:marBottom w:val="0"/>
                                          <w:divBdr>
                                            <w:top w:val="none" w:sz="0" w:space="0" w:color="auto"/>
                                            <w:left w:val="none" w:sz="0" w:space="0" w:color="auto"/>
                                            <w:bottom w:val="none" w:sz="0" w:space="0" w:color="auto"/>
                                            <w:right w:val="none" w:sz="0" w:space="0" w:color="auto"/>
                                          </w:divBdr>
                                          <w:divsChild>
                                            <w:div w:id="836581121">
                                              <w:marLeft w:val="0"/>
                                              <w:marRight w:val="0"/>
                                              <w:marTop w:val="0"/>
                                              <w:marBottom w:val="0"/>
                                              <w:divBdr>
                                                <w:top w:val="none" w:sz="0" w:space="0" w:color="auto"/>
                                                <w:left w:val="none" w:sz="0" w:space="0" w:color="auto"/>
                                                <w:bottom w:val="none" w:sz="0" w:space="0" w:color="auto"/>
                                                <w:right w:val="none" w:sz="0" w:space="0" w:color="auto"/>
                                              </w:divBdr>
                                              <w:divsChild>
                                                <w:div w:id="1467157706">
                                                  <w:marLeft w:val="0"/>
                                                  <w:marRight w:val="0"/>
                                                  <w:marTop w:val="0"/>
                                                  <w:marBottom w:val="0"/>
                                                  <w:divBdr>
                                                    <w:top w:val="none" w:sz="0" w:space="0" w:color="auto"/>
                                                    <w:left w:val="none" w:sz="0" w:space="0" w:color="auto"/>
                                                    <w:bottom w:val="none" w:sz="0" w:space="0" w:color="auto"/>
                                                    <w:right w:val="none" w:sz="0" w:space="0" w:color="auto"/>
                                                  </w:divBdr>
                                                  <w:divsChild>
                                                    <w:div w:id="1085109986">
                                                      <w:marLeft w:val="0"/>
                                                      <w:marRight w:val="0"/>
                                                      <w:marTop w:val="0"/>
                                                      <w:marBottom w:val="0"/>
                                                      <w:divBdr>
                                                        <w:top w:val="none" w:sz="0" w:space="0" w:color="auto"/>
                                                        <w:left w:val="none" w:sz="0" w:space="0" w:color="auto"/>
                                                        <w:bottom w:val="none" w:sz="0" w:space="0" w:color="auto"/>
                                                        <w:right w:val="none" w:sz="0" w:space="0" w:color="auto"/>
                                                      </w:divBdr>
                                                      <w:divsChild>
                                                        <w:div w:id="63001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7327578">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14205661">
      <w:bodyDiv w:val="1"/>
      <w:marLeft w:val="0"/>
      <w:marRight w:val="0"/>
      <w:marTop w:val="0"/>
      <w:marBottom w:val="0"/>
      <w:divBdr>
        <w:top w:val="none" w:sz="0" w:space="0" w:color="auto"/>
        <w:left w:val="none" w:sz="0" w:space="0" w:color="auto"/>
        <w:bottom w:val="none" w:sz="0" w:space="0" w:color="auto"/>
        <w:right w:val="none" w:sz="0" w:space="0" w:color="auto"/>
      </w:divBdr>
      <w:divsChild>
        <w:div w:id="367685508">
          <w:marLeft w:val="0"/>
          <w:marRight w:val="0"/>
          <w:marTop w:val="0"/>
          <w:marBottom w:val="0"/>
          <w:divBdr>
            <w:top w:val="none" w:sz="0" w:space="0" w:color="auto"/>
            <w:left w:val="none" w:sz="0" w:space="0" w:color="auto"/>
            <w:bottom w:val="none" w:sz="0" w:space="0" w:color="auto"/>
            <w:right w:val="none" w:sz="0" w:space="0" w:color="auto"/>
          </w:divBdr>
          <w:divsChild>
            <w:div w:id="2014797664">
              <w:marLeft w:val="0"/>
              <w:marRight w:val="0"/>
              <w:marTop w:val="0"/>
              <w:marBottom w:val="0"/>
              <w:divBdr>
                <w:top w:val="none" w:sz="0" w:space="0" w:color="auto"/>
                <w:left w:val="none" w:sz="0" w:space="0" w:color="auto"/>
                <w:bottom w:val="none" w:sz="0" w:space="0" w:color="auto"/>
                <w:right w:val="none" w:sz="0" w:space="0" w:color="auto"/>
              </w:divBdr>
              <w:divsChild>
                <w:div w:id="639382311">
                  <w:marLeft w:val="300"/>
                  <w:marRight w:val="300"/>
                  <w:marTop w:val="0"/>
                  <w:marBottom w:val="0"/>
                  <w:divBdr>
                    <w:top w:val="none" w:sz="0" w:space="0" w:color="auto"/>
                    <w:left w:val="none" w:sz="0" w:space="0" w:color="auto"/>
                    <w:bottom w:val="none" w:sz="0" w:space="0" w:color="auto"/>
                    <w:right w:val="none" w:sz="0" w:space="0" w:color="auto"/>
                  </w:divBdr>
                  <w:divsChild>
                    <w:div w:id="147687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134820">
      <w:bodyDiv w:val="1"/>
      <w:marLeft w:val="0"/>
      <w:marRight w:val="0"/>
      <w:marTop w:val="0"/>
      <w:marBottom w:val="0"/>
      <w:divBdr>
        <w:top w:val="none" w:sz="0" w:space="0" w:color="auto"/>
        <w:left w:val="none" w:sz="0" w:space="0" w:color="auto"/>
        <w:bottom w:val="none" w:sz="0" w:space="0" w:color="auto"/>
        <w:right w:val="none" w:sz="0" w:space="0" w:color="auto"/>
      </w:divBdr>
      <w:divsChild>
        <w:div w:id="1050373890">
          <w:marLeft w:val="0"/>
          <w:marRight w:val="0"/>
          <w:marTop w:val="0"/>
          <w:marBottom w:val="0"/>
          <w:divBdr>
            <w:top w:val="none" w:sz="0" w:space="0" w:color="auto"/>
            <w:left w:val="none" w:sz="0" w:space="0" w:color="auto"/>
            <w:bottom w:val="none" w:sz="0" w:space="0" w:color="auto"/>
            <w:right w:val="none" w:sz="0" w:space="0" w:color="auto"/>
          </w:divBdr>
          <w:divsChild>
            <w:div w:id="470289697">
              <w:marLeft w:val="0"/>
              <w:marRight w:val="0"/>
              <w:marTop w:val="0"/>
              <w:marBottom w:val="0"/>
              <w:divBdr>
                <w:top w:val="none" w:sz="0" w:space="0" w:color="auto"/>
                <w:left w:val="none" w:sz="0" w:space="0" w:color="auto"/>
                <w:bottom w:val="none" w:sz="0" w:space="0" w:color="auto"/>
                <w:right w:val="none" w:sz="0" w:space="0" w:color="auto"/>
              </w:divBdr>
              <w:divsChild>
                <w:div w:id="592399056">
                  <w:marLeft w:val="300"/>
                  <w:marRight w:val="300"/>
                  <w:marTop w:val="0"/>
                  <w:marBottom w:val="0"/>
                  <w:divBdr>
                    <w:top w:val="none" w:sz="0" w:space="0" w:color="auto"/>
                    <w:left w:val="none" w:sz="0" w:space="0" w:color="auto"/>
                    <w:bottom w:val="none" w:sz="0" w:space="0" w:color="auto"/>
                    <w:right w:val="none" w:sz="0" w:space="0" w:color="auto"/>
                  </w:divBdr>
                  <w:divsChild>
                    <w:div w:id="179683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934014">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478644973">
      <w:bodyDiv w:val="1"/>
      <w:marLeft w:val="0"/>
      <w:marRight w:val="0"/>
      <w:marTop w:val="0"/>
      <w:marBottom w:val="0"/>
      <w:divBdr>
        <w:top w:val="none" w:sz="0" w:space="0" w:color="auto"/>
        <w:left w:val="none" w:sz="0" w:space="0" w:color="auto"/>
        <w:bottom w:val="none" w:sz="0" w:space="0" w:color="auto"/>
        <w:right w:val="none" w:sz="0" w:space="0" w:color="auto"/>
      </w:divBdr>
      <w:divsChild>
        <w:div w:id="799540960">
          <w:marLeft w:val="0"/>
          <w:marRight w:val="0"/>
          <w:marTop w:val="0"/>
          <w:marBottom w:val="0"/>
          <w:divBdr>
            <w:top w:val="none" w:sz="0" w:space="0" w:color="auto"/>
            <w:left w:val="none" w:sz="0" w:space="0" w:color="auto"/>
            <w:bottom w:val="none" w:sz="0" w:space="0" w:color="auto"/>
            <w:right w:val="none" w:sz="0" w:space="0" w:color="auto"/>
          </w:divBdr>
          <w:divsChild>
            <w:div w:id="320083857">
              <w:marLeft w:val="0"/>
              <w:marRight w:val="0"/>
              <w:marTop w:val="0"/>
              <w:marBottom w:val="0"/>
              <w:divBdr>
                <w:top w:val="none" w:sz="0" w:space="0" w:color="auto"/>
                <w:left w:val="none" w:sz="0" w:space="0" w:color="auto"/>
                <w:bottom w:val="none" w:sz="0" w:space="0" w:color="auto"/>
                <w:right w:val="none" w:sz="0" w:space="0" w:color="auto"/>
              </w:divBdr>
              <w:divsChild>
                <w:div w:id="191380888">
                  <w:marLeft w:val="0"/>
                  <w:marRight w:val="0"/>
                  <w:marTop w:val="0"/>
                  <w:marBottom w:val="0"/>
                  <w:divBdr>
                    <w:top w:val="none" w:sz="0" w:space="0" w:color="auto"/>
                    <w:left w:val="none" w:sz="0" w:space="0" w:color="auto"/>
                    <w:bottom w:val="none" w:sz="0" w:space="0" w:color="auto"/>
                    <w:right w:val="none" w:sz="0" w:space="0" w:color="auto"/>
                  </w:divBdr>
                  <w:divsChild>
                    <w:div w:id="1133669274">
                      <w:marLeft w:val="720"/>
                      <w:marRight w:val="0"/>
                      <w:marTop w:val="300"/>
                      <w:marBottom w:val="0"/>
                      <w:divBdr>
                        <w:top w:val="none" w:sz="0" w:space="0" w:color="auto"/>
                        <w:left w:val="none" w:sz="0" w:space="0" w:color="auto"/>
                        <w:bottom w:val="none" w:sz="0" w:space="0" w:color="auto"/>
                        <w:right w:val="none" w:sz="0" w:space="0" w:color="auto"/>
                      </w:divBdr>
                      <w:divsChild>
                        <w:div w:id="197814661">
                          <w:marLeft w:val="0"/>
                          <w:marRight w:val="0"/>
                          <w:marTop w:val="0"/>
                          <w:marBottom w:val="0"/>
                          <w:divBdr>
                            <w:top w:val="none" w:sz="0" w:space="0" w:color="auto"/>
                            <w:left w:val="none" w:sz="0" w:space="0" w:color="auto"/>
                            <w:bottom w:val="none" w:sz="0" w:space="0" w:color="auto"/>
                            <w:right w:val="none" w:sz="0" w:space="0" w:color="auto"/>
                          </w:divBdr>
                          <w:divsChild>
                            <w:div w:id="1489597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4539054">
      <w:bodyDiv w:val="1"/>
      <w:marLeft w:val="0"/>
      <w:marRight w:val="0"/>
      <w:marTop w:val="0"/>
      <w:marBottom w:val="0"/>
      <w:divBdr>
        <w:top w:val="none" w:sz="0" w:space="0" w:color="auto"/>
        <w:left w:val="none" w:sz="0" w:space="0" w:color="auto"/>
        <w:bottom w:val="none" w:sz="0" w:space="0" w:color="auto"/>
        <w:right w:val="none" w:sz="0" w:space="0" w:color="auto"/>
      </w:divBdr>
      <w:divsChild>
        <w:div w:id="857744182">
          <w:marLeft w:val="0"/>
          <w:marRight w:val="0"/>
          <w:marTop w:val="0"/>
          <w:marBottom w:val="0"/>
          <w:divBdr>
            <w:top w:val="none" w:sz="0" w:space="0" w:color="auto"/>
            <w:left w:val="none" w:sz="0" w:space="0" w:color="auto"/>
            <w:bottom w:val="none" w:sz="0" w:space="0" w:color="auto"/>
            <w:right w:val="none" w:sz="0" w:space="0" w:color="auto"/>
          </w:divBdr>
          <w:divsChild>
            <w:div w:id="853879539">
              <w:marLeft w:val="0"/>
              <w:marRight w:val="0"/>
              <w:marTop w:val="0"/>
              <w:marBottom w:val="0"/>
              <w:divBdr>
                <w:top w:val="none" w:sz="0" w:space="0" w:color="auto"/>
                <w:left w:val="none" w:sz="0" w:space="0" w:color="auto"/>
                <w:bottom w:val="none" w:sz="0" w:space="0" w:color="auto"/>
                <w:right w:val="none" w:sz="0" w:space="0" w:color="auto"/>
              </w:divBdr>
              <w:divsChild>
                <w:div w:id="1719280130">
                  <w:marLeft w:val="300"/>
                  <w:marRight w:val="300"/>
                  <w:marTop w:val="0"/>
                  <w:marBottom w:val="0"/>
                  <w:divBdr>
                    <w:top w:val="none" w:sz="0" w:space="0" w:color="auto"/>
                    <w:left w:val="none" w:sz="0" w:space="0" w:color="auto"/>
                    <w:bottom w:val="none" w:sz="0" w:space="0" w:color="auto"/>
                    <w:right w:val="none" w:sz="0" w:space="0" w:color="auto"/>
                  </w:divBdr>
                  <w:divsChild>
                    <w:div w:id="208923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9318553">
      <w:bodyDiv w:val="1"/>
      <w:marLeft w:val="0"/>
      <w:marRight w:val="0"/>
      <w:marTop w:val="0"/>
      <w:marBottom w:val="0"/>
      <w:divBdr>
        <w:top w:val="none" w:sz="0" w:space="0" w:color="auto"/>
        <w:left w:val="none" w:sz="0" w:space="0" w:color="auto"/>
        <w:bottom w:val="none" w:sz="0" w:space="0" w:color="auto"/>
        <w:right w:val="none" w:sz="0" w:space="0" w:color="auto"/>
      </w:divBdr>
    </w:div>
    <w:div w:id="1556500289">
      <w:bodyDiv w:val="1"/>
      <w:marLeft w:val="0"/>
      <w:marRight w:val="0"/>
      <w:marTop w:val="0"/>
      <w:marBottom w:val="0"/>
      <w:divBdr>
        <w:top w:val="none" w:sz="0" w:space="0" w:color="auto"/>
        <w:left w:val="none" w:sz="0" w:space="0" w:color="auto"/>
        <w:bottom w:val="none" w:sz="0" w:space="0" w:color="auto"/>
        <w:right w:val="none" w:sz="0" w:space="0" w:color="auto"/>
      </w:divBdr>
      <w:divsChild>
        <w:div w:id="716320050">
          <w:marLeft w:val="0"/>
          <w:marRight w:val="0"/>
          <w:marTop w:val="0"/>
          <w:marBottom w:val="0"/>
          <w:divBdr>
            <w:top w:val="none" w:sz="0" w:space="0" w:color="auto"/>
            <w:left w:val="none" w:sz="0" w:space="0" w:color="auto"/>
            <w:bottom w:val="none" w:sz="0" w:space="0" w:color="auto"/>
            <w:right w:val="none" w:sz="0" w:space="0" w:color="auto"/>
          </w:divBdr>
          <w:divsChild>
            <w:div w:id="1700274329">
              <w:marLeft w:val="0"/>
              <w:marRight w:val="0"/>
              <w:marTop w:val="0"/>
              <w:marBottom w:val="0"/>
              <w:divBdr>
                <w:top w:val="none" w:sz="0" w:space="0" w:color="auto"/>
                <w:left w:val="none" w:sz="0" w:space="0" w:color="auto"/>
                <w:bottom w:val="none" w:sz="0" w:space="0" w:color="auto"/>
                <w:right w:val="none" w:sz="0" w:space="0" w:color="auto"/>
              </w:divBdr>
              <w:divsChild>
                <w:div w:id="120805969">
                  <w:marLeft w:val="300"/>
                  <w:marRight w:val="300"/>
                  <w:marTop w:val="0"/>
                  <w:marBottom w:val="0"/>
                  <w:divBdr>
                    <w:top w:val="none" w:sz="0" w:space="0" w:color="auto"/>
                    <w:left w:val="none" w:sz="0" w:space="0" w:color="auto"/>
                    <w:bottom w:val="none" w:sz="0" w:space="0" w:color="auto"/>
                    <w:right w:val="none" w:sz="0" w:space="0" w:color="auto"/>
                  </w:divBdr>
                  <w:divsChild>
                    <w:div w:id="143505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63250218">
      <w:bodyDiv w:val="1"/>
      <w:marLeft w:val="0"/>
      <w:marRight w:val="0"/>
      <w:marTop w:val="0"/>
      <w:marBottom w:val="0"/>
      <w:divBdr>
        <w:top w:val="none" w:sz="0" w:space="0" w:color="auto"/>
        <w:left w:val="none" w:sz="0" w:space="0" w:color="auto"/>
        <w:bottom w:val="none" w:sz="0" w:space="0" w:color="auto"/>
        <w:right w:val="none" w:sz="0" w:space="0" w:color="auto"/>
      </w:divBdr>
      <w:divsChild>
        <w:div w:id="1555236580">
          <w:marLeft w:val="0"/>
          <w:marRight w:val="0"/>
          <w:marTop w:val="0"/>
          <w:marBottom w:val="0"/>
          <w:divBdr>
            <w:top w:val="none" w:sz="0" w:space="0" w:color="auto"/>
            <w:left w:val="none" w:sz="0" w:space="0" w:color="auto"/>
            <w:bottom w:val="none" w:sz="0" w:space="0" w:color="auto"/>
            <w:right w:val="none" w:sz="0" w:space="0" w:color="auto"/>
          </w:divBdr>
          <w:divsChild>
            <w:div w:id="1560365103">
              <w:marLeft w:val="0"/>
              <w:marRight w:val="0"/>
              <w:marTop w:val="0"/>
              <w:marBottom w:val="0"/>
              <w:divBdr>
                <w:top w:val="none" w:sz="0" w:space="0" w:color="auto"/>
                <w:left w:val="none" w:sz="0" w:space="0" w:color="auto"/>
                <w:bottom w:val="none" w:sz="0" w:space="0" w:color="auto"/>
                <w:right w:val="none" w:sz="0" w:space="0" w:color="auto"/>
              </w:divBdr>
              <w:divsChild>
                <w:div w:id="128325579">
                  <w:marLeft w:val="300"/>
                  <w:marRight w:val="300"/>
                  <w:marTop w:val="0"/>
                  <w:marBottom w:val="0"/>
                  <w:divBdr>
                    <w:top w:val="none" w:sz="0" w:space="0" w:color="auto"/>
                    <w:left w:val="none" w:sz="0" w:space="0" w:color="auto"/>
                    <w:bottom w:val="none" w:sz="0" w:space="0" w:color="auto"/>
                    <w:right w:val="none" w:sz="0" w:space="0" w:color="auto"/>
                  </w:divBdr>
                  <w:divsChild>
                    <w:div w:id="206139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3586013">
      <w:bodyDiv w:val="1"/>
      <w:marLeft w:val="0"/>
      <w:marRight w:val="0"/>
      <w:marTop w:val="0"/>
      <w:marBottom w:val="0"/>
      <w:divBdr>
        <w:top w:val="none" w:sz="0" w:space="0" w:color="auto"/>
        <w:left w:val="none" w:sz="0" w:space="0" w:color="auto"/>
        <w:bottom w:val="none" w:sz="0" w:space="0" w:color="auto"/>
        <w:right w:val="none" w:sz="0" w:space="0" w:color="auto"/>
      </w:divBdr>
    </w:div>
    <w:div w:id="1605845898">
      <w:bodyDiv w:val="1"/>
      <w:marLeft w:val="0"/>
      <w:marRight w:val="0"/>
      <w:marTop w:val="0"/>
      <w:marBottom w:val="0"/>
      <w:divBdr>
        <w:top w:val="none" w:sz="0" w:space="0" w:color="auto"/>
        <w:left w:val="none" w:sz="0" w:space="0" w:color="auto"/>
        <w:bottom w:val="none" w:sz="0" w:space="0" w:color="auto"/>
        <w:right w:val="none" w:sz="0" w:space="0" w:color="auto"/>
      </w:divBdr>
    </w:div>
    <w:div w:id="1670061919">
      <w:bodyDiv w:val="1"/>
      <w:marLeft w:val="0"/>
      <w:marRight w:val="0"/>
      <w:marTop w:val="0"/>
      <w:marBottom w:val="0"/>
      <w:divBdr>
        <w:top w:val="none" w:sz="0" w:space="0" w:color="auto"/>
        <w:left w:val="none" w:sz="0" w:space="0" w:color="auto"/>
        <w:bottom w:val="none" w:sz="0" w:space="0" w:color="auto"/>
        <w:right w:val="none" w:sz="0" w:space="0" w:color="auto"/>
      </w:divBdr>
    </w:div>
    <w:div w:id="1671445528">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687096936">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09182415">
      <w:bodyDiv w:val="1"/>
      <w:marLeft w:val="0"/>
      <w:marRight w:val="0"/>
      <w:marTop w:val="0"/>
      <w:marBottom w:val="0"/>
      <w:divBdr>
        <w:top w:val="none" w:sz="0" w:space="0" w:color="auto"/>
        <w:left w:val="none" w:sz="0" w:space="0" w:color="auto"/>
        <w:bottom w:val="none" w:sz="0" w:space="0" w:color="auto"/>
        <w:right w:val="none" w:sz="0" w:space="0" w:color="auto"/>
      </w:divBdr>
    </w:div>
    <w:div w:id="1864784916">
      <w:bodyDiv w:val="1"/>
      <w:marLeft w:val="0"/>
      <w:marRight w:val="0"/>
      <w:marTop w:val="0"/>
      <w:marBottom w:val="0"/>
      <w:divBdr>
        <w:top w:val="none" w:sz="0" w:space="0" w:color="auto"/>
        <w:left w:val="none" w:sz="0" w:space="0" w:color="auto"/>
        <w:bottom w:val="none" w:sz="0" w:space="0" w:color="auto"/>
        <w:right w:val="none" w:sz="0" w:space="0" w:color="auto"/>
      </w:divBdr>
    </w:div>
    <w:div w:id="1871260080">
      <w:bodyDiv w:val="1"/>
      <w:marLeft w:val="0"/>
      <w:marRight w:val="0"/>
      <w:marTop w:val="0"/>
      <w:marBottom w:val="0"/>
      <w:divBdr>
        <w:top w:val="none" w:sz="0" w:space="0" w:color="auto"/>
        <w:left w:val="none" w:sz="0" w:space="0" w:color="auto"/>
        <w:bottom w:val="none" w:sz="0" w:space="0" w:color="auto"/>
        <w:right w:val="none" w:sz="0" w:space="0" w:color="auto"/>
      </w:divBdr>
      <w:divsChild>
        <w:div w:id="1388799556">
          <w:marLeft w:val="0"/>
          <w:marRight w:val="0"/>
          <w:marTop w:val="0"/>
          <w:marBottom w:val="0"/>
          <w:divBdr>
            <w:top w:val="none" w:sz="0" w:space="0" w:color="auto"/>
            <w:left w:val="none" w:sz="0" w:space="0" w:color="auto"/>
            <w:bottom w:val="none" w:sz="0" w:space="0" w:color="auto"/>
            <w:right w:val="none" w:sz="0" w:space="0" w:color="auto"/>
          </w:divBdr>
          <w:divsChild>
            <w:div w:id="164243888">
              <w:marLeft w:val="0"/>
              <w:marRight w:val="0"/>
              <w:marTop w:val="0"/>
              <w:marBottom w:val="0"/>
              <w:divBdr>
                <w:top w:val="none" w:sz="0" w:space="0" w:color="auto"/>
                <w:left w:val="none" w:sz="0" w:space="0" w:color="auto"/>
                <w:bottom w:val="none" w:sz="0" w:space="0" w:color="auto"/>
                <w:right w:val="none" w:sz="0" w:space="0" w:color="auto"/>
              </w:divBdr>
              <w:divsChild>
                <w:div w:id="1934165746">
                  <w:marLeft w:val="0"/>
                  <w:marRight w:val="0"/>
                  <w:marTop w:val="0"/>
                  <w:marBottom w:val="0"/>
                  <w:divBdr>
                    <w:top w:val="none" w:sz="0" w:space="0" w:color="auto"/>
                    <w:left w:val="none" w:sz="0" w:space="0" w:color="auto"/>
                    <w:bottom w:val="none" w:sz="0" w:space="0" w:color="auto"/>
                    <w:right w:val="none" w:sz="0" w:space="0" w:color="auto"/>
                  </w:divBdr>
                  <w:divsChild>
                    <w:div w:id="3971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161052">
      <w:bodyDiv w:val="1"/>
      <w:marLeft w:val="0"/>
      <w:marRight w:val="0"/>
      <w:marTop w:val="0"/>
      <w:marBottom w:val="0"/>
      <w:divBdr>
        <w:top w:val="none" w:sz="0" w:space="0" w:color="auto"/>
        <w:left w:val="none" w:sz="0" w:space="0" w:color="auto"/>
        <w:bottom w:val="none" w:sz="0" w:space="0" w:color="auto"/>
        <w:right w:val="none" w:sz="0" w:space="0" w:color="auto"/>
      </w:divBdr>
    </w:div>
    <w:div w:id="1925533690">
      <w:bodyDiv w:val="1"/>
      <w:marLeft w:val="0"/>
      <w:marRight w:val="0"/>
      <w:marTop w:val="0"/>
      <w:marBottom w:val="0"/>
      <w:divBdr>
        <w:top w:val="none" w:sz="0" w:space="0" w:color="auto"/>
        <w:left w:val="none" w:sz="0" w:space="0" w:color="auto"/>
        <w:bottom w:val="none" w:sz="0" w:space="0" w:color="auto"/>
        <w:right w:val="none" w:sz="0" w:space="0" w:color="auto"/>
      </w:divBdr>
      <w:divsChild>
        <w:div w:id="117145238">
          <w:marLeft w:val="547"/>
          <w:marRight w:val="0"/>
          <w:marTop w:val="0"/>
          <w:marBottom w:val="0"/>
          <w:divBdr>
            <w:top w:val="none" w:sz="0" w:space="0" w:color="auto"/>
            <w:left w:val="none" w:sz="0" w:space="0" w:color="auto"/>
            <w:bottom w:val="none" w:sz="0" w:space="0" w:color="auto"/>
            <w:right w:val="none" w:sz="0" w:space="0" w:color="auto"/>
          </w:divBdr>
        </w:div>
        <w:div w:id="585575994">
          <w:marLeft w:val="547"/>
          <w:marRight w:val="0"/>
          <w:marTop w:val="0"/>
          <w:marBottom w:val="0"/>
          <w:divBdr>
            <w:top w:val="none" w:sz="0" w:space="0" w:color="auto"/>
            <w:left w:val="none" w:sz="0" w:space="0" w:color="auto"/>
            <w:bottom w:val="none" w:sz="0" w:space="0" w:color="auto"/>
            <w:right w:val="none" w:sz="0" w:space="0" w:color="auto"/>
          </w:divBdr>
        </w:div>
      </w:divsChild>
    </w:div>
    <w:div w:id="1970865368">
      <w:marLeft w:val="0"/>
      <w:marRight w:val="0"/>
      <w:marTop w:val="0"/>
      <w:marBottom w:val="0"/>
      <w:divBdr>
        <w:top w:val="none" w:sz="0" w:space="0" w:color="auto"/>
        <w:left w:val="none" w:sz="0" w:space="0" w:color="auto"/>
        <w:bottom w:val="none" w:sz="0" w:space="0" w:color="auto"/>
        <w:right w:val="none" w:sz="0" w:space="0" w:color="auto"/>
      </w:divBdr>
    </w:div>
    <w:div w:id="1973633681">
      <w:bodyDiv w:val="1"/>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66028883">
      <w:bodyDiv w:val="1"/>
      <w:marLeft w:val="0"/>
      <w:marRight w:val="0"/>
      <w:marTop w:val="0"/>
      <w:marBottom w:val="0"/>
      <w:divBdr>
        <w:top w:val="none" w:sz="0" w:space="0" w:color="auto"/>
        <w:left w:val="none" w:sz="0" w:space="0" w:color="auto"/>
        <w:bottom w:val="none" w:sz="0" w:space="0" w:color="auto"/>
        <w:right w:val="none" w:sz="0" w:space="0" w:color="auto"/>
      </w:divBdr>
    </w:div>
    <w:div w:id="2079089609">
      <w:bodyDiv w:val="1"/>
      <w:marLeft w:val="0"/>
      <w:marRight w:val="0"/>
      <w:marTop w:val="0"/>
      <w:marBottom w:val="0"/>
      <w:divBdr>
        <w:top w:val="none" w:sz="0" w:space="0" w:color="auto"/>
        <w:left w:val="none" w:sz="0" w:space="0" w:color="auto"/>
        <w:bottom w:val="none" w:sz="0" w:space="0" w:color="auto"/>
        <w:right w:val="none" w:sz="0" w:space="0" w:color="auto"/>
      </w:divBdr>
    </w:div>
    <w:div w:id="2117748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microsoft.com/office/2007/relationships/diagramDrawing" Target="diagrams/drawing3.xml"/><Relationship Id="rId21" Type="http://schemas.openxmlformats.org/officeDocument/2006/relationships/footer" Target="footer2.xml"/><Relationship Id="rId42" Type="http://schemas.openxmlformats.org/officeDocument/2006/relationships/hyperlink" Target="http://hdl.handle.net/11017/3215" TargetMode="External"/><Relationship Id="rId63" Type="http://schemas.openxmlformats.org/officeDocument/2006/relationships/hyperlink" Target="http://www.environment.gov.au/marine/gbr/protecting-the-reef/intergovernmental-agreement" TargetMode="External"/><Relationship Id="rId84" Type="http://schemas.openxmlformats.org/officeDocument/2006/relationships/hyperlink" Target="http://www.environment.gov.au/epbc/publications/seismic.html" TargetMode="External"/><Relationship Id="rId16" Type="http://schemas.openxmlformats.org/officeDocument/2006/relationships/hyperlink" Target="http://hdl.handle.net/11017/3226" TargetMode="External"/><Relationship Id="rId107" Type="http://schemas.microsoft.com/office/2007/relationships/diagramDrawing" Target="diagrams/drawing1.xml"/><Relationship Id="rId11" Type="http://schemas.openxmlformats.org/officeDocument/2006/relationships/endnotes" Target="endnotes.xml"/><Relationship Id="rId32" Type="http://schemas.openxmlformats.org/officeDocument/2006/relationships/hyperlink" Target="http://hdl.handle.net/11017/3231" TargetMode="External"/><Relationship Id="rId37" Type="http://schemas.openxmlformats.org/officeDocument/2006/relationships/hyperlink" Target="http://hdl.handle.net/11017/407" TargetMode="External"/><Relationship Id="rId53" Type="http://schemas.openxmlformats.org/officeDocument/2006/relationships/hyperlink" Target="http://hdl.handle.net/11017/3238" TargetMode="External"/><Relationship Id="rId58" Type="http://schemas.openxmlformats.org/officeDocument/2006/relationships/hyperlink" Target="http://www.environment.gov.au/biodiversity/publications" TargetMode="External"/><Relationship Id="rId74" Type="http://schemas.openxmlformats.org/officeDocument/2006/relationships/hyperlink" Target="http://www.info.dfat.gov.au/Info/Treaties/treaties.nsf/AllDocIDs/E546D56C02733656CA256C1E00039D99" TargetMode="External"/><Relationship Id="rId79" Type="http://schemas.openxmlformats.org/officeDocument/2006/relationships/hyperlink" Target="http://www.gbrmpa.gov.au/about-us/legislation-regulations-and-policies/policies-and-position-statements" TargetMode="External"/><Relationship Id="rId102" Type="http://schemas.openxmlformats.org/officeDocument/2006/relationships/hyperlink" Target="http://www.environment.gov.au/epbc/publications/outcomes-based-conditions-policy-guidance" TargetMode="External"/><Relationship Id="rId123" Type="http://schemas.openxmlformats.org/officeDocument/2006/relationships/hyperlink" Target="http://www.environment.gov.au/heritage/ahc/publications/ask-first-guide-respecting-indigenous-heritage-places-and-values" TargetMode="External"/><Relationship Id="rId128" Type="http://schemas.openxmlformats.org/officeDocument/2006/relationships/diagramColors" Target="diagrams/colors5.xml"/><Relationship Id="rId5" Type="http://schemas.openxmlformats.org/officeDocument/2006/relationships/customXml" Target="../customXml/item5.xml"/><Relationship Id="rId90" Type="http://schemas.openxmlformats.org/officeDocument/2006/relationships/hyperlink" Target="http://www.environment.gov.au/resource/epbc-act-policy-statement-change-person-proposing-take-action-change-proponent-transfer" TargetMode="External"/><Relationship Id="rId95" Type="http://schemas.openxmlformats.org/officeDocument/2006/relationships/hyperlink" Target="http://hdl.handle.net/11017/595" TargetMode="External"/><Relationship Id="rId22" Type="http://schemas.openxmlformats.org/officeDocument/2006/relationships/header" Target="header3.xml"/><Relationship Id="rId27" Type="http://schemas.openxmlformats.org/officeDocument/2006/relationships/hyperlink" Target="http://hdl.handle.net/11017/3241" TargetMode="External"/><Relationship Id="rId43" Type="http://schemas.openxmlformats.org/officeDocument/2006/relationships/hyperlink" Target="http://hdl.handle.net/11017/3241" TargetMode="External"/><Relationship Id="rId48" Type="http://schemas.openxmlformats.org/officeDocument/2006/relationships/hyperlink" Target="http://www.environment.gov.au/resource/epbc-act-policy-statement-indirect-consequences-action-section-527e-epbc-act" TargetMode="External"/><Relationship Id="rId64" Type="http://schemas.openxmlformats.org/officeDocument/2006/relationships/hyperlink" Target="http://www.info.dfat.gov.au/Info/Treaties/Treaties.nsf/WebView?OpenForm&amp;Seq=2" TargetMode="External"/><Relationship Id="rId69" Type="http://schemas.openxmlformats.org/officeDocument/2006/relationships/hyperlink" Target="http://www.info.dfat.gov.au/Info/Treaties/treaties.nsf/AllDocIDs/1223ED508DA81D6ACA256B530009732D" TargetMode="External"/><Relationship Id="rId113" Type="http://schemas.openxmlformats.org/officeDocument/2006/relationships/diagramData" Target="diagrams/data3.xml"/><Relationship Id="rId118" Type="http://schemas.openxmlformats.org/officeDocument/2006/relationships/diagramData" Target="diagrams/data4.xml"/><Relationship Id="rId134" Type="http://schemas.openxmlformats.org/officeDocument/2006/relationships/theme" Target="theme/theme1.xml"/><Relationship Id="rId80" Type="http://schemas.openxmlformats.org/officeDocument/2006/relationships/hyperlink" Target="http://hdl.handle.net/11017/587" TargetMode="External"/><Relationship Id="rId85" Type="http://schemas.openxmlformats.org/officeDocument/2006/relationships/hyperlink" Target="http://www.environment.gov.au/epbc/publications/engage-early" TargetMode="External"/><Relationship Id="rId12" Type="http://schemas.openxmlformats.org/officeDocument/2006/relationships/hyperlink" Target="http://hdl.handle.net/11017/3224" TargetMode="External"/><Relationship Id="rId17" Type="http://schemas.openxmlformats.org/officeDocument/2006/relationships/hyperlink" Target="http://hdl.handle.net/11017/3225" TargetMode="External"/><Relationship Id="rId33" Type="http://schemas.openxmlformats.org/officeDocument/2006/relationships/hyperlink" Target="http://elibrary.gbrmpa.gov.au/jspui/handle/11017/595" TargetMode="External"/><Relationship Id="rId38" Type="http://schemas.openxmlformats.org/officeDocument/2006/relationships/hyperlink" Target="http://www.gbrmpa.gov.au/access-and-use/access-and-use-by-location" TargetMode="External"/><Relationship Id="rId59" Type="http://schemas.openxmlformats.org/officeDocument/2006/relationships/hyperlink" Target="https://www.environment.gov.au/biodiversity/threatened/threat-abatement-plans" TargetMode="External"/><Relationship Id="rId103" Type="http://schemas.openxmlformats.org/officeDocument/2006/relationships/diagramData" Target="diagrams/data1.xml"/><Relationship Id="rId108" Type="http://schemas.openxmlformats.org/officeDocument/2006/relationships/diagramData" Target="diagrams/data2.xml"/><Relationship Id="rId124" Type="http://schemas.openxmlformats.org/officeDocument/2006/relationships/hyperlink" Target="http://hdl.handle.net/11017/3215" TargetMode="External"/><Relationship Id="rId129" Type="http://schemas.microsoft.com/office/2007/relationships/diagramDrawing" Target="diagrams/drawing5.xml"/><Relationship Id="rId54" Type="http://schemas.openxmlformats.org/officeDocument/2006/relationships/hyperlink" Target="http://sharepoint.gbrmpa.gov.au/corporate-sites/EAP/SiteAssets/SitePages/Memorandum%20of%20Understanding%20(MOU)/signed%20MoU%20between%20DEWHA%20and%20GBRMPA.pdf" TargetMode="External"/><Relationship Id="rId70" Type="http://schemas.openxmlformats.org/officeDocument/2006/relationships/hyperlink" Target="http://www.info.dfat.gov.au/Info/Treaties/treaties.nsf/AllDocIDs/AC74E159153B5CD0CA256B530005465A" TargetMode="External"/><Relationship Id="rId75" Type="http://schemas.openxmlformats.org/officeDocument/2006/relationships/hyperlink" Target="http://www.imo.org/en/About/Conventions/ListOfConventions/Pages/International-Convention-for-the-Prevention-of-Pollution-from-Ships-(MARPOL).aspx" TargetMode="External"/><Relationship Id="rId91" Type="http://schemas.openxmlformats.org/officeDocument/2006/relationships/hyperlink" Target="http://www.environment.gov.au/epbc/publications/outcomes-based-conditions-policy-guidance" TargetMode="External"/><Relationship Id="rId96" Type="http://schemas.openxmlformats.org/officeDocument/2006/relationships/hyperlink" Target="http://hdl.handle.net/11017/409" TargetMode="Externa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footer" Target="footer3.xml"/><Relationship Id="rId28" Type="http://schemas.openxmlformats.org/officeDocument/2006/relationships/hyperlink" Target="http://hdl.handle.net/11017/3225" TargetMode="External"/><Relationship Id="rId49" Type="http://schemas.openxmlformats.org/officeDocument/2006/relationships/hyperlink" Target="http://www.environment.gov.au/epbc/publications/epbc-act-environmental-offsets-policy" TargetMode="External"/><Relationship Id="rId114" Type="http://schemas.openxmlformats.org/officeDocument/2006/relationships/diagramLayout" Target="diagrams/layout3.xml"/><Relationship Id="rId119" Type="http://schemas.openxmlformats.org/officeDocument/2006/relationships/diagramLayout" Target="diagrams/layout4.xml"/><Relationship Id="rId44" Type="http://schemas.openxmlformats.org/officeDocument/2006/relationships/hyperlink" Target="http://hdl.handle.net/11017/3231" TargetMode="External"/><Relationship Id="rId60" Type="http://schemas.openxmlformats.org/officeDocument/2006/relationships/hyperlink" Target="https://www.environment.gov.au/biodiversity/threatened/key-threatening-processes" TargetMode="External"/><Relationship Id="rId65" Type="http://schemas.openxmlformats.org/officeDocument/2006/relationships/hyperlink" Target="http://www.info.dfat.gov.au/Info/Treaties/treaties.nsf/AllDocIDs/824AE1B6E858CE4CCA256B3B00803DD2" TargetMode="External"/><Relationship Id="rId81" Type="http://schemas.openxmlformats.org/officeDocument/2006/relationships/hyperlink" Target="http://www.gbrmpa.gov.au/access-and-use/access-and-use-by-location" TargetMode="External"/><Relationship Id="rId86" Type="http://schemas.openxmlformats.org/officeDocument/2006/relationships/hyperlink" Target="http://www.environment.gov.au/epbc/publications/condition-setting-policy" TargetMode="External"/><Relationship Id="rId130" Type="http://schemas.openxmlformats.org/officeDocument/2006/relationships/hyperlink" Target="http://hdl.handle.net/11017/3224" TargetMode="External"/><Relationship Id="rId13" Type="http://schemas.openxmlformats.org/officeDocument/2006/relationships/hyperlink" Target="https://www.legislation.gov.au/Details/C2016C00551" TargetMode="External"/><Relationship Id="rId18" Type="http://schemas.openxmlformats.org/officeDocument/2006/relationships/header" Target="header1.xml"/><Relationship Id="rId39" Type="http://schemas.openxmlformats.org/officeDocument/2006/relationships/hyperlink" Target="http://hdl.handle.net/11017/3233" TargetMode="External"/><Relationship Id="rId109" Type="http://schemas.openxmlformats.org/officeDocument/2006/relationships/diagramLayout" Target="diagrams/layout2.xml"/><Relationship Id="rId34" Type="http://schemas.openxmlformats.org/officeDocument/2006/relationships/hyperlink" Target="http://elibrary.gbrmpa.gov.au/jspui/handle/11017/3009" TargetMode="External"/><Relationship Id="rId50" Type="http://schemas.openxmlformats.org/officeDocument/2006/relationships/hyperlink" Target="http://www.gbrmpa.gov.au/managing-the-reef/reef-2050/reef-integrated-monitoring-and-reporting-program" TargetMode="External"/><Relationship Id="rId55" Type="http://schemas.openxmlformats.org/officeDocument/2006/relationships/hyperlink" Target="http://hdl.handle.net/11017/3225" TargetMode="External"/><Relationship Id="rId76" Type="http://schemas.openxmlformats.org/officeDocument/2006/relationships/hyperlink" Target="http://www.info.dfat.gov.au/Info/Treaties/treaties.nsf/AllDocIDs/A554B9C08A35DF54CA256C5E000C970C" TargetMode="External"/><Relationship Id="rId97" Type="http://schemas.openxmlformats.org/officeDocument/2006/relationships/hyperlink" Target="http://hdl.handle.net/11017/593" TargetMode="External"/><Relationship Id="rId104" Type="http://schemas.openxmlformats.org/officeDocument/2006/relationships/diagramLayout" Target="diagrams/layout1.xml"/><Relationship Id="rId120" Type="http://schemas.openxmlformats.org/officeDocument/2006/relationships/diagramQuickStyle" Target="diagrams/quickStyle4.xml"/><Relationship Id="rId125" Type="http://schemas.openxmlformats.org/officeDocument/2006/relationships/diagramData" Target="diagrams/data5.xml"/><Relationship Id="rId7" Type="http://schemas.openxmlformats.org/officeDocument/2006/relationships/styles" Target="styles.xml"/><Relationship Id="rId71" Type="http://schemas.openxmlformats.org/officeDocument/2006/relationships/hyperlink" Target="http://www.info.dfat.gov.au/Info/Treaties/treaties.nsf/AllDocIDs/75D8716F4F1E3359CA256B0F007C1F2B" TargetMode="External"/><Relationship Id="rId92" Type="http://schemas.openxmlformats.org/officeDocument/2006/relationships/hyperlink" Target="http://www.environment.gov.au/epbc/pubications/policy-statement-advanced-environmental-offsets-under-epbc-act" TargetMode="External"/><Relationship Id="rId2" Type="http://schemas.openxmlformats.org/officeDocument/2006/relationships/customXml" Target="../customXml/item2.xml"/><Relationship Id="rId29" Type="http://schemas.openxmlformats.org/officeDocument/2006/relationships/hyperlink" Target="http://www.legislation.qld.gov.au/LEGISLTN/CURRENT/M/MarinePR06.pdf" TargetMode="External"/><Relationship Id="rId24" Type="http://schemas.openxmlformats.org/officeDocument/2006/relationships/hyperlink" Target="http://hdl.handle.net/11017/3316" TargetMode="External"/><Relationship Id="rId40" Type="http://schemas.openxmlformats.org/officeDocument/2006/relationships/hyperlink" Target="http://www.environment.gov.au/resource/epbc-act-policy-statement-consideration-persons-environmental-history-when-making-decisions" TargetMode="External"/><Relationship Id="rId45" Type="http://schemas.openxmlformats.org/officeDocument/2006/relationships/hyperlink" Target="http://www.gbrmpa.gov.au/about-the-reef/biodiversity/biodiversity-conservation-strategy-2013/vulnerability-assessments" TargetMode="External"/><Relationship Id="rId66" Type="http://schemas.openxmlformats.org/officeDocument/2006/relationships/hyperlink" Target="http://www.info.dfat.gov.au/Info/Treaties/treaties.nsf/AllDocIDs/5F640EF0160D777BCA257241000AD5FF" TargetMode="External"/><Relationship Id="rId87" Type="http://schemas.openxmlformats.org/officeDocument/2006/relationships/hyperlink" Target="http://www.environment.gov.au/epbc/publications/epbc-act-environmental-offsets-policy" TargetMode="External"/><Relationship Id="rId110" Type="http://schemas.openxmlformats.org/officeDocument/2006/relationships/diagramQuickStyle" Target="diagrams/quickStyle2.xml"/><Relationship Id="rId115" Type="http://schemas.openxmlformats.org/officeDocument/2006/relationships/diagramQuickStyle" Target="diagrams/quickStyle3.xml"/><Relationship Id="rId131" Type="http://schemas.openxmlformats.org/officeDocument/2006/relationships/hyperlink" Target="http://www.gbrmpa.gov.au/" TargetMode="External"/><Relationship Id="rId61" Type="http://schemas.openxmlformats.org/officeDocument/2006/relationships/hyperlink" Target="http://www.environment.gov.au/cgi-bin/sprat/public/sprat.pl" TargetMode="External"/><Relationship Id="rId82" Type="http://schemas.openxmlformats.org/officeDocument/2006/relationships/hyperlink" Target="http://hdl.handle.net/11017/588" TargetMode="External"/><Relationship Id="rId19" Type="http://schemas.openxmlformats.org/officeDocument/2006/relationships/header" Target="header2.xml"/><Relationship Id="rId14" Type="http://schemas.openxmlformats.org/officeDocument/2006/relationships/hyperlink" Target="https://www.legislation.gov.au/Details/F2019L00166" TargetMode="External"/><Relationship Id="rId30" Type="http://schemas.openxmlformats.org/officeDocument/2006/relationships/hyperlink" Target="http://hdl.handle.net/11017/373" TargetMode="External"/><Relationship Id="rId35" Type="http://schemas.openxmlformats.org/officeDocument/2006/relationships/hyperlink" Target="https://www.environment.gov.au/system/files/resources/56de3d0a-7301-47e2-8c7c-9e064627a1ae/files/australian-natural-heritage-charter.pdf" TargetMode="External"/><Relationship Id="rId56" Type="http://schemas.openxmlformats.org/officeDocument/2006/relationships/hyperlink" Target="https://www.environment.gov.au/biodiversity/threatened/recovery-plans" TargetMode="External"/><Relationship Id="rId77" Type="http://schemas.openxmlformats.org/officeDocument/2006/relationships/hyperlink" Target="http://www.info.dfat.gov.au/Info/Treaties/treaties.nsf/AllDocIDs/4825BF3B1E22AEFFCA2573C9007B595F" TargetMode="External"/><Relationship Id="rId100" Type="http://schemas.openxmlformats.org/officeDocument/2006/relationships/hyperlink" Target="http://www.apsc.gov.au/publications-and-media/current-publications/in-whose-interest" TargetMode="External"/><Relationship Id="rId105" Type="http://schemas.openxmlformats.org/officeDocument/2006/relationships/diagramQuickStyle" Target="diagrams/quickStyle1.xml"/><Relationship Id="rId126" Type="http://schemas.openxmlformats.org/officeDocument/2006/relationships/diagramLayout" Target="diagrams/layout5.xml"/><Relationship Id="rId8" Type="http://schemas.openxmlformats.org/officeDocument/2006/relationships/settings" Target="settings.xml"/><Relationship Id="rId51" Type="http://schemas.openxmlformats.org/officeDocument/2006/relationships/hyperlink" Target="http://www.gbrmpa.gov.au/visit-the-reef/eye-on-the-reef" TargetMode="External"/><Relationship Id="rId72" Type="http://schemas.openxmlformats.org/officeDocument/2006/relationships/hyperlink" Target="http://www.info.dfat.gov.au/Info/Treaties/treaties.nsf/AllDocIDs/45AFEC2436701AD0CA256B6E0075FDCF" TargetMode="External"/><Relationship Id="rId93" Type="http://schemas.openxmlformats.org/officeDocument/2006/relationships/hyperlink" Target="https://parks.des.qld.gov.au/policies/" TargetMode="External"/><Relationship Id="rId98" Type="http://schemas.openxmlformats.org/officeDocument/2006/relationships/hyperlink" Target="http://hdl.handle.net/11017/3234" TargetMode="External"/><Relationship Id="rId121" Type="http://schemas.openxmlformats.org/officeDocument/2006/relationships/diagramColors" Target="diagrams/colors4.xml"/><Relationship Id="rId3" Type="http://schemas.openxmlformats.org/officeDocument/2006/relationships/customXml" Target="../customXml/item3.xml"/><Relationship Id="rId25" Type="http://schemas.openxmlformats.org/officeDocument/2006/relationships/hyperlink" Target="http://hdl.handle.net/11017/3223" TargetMode="External"/><Relationship Id="rId46" Type="http://schemas.openxmlformats.org/officeDocument/2006/relationships/hyperlink" Target="http://hdl.handle.net/11017/407" TargetMode="External"/><Relationship Id="rId67" Type="http://schemas.openxmlformats.org/officeDocument/2006/relationships/hyperlink" Target="http://www.info.dfat.gov.au/Info/Treaties/treaties.nsf/AllDocIDs/D69179EA60A85AD2CA256B51000D0C57" TargetMode="External"/><Relationship Id="rId116" Type="http://schemas.openxmlformats.org/officeDocument/2006/relationships/diagramColors" Target="diagrams/colors3.xml"/><Relationship Id="rId20" Type="http://schemas.openxmlformats.org/officeDocument/2006/relationships/footer" Target="footer1.xml"/><Relationship Id="rId41" Type="http://schemas.openxmlformats.org/officeDocument/2006/relationships/hyperlink" Target="http://hdl.handle.net/11017/3228" TargetMode="External"/><Relationship Id="rId62" Type="http://schemas.openxmlformats.org/officeDocument/2006/relationships/hyperlink" Target="http://www.environment.gov.au/" TargetMode="External"/><Relationship Id="rId83" Type="http://schemas.openxmlformats.org/officeDocument/2006/relationships/hyperlink" Target="http://hdl.handle.net/11017/2872" TargetMode="External"/><Relationship Id="rId88" Type="http://schemas.openxmlformats.org/officeDocument/2006/relationships/hyperlink" Target="http://www.environment.gov.au/protection/environment-assessments/assessment-and-approval-process/policies" TargetMode="External"/><Relationship Id="rId111" Type="http://schemas.openxmlformats.org/officeDocument/2006/relationships/diagramColors" Target="diagrams/colors2.xml"/><Relationship Id="rId132" Type="http://schemas.openxmlformats.org/officeDocument/2006/relationships/header" Target="header4.xml"/><Relationship Id="rId15" Type="http://schemas.openxmlformats.org/officeDocument/2006/relationships/hyperlink" Target="https://www.legislation.gov.au/Details/F2005B02402" TargetMode="External"/><Relationship Id="rId36" Type="http://schemas.openxmlformats.org/officeDocument/2006/relationships/hyperlink" Target="https://www.environment.gov.au/system/files/resources/49b1a278-314c-459b-be83-e27e2b405569/files/protecting-natural-heritage.pdf" TargetMode="External"/><Relationship Id="rId57" Type="http://schemas.openxmlformats.org/officeDocument/2006/relationships/hyperlink" Target="https://www.environment.gov.au/biodiversity/threatened/conservation-advices" TargetMode="External"/><Relationship Id="rId106" Type="http://schemas.openxmlformats.org/officeDocument/2006/relationships/diagramColors" Target="diagrams/colors1.xml"/><Relationship Id="rId127" Type="http://schemas.openxmlformats.org/officeDocument/2006/relationships/diagramQuickStyle" Target="diagrams/quickStyle5.xml"/><Relationship Id="rId10" Type="http://schemas.openxmlformats.org/officeDocument/2006/relationships/footnotes" Target="footnotes.xml"/><Relationship Id="rId31" Type="http://schemas.openxmlformats.org/officeDocument/2006/relationships/hyperlink" Target="http://elibrary.gbrmpa.gov.au/jspui/handle/11017/407" TargetMode="External"/><Relationship Id="rId52" Type="http://schemas.openxmlformats.org/officeDocument/2006/relationships/hyperlink" Target="http://www.gbrmpa.gov.au/managing-the-reef/reef-2050/reef-integrated-monitoring-and-reporting-program" TargetMode="External"/><Relationship Id="rId73" Type="http://schemas.openxmlformats.org/officeDocument/2006/relationships/hyperlink" Target="http://www.info.dfat.gov.au/info/treaties/treaties.nsf/AllDocIDs/01689832BEB0A1B8CA256B4700751025" TargetMode="External"/><Relationship Id="rId78" Type="http://schemas.openxmlformats.org/officeDocument/2006/relationships/hyperlink" Target="http://www.info.dfat.gov.au/Info/Treaties/treaties.nsf/AllDocIDs/82AC11C24975FF22CA256B5300003160" TargetMode="External"/><Relationship Id="rId94" Type="http://schemas.openxmlformats.org/officeDocument/2006/relationships/hyperlink" Target="http://www.gbrmpa.gov.au/managing-the-reef/reef-2050/reef-integrated-monitoring-and-reporting-program" TargetMode="External"/><Relationship Id="rId99" Type="http://schemas.openxmlformats.org/officeDocument/2006/relationships/hyperlink" Target="http://hdl.handle.net/11017/3235" TargetMode="External"/><Relationship Id="rId101" Type="http://schemas.openxmlformats.org/officeDocument/2006/relationships/hyperlink" Target="http://hdl.handle.net/11017/3237" TargetMode="External"/><Relationship Id="rId122" Type="http://schemas.microsoft.com/office/2007/relationships/diagramDrawing" Target="diagrams/drawing4.xml"/><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hyperlink" Target="http://www.austlii.edu.au/cgi-bin/viewdoc/au/cases/cth/FCA/2000/603.html" TargetMode="External"/><Relationship Id="rId47" Type="http://schemas.openxmlformats.org/officeDocument/2006/relationships/hyperlink" Target="http://www.gbrmpa.gov.au/managing-the-reef/reef-2050/reef-integrated-monitoring-and-reporting-program" TargetMode="External"/><Relationship Id="rId68" Type="http://schemas.openxmlformats.org/officeDocument/2006/relationships/hyperlink" Target="http://www.info.dfat.gov.au/Info/Treaties/treaties.nsf/AllDocIDs/048CCBAAA3BB2E61CA256B49007D8C7D" TargetMode="External"/><Relationship Id="rId89" Type="http://schemas.openxmlformats.org/officeDocument/2006/relationships/hyperlink" Target="http://www.environment.gov.au/epbc/publications/epbc-act-referral-guidelines-outstanding-universal-value-great-barrier-reef-world-heritage" TargetMode="External"/><Relationship Id="rId112" Type="http://schemas.microsoft.com/office/2007/relationships/diagramDrawing" Target="diagrams/drawing2.xml"/><Relationship Id="rId133"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0066B57-2ACB-42F1-8B29-5216AFF90437}" type="doc">
      <dgm:prSet loTypeId="urn:microsoft.com/office/officeart/2005/8/layout/target2" loCatId="relationship" qsTypeId="urn:microsoft.com/office/officeart/2005/8/quickstyle/simple1" qsCatId="simple" csTypeId="urn:microsoft.com/office/officeart/2005/8/colors/colorful4" csCatId="colorful" phldr="1"/>
      <dgm:spPr/>
      <dgm:t>
        <a:bodyPr/>
        <a:lstStyle/>
        <a:p>
          <a:endParaRPr lang="en-AU"/>
        </a:p>
      </dgm:t>
    </dgm:pt>
    <dgm:pt modelId="{883DAE16-52C9-430A-92F5-49E752A4393F}">
      <dgm:prSet custT="1"/>
      <dgm:spPr>
        <a:solidFill>
          <a:schemeClr val="bg1">
            <a:lumMod val="95000"/>
            <a:alpha val="90000"/>
          </a:schemeClr>
        </a:solidFill>
        <a:ln w="50800">
          <a:solidFill>
            <a:schemeClr val="accent5">
              <a:lumMod val="75000"/>
            </a:schemeClr>
          </a:solidFill>
        </a:ln>
      </dgm:spPr>
      <dgm:t>
        <a:bodyPr/>
        <a:lstStyle/>
        <a:p>
          <a:r>
            <a:rPr lang="en-AU" sz="1200"/>
            <a:t>Dredge/disposal Management Plan – including proposed adaptive management monitoring protocol with thresholds and response triggers and proposed long term monitoring program. </a:t>
          </a:r>
        </a:p>
        <a:p>
          <a:r>
            <a:rPr lang="en-AU" sz="1200"/>
            <a:t>If applicable include specific components, such as  those that address impacts to heritage values. </a:t>
          </a:r>
        </a:p>
      </dgm:t>
    </dgm:pt>
    <dgm:pt modelId="{E06FEC61-9180-493F-B927-E0D867B9D9A5}" type="parTrans" cxnId="{4D6B2129-905D-4C27-AE90-083412545123}">
      <dgm:prSet/>
      <dgm:spPr/>
      <dgm:t>
        <a:bodyPr/>
        <a:lstStyle/>
        <a:p>
          <a:endParaRPr lang="en-AU"/>
        </a:p>
      </dgm:t>
    </dgm:pt>
    <dgm:pt modelId="{80E6DD9E-5FC8-4972-814C-FE3725B74566}" type="sibTrans" cxnId="{4D6B2129-905D-4C27-AE90-083412545123}">
      <dgm:prSet/>
      <dgm:spPr/>
      <dgm:t>
        <a:bodyPr/>
        <a:lstStyle/>
        <a:p>
          <a:endParaRPr lang="en-AU"/>
        </a:p>
      </dgm:t>
    </dgm:pt>
    <dgm:pt modelId="{EEA96814-5300-421F-8509-8E1B223A59F3}">
      <dgm:prSet phldrT="[Text]" custT="1"/>
      <dgm:spPr>
        <a:solidFill>
          <a:schemeClr val="tx2">
            <a:lumMod val="75000"/>
          </a:schemeClr>
        </a:solidFill>
      </dgm:spPr>
      <dgm:t>
        <a:bodyPr/>
        <a:lstStyle/>
        <a:p>
          <a:pPr algn="ctr"/>
          <a:r>
            <a:rPr lang="en-AU" sz="1400" b="1"/>
            <a:t>Application phase</a:t>
          </a:r>
          <a:r>
            <a:rPr lang="en-AU" sz="1400"/>
            <a:t> - dredging/disposal works</a:t>
          </a:r>
        </a:p>
        <a:p>
          <a:pPr algn="ctr"/>
          <a:r>
            <a:rPr lang="en-AU" sz="1200" b="0"/>
            <a:t>EMP requirements during the application phase</a:t>
          </a:r>
        </a:p>
      </dgm:t>
    </dgm:pt>
    <dgm:pt modelId="{475975DA-FD68-4BE7-8186-D8D5419B745D}" type="sibTrans" cxnId="{B427580A-B18B-4328-ADA5-FF13ADF7F773}">
      <dgm:prSet/>
      <dgm:spPr/>
      <dgm:t>
        <a:bodyPr/>
        <a:lstStyle/>
        <a:p>
          <a:endParaRPr lang="en-AU"/>
        </a:p>
      </dgm:t>
    </dgm:pt>
    <dgm:pt modelId="{85B66530-4303-428D-8539-366FEE3A54CF}" type="parTrans" cxnId="{B427580A-B18B-4328-ADA5-FF13ADF7F773}">
      <dgm:prSet/>
      <dgm:spPr/>
      <dgm:t>
        <a:bodyPr/>
        <a:lstStyle/>
        <a:p>
          <a:endParaRPr lang="en-AU"/>
        </a:p>
      </dgm:t>
    </dgm:pt>
    <dgm:pt modelId="{045F8CD1-7EED-4142-ACB7-005E27BD5A58}" type="pres">
      <dgm:prSet presAssocID="{40066B57-2ACB-42F1-8B29-5216AFF90437}" presName="Name0" presStyleCnt="0">
        <dgm:presLayoutVars>
          <dgm:chMax val="3"/>
          <dgm:chPref val="1"/>
          <dgm:dir/>
          <dgm:animLvl val="lvl"/>
          <dgm:resizeHandles/>
        </dgm:presLayoutVars>
      </dgm:prSet>
      <dgm:spPr/>
      <dgm:t>
        <a:bodyPr/>
        <a:lstStyle/>
        <a:p>
          <a:endParaRPr lang="en-AU"/>
        </a:p>
      </dgm:t>
    </dgm:pt>
    <dgm:pt modelId="{ABE5FB8F-8A58-4C91-9D65-7390A81408EE}" type="pres">
      <dgm:prSet presAssocID="{40066B57-2ACB-42F1-8B29-5216AFF90437}" presName="outerBox" presStyleCnt="0"/>
      <dgm:spPr/>
    </dgm:pt>
    <dgm:pt modelId="{498297E7-8031-4DAE-B323-EFE043840A5C}" type="pres">
      <dgm:prSet presAssocID="{40066B57-2ACB-42F1-8B29-5216AFF90437}" presName="outerBoxParent" presStyleLbl="node1" presStyleIdx="0" presStyleCnt="1" custLinFactNeighborX="696"/>
      <dgm:spPr/>
      <dgm:t>
        <a:bodyPr/>
        <a:lstStyle/>
        <a:p>
          <a:endParaRPr lang="en-AU"/>
        </a:p>
      </dgm:t>
    </dgm:pt>
    <dgm:pt modelId="{877542D7-3913-427A-B968-5A7EBC22B8D8}" type="pres">
      <dgm:prSet presAssocID="{40066B57-2ACB-42F1-8B29-5216AFF90437}" presName="outerBoxChildren" presStyleCnt="0"/>
      <dgm:spPr/>
    </dgm:pt>
    <dgm:pt modelId="{E80E17D9-8399-4099-BE58-510BE3EEAB8B}" type="pres">
      <dgm:prSet presAssocID="{883DAE16-52C9-430A-92F5-49E752A4393F}" presName="oChild" presStyleLbl="fgAcc1" presStyleIdx="0" presStyleCnt="1" custScaleX="104893" custScaleY="145350" custLinFactNeighborX="216" custLinFactNeighborY="-13524">
        <dgm:presLayoutVars>
          <dgm:bulletEnabled val="1"/>
        </dgm:presLayoutVars>
      </dgm:prSet>
      <dgm:spPr/>
      <dgm:t>
        <a:bodyPr/>
        <a:lstStyle/>
        <a:p>
          <a:endParaRPr lang="en-AU"/>
        </a:p>
      </dgm:t>
    </dgm:pt>
  </dgm:ptLst>
  <dgm:cxnLst>
    <dgm:cxn modelId="{4D6B2129-905D-4C27-AE90-083412545123}" srcId="{EEA96814-5300-421F-8509-8E1B223A59F3}" destId="{883DAE16-52C9-430A-92F5-49E752A4393F}" srcOrd="0" destOrd="0" parTransId="{E06FEC61-9180-493F-B927-E0D867B9D9A5}" sibTransId="{80E6DD9E-5FC8-4972-814C-FE3725B74566}"/>
    <dgm:cxn modelId="{54A234D5-2390-4FBB-ADAA-1A2FDA78B955}" type="presOf" srcId="{EEA96814-5300-421F-8509-8E1B223A59F3}" destId="{498297E7-8031-4DAE-B323-EFE043840A5C}" srcOrd="0" destOrd="0" presId="urn:microsoft.com/office/officeart/2005/8/layout/target2"/>
    <dgm:cxn modelId="{B427580A-B18B-4328-ADA5-FF13ADF7F773}" srcId="{40066B57-2ACB-42F1-8B29-5216AFF90437}" destId="{EEA96814-5300-421F-8509-8E1B223A59F3}" srcOrd="0" destOrd="0" parTransId="{85B66530-4303-428D-8539-366FEE3A54CF}" sibTransId="{475975DA-FD68-4BE7-8186-D8D5419B745D}"/>
    <dgm:cxn modelId="{04FF477B-A7AD-4882-8D24-DB5B063857E1}" type="presOf" srcId="{883DAE16-52C9-430A-92F5-49E752A4393F}" destId="{E80E17D9-8399-4099-BE58-510BE3EEAB8B}" srcOrd="0" destOrd="0" presId="urn:microsoft.com/office/officeart/2005/8/layout/target2"/>
    <dgm:cxn modelId="{63ECE579-AA3A-48F7-902F-FA984559B3CB}" type="presOf" srcId="{40066B57-2ACB-42F1-8B29-5216AFF90437}" destId="{045F8CD1-7EED-4142-ACB7-005E27BD5A58}" srcOrd="0" destOrd="0" presId="urn:microsoft.com/office/officeart/2005/8/layout/target2"/>
    <dgm:cxn modelId="{BD71D265-9F8E-4FC7-A7D5-E4D331CDF3B7}" type="presParOf" srcId="{045F8CD1-7EED-4142-ACB7-005E27BD5A58}" destId="{ABE5FB8F-8A58-4C91-9D65-7390A81408EE}" srcOrd="0" destOrd="0" presId="urn:microsoft.com/office/officeart/2005/8/layout/target2"/>
    <dgm:cxn modelId="{3BD9C01F-7417-4D22-98D2-80A41BF6F491}" type="presParOf" srcId="{ABE5FB8F-8A58-4C91-9D65-7390A81408EE}" destId="{498297E7-8031-4DAE-B323-EFE043840A5C}" srcOrd="0" destOrd="0" presId="urn:microsoft.com/office/officeart/2005/8/layout/target2"/>
    <dgm:cxn modelId="{ADF401D8-C868-49EB-926B-F5EB103BE7A2}" type="presParOf" srcId="{ABE5FB8F-8A58-4C91-9D65-7390A81408EE}" destId="{877542D7-3913-427A-B968-5A7EBC22B8D8}" srcOrd="1" destOrd="0" presId="urn:microsoft.com/office/officeart/2005/8/layout/target2"/>
    <dgm:cxn modelId="{BA10971F-90C9-4E69-B676-B3555B38E0D0}" type="presParOf" srcId="{877542D7-3913-427A-B968-5A7EBC22B8D8}" destId="{E80E17D9-8399-4099-BE58-510BE3EEAB8B}" srcOrd="0" destOrd="0" presId="urn:microsoft.com/office/officeart/2005/8/layout/target2"/>
  </dgm:cxnLst>
  <dgm:bg/>
  <dgm:whole/>
  <dgm:extLst>
    <a:ext uri="http://schemas.microsoft.com/office/drawing/2008/diagram">
      <dsp:dataModelExt xmlns:dsp="http://schemas.microsoft.com/office/drawing/2008/diagram" relId="rId10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1BEBFA4-F0B1-4DEC-B6E1-5673E57E67C0}" type="doc">
      <dgm:prSet loTypeId="urn:microsoft.com/office/officeart/2005/8/layout/hList3" loCatId="list" qsTypeId="urn:microsoft.com/office/officeart/2005/8/quickstyle/simple1" qsCatId="simple" csTypeId="urn:microsoft.com/office/officeart/2005/8/colors/accent1_2" csCatId="accent1" phldr="1"/>
      <dgm:spPr/>
      <dgm:t>
        <a:bodyPr/>
        <a:lstStyle/>
        <a:p>
          <a:endParaRPr lang="en-AU"/>
        </a:p>
      </dgm:t>
    </dgm:pt>
    <dgm:pt modelId="{B1C7480B-1C0A-40CC-8213-DEF43A483960}">
      <dgm:prSet phldrT="[Text]" custT="1"/>
      <dgm:spPr>
        <a:solidFill>
          <a:schemeClr val="accent3"/>
        </a:solidFill>
        <a:ln w="25400">
          <a:solidFill>
            <a:schemeClr val="tx2">
              <a:lumMod val="75000"/>
            </a:schemeClr>
          </a:solidFill>
        </a:ln>
      </dgm:spPr>
      <dgm:t>
        <a:bodyPr/>
        <a:lstStyle/>
        <a:p>
          <a:endParaRPr lang="en-AU" sz="800" b="1"/>
        </a:p>
        <a:p>
          <a:r>
            <a:rPr lang="en-AU" sz="1400" b="1"/>
            <a:t>Permission phase </a:t>
          </a:r>
          <a:r>
            <a:rPr lang="en-AU" sz="1400"/>
            <a:t>- permit conditions</a:t>
          </a:r>
        </a:p>
        <a:p>
          <a:r>
            <a:rPr lang="en-AU" sz="1200"/>
            <a:t>NOTIFICATIONS - incidents; commencement of works; completion of works; actual volume dredged and disposed  (in situ volume in cubic metres)</a:t>
          </a:r>
        </a:p>
        <a:p>
          <a:endParaRPr lang="en-AU" sz="1300"/>
        </a:p>
      </dgm:t>
    </dgm:pt>
    <dgm:pt modelId="{11143CCD-B086-4337-9EC0-2CE4C62C71B0}" type="parTrans" cxnId="{91F73054-7A1A-42AA-B087-99D4C2290D0B}">
      <dgm:prSet/>
      <dgm:spPr/>
      <dgm:t>
        <a:bodyPr/>
        <a:lstStyle/>
        <a:p>
          <a:endParaRPr lang="en-AU"/>
        </a:p>
      </dgm:t>
    </dgm:pt>
    <dgm:pt modelId="{F357BDFD-2660-4892-9F33-52AC70779EB4}" type="sibTrans" cxnId="{91F73054-7A1A-42AA-B087-99D4C2290D0B}">
      <dgm:prSet/>
      <dgm:spPr/>
      <dgm:t>
        <a:bodyPr/>
        <a:lstStyle/>
        <a:p>
          <a:endParaRPr lang="en-AU"/>
        </a:p>
      </dgm:t>
    </dgm:pt>
    <dgm:pt modelId="{2A36504C-839A-48FA-936D-C259B5163A9D}">
      <dgm:prSet phldrT="[Text]"/>
      <dgm:spPr>
        <a:solidFill>
          <a:schemeClr val="accent5">
            <a:lumMod val="75000"/>
          </a:schemeClr>
        </a:solidFill>
        <a:ln>
          <a:solidFill>
            <a:schemeClr val="tx2">
              <a:lumMod val="75000"/>
            </a:schemeClr>
          </a:solidFill>
        </a:ln>
      </dgm:spPr>
      <dgm:t>
        <a:bodyPr/>
        <a:lstStyle/>
        <a:p>
          <a:r>
            <a:rPr lang="en-AU"/>
            <a:t>Capital and maintenance works - EMP related conditions</a:t>
          </a:r>
        </a:p>
      </dgm:t>
    </dgm:pt>
    <dgm:pt modelId="{2C33E107-CC60-48AF-A6E3-5CDE196528E9}" type="parTrans" cxnId="{174B6B70-5BB8-477B-9B11-F300858A30FC}">
      <dgm:prSet/>
      <dgm:spPr/>
      <dgm:t>
        <a:bodyPr/>
        <a:lstStyle/>
        <a:p>
          <a:endParaRPr lang="en-AU"/>
        </a:p>
      </dgm:t>
    </dgm:pt>
    <dgm:pt modelId="{EFD7FAAD-F7E6-4AFD-B2CF-08A1AA44AAB6}" type="sibTrans" cxnId="{174B6B70-5BB8-477B-9B11-F300858A30FC}">
      <dgm:prSet/>
      <dgm:spPr/>
      <dgm:t>
        <a:bodyPr/>
        <a:lstStyle/>
        <a:p>
          <a:endParaRPr lang="en-AU"/>
        </a:p>
      </dgm:t>
    </dgm:pt>
    <dgm:pt modelId="{E115A227-A4CA-4825-8B39-0AE59370D894}">
      <dgm:prSet phldrT="[Text]"/>
      <dgm:spPr>
        <a:solidFill>
          <a:schemeClr val="accent5">
            <a:lumMod val="75000"/>
          </a:schemeClr>
        </a:solidFill>
        <a:ln>
          <a:solidFill>
            <a:schemeClr val="tx2">
              <a:lumMod val="75000"/>
            </a:schemeClr>
          </a:solidFill>
        </a:ln>
      </dgm:spPr>
      <dgm:t>
        <a:bodyPr/>
        <a:lstStyle/>
        <a:p>
          <a:r>
            <a:rPr lang="en-AU"/>
            <a:t>update EMP submitted with application prior to commencing works</a:t>
          </a:r>
        </a:p>
      </dgm:t>
    </dgm:pt>
    <dgm:pt modelId="{FEF7C77F-EC7B-41B4-B462-B4B39670E90C}" type="parTrans" cxnId="{E82003E7-2780-4EA4-9E26-EEF58FD500BD}">
      <dgm:prSet/>
      <dgm:spPr/>
      <dgm:t>
        <a:bodyPr/>
        <a:lstStyle/>
        <a:p>
          <a:endParaRPr lang="en-AU"/>
        </a:p>
      </dgm:t>
    </dgm:pt>
    <dgm:pt modelId="{9B920E98-5001-4AC8-BE0E-7B54EC5256EE}" type="sibTrans" cxnId="{E82003E7-2780-4EA4-9E26-EEF58FD500BD}">
      <dgm:prSet/>
      <dgm:spPr/>
      <dgm:t>
        <a:bodyPr/>
        <a:lstStyle/>
        <a:p>
          <a:endParaRPr lang="en-AU"/>
        </a:p>
      </dgm:t>
    </dgm:pt>
    <dgm:pt modelId="{C31D6132-715D-49BD-A9BA-9D76B5F63E1B}">
      <dgm:prSet phldrT="[Text]"/>
      <dgm:spPr>
        <a:solidFill>
          <a:schemeClr val="accent5">
            <a:lumMod val="75000"/>
          </a:schemeClr>
        </a:solidFill>
        <a:ln>
          <a:solidFill>
            <a:schemeClr val="tx2">
              <a:lumMod val="75000"/>
            </a:schemeClr>
          </a:solidFill>
        </a:ln>
      </dgm:spPr>
      <dgm:t>
        <a:bodyPr/>
        <a:lstStyle/>
        <a:p>
          <a:r>
            <a:rPr lang="en-AU"/>
            <a:t>if any aspects of the works are not included in EMP, relevant sections of the EMP are revised prior to undertaking those works and revisions approved by the Authority prior to conducting those additional works </a:t>
          </a:r>
        </a:p>
      </dgm:t>
    </dgm:pt>
    <dgm:pt modelId="{449B9C13-4B52-4066-856D-2896B66893E0}" type="parTrans" cxnId="{2D08EECB-EE33-453F-80C2-AAC78A500F38}">
      <dgm:prSet/>
      <dgm:spPr/>
      <dgm:t>
        <a:bodyPr/>
        <a:lstStyle/>
        <a:p>
          <a:endParaRPr lang="en-AU"/>
        </a:p>
      </dgm:t>
    </dgm:pt>
    <dgm:pt modelId="{6F8450A5-B2AB-458B-A487-DBE723532C33}" type="sibTrans" cxnId="{2D08EECB-EE33-453F-80C2-AAC78A500F38}">
      <dgm:prSet/>
      <dgm:spPr/>
      <dgm:t>
        <a:bodyPr/>
        <a:lstStyle/>
        <a:p>
          <a:endParaRPr lang="en-AU"/>
        </a:p>
      </dgm:t>
    </dgm:pt>
    <dgm:pt modelId="{2E553832-9CDE-4D77-8E49-D157473F4C67}">
      <dgm:prSet phldrT="[Text]"/>
      <dgm:spPr>
        <a:solidFill>
          <a:schemeClr val="accent5">
            <a:lumMod val="75000"/>
          </a:schemeClr>
        </a:solidFill>
        <a:ln>
          <a:solidFill>
            <a:schemeClr val="tx2">
              <a:lumMod val="75000"/>
            </a:schemeClr>
          </a:solidFill>
        </a:ln>
      </dgm:spPr>
      <dgm:t>
        <a:bodyPr/>
        <a:lstStyle/>
        <a:p>
          <a:r>
            <a:rPr lang="en-AU"/>
            <a:t>the Authority approval required prior to the commencement of works</a:t>
          </a:r>
        </a:p>
      </dgm:t>
    </dgm:pt>
    <dgm:pt modelId="{C0B9ACEF-5299-4AC6-945D-ACC6B9190181}" type="parTrans" cxnId="{D391DCCC-AAF1-4CEF-993F-B45EBBA5F520}">
      <dgm:prSet/>
      <dgm:spPr/>
      <dgm:t>
        <a:bodyPr/>
        <a:lstStyle/>
        <a:p>
          <a:endParaRPr lang="en-AU"/>
        </a:p>
      </dgm:t>
    </dgm:pt>
    <dgm:pt modelId="{CB5FADD2-5FDC-4259-981F-8E2A5BDA8DE6}" type="sibTrans" cxnId="{D391DCCC-AAF1-4CEF-993F-B45EBBA5F520}">
      <dgm:prSet/>
      <dgm:spPr/>
      <dgm:t>
        <a:bodyPr/>
        <a:lstStyle/>
        <a:p>
          <a:endParaRPr lang="en-AU"/>
        </a:p>
      </dgm:t>
    </dgm:pt>
    <dgm:pt modelId="{D1979B26-735C-4FAE-877D-03581E6083A6}">
      <dgm:prSet phldrT="[Text]"/>
      <dgm:spPr>
        <a:solidFill>
          <a:schemeClr val="accent5">
            <a:lumMod val="75000"/>
          </a:schemeClr>
        </a:solidFill>
        <a:ln>
          <a:solidFill>
            <a:schemeClr val="tx2">
              <a:lumMod val="75000"/>
            </a:schemeClr>
          </a:solidFill>
        </a:ln>
      </dgm:spPr>
      <dgm:t>
        <a:bodyPr/>
        <a:lstStyle/>
        <a:p>
          <a:r>
            <a:rPr lang="en-AU"/>
            <a:t>update EMP as required followed by the Authority approval</a:t>
          </a:r>
        </a:p>
      </dgm:t>
    </dgm:pt>
    <dgm:pt modelId="{766AD65B-8B29-4253-A5F3-38F76DAB2196}" type="parTrans" cxnId="{944DD73C-653B-44F3-91F7-49FE9D03440F}">
      <dgm:prSet/>
      <dgm:spPr/>
      <dgm:t>
        <a:bodyPr/>
        <a:lstStyle/>
        <a:p>
          <a:endParaRPr lang="en-AU"/>
        </a:p>
      </dgm:t>
    </dgm:pt>
    <dgm:pt modelId="{2C9E01B1-EDA6-4FFE-BAF4-6043D9660A76}" type="sibTrans" cxnId="{944DD73C-653B-44F3-91F7-49FE9D03440F}">
      <dgm:prSet/>
      <dgm:spPr/>
      <dgm:t>
        <a:bodyPr/>
        <a:lstStyle/>
        <a:p>
          <a:endParaRPr lang="en-AU"/>
        </a:p>
      </dgm:t>
    </dgm:pt>
    <dgm:pt modelId="{6B9D3122-4A79-4ECB-938E-FF87B0E82FA8}" type="pres">
      <dgm:prSet presAssocID="{E1BEBFA4-F0B1-4DEC-B6E1-5673E57E67C0}" presName="composite" presStyleCnt="0">
        <dgm:presLayoutVars>
          <dgm:chMax val="1"/>
          <dgm:dir/>
          <dgm:resizeHandles val="exact"/>
        </dgm:presLayoutVars>
      </dgm:prSet>
      <dgm:spPr/>
      <dgm:t>
        <a:bodyPr/>
        <a:lstStyle/>
        <a:p>
          <a:endParaRPr lang="en-AU"/>
        </a:p>
      </dgm:t>
    </dgm:pt>
    <dgm:pt modelId="{77319BAB-C4CE-4FE2-AFAF-5D2DBABB9525}" type="pres">
      <dgm:prSet presAssocID="{B1C7480B-1C0A-40CC-8213-DEF43A483960}" presName="roof" presStyleLbl="dkBgShp" presStyleIdx="0" presStyleCnt="2" custScaleY="125386" custLinFactNeighborY="3974"/>
      <dgm:spPr>
        <a:prstGeom prst="round2SameRect">
          <a:avLst/>
        </a:prstGeom>
      </dgm:spPr>
      <dgm:t>
        <a:bodyPr/>
        <a:lstStyle/>
        <a:p>
          <a:endParaRPr lang="en-AU"/>
        </a:p>
      </dgm:t>
    </dgm:pt>
    <dgm:pt modelId="{215C8413-C9B8-40B9-9FBE-39F77628B36C}" type="pres">
      <dgm:prSet presAssocID="{B1C7480B-1C0A-40CC-8213-DEF43A483960}" presName="pillars" presStyleCnt="0"/>
      <dgm:spPr/>
      <dgm:t>
        <a:bodyPr/>
        <a:lstStyle/>
        <a:p>
          <a:endParaRPr lang="en-AU"/>
        </a:p>
      </dgm:t>
    </dgm:pt>
    <dgm:pt modelId="{3A17A78D-9B42-4011-B05D-57826F15334A}" type="pres">
      <dgm:prSet presAssocID="{B1C7480B-1C0A-40CC-8213-DEF43A483960}" presName="pillar1" presStyleLbl="node1" presStyleIdx="0" presStyleCnt="1" custScaleY="73643" custLinFactNeighborY="-4520">
        <dgm:presLayoutVars>
          <dgm:bulletEnabled val="1"/>
        </dgm:presLayoutVars>
      </dgm:prSet>
      <dgm:spPr/>
      <dgm:t>
        <a:bodyPr/>
        <a:lstStyle/>
        <a:p>
          <a:endParaRPr lang="en-AU"/>
        </a:p>
      </dgm:t>
    </dgm:pt>
    <dgm:pt modelId="{D31F8726-79F1-4328-BA41-33B3E70B838E}" type="pres">
      <dgm:prSet presAssocID="{B1C7480B-1C0A-40CC-8213-DEF43A483960}" presName="base" presStyleLbl="dkBgShp" presStyleIdx="1" presStyleCnt="2" custScaleY="157450" custLinFactY="-22015" custLinFactNeighborY="-100000"/>
      <dgm:spPr>
        <a:prstGeom prst="rect">
          <a:avLst/>
        </a:prstGeom>
        <a:solidFill>
          <a:schemeClr val="accent3"/>
        </a:solidFill>
        <a:ln w="25400">
          <a:solidFill>
            <a:schemeClr val="tx2">
              <a:lumMod val="75000"/>
            </a:schemeClr>
          </a:solidFill>
        </a:ln>
      </dgm:spPr>
      <dgm:t>
        <a:bodyPr/>
        <a:lstStyle/>
        <a:p>
          <a:endParaRPr lang="en-AU"/>
        </a:p>
      </dgm:t>
    </dgm:pt>
  </dgm:ptLst>
  <dgm:cxnLst>
    <dgm:cxn modelId="{E82003E7-2780-4EA4-9E26-EEF58FD500BD}" srcId="{2A36504C-839A-48FA-936D-C259B5163A9D}" destId="{E115A227-A4CA-4825-8B39-0AE59370D894}" srcOrd="0" destOrd="0" parTransId="{FEF7C77F-EC7B-41B4-B462-B4B39670E90C}" sibTransId="{9B920E98-5001-4AC8-BE0E-7B54EC5256EE}"/>
    <dgm:cxn modelId="{6F04C744-7B96-4399-B4F3-7AD59688F89A}" type="presOf" srcId="{2E553832-9CDE-4D77-8E49-D157473F4C67}" destId="{3A17A78D-9B42-4011-B05D-57826F15334A}" srcOrd="0" destOrd="2" presId="urn:microsoft.com/office/officeart/2005/8/layout/hList3"/>
    <dgm:cxn modelId="{D150BE50-A63D-41C0-BE2F-5424E830795B}" type="presOf" srcId="{B1C7480B-1C0A-40CC-8213-DEF43A483960}" destId="{77319BAB-C4CE-4FE2-AFAF-5D2DBABB9525}" srcOrd="0" destOrd="0" presId="urn:microsoft.com/office/officeart/2005/8/layout/hList3"/>
    <dgm:cxn modelId="{D9EBE133-38D5-4AD9-AE45-2617DF53DCC2}" type="presOf" srcId="{E1BEBFA4-F0B1-4DEC-B6E1-5673E57E67C0}" destId="{6B9D3122-4A79-4ECB-938E-FF87B0E82FA8}" srcOrd="0" destOrd="0" presId="urn:microsoft.com/office/officeart/2005/8/layout/hList3"/>
    <dgm:cxn modelId="{7643B6BB-CFE4-499D-8C5F-1D99CE5A0FAD}" type="presOf" srcId="{D1979B26-735C-4FAE-877D-03581E6083A6}" destId="{3A17A78D-9B42-4011-B05D-57826F15334A}" srcOrd="0" destOrd="3" presId="urn:microsoft.com/office/officeart/2005/8/layout/hList3"/>
    <dgm:cxn modelId="{944DD73C-653B-44F3-91F7-49FE9D03440F}" srcId="{2A36504C-839A-48FA-936D-C259B5163A9D}" destId="{D1979B26-735C-4FAE-877D-03581E6083A6}" srcOrd="2" destOrd="0" parTransId="{766AD65B-8B29-4253-A5F3-38F76DAB2196}" sibTransId="{2C9E01B1-EDA6-4FFE-BAF4-6043D9660A76}"/>
    <dgm:cxn modelId="{EED49130-ACBF-415E-89A8-0CBED8F2B7A0}" type="presOf" srcId="{C31D6132-715D-49BD-A9BA-9D76B5F63E1B}" destId="{3A17A78D-9B42-4011-B05D-57826F15334A}" srcOrd="0" destOrd="4" presId="urn:microsoft.com/office/officeart/2005/8/layout/hList3"/>
    <dgm:cxn modelId="{91F73054-7A1A-42AA-B087-99D4C2290D0B}" srcId="{E1BEBFA4-F0B1-4DEC-B6E1-5673E57E67C0}" destId="{B1C7480B-1C0A-40CC-8213-DEF43A483960}" srcOrd="0" destOrd="0" parTransId="{11143CCD-B086-4337-9EC0-2CE4C62C71B0}" sibTransId="{F357BDFD-2660-4892-9F33-52AC70779EB4}"/>
    <dgm:cxn modelId="{D391DCCC-AAF1-4CEF-993F-B45EBBA5F520}" srcId="{2A36504C-839A-48FA-936D-C259B5163A9D}" destId="{2E553832-9CDE-4D77-8E49-D157473F4C67}" srcOrd="1" destOrd="0" parTransId="{C0B9ACEF-5299-4AC6-945D-ACC6B9190181}" sibTransId="{CB5FADD2-5FDC-4259-981F-8E2A5BDA8DE6}"/>
    <dgm:cxn modelId="{518B0A8C-2613-4F93-BF05-60B7C06A9E74}" type="presOf" srcId="{2A36504C-839A-48FA-936D-C259B5163A9D}" destId="{3A17A78D-9B42-4011-B05D-57826F15334A}" srcOrd="0" destOrd="0" presId="urn:microsoft.com/office/officeart/2005/8/layout/hList3"/>
    <dgm:cxn modelId="{AFDC4C84-9E1D-488C-8AE6-7BDC50EC36D7}" type="presOf" srcId="{E115A227-A4CA-4825-8B39-0AE59370D894}" destId="{3A17A78D-9B42-4011-B05D-57826F15334A}" srcOrd="0" destOrd="1" presId="urn:microsoft.com/office/officeart/2005/8/layout/hList3"/>
    <dgm:cxn modelId="{2D08EECB-EE33-453F-80C2-AAC78A500F38}" srcId="{2A36504C-839A-48FA-936D-C259B5163A9D}" destId="{C31D6132-715D-49BD-A9BA-9D76B5F63E1B}" srcOrd="3" destOrd="0" parTransId="{449B9C13-4B52-4066-856D-2896B66893E0}" sibTransId="{6F8450A5-B2AB-458B-A487-DBE723532C33}"/>
    <dgm:cxn modelId="{174B6B70-5BB8-477B-9B11-F300858A30FC}" srcId="{B1C7480B-1C0A-40CC-8213-DEF43A483960}" destId="{2A36504C-839A-48FA-936D-C259B5163A9D}" srcOrd="0" destOrd="0" parTransId="{2C33E107-CC60-48AF-A6E3-5CDE196528E9}" sibTransId="{EFD7FAAD-F7E6-4AFD-B2CF-08A1AA44AAB6}"/>
    <dgm:cxn modelId="{E5BF1C19-5DBE-4424-BC45-6326E96AFABB}" type="presParOf" srcId="{6B9D3122-4A79-4ECB-938E-FF87B0E82FA8}" destId="{77319BAB-C4CE-4FE2-AFAF-5D2DBABB9525}" srcOrd="0" destOrd="0" presId="urn:microsoft.com/office/officeart/2005/8/layout/hList3"/>
    <dgm:cxn modelId="{870A4FE7-B796-48CE-ACBA-37610DE71526}" type="presParOf" srcId="{6B9D3122-4A79-4ECB-938E-FF87B0E82FA8}" destId="{215C8413-C9B8-40B9-9FBE-39F77628B36C}" srcOrd="1" destOrd="0" presId="urn:microsoft.com/office/officeart/2005/8/layout/hList3"/>
    <dgm:cxn modelId="{B8B70060-17EA-4CEA-93B8-7D5A1E757CB1}" type="presParOf" srcId="{215C8413-C9B8-40B9-9FBE-39F77628B36C}" destId="{3A17A78D-9B42-4011-B05D-57826F15334A}" srcOrd="0" destOrd="0" presId="urn:microsoft.com/office/officeart/2005/8/layout/hList3"/>
    <dgm:cxn modelId="{D75016D4-836D-4FE4-A609-04EF2E886746}" type="presParOf" srcId="{6B9D3122-4A79-4ECB-938E-FF87B0E82FA8}" destId="{D31F8726-79F1-4328-BA41-33B3E70B838E}" srcOrd="2" destOrd="0" presId="urn:microsoft.com/office/officeart/2005/8/layout/hList3"/>
  </dgm:cxnLst>
  <dgm:bg>
    <a:effectLst>
      <a:outerShdw blurRad="50800" dist="38100" dir="2700000" algn="tl" rotWithShape="0">
        <a:prstClr val="black">
          <a:alpha val="40000"/>
        </a:prstClr>
      </a:outerShdw>
    </a:effectLst>
  </dgm:bg>
  <dgm:whole/>
  <dgm:extLst>
    <a:ext uri="http://schemas.microsoft.com/office/drawing/2008/diagram">
      <dsp:dataModelExt xmlns:dsp="http://schemas.microsoft.com/office/drawing/2008/diagram" relId="rId11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0066B57-2ACB-42F1-8B29-5216AFF90437}" type="doc">
      <dgm:prSet loTypeId="urn:microsoft.com/office/officeart/2005/8/layout/target2" loCatId="relationship" qsTypeId="urn:microsoft.com/office/officeart/2005/8/quickstyle/simple1" qsCatId="simple" csTypeId="urn:microsoft.com/office/officeart/2005/8/colors/colorful4" csCatId="colorful" phldr="1"/>
      <dgm:spPr/>
      <dgm:t>
        <a:bodyPr/>
        <a:lstStyle/>
        <a:p>
          <a:endParaRPr lang="en-AU"/>
        </a:p>
      </dgm:t>
    </dgm:pt>
    <dgm:pt modelId="{EEA96814-5300-421F-8509-8E1B223A59F3}">
      <dgm:prSet phldrT="[Text]" custT="1"/>
      <dgm:spPr>
        <a:solidFill>
          <a:schemeClr val="tx2">
            <a:lumMod val="75000"/>
          </a:schemeClr>
        </a:solidFill>
      </dgm:spPr>
      <dgm:t>
        <a:bodyPr/>
        <a:lstStyle/>
        <a:p>
          <a:pPr algn="ctr">
            <a:spcAft>
              <a:spcPts val="300"/>
            </a:spcAft>
          </a:pPr>
          <a:r>
            <a:rPr lang="en-AU" sz="1400" b="1"/>
            <a:t>Application phase</a:t>
          </a:r>
          <a:r>
            <a:rPr lang="en-AU" sz="1400"/>
            <a:t> - new large fixed facility</a:t>
          </a:r>
        </a:p>
        <a:p>
          <a:pPr algn="ctr">
            <a:spcAft>
              <a:spcPct val="35000"/>
            </a:spcAft>
          </a:pPr>
          <a:r>
            <a:rPr lang="en-AU" sz="1200" b="0"/>
            <a:t>EMP requirements during the application phase</a:t>
          </a:r>
        </a:p>
      </dgm:t>
    </dgm:pt>
    <dgm:pt modelId="{85B66530-4303-428D-8539-366FEE3A54CF}" type="parTrans" cxnId="{B427580A-B18B-4328-ADA5-FF13ADF7F773}">
      <dgm:prSet/>
      <dgm:spPr/>
      <dgm:t>
        <a:bodyPr/>
        <a:lstStyle/>
        <a:p>
          <a:endParaRPr lang="en-AU"/>
        </a:p>
      </dgm:t>
    </dgm:pt>
    <dgm:pt modelId="{475975DA-FD68-4BE7-8186-D8D5419B745D}" type="sibTrans" cxnId="{B427580A-B18B-4328-ADA5-FF13ADF7F773}">
      <dgm:prSet/>
      <dgm:spPr/>
      <dgm:t>
        <a:bodyPr/>
        <a:lstStyle/>
        <a:p>
          <a:endParaRPr lang="en-AU"/>
        </a:p>
      </dgm:t>
    </dgm:pt>
    <dgm:pt modelId="{883DAE16-52C9-430A-92F5-49E752A4393F}">
      <dgm:prSet custT="1"/>
      <dgm:spPr>
        <a:solidFill>
          <a:schemeClr val="bg1">
            <a:lumMod val="95000"/>
            <a:alpha val="90000"/>
          </a:schemeClr>
        </a:solidFill>
        <a:ln w="50800">
          <a:solidFill>
            <a:schemeClr val="accent5">
              <a:lumMod val="75000"/>
            </a:schemeClr>
          </a:solidFill>
        </a:ln>
      </dgm:spPr>
      <dgm:t>
        <a:bodyPr/>
        <a:lstStyle/>
        <a:p>
          <a:r>
            <a:rPr lang="en-AU" sz="900"/>
            <a:t>Construction Management Plan – including proposed adaptive management monitoring protocol with thresholds and response triggers. </a:t>
          </a:r>
        </a:p>
        <a:p>
          <a:r>
            <a:rPr lang="en-AU" sz="900"/>
            <a:t>If applicable include specific components, such as  those that address impacts to heritage values.</a:t>
          </a:r>
        </a:p>
      </dgm:t>
    </dgm:pt>
    <dgm:pt modelId="{E06FEC61-9180-493F-B927-E0D867B9D9A5}" type="parTrans" cxnId="{4D6B2129-905D-4C27-AE90-083412545123}">
      <dgm:prSet/>
      <dgm:spPr/>
      <dgm:t>
        <a:bodyPr/>
        <a:lstStyle/>
        <a:p>
          <a:endParaRPr lang="en-AU"/>
        </a:p>
      </dgm:t>
    </dgm:pt>
    <dgm:pt modelId="{80E6DD9E-5FC8-4972-814C-FE3725B74566}" type="sibTrans" cxnId="{4D6B2129-905D-4C27-AE90-083412545123}">
      <dgm:prSet/>
      <dgm:spPr/>
      <dgm:t>
        <a:bodyPr/>
        <a:lstStyle/>
        <a:p>
          <a:endParaRPr lang="en-AU"/>
        </a:p>
      </dgm:t>
    </dgm:pt>
    <dgm:pt modelId="{C668B847-AADE-4064-AEA8-AB897F304A3A}">
      <dgm:prSet custT="1"/>
      <dgm:spPr>
        <a:solidFill>
          <a:schemeClr val="bg1">
            <a:lumMod val="95000"/>
            <a:alpha val="90000"/>
          </a:schemeClr>
        </a:solidFill>
        <a:ln w="50800">
          <a:solidFill>
            <a:schemeClr val="accent5">
              <a:lumMod val="60000"/>
              <a:lumOff val="40000"/>
            </a:schemeClr>
          </a:solidFill>
        </a:ln>
      </dgm:spPr>
      <dgm:t>
        <a:bodyPr/>
        <a:lstStyle/>
        <a:p>
          <a:r>
            <a:rPr lang="en-AU" sz="900"/>
            <a:t>Operational and maintenance requirements of the proposed fixed facility and the potential risks  of activities, and operational monitoring protocol</a:t>
          </a:r>
        </a:p>
      </dgm:t>
    </dgm:pt>
    <dgm:pt modelId="{968D0828-4BEB-446B-A7F8-ED3D0A5DCBC2}" type="parTrans" cxnId="{A71C4BFB-BA1D-43BA-BF62-4E393CF5F439}">
      <dgm:prSet/>
      <dgm:spPr/>
      <dgm:t>
        <a:bodyPr/>
        <a:lstStyle/>
        <a:p>
          <a:endParaRPr lang="en-AU"/>
        </a:p>
      </dgm:t>
    </dgm:pt>
    <dgm:pt modelId="{93B7B7AD-A37D-4E6D-930E-1AAF759514DF}" type="sibTrans" cxnId="{A71C4BFB-BA1D-43BA-BF62-4E393CF5F439}">
      <dgm:prSet/>
      <dgm:spPr/>
      <dgm:t>
        <a:bodyPr/>
        <a:lstStyle/>
        <a:p>
          <a:endParaRPr lang="en-AU"/>
        </a:p>
      </dgm:t>
    </dgm:pt>
    <dgm:pt modelId="{52E88657-978E-4319-9543-C140C6E6EBC8}">
      <dgm:prSet custT="1"/>
      <dgm:spPr>
        <a:solidFill>
          <a:schemeClr val="bg1">
            <a:lumMod val="95000"/>
            <a:alpha val="90000"/>
          </a:schemeClr>
        </a:solidFill>
        <a:ln w="50800">
          <a:solidFill>
            <a:schemeClr val="tx2">
              <a:lumMod val="60000"/>
              <a:lumOff val="40000"/>
            </a:schemeClr>
          </a:solidFill>
        </a:ln>
      </dgm:spPr>
      <dgm:t>
        <a:bodyPr/>
        <a:lstStyle/>
        <a:p>
          <a:r>
            <a:rPr lang="en-AU" sz="900"/>
            <a:t>Decommissioning and Removal Plan (conceptual), including design solutions for deconstruction</a:t>
          </a:r>
        </a:p>
      </dgm:t>
    </dgm:pt>
    <dgm:pt modelId="{2A420F89-63F6-4CC5-833F-E871BC6AC2EE}" type="parTrans" cxnId="{7E88EE2A-E984-4F94-A62A-7D67EAED7CDF}">
      <dgm:prSet/>
      <dgm:spPr/>
      <dgm:t>
        <a:bodyPr/>
        <a:lstStyle/>
        <a:p>
          <a:endParaRPr lang="en-AU"/>
        </a:p>
      </dgm:t>
    </dgm:pt>
    <dgm:pt modelId="{F07D05F1-7A97-480F-891F-74C9689F100B}" type="sibTrans" cxnId="{7E88EE2A-E984-4F94-A62A-7D67EAED7CDF}">
      <dgm:prSet/>
      <dgm:spPr/>
      <dgm:t>
        <a:bodyPr/>
        <a:lstStyle/>
        <a:p>
          <a:endParaRPr lang="en-AU"/>
        </a:p>
      </dgm:t>
    </dgm:pt>
    <dgm:pt modelId="{045F8CD1-7EED-4142-ACB7-005E27BD5A58}" type="pres">
      <dgm:prSet presAssocID="{40066B57-2ACB-42F1-8B29-5216AFF90437}" presName="Name0" presStyleCnt="0">
        <dgm:presLayoutVars>
          <dgm:chMax val="3"/>
          <dgm:chPref val="1"/>
          <dgm:dir/>
          <dgm:animLvl val="lvl"/>
          <dgm:resizeHandles/>
        </dgm:presLayoutVars>
      </dgm:prSet>
      <dgm:spPr/>
      <dgm:t>
        <a:bodyPr/>
        <a:lstStyle/>
        <a:p>
          <a:endParaRPr lang="en-AU"/>
        </a:p>
      </dgm:t>
    </dgm:pt>
    <dgm:pt modelId="{ABE5FB8F-8A58-4C91-9D65-7390A81408EE}" type="pres">
      <dgm:prSet presAssocID="{40066B57-2ACB-42F1-8B29-5216AFF90437}" presName="outerBox" presStyleCnt="0"/>
      <dgm:spPr/>
    </dgm:pt>
    <dgm:pt modelId="{498297E7-8031-4DAE-B323-EFE043840A5C}" type="pres">
      <dgm:prSet presAssocID="{40066B57-2ACB-42F1-8B29-5216AFF90437}" presName="outerBoxParent" presStyleLbl="node1" presStyleIdx="0" presStyleCnt="1"/>
      <dgm:spPr/>
      <dgm:t>
        <a:bodyPr/>
        <a:lstStyle/>
        <a:p>
          <a:endParaRPr lang="en-AU"/>
        </a:p>
      </dgm:t>
    </dgm:pt>
    <dgm:pt modelId="{877542D7-3913-427A-B968-5A7EBC22B8D8}" type="pres">
      <dgm:prSet presAssocID="{40066B57-2ACB-42F1-8B29-5216AFF90437}" presName="outerBoxChildren" presStyleCnt="0"/>
      <dgm:spPr/>
    </dgm:pt>
    <dgm:pt modelId="{E80E17D9-8399-4099-BE58-510BE3EEAB8B}" type="pres">
      <dgm:prSet presAssocID="{883DAE16-52C9-430A-92F5-49E752A4393F}" presName="oChild" presStyleLbl="fgAcc1" presStyleIdx="0" presStyleCnt="3" custScaleX="102415" custScaleY="148788" custLinFactX="-3495" custLinFactNeighborX="-100000" custLinFactNeighborY="-12338">
        <dgm:presLayoutVars>
          <dgm:bulletEnabled val="1"/>
        </dgm:presLayoutVars>
      </dgm:prSet>
      <dgm:spPr/>
      <dgm:t>
        <a:bodyPr/>
        <a:lstStyle/>
        <a:p>
          <a:endParaRPr lang="en-AU"/>
        </a:p>
      </dgm:t>
    </dgm:pt>
    <dgm:pt modelId="{79B75F44-A22B-41D0-B204-B8EA37997703}" type="pres">
      <dgm:prSet presAssocID="{80E6DD9E-5FC8-4972-814C-FE3725B74566}" presName="outerSibTrans" presStyleCnt="0"/>
      <dgm:spPr/>
    </dgm:pt>
    <dgm:pt modelId="{2FCBF48C-E18F-441B-887F-73FF5D629C59}" type="pres">
      <dgm:prSet presAssocID="{C668B847-AADE-4064-AEA8-AB897F304A3A}" presName="oChild" presStyleLbl="fgAcc1" presStyleIdx="1" presStyleCnt="3" custScaleX="103701" custScaleY="148788" custLinFactNeighborX="-1912" custLinFactNeighborY="-12338">
        <dgm:presLayoutVars>
          <dgm:bulletEnabled val="1"/>
        </dgm:presLayoutVars>
      </dgm:prSet>
      <dgm:spPr/>
      <dgm:t>
        <a:bodyPr/>
        <a:lstStyle/>
        <a:p>
          <a:endParaRPr lang="en-AU"/>
        </a:p>
      </dgm:t>
    </dgm:pt>
    <dgm:pt modelId="{99F5620B-D5B7-467C-801F-EBFC61315BEA}" type="pres">
      <dgm:prSet presAssocID="{93B7B7AD-A37D-4E6D-930E-1AAF759514DF}" presName="outerSibTrans" presStyleCnt="0"/>
      <dgm:spPr/>
    </dgm:pt>
    <dgm:pt modelId="{B11E17D0-2E29-4B48-8BCB-D56577BC5EBD}" type="pres">
      <dgm:prSet presAssocID="{52E88657-978E-4319-9543-C140C6E6EBC8}" presName="oChild" presStyleLbl="fgAcc1" presStyleIdx="2" presStyleCnt="3" custScaleX="106051" custScaleY="148788" custLinFactX="3506" custLinFactNeighborX="100000" custLinFactNeighborY="-12338">
        <dgm:presLayoutVars>
          <dgm:bulletEnabled val="1"/>
        </dgm:presLayoutVars>
      </dgm:prSet>
      <dgm:spPr/>
      <dgm:t>
        <a:bodyPr/>
        <a:lstStyle/>
        <a:p>
          <a:endParaRPr lang="en-AU"/>
        </a:p>
      </dgm:t>
    </dgm:pt>
  </dgm:ptLst>
  <dgm:cxnLst>
    <dgm:cxn modelId="{4D6B2129-905D-4C27-AE90-083412545123}" srcId="{EEA96814-5300-421F-8509-8E1B223A59F3}" destId="{883DAE16-52C9-430A-92F5-49E752A4393F}" srcOrd="0" destOrd="0" parTransId="{E06FEC61-9180-493F-B927-E0D867B9D9A5}" sibTransId="{80E6DD9E-5FC8-4972-814C-FE3725B74566}"/>
    <dgm:cxn modelId="{3F294282-24CC-481A-A6AA-E7E5C9C851F1}" type="presOf" srcId="{883DAE16-52C9-430A-92F5-49E752A4393F}" destId="{E80E17D9-8399-4099-BE58-510BE3EEAB8B}" srcOrd="0" destOrd="0" presId="urn:microsoft.com/office/officeart/2005/8/layout/target2"/>
    <dgm:cxn modelId="{7E88EE2A-E984-4F94-A62A-7D67EAED7CDF}" srcId="{EEA96814-5300-421F-8509-8E1B223A59F3}" destId="{52E88657-978E-4319-9543-C140C6E6EBC8}" srcOrd="2" destOrd="0" parTransId="{2A420F89-63F6-4CC5-833F-E871BC6AC2EE}" sibTransId="{F07D05F1-7A97-480F-891F-74C9689F100B}"/>
    <dgm:cxn modelId="{B427580A-B18B-4328-ADA5-FF13ADF7F773}" srcId="{40066B57-2ACB-42F1-8B29-5216AFF90437}" destId="{EEA96814-5300-421F-8509-8E1B223A59F3}" srcOrd="0" destOrd="0" parTransId="{85B66530-4303-428D-8539-366FEE3A54CF}" sibTransId="{475975DA-FD68-4BE7-8186-D8D5419B745D}"/>
    <dgm:cxn modelId="{DB0151A4-C7C2-43CC-8291-1C7F20435EB1}" type="presOf" srcId="{EEA96814-5300-421F-8509-8E1B223A59F3}" destId="{498297E7-8031-4DAE-B323-EFE043840A5C}" srcOrd="0" destOrd="0" presId="urn:microsoft.com/office/officeart/2005/8/layout/target2"/>
    <dgm:cxn modelId="{5A6573B1-D051-4C38-A74C-91CF9D9EDF06}" type="presOf" srcId="{40066B57-2ACB-42F1-8B29-5216AFF90437}" destId="{045F8CD1-7EED-4142-ACB7-005E27BD5A58}" srcOrd="0" destOrd="0" presId="urn:microsoft.com/office/officeart/2005/8/layout/target2"/>
    <dgm:cxn modelId="{73132074-9926-4188-9B78-FD33EE2ECF3D}" type="presOf" srcId="{C668B847-AADE-4064-AEA8-AB897F304A3A}" destId="{2FCBF48C-E18F-441B-887F-73FF5D629C59}" srcOrd="0" destOrd="0" presId="urn:microsoft.com/office/officeart/2005/8/layout/target2"/>
    <dgm:cxn modelId="{A71C4BFB-BA1D-43BA-BF62-4E393CF5F439}" srcId="{EEA96814-5300-421F-8509-8E1B223A59F3}" destId="{C668B847-AADE-4064-AEA8-AB897F304A3A}" srcOrd="1" destOrd="0" parTransId="{968D0828-4BEB-446B-A7F8-ED3D0A5DCBC2}" sibTransId="{93B7B7AD-A37D-4E6D-930E-1AAF759514DF}"/>
    <dgm:cxn modelId="{5A35620D-C7C7-4F4F-8519-313FAE4C722E}" type="presOf" srcId="{52E88657-978E-4319-9543-C140C6E6EBC8}" destId="{B11E17D0-2E29-4B48-8BCB-D56577BC5EBD}" srcOrd="0" destOrd="0" presId="urn:microsoft.com/office/officeart/2005/8/layout/target2"/>
    <dgm:cxn modelId="{109B7EEF-A206-4828-9944-DCDD22953251}" type="presParOf" srcId="{045F8CD1-7EED-4142-ACB7-005E27BD5A58}" destId="{ABE5FB8F-8A58-4C91-9D65-7390A81408EE}" srcOrd="0" destOrd="0" presId="urn:microsoft.com/office/officeart/2005/8/layout/target2"/>
    <dgm:cxn modelId="{0B216FCA-F922-4636-9447-D315EC9B06FD}" type="presParOf" srcId="{ABE5FB8F-8A58-4C91-9D65-7390A81408EE}" destId="{498297E7-8031-4DAE-B323-EFE043840A5C}" srcOrd="0" destOrd="0" presId="urn:microsoft.com/office/officeart/2005/8/layout/target2"/>
    <dgm:cxn modelId="{A286D844-98F9-4B80-AF9A-C10ECE084E7A}" type="presParOf" srcId="{ABE5FB8F-8A58-4C91-9D65-7390A81408EE}" destId="{877542D7-3913-427A-B968-5A7EBC22B8D8}" srcOrd="1" destOrd="0" presId="urn:microsoft.com/office/officeart/2005/8/layout/target2"/>
    <dgm:cxn modelId="{3784D41D-179A-44E4-86BC-E6B45D15DAAE}" type="presParOf" srcId="{877542D7-3913-427A-B968-5A7EBC22B8D8}" destId="{E80E17D9-8399-4099-BE58-510BE3EEAB8B}" srcOrd="0" destOrd="0" presId="urn:microsoft.com/office/officeart/2005/8/layout/target2"/>
    <dgm:cxn modelId="{41F05704-EEFE-46EF-B9E4-6CD5DD6B0DED}" type="presParOf" srcId="{877542D7-3913-427A-B968-5A7EBC22B8D8}" destId="{79B75F44-A22B-41D0-B204-B8EA37997703}" srcOrd="1" destOrd="0" presId="urn:microsoft.com/office/officeart/2005/8/layout/target2"/>
    <dgm:cxn modelId="{FAFBD6BC-0AB4-45AD-A642-C48B90DBFE43}" type="presParOf" srcId="{877542D7-3913-427A-B968-5A7EBC22B8D8}" destId="{2FCBF48C-E18F-441B-887F-73FF5D629C59}" srcOrd="2" destOrd="0" presId="urn:microsoft.com/office/officeart/2005/8/layout/target2"/>
    <dgm:cxn modelId="{A82323B9-17A1-449D-B7AA-D513B2DADCD2}" type="presParOf" srcId="{877542D7-3913-427A-B968-5A7EBC22B8D8}" destId="{99F5620B-D5B7-467C-801F-EBFC61315BEA}" srcOrd="3" destOrd="0" presId="urn:microsoft.com/office/officeart/2005/8/layout/target2"/>
    <dgm:cxn modelId="{2D6B035E-BDA2-4ACE-A4C4-3590376152EF}" type="presParOf" srcId="{877542D7-3913-427A-B968-5A7EBC22B8D8}" destId="{B11E17D0-2E29-4B48-8BCB-D56577BC5EBD}" srcOrd="4" destOrd="0" presId="urn:microsoft.com/office/officeart/2005/8/layout/target2"/>
  </dgm:cxnLst>
  <dgm:bg/>
  <dgm:whole/>
  <dgm:extLst>
    <a:ext uri="http://schemas.microsoft.com/office/drawing/2008/diagram">
      <dsp:dataModelExt xmlns:dsp="http://schemas.microsoft.com/office/drawing/2008/diagram" relId="rId11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1BEBFA4-F0B1-4DEC-B6E1-5673E57E67C0}" type="doc">
      <dgm:prSet loTypeId="urn:microsoft.com/office/officeart/2005/8/layout/hList3" loCatId="list" qsTypeId="urn:microsoft.com/office/officeart/2005/8/quickstyle/simple1" qsCatId="simple" csTypeId="urn:microsoft.com/office/officeart/2005/8/colors/colorful3" csCatId="colorful" phldr="1"/>
      <dgm:spPr/>
      <dgm:t>
        <a:bodyPr/>
        <a:lstStyle/>
        <a:p>
          <a:endParaRPr lang="en-AU"/>
        </a:p>
      </dgm:t>
    </dgm:pt>
    <dgm:pt modelId="{B1C7480B-1C0A-40CC-8213-DEF43A483960}">
      <dgm:prSet phldrT="[Text]" custT="1"/>
      <dgm:spPr>
        <a:ln w="25400">
          <a:solidFill>
            <a:schemeClr val="tx2">
              <a:lumMod val="75000"/>
            </a:schemeClr>
          </a:solidFill>
        </a:ln>
      </dgm:spPr>
      <dgm:t>
        <a:bodyPr/>
        <a:lstStyle/>
        <a:p>
          <a:r>
            <a:rPr lang="en-AU" sz="1400" b="1"/>
            <a:t>Permission phase - </a:t>
          </a:r>
          <a:r>
            <a:rPr lang="en-AU" sz="1400" b="0"/>
            <a:t>permit conditions</a:t>
          </a:r>
        </a:p>
        <a:p>
          <a:r>
            <a:rPr lang="en-AU" sz="1200" b="1"/>
            <a:t>NOTIFICATIONS</a:t>
          </a:r>
          <a:r>
            <a:rPr lang="en-AU" sz="1200"/>
            <a:t> - incidents; commencement of works; inspection and maintenance certificates notification approval (such as date of installation)</a:t>
          </a:r>
        </a:p>
      </dgm:t>
    </dgm:pt>
    <dgm:pt modelId="{11143CCD-B086-4337-9EC0-2CE4C62C71B0}" type="parTrans" cxnId="{91F73054-7A1A-42AA-B087-99D4C2290D0B}">
      <dgm:prSet/>
      <dgm:spPr/>
      <dgm:t>
        <a:bodyPr/>
        <a:lstStyle/>
        <a:p>
          <a:endParaRPr lang="en-AU"/>
        </a:p>
      </dgm:t>
    </dgm:pt>
    <dgm:pt modelId="{F357BDFD-2660-4892-9F33-52AC70779EB4}" type="sibTrans" cxnId="{91F73054-7A1A-42AA-B087-99D4C2290D0B}">
      <dgm:prSet/>
      <dgm:spPr/>
      <dgm:t>
        <a:bodyPr/>
        <a:lstStyle/>
        <a:p>
          <a:endParaRPr lang="en-AU"/>
        </a:p>
      </dgm:t>
    </dgm:pt>
    <dgm:pt modelId="{2A36504C-839A-48FA-936D-C259B5163A9D}">
      <dgm:prSet phldrT="[Text]"/>
      <dgm:spPr>
        <a:solidFill>
          <a:schemeClr val="accent5">
            <a:lumMod val="75000"/>
          </a:schemeClr>
        </a:solidFill>
        <a:ln>
          <a:solidFill>
            <a:schemeClr val="tx2">
              <a:lumMod val="75000"/>
            </a:schemeClr>
          </a:solidFill>
        </a:ln>
      </dgm:spPr>
      <dgm:t>
        <a:bodyPr/>
        <a:lstStyle/>
        <a:p>
          <a:pPr algn="ctr"/>
          <a:r>
            <a:rPr lang="en-AU"/>
            <a:t>Installation phase</a:t>
          </a:r>
        </a:p>
      </dgm:t>
    </dgm:pt>
    <dgm:pt modelId="{2C33E107-CC60-48AF-A6E3-5CDE196528E9}" type="parTrans" cxnId="{174B6B70-5BB8-477B-9B11-F300858A30FC}">
      <dgm:prSet/>
      <dgm:spPr/>
      <dgm:t>
        <a:bodyPr/>
        <a:lstStyle/>
        <a:p>
          <a:endParaRPr lang="en-AU"/>
        </a:p>
      </dgm:t>
    </dgm:pt>
    <dgm:pt modelId="{EFD7FAAD-F7E6-4AFD-B2CF-08A1AA44AAB6}" type="sibTrans" cxnId="{174B6B70-5BB8-477B-9B11-F300858A30FC}">
      <dgm:prSet/>
      <dgm:spPr/>
      <dgm:t>
        <a:bodyPr/>
        <a:lstStyle/>
        <a:p>
          <a:endParaRPr lang="en-AU"/>
        </a:p>
      </dgm:t>
    </dgm:pt>
    <dgm:pt modelId="{F5800093-E74F-413C-8866-436D2E616152}">
      <dgm:prSet phldrT="[Text]"/>
      <dgm:spPr>
        <a:ln>
          <a:solidFill>
            <a:schemeClr val="tx2">
              <a:lumMod val="75000"/>
            </a:schemeClr>
          </a:solidFill>
        </a:ln>
      </dgm:spPr>
      <dgm:t>
        <a:bodyPr/>
        <a:lstStyle/>
        <a:p>
          <a:pPr algn="ctr"/>
          <a:r>
            <a:rPr lang="en-AU"/>
            <a:t>Operational phase</a:t>
          </a:r>
        </a:p>
      </dgm:t>
    </dgm:pt>
    <dgm:pt modelId="{282D64A7-107E-45F7-8CC2-BBC645757F22}" type="parTrans" cxnId="{BF1E0961-57AC-4A03-BAB9-3BEE6AB5990F}">
      <dgm:prSet/>
      <dgm:spPr/>
      <dgm:t>
        <a:bodyPr/>
        <a:lstStyle/>
        <a:p>
          <a:endParaRPr lang="en-AU"/>
        </a:p>
      </dgm:t>
    </dgm:pt>
    <dgm:pt modelId="{B71BD0BD-7E59-4389-B098-CC9FF7092A5E}" type="sibTrans" cxnId="{BF1E0961-57AC-4A03-BAB9-3BEE6AB5990F}">
      <dgm:prSet/>
      <dgm:spPr/>
      <dgm:t>
        <a:bodyPr/>
        <a:lstStyle/>
        <a:p>
          <a:endParaRPr lang="en-AU"/>
        </a:p>
      </dgm:t>
    </dgm:pt>
    <dgm:pt modelId="{FB369D40-44A1-4516-85D1-76858D3CD2AB}">
      <dgm:prSet phldrT="[Text]"/>
      <dgm:spPr>
        <a:solidFill>
          <a:schemeClr val="tx2">
            <a:lumMod val="60000"/>
            <a:lumOff val="40000"/>
          </a:schemeClr>
        </a:solidFill>
        <a:ln>
          <a:solidFill>
            <a:schemeClr val="tx2">
              <a:lumMod val="75000"/>
            </a:schemeClr>
          </a:solidFill>
        </a:ln>
      </dgm:spPr>
      <dgm:t>
        <a:bodyPr/>
        <a:lstStyle/>
        <a:p>
          <a:pPr algn="ctr"/>
          <a:r>
            <a:rPr lang="en-AU"/>
            <a:t>Decomissioning phase</a:t>
          </a:r>
        </a:p>
      </dgm:t>
    </dgm:pt>
    <dgm:pt modelId="{DBFD5A16-56A4-469D-AB15-11F0380581BE}" type="parTrans" cxnId="{53DFDE71-488F-4383-90F6-B4980460BFF3}">
      <dgm:prSet/>
      <dgm:spPr/>
      <dgm:t>
        <a:bodyPr/>
        <a:lstStyle/>
        <a:p>
          <a:endParaRPr lang="en-AU"/>
        </a:p>
      </dgm:t>
    </dgm:pt>
    <dgm:pt modelId="{B6F7EC38-EA7E-4040-8EC9-E8B26FD1FB68}" type="sibTrans" cxnId="{53DFDE71-488F-4383-90F6-B4980460BFF3}">
      <dgm:prSet/>
      <dgm:spPr/>
      <dgm:t>
        <a:bodyPr/>
        <a:lstStyle/>
        <a:p>
          <a:endParaRPr lang="en-AU"/>
        </a:p>
      </dgm:t>
    </dgm:pt>
    <dgm:pt modelId="{E115A227-A4CA-4825-8B39-0AE59370D894}">
      <dgm:prSet phldrT="[Text]"/>
      <dgm:spPr>
        <a:solidFill>
          <a:schemeClr val="accent5">
            <a:lumMod val="75000"/>
          </a:schemeClr>
        </a:solidFill>
        <a:ln>
          <a:solidFill>
            <a:schemeClr val="tx2">
              <a:lumMod val="75000"/>
            </a:schemeClr>
          </a:solidFill>
        </a:ln>
      </dgm:spPr>
      <dgm:t>
        <a:bodyPr/>
        <a:lstStyle/>
        <a:p>
          <a:pPr algn="l"/>
          <a:r>
            <a:rPr lang="en-AU"/>
            <a:t>update EMP submitted with application prior to commencing works</a:t>
          </a:r>
        </a:p>
      </dgm:t>
    </dgm:pt>
    <dgm:pt modelId="{FEF7C77F-EC7B-41B4-B462-B4B39670E90C}" type="parTrans" cxnId="{E82003E7-2780-4EA4-9E26-EEF58FD500BD}">
      <dgm:prSet/>
      <dgm:spPr/>
      <dgm:t>
        <a:bodyPr/>
        <a:lstStyle/>
        <a:p>
          <a:endParaRPr lang="en-AU"/>
        </a:p>
      </dgm:t>
    </dgm:pt>
    <dgm:pt modelId="{9B920E98-5001-4AC8-BE0E-7B54EC5256EE}" type="sibTrans" cxnId="{E82003E7-2780-4EA4-9E26-EEF58FD500BD}">
      <dgm:prSet/>
      <dgm:spPr/>
      <dgm:t>
        <a:bodyPr/>
        <a:lstStyle/>
        <a:p>
          <a:endParaRPr lang="en-AU"/>
        </a:p>
      </dgm:t>
    </dgm:pt>
    <dgm:pt modelId="{C31D6132-715D-49BD-A9BA-9D76B5F63E1B}">
      <dgm:prSet phldrT="[Text]"/>
      <dgm:spPr>
        <a:solidFill>
          <a:schemeClr val="accent5">
            <a:lumMod val="75000"/>
          </a:schemeClr>
        </a:solidFill>
        <a:ln>
          <a:solidFill>
            <a:schemeClr val="tx2">
              <a:lumMod val="75000"/>
            </a:schemeClr>
          </a:solidFill>
        </a:ln>
      </dgm:spPr>
      <dgm:t>
        <a:bodyPr/>
        <a:lstStyle/>
        <a:p>
          <a:pPr algn="l"/>
          <a:r>
            <a:rPr lang="en-AU"/>
            <a:t>if any aspect of the construction works are not included in EMP, revised relevant sections prior to undertaking those works and revisions approved by the Authority prior to conducting those additional works </a:t>
          </a:r>
        </a:p>
      </dgm:t>
    </dgm:pt>
    <dgm:pt modelId="{449B9C13-4B52-4066-856D-2896B66893E0}" type="parTrans" cxnId="{2D08EECB-EE33-453F-80C2-AAC78A500F38}">
      <dgm:prSet/>
      <dgm:spPr/>
      <dgm:t>
        <a:bodyPr/>
        <a:lstStyle/>
        <a:p>
          <a:endParaRPr lang="en-AU"/>
        </a:p>
      </dgm:t>
    </dgm:pt>
    <dgm:pt modelId="{6F8450A5-B2AB-458B-A487-DBE723532C33}" type="sibTrans" cxnId="{2D08EECB-EE33-453F-80C2-AAC78A500F38}">
      <dgm:prSet/>
      <dgm:spPr/>
      <dgm:t>
        <a:bodyPr/>
        <a:lstStyle/>
        <a:p>
          <a:endParaRPr lang="en-AU"/>
        </a:p>
      </dgm:t>
    </dgm:pt>
    <dgm:pt modelId="{1984C89E-23EE-4D56-8452-E0EDF9ABD263}">
      <dgm:prSet phldrT="[Text]"/>
      <dgm:spPr>
        <a:ln>
          <a:solidFill>
            <a:schemeClr val="tx2">
              <a:lumMod val="75000"/>
            </a:schemeClr>
          </a:solidFill>
        </a:ln>
      </dgm:spPr>
      <dgm:t>
        <a:bodyPr/>
        <a:lstStyle/>
        <a:p>
          <a:pPr algn="l"/>
          <a:r>
            <a:rPr lang="en-AU"/>
            <a:t>update EMP, if required</a:t>
          </a:r>
        </a:p>
      </dgm:t>
    </dgm:pt>
    <dgm:pt modelId="{0DA12FEE-7558-4903-92A6-663948F316F3}" type="parTrans" cxnId="{A750F8B9-4E0F-45F2-A2A5-C89A7373A25B}">
      <dgm:prSet/>
      <dgm:spPr/>
      <dgm:t>
        <a:bodyPr/>
        <a:lstStyle/>
        <a:p>
          <a:endParaRPr lang="en-AU"/>
        </a:p>
      </dgm:t>
    </dgm:pt>
    <dgm:pt modelId="{C2500BAD-73DE-4809-A5E9-D4C0C0F0E9D9}" type="sibTrans" cxnId="{A750F8B9-4E0F-45F2-A2A5-C89A7373A25B}">
      <dgm:prSet/>
      <dgm:spPr/>
      <dgm:t>
        <a:bodyPr/>
        <a:lstStyle/>
        <a:p>
          <a:endParaRPr lang="en-AU"/>
        </a:p>
      </dgm:t>
    </dgm:pt>
    <dgm:pt modelId="{E39BB913-2C80-47E4-850A-1115C5A47A3D}">
      <dgm:prSet phldrT="[Text]"/>
      <dgm:spPr>
        <a:ln>
          <a:solidFill>
            <a:schemeClr val="tx2">
              <a:lumMod val="75000"/>
            </a:schemeClr>
          </a:solidFill>
        </a:ln>
      </dgm:spPr>
      <dgm:t>
        <a:bodyPr/>
        <a:lstStyle/>
        <a:p>
          <a:pPr algn="l"/>
          <a:r>
            <a:rPr lang="en-AU"/>
            <a:t>if any maintenance or incidental repair works are not included in EMP, then may require a SoW to be submitted prior to undertaking the works</a:t>
          </a:r>
        </a:p>
      </dgm:t>
    </dgm:pt>
    <dgm:pt modelId="{41A5162E-8C73-4F8A-8D9A-DF4EE3F2AE89}" type="parTrans" cxnId="{8E8CB32A-59E3-488C-852C-7A61F83C0526}">
      <dgm:prSet/>
      <dgm:spPr/>
      <dgm:t>
        <a:bodyPr/>
        <a:lstStyle/>
        <a:p>
          <a:endParaRPr lang="en-AU"/>
        </a:p>
      </dgm:t>
    </dgm:pt>
    <dgm:pt modelId="{B0047E7A-526F-4B45-895D-8689CA19FC08}" type="sibTrans" cxnId="{8E8CB32A-59E3-488C-852C-7A61F83C0526}">
      <dgm:prSet/>
      <dgm:spPr/>
      <dgm:t>
        <a:bodyPr/>
        <a:lstStyle/>
        <a:p>
          <a:endParaRPr lang="en-AU"/>
        </a:p>
      </dgm:t>
    </dgm:pt>
    <dgm:pt modelId="{D55280BC-FF58-40B3-A9CD-BC5BB7FB0E4D}">
      <dgm:prSet phldrT="[Text]"/>
      <dgm:spPr>
        <a:ln>
          <a:solidFill>
            <a:schemeClr val="tx2">
              <a:lumMod val="75000"/>
            </a:schemeClr>
          </a:solidFill>
        </a:ln>
      </dgm:spPr>
      <dgm:t>
        <a:bodyPr/>
        <a:lstStyle/>
        <a:p>
          <a:pPr algn="l"/>
          <a:r>
            <a:rPr lang="en-AU"/>
            <a:t>the Authority may request EMP to be updated to include the works conducted under the approved SoW</a:t>
          </a:r>
        </a:p>
      </dgm:t>
    </dgm:pt>
    <dgm:pt modelId="{706129CB-E2F5-4433-A6B0-2487B4850369}" type="parTrans" cxnId="{DFEC5F14-15A9-4B0F-8CB2-E87E6F95CC81}">
      <dgm:prSet/>
      <dgm:spPr/>
      <dgm:t>
        <a:bodyPr/>
        <a:lstStyle/>
        <a:p>
          <a:endParaRPr lang="en-AU"/>
        </a:p>
      </dgm:t>
    </dgm:pt>
    <dgm:pt modelId="{C1879F4B-67C8-45C3-9C85-63109F19F7FF}" type="sibTrans" cxnId="{DFEC5F14-15A9-4B0F-8CB2-E87E6F95CC81}">
      <dgm:prSet/>
      <dgm:spPr/>
      <dgm:t>
        <a:bodyPr/>
        <a:lstStyle/>
        <a:p>
          <a:endParaRPr lang="en-AU"/>
        </a:p>
      </dgm:t>
    </dgm:pt>
    <dgm:pt modelId="{C455055F-6A83-474C-9860-7A49BA654AB4}">
      <dgm:prSet phldrT="[Text]"/>
      <dgm:spPr>
        <a:solidFill>
          <a:schemeClr val="tx2">
            <a:lumMod val="60000"/>
            <a:lumOff val="40000"/>
          </a:schemeClr>
        </a:solidFill>
        <a:ln>
          <a:solidFill>
            <a:schemeClr val="tx2">
              <a:lumMod val="75000"/>
            </a:schemeClr>
          </a:solidFill>
        </a:ln>
      </dgm:spPr>
      <dgm:t>
        <a:bodyPr/>
        <a:lstStyle/>
        <a:p>
          <a:pPr algn="l"/>
          <a:r>
            <a:rPr lang="en-AU"/>
            <a:t>revised EMP (including adaptive management monitoring program) submitted for the Authority approval prior to undertaking the decommissioning works</a:t>
          </a:r>
        </a:p>
      </dgm:t>
    </dgm:pt>
    <dgm:pt modelId="{E85671C0-8C66-4B6C-B6CD-A490A4791B43}" type="parTrans" cxnId="{0D444BF0-2D96-4234-BD02-08723102A126}">
      <dgm:prSet/>
      <dgm:spPr/>
      <dgm:t>
        <a:bodyPr/>
        <a:lstStyle/>
        <a:p>
          <a:endParaRPr lang="en-AU"/>
        </a:p>
      </dgm:t>
    </dgm:pt>
    <dgm:pt modelId="{93BDE9BF-6237-47D1-AC90-F1623FD798C7}" type="sibTrans" cxnId="{0D444BF0-2D96-4234-BD02-08723102A126}">
      <dgm:prSet/>
      <dgm:spPr/>
      <dgm:t>
        <a:bodyPr/>
        <a:lstStyle/>
        <a:p>
          <a:endParaRPr lang="en-AU"/>
        </a:p>
      </dgm:t>
    </dgm:pt>
    <dgm:pt modelId="{DCABC574-C68B-4F98-9843-BBB784ACB475}">
      <dgm:prSet phldrT="[Text]"/>
      <dgm:spPr>
        <a:ln>
          <a:solidFill>
            <a:schemeClr val="tx2">
              <a:lumMod val="75000"/>
            </a:schemeClr>
          </a:solidFill>
        </a:ln>
      </dgm:spPr>
      <dgm:t>
        <a:bodyPr/>
        <a:lstStyle/>
        <a:p>
          <a:pPr algn="l"/>
          <a:r>
            <a:rPr lang="en-AU"/>
            <a:t>the Authority approval required prior to commencement of those works</a:t>
          </a:r>
        </a:p>
      </dgm:t>
    </dgm:pt>
    <dgm:pt modelId="{6FB82222-EA30-4629-9B04-61B2E2F14792}" type="parTrans" cxnId="{C1E91E87-EDD9-424A-A0F1-7BCE220FFBED}">
      <dgm:prSet/>
      <dgm:spPr/>
      <dgm:t>
        <a:bodyPr/>
        <a:lstStyle/>
        <a:p>
          <a:endParaRPr lang="en-AU"/>
        </a:p>
      </dgm:t>
    </dgm:pt>
    <dgm:pt modelId="{A59EE4B2-FBE4-4956-B8B0-C2D5B3060447}" type="sibTrans" cxnId="{C1E91E87-EDD9-424A-A0F1-7BCE220FFBED}">
      <dgm:prSet/>
      <dgm:spPr/>
      <dgm:t>
        <a:bodyPr/>
        <a:lstStyle/>
        <a:p>
          <a:endParaRPr lang="en-AU"/>
        </a:p>
      </dgm:t>
    </dgm:pt>
    <dgm:pt modelId="{2E553832-9CDE-4D77-8E49-D157473F4C67}">
      <dgm:prSet phldrT="[Text]"/>
      <dgm:spPr>
        <a:solidFill>
          <a:schemeClr val="accent5">
            <a:lumMod val="75000"/>
          </a:schemeClr>
        </a:solidFill>
        <a:ln>
          <a:solidFill>
            <a:schemeClr val="tx2">
              <a:lumMod val="75000"/>
            </a:schemeClr>
          </a:solidFill>
        </a:ln>
      </dgm:spPr>
      <dgm:t>
        <a:bodyPr/>
        <a:lstStyle/>
        <a:p>
          <a:pPr algn="l"/>
          <a:r>
            <a:rPr lang="en-AU"/>
            <a:t>the Authority approval required prior to the commencement of works</a:t>
          </a:r>
        </a:p>
      </dgm:t>
    </dgm:pt>
    <dgm:pt modelId="{C0B9ACEF-5299-4AC6-945D-ACC6B9190181}" type="parTrans" cxnId="{D391DCCC-AAF1-4CEF-993F-B45EBBA5F520}">
      <dgm:prSet/>
      <dgm:spPr/>
      <dgm:t>
        <a:bodyPr/>
        <a:lstStyle/>
        <a:p>
          <a:endParaRPr lang="en-AU"/>
        </a:p>
      </dgm:t>
    </dgm:pt>
    <dgm:pt modelId="{CB5FADD2-5FDC-4259-981F-8E2A5BDA8DE6}" type="sibTrans" cxnId="{D391DCCC-AAF1-4CEF-993F-B45EBBA5F520}">
      <dgm:prSet/>
      <dgm:spPr/>
      <dgm:t>
        <a:bodyPr/>
        <a:lstStyle/>
        <a:p>
          <a:endParaRPr lang="en-AU"/>
        </a:p>
      </dgm:t>
    </dgm:pt>
    <dgm:pt modelId="{6B9D3122-4A79-4ECB-938E-FF87B0E82FA8}" type="pres">
      <dgm:prSet presAssocID="{E1BEBFA4-F0B1-4DEC-B6E1-5673E57E67C0}" presName="composite" presStyleCnt="0">
        <dgm:presLayoutVars>
          <dgm:chMax val="1"/>
          <dgm:dir/>
          <dgm:resizeHandles val="exact"/>
        </dgm:presLayoutVars>
      </dgm:prSet>
      <dgm:spPr/>
      <dgm:t>
        <a:bodyPr/>
        <a:lstStyle/>
        <a:p>
          <a:endParaRPr lang="en-AU"/>
        </a:p>
      </dgm:t>
    </dgm:pt>
    <dgm:pt modelId="{77319BAB-C4CE-4FE2-AFAF-5D2DBABB9525}" type="pres">
      <dgm:prSet presAssocID="{B1C7480B-1C0A-40CC-8213-DEF43A483960}" presName="roof" presStyleLbl="dkBgShp" presStyleIdx="0" presStyleCnt="2" custScaleY="80236" custLinFactNeighborY="556"/>
      <dgm:spPr>
        <a:prstGeom prst="round2SameRect">
          <a:avLst/>
        </a:prstGeom>
      </dgm:spPr>
      <dgm:t>
        <a:bodyPr/>
        <a:lstStyle/>
        <a:p>
          <a:endParaRPr lang="en-AU"/>
        </a:p>
      </dgm:t>
    </dgm:pt>
    <dgm:pt modelId="{215C8413-C9B8-40B9-9FBE-39F77628B36C}" type="pres">
      <dgm:prSet presAssocID="{B1C7480B-1C0A-40CC-8213-DEF43A483960}" presName="pillars" presStyleCnt="0"/>
      <dgm:spPr/>
    </dgm:pt>
    <dgm:pt modelId="{3A17A78D-9B42-4011-B05D-57826F15334A}" type="pres">
      <dgm:prSet presAssocID="{B1C7480B-1C0A-40CC-8213-DEF43A483960}" presName="pillar1" presStyleLbl="node1" presStyleIdx="0" presStyleCnt="3" custLinFactNeighborX="-147" custLinFactNeighborY="-3610">
        <dgm:presLayoutVars>
          <dgm:bulletEnabled val="1"/>
        </dgm:presLayoutVars>
      </dgm:prSet>
      <dgm:spPr/>
      <dgm:t>
        <a:bodyPr/>
        <a:lstStyle/>
        <a:p>
          <a:endParaRPr lang="en-AU"/>
        </a:p>
      </dgm:t>
    </dgm:pt>
    <dgm:pt modelId="{5764CE88-3AE3-4565-A2EF-8138E646C595}" type="pres">
      <dgm:prSet presAssocID="{F5800093-E74F-413C-8866-436D2E616152}" presName="pillarX" presStyleLbl="node1" presStyleIdx="1" presStyleCnt="3" custLinFactNeighborY="-3610">
        <dgm:presLayoutVars>
          <dgm:bulletEnabled val="1"/>
        </dgm:presLayoutVars>
      </dgm:prSet>
      <dgm:spPr/>
      <dgm:t>
        <a:bodyPr/>
        <a:lstStyle/>
        <a:p>
          <a:endParaRPr lang="en-AU"/>
        </a:p>
      </dgm:t>
    </dgm:pt>
    <dgm:pt modelId="{AC5948E7-EC06-4F3E-8CA9-E15D7402B865}" type="pres">
      <dgm:prSet presAssocID="{FB369D40-44A1-4516-85D1-76858D3CD2AB}" presName="pillarX" presStyleLbl="node1" presStyleIdx="2" presStyleCnt="3" custLinFactNeighborX="147" custLinFactNeighborY="-3610">
        <dgm:presLayoutVars>
          <dgm:bulletEnabled val="1"/>
        </dgm:presLayoutVars>
      </dgm:prSet>
      <dgm:spPr/>
      <dgm:t>
        <a:bodyPr/>
        <a:lstStyle/>
        <a:p>
          <a:endParaRPr lang="en-AU"/>
        </a:p>
      </dgm:t>
    </dgm:pt>
    <dgm:pt modelId="{D31F8726-79F1-4328-BA41-33B3E70B838E}" type="pres">
      <dgm:prSet presAssocID="{B1C7480B-1C0A-40CC-8213-DEF43A483960}" presName="base" presStyleLbl="dkBgShp" presStyleIdx="1" presStyleCnt="2" custLinFactNeighborY="-33831"/>
      <dgm:spPr>
        <a:prstGeom prst="rect">
          <a:avLst/>
        </a:prstGeom>
        <a:ln w="25400">
          <a:solidFill>
            <a:schemeClr val="tx2">
              <a:lumMod val="75000"/>
            </a:schemeClr>
          </a:solidFill>
        </a:ln>
      </dgm:spPr>
      <dgm:t>
        <a:bodyPr/>
        <a:lstStyle/>
        <a:p>
          <a:endParaRPr lang="en-AU"/>
        </a:p>
      </dgm:t>
    </dgm:pt>
  </dgm:ptLst>
  <dgm:cxnLst>
    <dgm:cxn modelId="{BF1E0961-57AC-4A03-BAB9-3BEE6AB5990F}" srcId="{B1C7480B-1C0A-40CC-8213-DEF43A483960}" destId="{F5800093-E74F-413C-8866-436D2E616152}" srcOrd="1" destOrd="0" parTransId="{282D64A7-107E-45F7-8CC2-BBC645757F22}" sibTransId="{B71BD0BD-7E59-4389-B098-CC9FF7092A5E}"/>
    <dgm:cxn modelId="{0E9818B6-E862-4C57-A1F1-C3FB04A73CA3}" type="presOf" srcId="{B1C7480B-1C0A-40CC-8213-DEF43A483960}" destId="{77319BAB-C4CE-4FE2-AFAF-5D2DBABB9525}" srcOrd="0" destOrd="0" presId="urn:microsoft.com/office/officeart/2005/8/layout/hList3"/>
    <dgm:cxn modelId="{C9AB3BEE-AA1E-432A-8B8B-13F3BA153877}" type="presOf" srcId="{E39BB913-2C80-47E4-850A-1115C5A47A3D}" destId="{5764CE88-3AE3-4565-A2EF-8138E646C595}" srcOrd="0" destOrd="2" presId="urn:microsoft.com/office/officeart/2005/8/layout/hList3"/>
    <dgm:cxn modelId="{8E8CB32A-59E3-488C-852C-7A61F83C0526}" srcId="{F5800093-E74F-413C-8866-436D2E616152}" destId="{E39BB913-2C80-47E4-850A-1115C5A47A3D}" srcOrd="1" destOrd="0" parTransId="{41A5162E-8C73-4F8A-8D9A-DF4EE3F2AE89}" sibTransId="{B0047E7A-526F-4B45-895D-8689CA19FC08}"/>
    <dgm:cxn modelId="{74440B25-C7AB-46F2-AAA0-FF6A7D719368}" type="presOf" srcId="{2A36504C-839A-48FA-936D-C259B5163A9D}" destId="{3A17A78D-9B42-4011-B05D-57826F15334A}" srcOrd="0" destOrd="0" presId="urn:microsoft.com/office/officeart/2005/8/layout/hList3"/>
    <dgm:cxn modelId="{174B6B70-5BB8-477B-9B11-F300858A30FC}" srcId="{B1C7480B-1C0A-40CC-8213-DEF43A483960}" destId="{2A36504C-839A-48FA-936D-C259B5163A9D}" srcOrd="0" destOrd="0" parTransId="{2C33E107-CC60-48AF-A6E3-5CDE196528E9}" sibTransId="{EFD7FAAD-F7E6-4AFD-B2CF-08A1AA44AAB6}"/>
    <dgm:cxn modelId="{FD7A7415-B0D3-44DB-98E7-0CEFD0B8A562}" type="presOf" srcId="{C455055F-6A83-474C-9860-7A49BA654AB4}" destId="{AC5948E7-EC06-4F3E-8CA9-E15D7402B865}" srcOrd="0" destOrd="1" presId="urn:microsoft.com/office/officeart/2005/8/layout/hList3"/>
    <dgm:cxn modelId="{73FB35EA-8E03-45C8-A852-EE3B9BA24136}" type="presOf" srcId="{1984C89E-23EE-4D56-8452-E0EDF9ABD263}" destId="{5764CE88-3AE3-4565-A2EF-8138E646C595}" srcOrd="0" destOrd="1" presId="urn:microsoft.com/office/officeart/2005/8/layout/hList3"/>
    <dgm:cxn modelId="{7FE96A9F-BE8F-4747-8EB9-401C85664144}" type="presOf" srcId="{E1BEBFA4-F0B1-4DEC-B6E1-5673E57E67C0}" destId="{6B9D3122-4A79-4ECB-938E-FF87B0E82FA8}" srcOrd="0" destOrd="0" presId="urn:microsoft.com/office/officeart/2005/8/layout/hList3"/>
    <dgm:cxn modelId="{BC1DCBE6-EC50-4F49-A931-1797B7A46EA1}" type="presOf" srcId="{C31D6132-715D-49BD-A9BA-9D76B5F63E1B}" destId="{3A17A78D-9B42-4011-B05D-57826F15334A}" srcOrd="0" destOrd="3" presId="urn:microsoft.com/office/officeart/2005/8/layout/hList3"/>
    <dgm:cxn modelId="{1B861234-2A4E-4656-8D8C-508340E2F9C4}" type="presOf" srcId="{F5800093-E74F-413C-8866-436D2E616152}" destId="{5764CE88-3AE3-4565-A2EF-8138E646C595}" srcOrd="0" destOrd="0" presId="urn:microsoft.com/office/officeart/2005/8/layout/hList3"/>
    <dgm:cxn modelId="{8FCBE178-1811-4945-8975-79336C389BBE}" type="presOf" srcId="{FB369D40-44A1-4516-85D1-76858D3CD2AB}" destId="{AC5948E7-EC06-4F3E-8CA9-E15D7402B865}" srcOrd="0" destOrd="0" presId="urn:microsoft.com/office/officeart/2005/8/layout/hList3"/>
    <dgm:cxn modelId="{2746DF5A-4FA3-4CFD-B4CE-B011379E7FC2}" type="presOf" srcId="{E115A227-A4CA-4825-8B39-0AE59370D894}" destId="{3A17A78D-9B42-4011-B05D-57826F15334A}" srcOrd="0" destOrd="1" presId="urn:microsoft.com/office/officeart/2005/8/layout/hList3"/>
    <dgm:cxn modelId="{91F73054-7A1A-42AA-B087-99D4C2290D0B}" srcId="{E1BEBFA4-F0B1-4DEC-B6E1-5673E57E67C0}" destId="{B1C7480B-1C0A-40CC-8213-DEF43A483960}" srcOrd="0" destOrd="0" parTransId="{11143CCD-B086-4337-9EC0-2CE4C62C71B0}" sibTransId="{F357BDFD-2660-4892-9F33-52AC70779EB4}"/>
    <dgm:cxn modelId="{53DFDE71-488F-4383-90F6-B4980460BFF3}" srcId="{B1C7480B-1C0A-40CC-8213-DEF43A483960}" destId="{FB369D40-44A1-4516-85D1-76858D3CD2AB}" srcOrd="2" destOrd="0" parTransId="{DBFD5A16-56A4-469D-AB15-11F0380581BE}" sibTransId="{B6F7EC38-EA7E-4040-8EC9-E8B26FD1FB68}"/>
    <dgm:cxn modelId="{A750F8B9-4E0F-45F2-A2A5-C89A7373A25B}" srcId="{F5800093-E74F-413C-8866-436D2E616152}" destId="{1984C89E-23EE-4D56-8452-E0EDF9ABD263}" srcOrd="0" destOrd="0" parTransId="{0DA12FEE-7558-4903-92A6-663948F316F3}" sibTransId="{C2500BAD-73DE-4809-A5E9-D4C0C0F0E9D9}"/>
    <dgm:cxn modelId="{DFEC5F14-15A9-4B0F-8CB2-E87E6F95CC81}" srcId="{F5800093-E74F-413C-8866-436D2E616152}" destId="{D55280BC-FF58-40B3-A9CD-BC5BB7FB0E4D}" srcOrd="3" destOrd="0" parTransId="{706129CB-E2F5-4433-A6B0-2487B4850369}" sibTransId="{C1879F4B-67C8-45C3-9C85-63109F19F7FF}"/>
    <dgm:cxn modelId="{1AF7956E-1B21-4BBF-A774-C2A9B84FF3EA}" type="presOf" srcId="{2E553832-9CDE-4D77-8E49-D157473F4C67}" destId="{3A17A78D-9B42-4011-B05D-57826F15334A}" srcOrd="0" destOrd="2" presId="urn:microsoft.com/office/officeart/2005/8/layout/hList3"/>
    <dgm:cxn modelId="{E82003E7-2780-4EA4-9E26-EEF58FD500BD}" srcId="{2A36504C-839A-48FA-936D-C259B5163A9D}" destId="{E115A227-A4CA-4825-8B39-0AE59370D894}" srcOrd="0" destOrd="0" parTransId="{FEF7C77F-EC7B-41B4-B462-B4B39670E90C}" sibTransId="{9B920E98-5001-4AC8-BE0E-7B54EC5256EE}"/>
    <dgm:cxn modelId="{2D08EECB-EE33-453F-80C2-AAC78A500F38}" srcId="{2A36504C-839A-48FA-936D-C259B5163A9D}" destId="{C31D6132-715D-49BD-A9BA-9D76B5F63E1B}" srcOrd="2" destOrd="0" parTransId="{449B9C13-4B52-4066-856D-2896B66893E0}" sibTransId="{6F8450A5-B2AB-458B-A487-DBE723532C33}"/>
    <dgm:cxn modelId="{5496A10D-E374-43E9-AACD-A0C59A31DFAF}" type="presOf" srcId="{DCABC574-C68B-4F98-9843-BBB784ACB475}" destId="{5764CE88-3AE3-4565-A2EF-8138E646C595}" srcOrd="0" destOrd="3" presId="urn:microsoft.com/office/officeart/2005/8/layout/hList3"/>
    <dgm:cxn modelId="{8FC44386-C174-4016-9E2E-7225DAD431C8}" type="presOf" srcId="{D55280BC-FF58-40B3-A9CD-BC5BB7FB0E4D}" destId="{5764CE88-3AE3-4565-A2EF-8138E646C595}" srcOrd="0" destOrd="4" presId="urn:microsoft.com/office/officeart/2005/8/layout/hList3"/>
    <dgm:cxn modelId="{D391DCCC-AAF1-4CEF-993F-B45EBBA5F520}" srcId="{2A36504C-839A-48FA-936D-C259B5163A9D}" destId="{2E553832-9CDE-4D77-8E49-D157473F4C67}" srcOrd="1" destOrd="0" parTransId="{C0B9ACEF-5299-4AC6-945D-ACC6B9190181}" sibTransId="{CB5FADD2-5FDC-4259-981F-8E2A5BDA8DE6}"/>
    <dgm:cxn modelId="{C1E91E87-EDD9-424A-A0F1-7BCE220FFBED}" srcId="{F5800093-E74F-413C-8866-436D2E616152}" destId="{DCABC574-C68B-4F98-9843-BBB784ACB475}" srcOrd="2" destOrd="0" parTransId="{6FB82222-EA30-4629-9B04-61B2E2F14792}" sibTransId="{A59EE4B2-FBE4-4956-B8B0-C2D5B3060447}"/>
    <dgm:cxn modelId="{0D444BF0-2D96-4234-BD02-08723102A126}" srcId="{FB369D40-44A1-4516-85D1-76858D3CD2AB}" destId="{C455055F-6A83-474C-9860-7A49BA654AB4}" srcOrd="0" destOrd="0" parTransId="{E85671C0-8C66-4B6C-B6CD-A490A4791B43}" sibTransId="{93BDE9BF-6237-47D1-AC90-F1623FD798C7}"/>
    <dgm:cxn modelId="{451CBAF8-6285-448E-B273-5A9E8BA995B4}" type="presParOf" srcId="{6B9D3122-4A79-4ECB-938E-FF87B0E82FA8}" destId="{77319BAB-C4CE-4FE2-AFAF-5D2DBABB9525}" srcOrd="0" destOrd="0" presId="urn:microsoft.com/office/officeart/2005/8/layout/hList3"/>
    <dgm:cxn modelId="{D069140A-43B0-45B5-883E-6456F9E0B339}" type="presParOf" srcId="{6B9D3122-4A79-4ECB-938E-FF87B0E82FA8}" destId="{215C8413-C9B8-40B9-9FBE-39F77628B36C}" srcOrd="1" destOrd="0" presId="urn:microsoft.com/office/officeart/2005/8/layout/hList3"/>
    <dgm:cxn modelId="{7BD8BD07-6F8A-4E03-9C1E-D87412200C0B}" type="presParOf" srcId="{215C8413-C9B8-40B9-9FBE-39F77628B36C}" destId="{3A17A78D-9B42-4011-B05D-57826F15334A}" srcOrd="0" destOrd="0" presId="urn:microsoft.com/office/officeart/2005/8/layout/hList3"/>
    <dgm:cxn modelId="{B8DD7CAC-533B-4DC0-822F-927119931B27}" type="presParOf" srcId="{215C8413-C9B8-40B9-9FBE-39F77628B36C}" destId="{5764CE88-3AE3-4565-A2EF-8138E646C595}" srcOrd="1" destOrd="0" presId="urn:microsoft.com/office/officeart/2005/8/layout/hList3"/>
    <dgm:cxn modelId="{F8421A25-08B0-49AA-A855-2590A556962F}" type="presParOf" srcId="{215C8413-C9B8-40B9-9FBE-39F77628B36C}" destId="{AC5948E7-EC06-4F3E-8CA9-E15D7402B865}" srcOrd="2" destOrd="0" presId="urn:microsoft.com/office/officeart/2005/8/layout/hList3"/>
    <dgm:cxn modelId="{DF1AF146-6E58-4467-8458-AF6169775889}" type="presParOf" srcId="{6B9D3122-4A79-4ECB-938E-FF87B0E82FA8}" destId="{D31F8726-79F1-4328-BA41-33B3E70B838E}" srcOrd="2" destOrd="0" presId="urn:microsoft.com/office/officeart/2005/8/layout/hList3"/>
  </dgm:cxnLst>
  <dgm:bg/>
  <dgm:whole/>
  <dgm:extLst>
    <a:ext uri="http://schemas.microsoft.com/office/drawing/2008/diagram">
      <dsp:dataModelExt xmlns:dsp="http://schemas.microsoft.com/office/drawing/2008/diagram" relId="rId12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4A5B744-8D9F-4436-A45D-4C3C11157281}"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n-AU"/>
        </a:p>
      </dgm:t>
    </dgm:pt>
    <dgm:pt modelId="{5C9CDA55-A763-4DCF-8A85-AC3F26AA88DD}">
      <dgm:prSet phldrT="[Text]"/>
      <dgm:spPr>
        <a:xfrm>
          <a:off x="879" y="0"/>
          <a:ext cx="1404346" cy="702173"/>
        </a:xfrm>
        <a:solidFill>
          <a:schemeClr val="accent6">
            <a:lumMod val="60000"/>
            <a:lumOff val="40000"/>
          </a:schemeClr>
        </a:solidFill>
        <a:ln w="25400" cap="flat" cmpd="sng" algn="ctr">
          <a:solidFill>
            <a:sysClr val="window" lastClr="FFFFFF">
              <a:hueOff val="0"/>
              <a:satOff val="0"/>
              <a:lumOff val="0"/>
              <a:alphaOff val="0"/>
            </a:sysClr>
          </a:solidFill>
          <a:prstDash val="solid"/>
        </a:ln>
        <a:effectLst/>
      </dgm:spPr>
      <dgm:t>
        <a:bodyPr/>
        <a:lstStyle/>
        <a:p>
          <a:r>
            <a:rPr lang="en-AU">
              <a:solidFill>
                <a:sysClr val="windowText" lastClr="000000"/>
              </a:solidFill>
              <a:latin typeface="Arial" panose="020B0604020202020204" pitchFamily="34" charset="0"/>
              <a:ea typeface="+mn-ea"/>
              <a:cs typeface="Arial" panose="020B0604020202020204" pitchFamily="34" charset="0"/>
            </a:rPr>
            <a:t>Conducting works  in accordance with an approved EMP?</a:t>
          </a:r>
        </a:p>
      </dgm:t>
    </dgm:pt>
    <dgm:pt modelId="{17AFB746-3507-49CD-B566-238F861ABB6E}" type="parTrans" cxnId="{93F07492-00CE-42CD-8FA5-50383FBF1994}">
      <dgm:prSet/>
      <dgm:spPr/>
      <dgm:t>
        <a:bodyPr/>
        <a:lstStyle/>
        <a:p>
          <a:endParaRPr lang="en-AU">
            <a:latin typeface="Arial" panose="020B0604020202020204" pitchFamily="34" charset="0"/>
            <a:cs typeface="Arial" panose="020B0604020202020204" pitchFamily="34" charset="0"/>
          </a:endParaRPr>
        </a:p>
      </dgm:t>
    </dgm:pt>
    <dgm:pt modelId="{702C9CFB-D31C-4D81-85AD-AC161A2F547A}" type="sibTrans" cxnId="{93F07492-00CE-42CD-8FA5-50383FBF1994}">
      <dgm:prSet/>
      <dgm:spPr/>
      <dgm:t>
        <a:bodyPr/>
        <a:lstStyle/>
        <a:p>
          <a:endParaRPr lang="en-AU">
            <a:latin typeface="Arial" panose="020B0604020202020204" pitchFamily="34" charset="0"/>
            <a:cs typeface="Arial" panose="020B0604020202020204" pitchFamily="34" charset="0"/>
          </a:endParaRPr>
        </a:p>
      </dgm:t>
    </dgm:pt>
    <dgm:pt modelId="{9C886DE0-5CD0-44F8-8642-A2768AFB8A89}">
      <dgm:prSet phldrT="[Text]"/>
      <dgm:spPr>
        <a:xfrm>
          <a:off x="1950815" y="0"/>
          <a:ext cx="1404346" cy="702173"/>
        </a:xfrm>
        <a:solidFill>
          <a:schemeClr val="tx2">
            <a:lumMod val="40000"/>
            <a:lumOff val="60000"/>
          </a:schemeClr>
        </a:solidFill>
        <a:ln w="25400" cap="flat" cmpd="sng" algn="ctr">
          <a:solidFill>
            <a:sysClr val="window" lastClr="FFFFFF">
              <a:hueOff val="0"/>
              <a:satOff val="0"/>
              <a:lumOff val="0"/>
              <a:alphaOff val="0"/>
            </a:sysClr>
          </a:solidFill>
          <a:prstDash val="solid"/>
        </a:ln>
        <a:effectLst/>
      </dgm:spPr>
      <dgm:t>
        <a:bodyPr/>
        <a:lstStyle/>
        <a:p>
          <a:r>
            <a:rPr lang="en-AU">
              <a:solidFill>
                <a:sysClr val="windowText" lastClr="000000"/>
              </a:solidFill>
              <a:latin typeface="Arial" panose="020B0604020202020204" pitchFamily="34" charset="0"/>
              <a:ea typeface="+mn-ea"/>
              <a:cs typeface="Arial" panose="020B0604020202020204" pitchFamily="34" charset="0"/>
            </a:rPr>
            <a:t>YES</a:t>
          </a:r>
        </a:p>
      </dgm:t>
    </dgm:pt>
    <dgm:pt modelId="{28CD75C6-4874-4E2C-A64B-39182D2FD1AE}" type="parTrans" cxnId="{40A1DA91-EBD5-459B-BF48-496E51645682}">
      <dgm:prSet/>
      <dgm:spPr>
        <a:xfrm>
          <a:off x="1405226" y="334541"/>
          <a:ext cx="545588" cy="33090"/>
        </a:xfrm>
        <a:noFill/>
        <a:ln w="25400" cap="flat" cmpd="sng" algn="ctr">
          <a:solidFill>
            <a:srgbClr val="4F81BD">
              <a:shade val="60000"/>
              <a:hueOff val="0"/>
              <a:satOff val="0"/>
              <a:lumOff val="0"/>
              <a:alphaOff val="0"/>
            </a:srgbClr>
          </a:solidFill>
          <a:prstDash val="solid"/>
        </a:ln>
        <a:effectLst/>
      </dgm:spPr>
      <dgm:t>
        <a:bodyPr/>
        <a:lstStyle/>
        <a:p>
          <a:endParaRPr lang="en-AU">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21AC84AB-A929-4728-8DB4-B2794A3B394B}" type="sibTrans" cxnId="{40A1DA91-EBD5-459B-BF48-496E51645682}">
      <dgm:prSet/>
      <dgm:spPr/>
      <dgm:t>
        <a:bodyPr/>
        <a:lstStyle/>
        <a:p>
          <a:endParaRPr lang="en-AU">
            <a:latin typeface="Arial" panose="020B0604020202020204" pitchFamily="34" charset="0"/>
            <a:cs typeface="Arial" panose="020B0604020202020204" pitchFamily="34" charset="0"/>
          </a:endParaRPr>
        </a:p>
      </dgm:t>
    </dgm:pt>
    <dgm:pt modelId="{CD6DF598-C044-41CD-89B7-53D0FC3B5BF4}">
      <dgm:prSet phldrT="[Text]"/>
      <dgm:spPr>
        <a:xfrm>
          <a:off x="1941406" y="790020"/>
          <a:ext cx="1404346" cy="702173"/>
        </a:xfrm>
        <a:solidFill>
          <a:schemeClr val="accent3">
            <a:lumMod val="60000"/>
            <a:lumOff val="40000"/>
          </a:schemeClr>
        </a:solidFill>
        <a:ln w="25400" cap="flat" cmpd="sng" algn="ctr">
          <a:solidFill>
            <a:sysClr val="window" lastClr="FFFFFF">
              <a:hueOff val="0"/>
              <a:satOff val="0"/>
              <a:lumOff val="0"/>
              <a:alphaOff val="0"/>
            </a:sysClr>
          </a:solidFill>
          <a:prstDash val="solid"/>
        </a:ln>
        <a:effectLst/>
      </dgm:spPr>
      <dgm:t>
        <a:bodyPr/>
        <a:lstStyle/>
        <a:p>
          <a:r>
            <a:rPr lang="en-AU">
              <a:solidFill>
                <a:sysClr val="windowText" lastClr="000000"/>
              </a:solidFill>
              <a:latin typeface="Arial" panose="020B0604020202020204" pitchFamily="34" charset="0"/>
              <a:ea typeface="+mn-ea"/>
              <a:cs typeface="Arial" panose="020B0604020202020204" pitchFamily="34" charset="0"/>
            </a:rPr>
            <a:t>NO</a:t>
          </a:r>
        </a:p>
      </dgm:t>
    </dgm:pt>
    <dgm:pt modelId="{4D74D838-8C8A-4CCA-AB90-F6FD2A82565F}" type="parTrans" cxnId="{F5C83260-79EB-4350-ABDA-FCAC0E453447}">
      <dgm:prSet/>
      <dgm:spPr>
        <a:xfrm rot="3350138">
          <a:off x="1195922" y="729551"/>
          <a:ext cx="954788" cy="33090"/>
        </a:xfrm>
        <a:noFill/>
        <a:ln w="25400" cap="flat" cmpd="sng" algn="ctr">
          <a:solidFill>
            <a:srgbClr val="4F81BD">
              <a:shade val="60000"/>
              <a:hueOff val="0"/>
              <a:satOff val="0"/>
              <a:lumOff val="0"/>
              <a:alphaOff val="0"/>
            </a:srgbClr>
          </a:solidFill>
          <a:prstDash val="solid"/>
        </a:ln>
        <a:effectLst/>
      </dgm:spPr>
      <dgm:t>
        <a:bodyPr/>
        <a:lstStyle/>
        <a:p>
          <a:endParaRPr lang="en-AU">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6435EC41-9E47-4EA5-A33D-9AF550F927A2}" type="sibTrans" cxnId="{F5C83260-79EB-4350-ABDA-FCAC0E453447}">
      <dgm:prSet/>
      <dgm:spPr/>
      <dgm:t>
        <a:bodyPr/>
        <a:lstStyle/>
        <a:p>
          <a:endParaRPr lang="en-AU">
            <a:latin typeface="Arial" panose="020B0604020202020204" pitchFamily="34" charset="0"/>
            <a:cs typeface="Arial" panose="020B0604020202020204" pitchFamily="34" charset="0"/>
          </a:endParaRPr>
        </a:p>
      </dgm:t>
    </dgm:pt>
    <dgm:pt modelId="{671C3520-57ED-4C5D-AB95-A7F0CE8101DC}">
      <dgm:prSet/>
      <dgm:spPr>
        <a:xfrm>
          <a:off x="3866639" y="1931772"/>
          <a:ext cx="2238346" cy="702173"/>
        </a:xfrm>
        <a:solidFill>
          <a:schemeClr val="accent3">
            <a:lumMod val="60000"/>
            <a:lumOff val="40000"/>
          </a:schemeClr>
        </a:solidFill>
        <a:ln w="25400" cap="flat" cmpd="sng" algn="ctr">
          <a:solidFill>
            <a:sysClr val="window" lastClr="FFFFFF">
              <a:hueOff val="0"/>
              <a:satOff val="0"/>
              <a:lumOff val="0"/>
              <a:alphaOff val="0"/>
            </a:sysClr>
          </a:solidFill>
          <a:prstDash val="solid"/>
        </a:ln>
        <a:effectLst/>
      </dgm:spPr>
      <dgm:t>
        <a:bodyPr/>
        <a:lstStyle/>
        <a:p>
          <a:r>
            <a:rPr lang="en-AU">
              <a:solidFill>
                <a:sysClr val="windowText" lastClr="000000"/>
              </a:solidFill>
              <a:latin typeface="Arial" panose="020B0604020202020204" pitchFamily="34" charset="0"/>
              <a:ea typeface="+mn-ea"/>
              <a:cs typeface="Arial" panose="020B0604020202020204" pitchFamily="34" charset="0"/>
            </a:rPr>
            <a:t>If works are one-off or incidental or requested by the Authority,  submit a Schedule of Works for the Authority consideration and approval </a:t>
          </a:r>
        </a:p>
      </dgm:t>
    </dgm:pt>
    <dgm:pt modelId="{703068AF-CC77-43BE-8501-7B103EE7639F}" type="parTrans" cxnId="{7FD2DFC3-1416-43BE-BF63-93AA7A2B7971}">
      <dgm:prSet/>
      <dgm:spPr>
        <a:xfrm rot="3928604">
          <a:off x="2978717" y="1695437"/>
          <a:ext cx="1254957" cy="33090"/>
        </a:xfrm>
        <a:noFill/>
        <a:ln w="25400" cap="flat" cmpd="sng" algn="ctr">
          <a:solidFill>
            <a:srgbClr val="4F81BD">
              <a:shade val="80000"/>
              <a:hueOff val="0"/>
              <a:satOff val="0"/>
              <a:lumOff val="0"/>
              <a:alphaOff val="0"/>
            </a:srgbClr>
          </a:solidFill>
          <a:prstDash val="solid"/>
        </a:ln>
        <a:effectLst/>
      </dgm:spPr>
      <dgm:t>
        <a:bodyPr/>
        <a:lstStyle/>
        <a:p>
          <a:endParaRPr lang="en-AU">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9F4353D4-3373-48EF-8817-FA278B811FAA}" type="sibTrans" cxnId="{7FD2DFC3-1416-43BE-BF63-93AA7A2B7971}">
      <dgm:prSet/>
      <dgm:spPr/>
      <dgm:t>
        <a:bodyPr/>
        <a:lstStyle/>
        <a:p>
          <a:endParaRPr lang="en-AU">
            <a:latin typeface="Arial" panose="020B0604020202020204" pitchFamily="34" charset="0"/>
            <a:cs typeface="Arial" panose="020B0604020202020204" pitchFamily="34" charset="0"/>
          </a:endParaRPr>
        </a:p>
      </dgm:t>
    </dgm:pt>
    <dgm:pt modelId="{109C2E0A-3BF8-4CA0-8AAC-4472E8BE9297}">
      <dgm:prSet/>
      <dgm:spPr>
        <a:xfrm>
          <a:off x="3866639" y="773691"/>
          <a:ext cx="2256785" cy="1014647"/>
        </a:xfrm>
        <a:solidFill>
          <a:schemeClr val="accent3">
            <a:lumMod val="60000"/>
            <a:lumOff val="40000"/>
          </a:schemeClr>
        </a:solidFill>
        <a:ln w="25400" cap="flat" cmpd="sng" algn="ctr">
          <a:solidFill>
            <a:sysClr val="window" lastClr="FFFFFF">
              <a:hueOff val="0"/>
              <a:satOff val="0"/>
              <a:lumOff val="0"/>
              <a:alphaOff val="0"/>
            </a:sysClr>
          </a:solidFill>
          <a:prstDash val="solid"/>
        </a:ln>
        <a:effectLst/>
      </dgm:spPr>
      <dgm:t>
        <a:bodyPr/>
        <a:lstStyle/>
        <a:p>
          <a:r>
            <a:rPr lang="en-AU">
              <a:solidFill>
                <a:sysClr val="windowText" lastClr="000000"/>
              </a:solidFill>
              <a:latin typeface="Arial" panose="020B0604020202020204" pitchFamily="34" charset="0"/>
              <a:ea typeface="+mn-ea"/>
              <a:cs typeface="Arial" panose="020B0604020202020204" pitchFamily="34" charset="0"/>
            </a:rPr>
            <a:t>If specific works likely to be conducted more than once  - update EMP for the Authority approval </a:t>
          </a:r>
        </a:p>
      </dgm:t>
    </dgm:pt>
    <dgm:pt modelId="{321ECAD8-FF76-43FE-AA01-62E2A13924BA}" type="parTrans" cxnId="{226E7501-5850-4FDE-9089-4042D1392DD9}">
      <dgm:prSet/>
      <dgm:spPr>
        <a:xfrm rot="902075">
          <a:off x="3336522" y="1194515"/>
          <a:ext cx="539348" cy="33090"/>
        </a:xfrm>
        <a:noFill/>
        <a:ln w="25400" cap="flat" cmpd="sng" algn="ctr">
          <a:solidFill>
            <a:srgbClr val="4F81BD">
              <a:shade val="80000"/>
              <a:hueOff val="0"/>
              <a:satOff val="0"/>
              <a:lumOff val="0"/>
              <a:alphaOff val="0"/>
            </a:srgbClr>
          </a:solidFill>
          <a:prstDash val="solid"/>
        </a:ln>
        <a:effectLst/>
      </dgm:spPr>
      <dgm:t>
        <a:bodyPr/>
        <a:lstStyle/>
        <a:p>
          <a:endParaRPr lang="en-AU">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9A2C1A68-6EE0-46A7-83CF-4604DEF0E14A}" type="sibTrans" cxnId="{226E7501-5850-4FDE-9089-4042D1392DD9}">
      <dgm:prSet/>
      <dgm:spPr/>
      <dgm:t>
        <a:bodyPr/>
        <a:lstStyle/>
        <a:p>
          <a:endParaRPr lang="en-AU">
            <a:latin typeface="Arial" panose="020B0604020202020204" pitchFamily="34" charset="0"/>
            <a:cs typeface="Arial" panose="020B0604020202020204" pitchFamily="34" charset="0"/>
          </a:endParaRPr>
        </a:p>
      </dgm:t>
    </dgm:pt>
    <dgm:pt modelId="{5100B1A6-19D5-4E7C-984B-4D434EACD320}">
      <dgm:prSet phldrT="[Text]"/>
      <dgm:spPr>
        <a:xfrm>
          <a:off x="3895203" y="0"/>
          <a:ext cx="1404346" cy="702173"/>
        </a:xfrm>
        <a:solidFill>
          <a:schemeClr val="tx2">
            <a:lumMod val="40000"/>
            <a:lumOff val="60000"/>
          </a:schemeClr>
        </a:solidFill>
        <a:ln w="25400" cap="flat" cmpd="sng" algn="ctr">
          <a:solidFill>
            <a:sysClr val="window" lastClr="FFFFFF">
              <a:hueOff val="0"/>
              <a:satOff val="0"/>
              <a:lumOff val="0"/>
              <a:alphaOff val="0"/>
            </a:sysClr>
          </a:solidFill>
          <a:prstDash val="solid"/>
        </a:ln>
        <a:effectLst/>
      </dgm:spPr>
      <dgm:t>
        <a:bodyPr/>
        <a:lstStyle/>
        <a:p>
          <a:r>
            <a:rPr lang="en-AU">
              <a:solidFill>
                <a:sysClr val="windowText" lastClr="000000"/>
              </a:solidFill>
              <a:latin typeface="Arial" panose="020B0604020202020204" pitchFamily="34" charset="0"/>
              <a:ea typeface="+mn-ea"/>
              <a:cs typeface="Arial" panose="020B0604020202020204" pitchFamily="34" charset="0"/>
            </a:rPr>
            <a:t>Notify the Authority if required by EMP or permit conditions</a:t>
          </a:r>
        </a:p>
      </dgm:t>
    </dgm:pt>
    <dgm:pt modelId="{1E82C0CA-2A30-404F-B106-1F8BE41636C5}" type="parTrans" cxnId="{4E9A887A-1120-46CF-90D9-CAB77D8CE3B5}">
      <dgm:prSet/>
      <dgm:spPr>
        <a:xfrm>
          <a:off x="3355162" y="334541"/>
          <a:ext cx="540041" cy="33090"/>
        </a:xfrm>
        <a:noFill/>
        <a:ln w="25400" cap="flat" cmpd="sng" algn="ctr">
          <a:solidFill>
            <a:srgbClr val="4F81BD">
              <a:shade val="80000"/>
              <a:hueOff val="0"/>
              <a:satOff val="0"/>
              <a:lumOff val="0"/>
              <a:alphaOff val="0"/>
            </a:srgbClr>
          </a:solidFill>
          <a:prstDash val="solid"/>
        </a:ln>
        <a:effectLst/>
      </dgm:spPr>
      <dgm:t>
        <a:bodyPr/>
        <a:lstStyle/>
        <a:p>
          <a:endParaRPr lang="en-AU">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C25FA993-1154-4DB4-B899-DFB0A4CA5626}" type="sibTrans" cxnId="{4E9A887A-1120-46CF-90D9-CAB77D8CE3B5}">
      <dgm:prSet/>
      <dgm:spPr/>
      <dgm:t>
        <a:bodyPr/>
        <a:lstStyle/>
        <a:p>
          <a:endParaRPr lang="en-AU">
            <a:latin typeface="Arial" panose="020B0604020202020204" pitchFamily="34" charset="0"/>
            <a:cs typeface="Arial" panose="020B0604020202020204" pitchFamily="34" charset="0"/>
          </a:endParaRPr>
        </a:p>
      </dgm:t>
    </dgm:pt>
    <dgm:pt modelId="{4DE4C48C-1F55-4FCF-B663-8F9CA0641ECF}" type="pres">
      <dgm:prSet presAssocID="{34A5B744-8D9F-4436-A45D-4C3C11157281}" presName="diagram" presStyleCnt="0">
        <dgm:presLayoutVars>
          <dgm:chPref val="1"/>
          <dgm:dir/>
          <dgm:animOne val="branch"/>
          <dgm:animLvl val="lvl"/>
          <dgm:resizeHandles val="exact"/>
        </dgm:presLayoutVars>
      </dgm:prSet>
      <dgm:spPr/>
      <dgm:t>
        <a:bodyPr/>
        <a:lstStyle/>
        <a:p>
          <a:endParaRPr lang="en-AU"/>
        </a:p>
      </dgm:t>
    </dgm:pt>
    <dgm:pt modelId="{A4966094-9F0A-4DA8-942F-4B2CD8F3802C}" type="pres">
      <dgm:prSet presAssocID="{5C9CDA55-A763-4DCF-8A85-AC3F26AA88DD}" presName="root1" presStyleCnt="0"/>
      <dgm:spPr/>
      <dgm:t>
        <a:bodyPr/>
        <a:lstStyle/>
        <a:p>
          <a:endParaRPr lang="en-AU"/>
        </a:p>
      </dgm:t>
    </dgm:pt>
    <dgm:pt modelId="{9E2CB6C2-F4B8-472D-BEB1-A037B1BC8234}" type="pres">
      <dgm:prSet presAssocID="{5C9CDA55-A763-4DCF-8A85-AC3F26AA88DD}" presName="LevelOneTextNode" presStyleLbl="node0" presStyleIdx="0" presStyleCnt="1" custLinFactNeighborX="4051" custLinFactNeighborY="-12541">
        <dgm:presLayoutVars>
          <dgm:chPref val="3"/>
        </dgm:presLayoutVars>
      </dgm:prSet>
      <dgm:spPr>
        <a:prstGeom prst="roundRect">
          <a:avLst>
            <a:gd name="adj" fmla="val 10000"/>
          </a:avLst>
        </a:prstGeom>
      </dgm:spPr>
      <dgm:t>
        <a:bodyPr/>
        <a:lstStyle/>
        <a:p>
          <a:endParaRPr lang="en-AU"/>
        </a:p>
      </dgm:t>
    </dgm:pt>
    <dgm:pt modelId="{3DDB0D54-C307-461D-95B3-2AFA52E153C2}" type="pres">
      <dgm:prSet presAssocID="{5C9CDA55-A763-4DCF-8A85-AC3F26AA88DD}" presName="level2hierChild" presStyleCnt="0"/>
      <dgm:spPr/>
      <dgm:t>
        <a:bodyPr/>
        <a:lstStyle/>
        <a:p>
          <a:endParaRPr lang="en-AU"/>
        </a:p>
      </dgm:t>
    </dgm:pt>
    <dgm:pt modelId="{8E0C1F39-63B5-4A39-8D8B-C0403F983B37}" type="pres">
      <dgm:prSet presAssocID="{28CD75C6-4874-4E2C-A64B-39182D2FD1AE}" presName="conn2-1" presStyleLbl="parChTrans1D2" presStyleIdx="0" presStyleCnt="2"/>
      <dgm:spPr>
        <a:custGeom>
          <a:avLst/>
          <a:gdLst/>
          <a:ahLst/>
          <a:cxnLst/>
          <a:rect l="0" t="0" r="0" b="0"/>
          <a:pathLst>
            <a:path>
              <a:moveTo>
                <a:pt x="0" y="16545"/>
              </a:moveTo>
              <a:lnTo>
                <a:pt x="545588" y="16545"/>
              </a:lnTo>
            </a:path>
          </a:pathLst>
        </a:custGeom>
      </dgm:spPr>
      <dgm:t>
        <a:bodyPr/>
        <a:lstStyle/>
        <a:p>
          <a:endParaRPr lang="en-AU"/>
        </a:p>
      </dgm:t>
    </dgm:pt>
    <dgm:pt modelId="{B026E928-D32B-487D-9242-A4B829A51811}" type="pres">
      <dgm:prSet presAssocID="{28CD75C6-4874-4E2C-A64B-39182D2FD1AE}" presName="connTx" presStyleLbl="parChTrans1D2" presStyleIdx="0" presStyleCnt="2"/>
      <dgm:spPr/>
      <dgm:t>
        <a:bodyPr/>
        <a:lstStyle/>
        <a:p>
          <a:endParaRPr lang="en-AU"/>
        </a:p>
      </dgm:t>
    </dgm:pt>
    <dgm:pt modelId="{20101A1A-8943-42F6-9832-A9BEBD078E01}" type="pres">
      <dgm:prSet presAssocID="{9C886DE0-5CD0-44F8-8642-A2768AFB8A89}" presName="root2" presStyleCnt="0"/>
      <dgm:spPr/>
      <dgm:t>
        <a:bodyPr/>
        <a:lstStyle/>
        <a:p>
          <a:endParaRPr lang="en-AU"/>
        </a:p>
      </dgm:t>
    </dgm:pt>
    <dgm:pt modelId="{724C2CBA-44E1-4EAF-94D1-82A883844466}" type="pres">
      <dgm:prSet presAssocID="{9C886DE0-5CD0-44F8-8642-A2768AFB8A89}" presName="LevelTwoTextNode" presStyleLbl="node2" presStyleIdx="0" presStyleCnt="2" custLinFactNeighborX="-12020" custLinFactNeighborY="-16932">
        <dgm:presLayoutVars>
          <dgm:chPref val="3"/>
        </dgm:presLayoutVars>
      </dgm:prSet>
      <dgm:spPr>
        <a:prstGeom prst="roundRect">
          <a:avLst>
            <a:gd name="adj" fmla="val 10000"/>
          </a:avLst>
        </a:prstGeom>
      </dgm:spPr>
      <dgm:t>
        <a:bodyPr/>
        <a:lstStyle/>
        <a:p>
          <a:endParaRPr lang="en-AU"/>
        </a:p>
      </dgm:t>
    </dgm:pt>
    <dgm:pt modelId="{0E9BC7D6-595D-4B6A-9447-4E92A09C0FD6}" type="pres">
      <dgm:prSet presAssocID="{9C886DE0-5CD0-44F8-8642-A2768AFB8A89}" presName="level3hierChild" presStyleCnt="0"/>
      <dgm:spPr/>
      <dgm:t>
        <a:bodyPr/>
        <a:lstStyle/>
        <a:p>
          <a:endParaRPr lang="en-AU"/>
        </a:p>
      </dgm:t>
    </dgm:pt>
    <dgm:pt modelId="{F1B6D92A-E4C3-4A56-86EC-4B4FB2F08360}" type="pres">
      <dgm:prSet presAssocID="{1E82C0CA-2A30-404F-B106-1F8BE41636C5}" presName="conn2-1" presStyleLbl="parChTrans1D3" presStyleIdx="0" presStyleCnt="3"/>
      <dgm:spPr>
        <a:custGeom>
          <a:avLst/>
          <a:gdLst/>
          <a:ahLst/>
          <a:cxnLst/>
          <a:rect l="0" t="0" r="0" b="0"/>
          <a:pathLst>
            <a:path>
              <a:moveTo>
                <a:pt x="0" y="16545"/>
              </a:moveTo>
              <a:lnTo>
                <a:pt x="540041" y="16545"/>
              </a:lnTo>
            </a:path>
          </a:pathLst>
        </a:custGeom>
      </dgm:spPr>
      <dgm:t>
        <a:bodyPr/>
        <a:lstStyle/>
        <a:p>
          <a:endParaRPr lang="en-AU"/>
        </a:p>
      </dgm:t>
    </dgm:pt>
    <dgm:pt modelId="{A75E7DEF-67EE-4A6F-B77D-CB473E963F92}" type="pres">
      <dgm:prSet presAssocID="{1E82C0CA-2A30-404F-B106-1F8BE41636C5}" presName="connTx" presStyleLbl="parChTrans1D3" presStyleIdx="0" presStyleCnt="3"/>
      <dgm:spPr/>
      <dgm:t>
        <a:bodyPr/>
        <a:lstStyle/>
        <a:p>
          <a:endParaRPr lang="en-AU"/>
        </a:p>
      </dgm:t>
    </dgm:pt>
    <dgm:pt modelId="{FCF3D8F7-7D2B-4621-8F27-7D26BC3BE931}" type="pres">
      <dgm:prSet presAssocID="{5100B1A6-19D5-4E7C-984B-4D434EACD320}" presName="root2" presStyleCnt="0"/>
      <dgm:spPr/>
    </dgm:pt>
    <dgm:pt modelId="{105841DA-4336-4B3F-B3AF-676D80A5B0F6}" type="pres">
      <dgm:prSet presAssocID="{5100B1A6-19D5-4E7C-984B-4D434EACD320}" presName="LevelTwoTextNode" presStyleLbl="node3" presStyleIdx="0" presStyleCnt="3" custScaleX="161410" custScaleY="100001" custLinFactNeighborX="-14245" custLinFactNeighborY="-19405">
        <dgm:presLayoutVars>
          <dgm:chPref val="3"/>
        </dgm:presLayoutVars>
      </dgm:prSet>
      <dgm:spPr>
        <a:prstGeom prst="roundRect">
          <a:avLst>
            <a:gd name="adj" fmla="val 10000"/>
          </a:avLst>
        </a:prstGeom>
      </dgm:spPr>
      <dgm:t>
        <a:bodyPr/>
        <a:lstStyle/>
        <a:p>
          <a:endParaRPr lang="en-AU"/>
        </a:p>
      </dgm:t>
    </dgm:pt>
    <dgm:pt modelId="{668E2D6D-62CC-4523-8E64-E621F9767DDA}" type="pres">
      <dgm:prSet presAssocID="{5100B1A6-19D5-4E7C-984B-4D434EACD320}" presName="level3hierChild" presStyleCnt="0"/>
      <dgm:spPr/>
    </dgm:pt>
    <dgm:pt modelId="{B23C48B7-AE22-4E38-B17E-63DCD808F82A}" type="pres">
      <dgm:prSet presAssocID="{4D74D838-8C8A-4CCA-AB90-F6FD2A82565F}" presName="conn2-1" presStyleLbl="parChTrans1D2" presStyleIdx="1" presStyleCnt="2"/>
      <dgm:spPr>
        <a:custGeom>
          <a:avLst/>
          <a:gdLst/>
          <a:ahLst/>
          <a:cxnLst/>
          <a:rect l="0" t="0" r="0" b="0"/>
          <a:pathLst>
            <a:path>
              <a:moveTo>
                <a:pt x="0" y="16545"/>
              </a:moveTo>
              <a:lnTo>
                <a:pt x="954788" y="16545"/>
              </a:lnTo>
            </a:path>
          </a:pathLst>
        </a:custGeom>
      </dgm:spPr>
      <dgm:t>
        <a:bodyPr/>
        <a:lstStyle/>
        <a:p>
          <a:endParaRPr lang="en-AU"/>
        </a:p>
      </dgm:t>
    </dgm:pt>
    <dgm:pt modelId="{31E79DD0-64F9-4812-B2D1-64D27A94C95D}" type="pres">
      <dgm:prSet presAssocID="{4D74D838-8C8A-4CCA-AB90-F6FD2A82565F}" presName="connTx" presStyleLbl="parChTrans1D2" presStyleIdx="1" presStyleCnt="2"/>
      <dgm:spPr/>
      <dgm:t>
        <a:bodyPr/>
        <a:lstStyle/>
        <a:p>
          <a:endParaRPr lang="en-AU"/>
        </a:p>
      </dgm:t>
    </dgm:pt>
    <dgm:pt modelId="{F5C9F1EF-DE03-4B05-BB6B-EE0DCECA5A60}" type="pres">
      <dgm:prSet presAssocID="{CD6DF598-C044-41CD-89B7-53D0FC3B5BF4}" presName="root2" presStyleCnt="0"/>
      <dgm:spPr/>
      <dgm:t>
        <a:bodyPr/>
        <a:lstStyle/>
        <a:p>
          <a:endParaRPr lang="en-AU"/>
        </a:p>
      </dgm:t>
    </dgm:pt>
    <dgm:pt modelId="{6C6EC665-EE88-49F1-826E-7AC508149E8A}" type="pres">
      <dgm:prSet presAssocID="{CD6DF598-C044-41CD-89B7-53D0FC3B5BF4}" presName="LevelTwoTextNode" presStyleLbl="node2" presStyleIdx="1" presStyleCnt="2" custLinFactNeighborX="-10655" custLinFactNeighborY="-16355">
        <dgm:presLayoutVars>
          <dgm:chPref val="3"/>
        </dgm:presLayoutVars>
      </dgm:prSet>
      <dgm:spPr>
        <a:prstGeom prst="roundRect">
          <a:avLst>
            <a:gd name="adj" fmla="val 10000"/>
          </a:avLst>
        </a:prstGeom>
      </dgm:spPr>
      <dgm:t>
        <a:bodyPr/>
        <a:lstStyle/>
        <a:p>
          <a:endParaRPr lang="en-AU"/>
        </a:p>
      </dgm:t>
    </dgm:pt>
    <dgm:pt modelId="{4821AC60-969D-4265-880A-DA2C76ED4878}" type="pres">
      <dgm:prSet presAssocID="{CD6DF598-C044-41CD-89B7-53D0FC3B5BF4}" presName="level3hierChild" presStyleCnt="0"/>
      <dgm:spPr/>
      <dgm:t>
        <a:bodyPr/>
        <a:lstStyle/>
        <a:p>
          <a:endParaRPr lang="en-AU"/>
        </a:p>
      </dgm:t>
    </dgm:pt>
    <dgm:pt modelId="{C89393FA-09F9-4D59-BFC1-85FAFEA8D921}" type="pres">
      <dgm:prSet presAssocID="{321ECAD8-FF76-43FE-AA01-62E2A13924BA}" presName="conn2-1" presStyleLbl="parChTrans1D3" presStyleIdx="1" presStyleCnt="3"/>
      <dgm:spPr>
        <a:custGeom>
          <a:avLst/>
          <a:gdLst/>
          <a:ahLst/>
          <a:cxnLst/>
          <a:rect l="0" t="0" r="0" b="0"/>
          <a:pathLst>
            <a:path>
              <a:moveTo>
                <a:pt x="0" y="16545"/>
              </a:moveTo>
              <a:lnTo>
                <a:pt x="539348" y="16545"/>
              </a:lnTo>
            </a:path>
          </a:pathLst>
        </a:custGeom>
      </dgm:spPr>
      <dgm:t>
        <a:bodyPr/>
        <a:lstStyle/>
        <a:p>
          <a:endParaRPr lang="en-AU"/>
        </a:p>
      </dgm:t>
    </dgm:pt>
    <dgm:pt modelId="{5DB0FAC8-E136-4EBB-AEDA-3CF52E4F399C}" type="pres">
      <dgm:prSet presAssocID="{321ECAD8-FF76-43FE-AA01-62E2A13924BA}" presName="connTx" presStyleLbl="parChTrans1D3" presStyleIdx="1" presStyleCnt="3"/>
      <dgm:spPr/>
      <dgm:t>
        <a:bodyPr/>
        <a:lstStyle/>
        <a:p>
          <a:endParaRPr lang="en-AU"/>
        </a:p>
      </dgm:t>
    </dgm:pt>
    <dgm:pt modelId="{3DBADE02-8A11-400F-8886-D649283E2590}" type="pres">
      <dgm:prSet presAssocID="{109C2E0A-3BF8-4CA0-8AAC-4472E8BE9297}" presName="root2" presStyleCnt="0"/>
      <dgm:spPr/>
    </dgm:pt>
    <dgm:pt modelId="{B3C49851-BBFC-4E0B-84DA-F3743A0855C5}" type="pres">
      <dgm:prSet presAssocID="{109C2E0A-3BF8-4CA0-8AAC-4472E8BE9297}" presName="LevelTwoTextNode" presStyleLbl="node3" presStyleIdx="1" presStyleCnt="3" custScaleX="160700" custScaleY="90142" custLinFactNeighborX="-12579" custLinFactNeighborY="-9076">
        <dgm:presLayoutVars>
          <dgm:chPref val="3"/>
        </dgm:presLayoutVars>
      </dgm:prSet>
      <dgm:spPr>
        <a:prstGeom prst="roundRect">
          <a:avLst>
            <a:gd name="adj" fmla="val 10000"/>
          </a:avLst>
        </a:prstGeom>
      </dgm:spPr>
      <dgm:t>
        <a:bodyPr/>
        <a:lstStyle/>
        <a:p>
          <a:endParaRPr lang="en-AU"/>
        </a:p>
      </dgm:t>
    </dgm:pt>
    <dgm:pt modelId="{392DAB7A-05A9-4A98-91D7-FD95A1A1B59B}" type="pres">
      <dgm:prSet presAssocID="{109C2E0A-3BF8-4CA0-8AAC-4472E8BE9297}" presName="level3hierChild" presStyleCnt="0"/>
      <dgm:spPr/>
    </dgm:pt>
    <dgm:pt modelId="{4238C25E-28C1-48EA-A296-276D1F44199C}" type="pres">
      <dgm:prSet presAssocID="{703068AF-CC77-43BE-8501-7B103EE7639F}" presName="conn2-1" presStyleLbl="parChTrans1D3" presStyleIdx="2" presStyleCnt="3"/>
      <dgm:spPr>
        <a:custGeom>
          <a:avLst/>
          <a:gdLst/>
          <a:ahLst/>
          <a:cxnLst/>
          <a:rect l="0" t="0" r="0" b="0"/>
          <a:pathLst>
            <a:path>
              <a:moveTo>
                <a:pt x="0" y="16545"/>
              </a:moveTo>
              <a:lnTo>
                <a:pt x="1254957" y="16545"/>
              </a:lnTo>
            </a:path>
          </a:pathLst>
        </a:custGeom>
      </dgm:spPr>
      <dgm:t>
        <a:bodyPr/>
        <a:lstStyle/>
        <a:p>
          <a:endParaRPr lang="en-AU"/>
        </a:p>
      </dgm:t>
    </dgm:pt>
    <dgm:pt modelId="{CF7945DF-8F1A-472A-A5DB-2BAAC951C9E7}" type="pres">
      <dgm:prSet presAssocID="{703068AF-CC77-43BE-8501-7B103EE7639F}" presName="connTx" presStyleLbl="parChTrans1D3" presStyleIdx="2" presStyleCnt="3"/>
      <dgm:spPr/>
      <dgm:t>
        <a:bodyPr/>
        <a:lstStyle/>
        <a:p>
          <a:endParaRPr lang="en-AU"/>
        </a:p>
      </dgm:t>
    </dgm:pt>
    <dgm:pt modelId="{EC3DE720-5093-43D9-9BD9-72BA16CC660C}" type="pres">
      <dgm:prSet presAssocID="{671C3520-57ED-4C5D-AB95-A7F0CE8101DC}" presName="root2" presStyleCnt="0"/>
      <dgm:spPr/>
    </dgm:pt>
    <dgm:pt modelId="{F52BDCB3-692E-4FC4-99F5-5A0F2CBBB63F}" type="pres">
      <dgm:prSet presAssocID="{671C3520-57ED-4C5D-AB95-A7F0CE8101DC}" presName="LevelTwoTextNode" presStyleLbl="node3" presStyleIdx="2" presStyleCnt="3" custScaleX="159387" custLinFactNeighborX="-14191" custLinFactNeighborY="-9537">
        <dgm:presLayoutVars>
          <dgm:chPref val="3"/>
        </dgm:presLayoutVars>
      </dgm:prSet>
      <dgm:spPr>
        <a:prstGeom prst="roundRect">
          <a:avLst>
            <a:gd name="adj" fmla="val 10000"/>
          </a:avLst>
        </a:prstGeom>
      </dgm:spPr>
      <dgm:t>
        <a:bodyPr/>
        <a:lstStyle/>
        <a:p>
          <a:endParaRPr lang="en-AU"/>
        </a:p>
      </dgm:t>
    </dgm:pt>
    <dgm:pt modelId="{EB079032-5C91-40FD-B110-5D33D79E18B2}" type="pres">
      <dgm:prSet presAssocID="{671C3520-57ED-4C5D-AB95-A7F0CE8101DC}" presName="level3hierChild" presStyleCnt="0"/>
      <dgm:spPr/>
    </dgm:pt>
  </dgm:ptLst>
  <dgm:cxnLst>
    <dgm:cxn modelId="{5C8C8F64-1A2D-4716-A006-6DCA17013BAD}" type="presOf" srcId="{109C2E0A-3BF8-4CA0-8AAC-4472E8BE9297}" destId="{B3C49851-BBFC-4E0B-84DA-F3743A0855C5}" srcOrd="0" destOrd="0" presId="urn:microsoft.com/office/officeart/2005/8/layout/hierarchy2"/>
    <dgm:cxn modelId="{0D7DAE80-7A8C-44B4-B41F-450259938CA1}" type="presOf" srcId="{671C3520-57ED-4C5D-AB95-A7F0CE8101DC}" destId="{F52BDCB3-692E-4FC4-99F5-5A0F2CBBB63F}" srcOrd="0" destOrd="0" presId="urn:microsoft.com/office/officeart/2005/8/layout/hierarchy2"/>
    <dgm:cxn modelId="{6A33CC82-A1F1-47B0-B73D-EC611565E335}" type="presOf" srcId="{1E82C0CA-2A30-404F-B106-1F8BE41636C5}" destId="{A75E7DEF-67EE-4A6F-B77D-CB473E963F92}" srcOrd="1" destOrd="0" presId="urn:microsoft.com/office/officeart/2005/8/layout/hierarchy2"/>
    <dgm:cxn modelId="{AAB63F1F-7DB8-4564-9BAD-9F148CAEF559}" type="presOf" srcId="{9C886DE0-5CD0-44F8-8642-A2768AFB8A89}" destId="{724C2CBA-44E1-4EAF-94D1-82A883844466}" srcOrd="0" destOrd="0" presId="urn:microsoft.com/office/officeart/2005/8/layout/hierarchy2"/>
    <dgm:cxn modelId="{F0A9BCDC-9E09-4AF1-80AA-A57B3FA2347E}" type="presOf" srcId="{CD6DF598-C044-41CD-89B7-53D0FC3B5BF4}" destId="{6C6EC665-EE88-49F1-826E-7AC508149E8A}" srcOrd="0" destOrd="0" presId="urn:microsoft.com/office/officeart/2005/8/layout/hierarchy2"/>
    <dgm:cxn modelId="{40A1DA91-EBD5-459B-BF48-496E51645682}" srcId="{5C9CDA55-A763-4DCF-8A85-AC3F26AA88DD}" destId="{9C886DE0-5CD0-44F8-8642-A2768AFB8A89}" srcOrd="0" destOrd="0" parTransId="{28CD75C6-4874-4E2C-A64B-39182D2FD1AE}" sibTransId="{21AC84AB-A929-4728-8DB4-B2794A3B394B}"/>
    <dgm:cxn modelId="{F5C83260-79EB-4350-ABDA-FCAC0E453447}" srcId="{5C9CDA55-A763-4DCF-8A85-AC3F26AA88DD}" destId="{CD6DF598-C044-41CD-89B7-53D0FC3B5BF4}" srcOrd="1" destOrd="0" parTransId="{4D74D838-8C8A-4CCA-AB90-F6FD2A82565F}" sibTransId="{6435EC41-9E47-4EA5-A33D-9AF550F927A2}"/>
    <dgm:cxn modelId="{226E7501-5850-4FDE-9089-4042D1392DD9}" srcId="{CD6DF598-C044-41CD-89B7-53D0FC3B5BF4}" destId="{109C2E0A-3BF8-4CA0-8AAC-4472E8BE9297}" srcOrd="0" destOrd="0" parTransId="{321ECAD8-FF76-43FE-AA01-62E2A13924BA}" sibTransId="{9A2C1A68-6EE0-46A7-83CF-4604DEF0E14A}"/>
    <dgm:cxn modelId="{905324A8-C417-44CE-A8EB-DF2843A93AF9}" type="presOf" srcId="{4D74D838-8C8A-4CCA-AB90-F6FD2A82565F}" destId="{B23C48B7-AE22-4E38-B17E-63DCD808F82A}" srcOrd="0" destOrd="0" presId="urn:microsoft.com/office/officeart/2005/8/layout/hierarchy2"/>
    <dgm:cxn modelId="{4E9A887A-1120-46CF-90D9-CAB77D8CE3B5}" srcId="{9C886DE0-5CD0-44F8-8642-A2768AFB8A89}" destId="{5100B1A6-19D5-4E7C-984B-4D434EACD320}" srcOrd="0" destOrd="0" parTransId="{1E82C0CA-2A30-404F-B106-1F8BE41636C5}" sibTransId="{C25FA993-1154-4DB4-B899-DFB0A4CA5626}"/>
    <dgm:cxn modelId="{1D2B279E-C6A2-4B52-9D9B-C5FC6DDAC7E5}" type="presOf" srcId="{703068AF-CC77-43BE-8501-7B103EE7639F}" destId="{4238C25E-28C1-48EA-A296-276D1F44199C}" srcOrd="0" destOrd="0" presId="urn:microsoft.com/office/officeart/2005/8/layout/hierarchy2"/>
    <dgm:cxn modelId="{7FD2DFC3-1416-43BE-BF63-93AA7A2B7971}" srcId="{CD6DF598-C044-41CD-89B7-53D0FC3B5BF4}" destId="{671C3520-57ED-4C5D-AB95-A7F0CE8101DC}" srcOrd="1" destOrd="0" parTransId="{703068AF-CC77-43BE-8501-7B103EE7639F}" sibTransId="{9F4353D4-3373-48EF-8817-FA278B811FAA}"/>
    <dgm:cxn modelId="{39459461-AE76-4C5C-9D25-A0EE0CF9BE63}" type="presOf" srcId="{1E82C0CA-2A30-404F-B106-1F8BE41636C5}" destId="{F1B6D92A-E4C3-4A56-86EC-4B4FB2F08360}" srcOrd="0" destOrd="0" presId="urn:microsoft.com/office/officeart/2005/8/layout/hierarchy2"/>
    <dgm:cxn modelId="{7DA2D145-6E8E-4473-857D-939C470DFA43}" type="presOf" srcId="{321ECAD8-FF76-43FE-AA01-62E2A13924BA}" destId="{5DB0FAC8-E136-4EBB-AEDA-3CF52E4F399C}" srcOrd="1" destOrd="0" presId="urn:microsoft.com/office/officeart/2005/8/layout/hierarchy2"/>
    <dgm:cxn modelId="{EE073150-FD9E-416C-9E96-3EA7A468F9FC}" type="presOf" srcId="{28CD75C6-4874-4E2C-A64B-39182D2FD1AE}" destId="{B026E928-D32B-487D-9242-A4B829A51811}" srcOrd="1" destOrd="0" presId="urn:microsoft.com/office/officeart/2005/8/layout/hierarchy2"/>
    <dgm:cxn modelId="{07E7A979-658E-46A3-BB9A-B38CE925D043}" type="presOf" srcId="{321ECAD8-FF76-43FE-AA01-62E2A13924BA}" destId="{C89393FA-09F9-4D59-BFC1-85FAFEA8D921}" srcOrd="0" destOrd="0" presId="urn:microsoft.com/office/officeart/2005/8/layout/hierarchy2"/>
    <dgm:cxn modelId="{93F07492-00CE-42CD-8FA5-50383FBF1994}" srcId="{34A5B744-8D9F-4436-A45D-4C3C11157281}" destId="{5C9CDA55-A763-4DCF-8A85-AC3F26AA88DD}" srcOrd="0" destOrd="0" parTransId="{17AFB746-3507-49CD-B566-238F861ABB6E}" sibTransId="{702C9CFB-D31C-4D81-85AD-AC161A2F547A}"/>
    <dgm:cxn modelId="{0B8B371C-E519-4752-89DD-D38333002E47}" type="presOf" srcId="{4D74D838-8C8A-4CCA-AB90-F6FD2A82565F}" destId="{31E79DD0-64F9-4812-B2D1-64D27A94C95D}" srcOrd="1" destOrd="0" presId="urn:microsoft.com/office/officeart/2005/8/layout/hierarchy2"/>
    <dgm:cxn modelId="{A9C4F7C3-72A3-4766-9CAB-F96C5DCB2BE9}" type="presOf" srcId="{34A5B744-8D9F-4436-A45D-4C3C11157281}" destId="{4DE4C48C-1F55-4FCF-B663-8F9CA0641ECF}" srcOrd="0" destOrd="0" presId="urn:microsoft.com/office/officeart/2005/8/layout/hierarchy2"/>
    <dgm:cxn modelId="{D7A5F88B-87DA-4C49-9C18-41E8A85A95AF}" type="presOf" srcId="{28CD75C6-4874-4E2C-A64B-39182D2FD1AE}" destId="{8E0C1F39-63B5-4A39-8D8B-C0403F983B37}" srcOrd="0" destOrd="0" presId="urn:microsoft.com/office/officeart/2005/8/layout/hierarchy2"/>
    <dgm:cxn modelId="{DB93CF5B-6567-4832-9EFB-C3AFEB5F77A7}" type="presOf" srcId="{5100B1A6-19D5-4E7C-984B-4D434EACD320}" destId="{105841DA-4336-4B3F-B3AF-676D80A5B0F6}" srcOrd="0" destOrd="0" presId="urn:microsoft.com/office/officeart/2005/8/layout/hierarchy2"/>
    <dgm:cxn modelId="{060B73C4-373A-44B7-A331-4393D6BE08B9}" type="presOf" srcId="{703068AF-CC77-43BE-8501-7B103EE7639F}" destId="{CF7945DF-8F1A-472A-A5DB-2BAAC951C9E7}" srcOrd="1" destOrd="0" presId="urn:microsoft.com/office/officeart/2005/8/layout/hierarchy2"/>
    <dgm:cxn modelId="{8F5D65DA-FF33-4CA9-9AF4-677742987C21}" type="presOf" srcId="{5C9CDA55-A763-4DCF-8A85-AC3F26AA88DD}" destId="{9E2CB6C2-F4B8-472D-BEB1-A037B1BC8234}" srcOrd="0" destOrd="0" presId="urn:microsoft.com/office/officeart/2005/8/layout/hierarchy2"/>
    <dgm:cxn modelId="{0BD0DDF7-2A75-493F-A548-54C573451F3C}" type="presParOf" srcId="{4DE4C48C-1F55-4FCF-B663-8F9CA0641ECF}" destId="{A4966094-9F0A-4DA8-942F-4B2CD8F3802C}" srcOrd="0" destOrd="0" presId="urn:microsoft.com/office/officeart/2005/8/layout/hierarchy2"/>
    <dgm:cxn modelId="{4FD6924A-71CC-4B1F-BECA-D90CA6EC0CFA}" type="presParOf" srcId="{A4966094-9F0A-4DA8-942F-4B2CD8F3802C}" destId="{9E2CB6C2-F4B8-472D-BEB1-A037B1BC8234}" srcOrd="0" destOrd="0" presId="urn:microsoft.com/office/officeart/2005/8/layout/hierarchy2"/>
    <dgm:cxn modelId="{DB236B00-FBFC-465D-968B-6EE94103C1E9}" type="presParOf" srcId="{A4966094-9F0A-4DA8-942F-4B2CD8F3802C}" destId="{3DDB0D54-C307-461D-95B3-2AFA52E153C2}" srcOrd="1" destOrd="0" presId="urn:microsoft.com/office/officeart/2005/8/layout/hierarchy2"/>
    <dgm:cxn modelId="{BB132D44-A167-403B-9144-0027949B7D01}" type="presParOf" srcId="{3DDB0D54-C307-461D-95B3-2AFA52E153C2}" destId="{8E0C1F39-63B5-4A39-8D8B-C0403F983B37}" srcOrd="0" destOrd="0" presId="urn:microsoft.com/office/officeart/2005/8/layout/hierarchy2"/>
    <dgm:cxn modelId="{4482E980-F20A-4A01-A60A-EFB04C1F2E2E}" type="presParOf" srcId="{8E0C1F39-63B5-4A39-8D8B-C0403F983B37}" destId="{B026E928-D32B-487D-9242-A4B829A51811}" srcOrd="0" destOrd="0" presId="urn:microsoft.com/office/officeart/2005/8/layout/hierarchy2"/>
    <dgm:cxn modelId="{C44B8BD4-75DE-4EDC-91A1-994F14F0640A}" type="presParOf" srcId="{3DDB0D54-C307-461D-95B3-2AFA52E153C2}" destId="{20101A1A-8943-42F6-9832-A9BEBD078E01}" srcOrd="1" destOrd="0" presId="urn:microsoft.com/office/officeart/2005/8/layout/hierarchy2"/>
    <dgm:cxn modelId="{5236D557-28E6-45A5-BFC9-E24C795DA5F1}" type="presParOf" srcId="{20101A1A-8943-42F6-9832-A9BEBD078E01}" destId="{724C2CBA-44E1-4EAF-94D1-82A883844466}" srcOrd="0" destOrd="0" presId="urn:microsoft.com/office/officeart/2005/8/layout/hierarchy2"/>
    <dgm:cxn modelId="{F881D02D-0B51-4DD9-914A-B5DE89EA8169}" type="presParOf" srcId="{20101A1A-8943-42F6-9832-A9BEBD078E01}" destId="{0E9BC7D6-595D-4B6A-9447-4E92A09C0FD6}" srcOrd="1" destOrd="0" presId="urn:microsoft.com/office/officeart/2005/8/layout/hierarchy2"/>
    <dgm:cxn modelId="{6047A0F5-09DD-41DE-8F3F-8AC9EC67BF1A}" type="presParOf" srcId="{0E9BC7D6-595D-4B6A-9447-4E92A09C0FD6}" destId="{F1B6D92A-E4C3-4A56-86EC-4B4FB2F08360}" srcOrd="0" destOrd="0" presId="urn:microsoft.com/office/officeart/2005/8/layout/hierarchy2"/>
    <dgm:cxn modelId="{4B951D6F-7104-48A6-AF69-631A58AAD4FB}" type="presParOf" srcId="{F1B6D92A-E4C3-4A56-86EC-4B4FB2F08360}" destId="{A75E7DEF-67EE-4A6F-B77D-CB473E963F92}" srcOrd="0" destOrd="0" presId="urn:microsoft.com/office/officeart/2005/8/layout/hierarchy2"/>
    <dgm:cxn modelId="{9E5AACC3-83FD-4F0F-82B6-E1BF6F0680D1}" type="presParOf" srcId="{0E9BC7D6-595D-4B6A-9447-4E92A09C0FD6}" destId="{FCF3D8F7-7D2B-4621-8F27-7D26BC3BE931}" srcOrd="1" destOrd="0" presId="urn:microsoft.com/office/officeart/2005/8/layout/hierarchy2"/>
    <dgm:cxn modelId="{F5E4AE91-7932-443A-B582-46F326ECC097}" type="presParOf" srcId="{FCF3D8F7-7D2B-4621-8F27-7D26BC3BE931}" destId="{105841DA-4336-4B3F-B3AF-676D80A5B0F6}" srcOrd="0" destOrd="0" presId="urn:microsoft.com/office/officeart/2005/8/layout/hierarchy2"/>
    <dgm:cxn modelId="{358D9683-B6CD-4E32-95BE-517BBE1E8929}" type="presParOf" srcId="{FCF3D8F7-7D2B-4621-8F27-7D26BC3BE931}" destId="{668E2D6D-62CC-4523-8E64-E621F9767DDA}" srcOrd="1" destOrd="0" presId="urn:microsoft.com/office/officeart/2005/8/layout/hierarchy2"/>
    <dgm:cxn modelId="{90196D10-5A9D-4A84-AECC-501E2BCA685F}" type="presParOf" srcId="{3DDB0D54-C307-461D-95B3-2AFA52E153C2}" destId="{B23C48B7-AE22-4E38-B17E-63DCD808F82A}" srcOrd="2" destOrd="0" presId="urn:microsoft.com/office/officeart/2005/8/layout/hierarchy2"/>
    <dgm:cxn modelId="{4A7E4409-F182-46C2-8886-3C1549F1CBA3}" type="presParOf" srcId="{B23C48B7-AE22-4E38-B17E-63DCD808F82A}" destId="{31E79DD0-64F9-4812-B2D1-64D27A94C95D}" srcOrd="0" destOrd="0" presId="urn:microsoft.com/office/officeart/2005/8/layout/hierarchy2"/>
    <dgm:cxn modelId="{E343852A-B8BC-4A03-A85C-1C8CCA2B49F0}" type="presParOf" srcId="{3DDB0D54-C307-461D-95B3-2AFA52E153C2}" destId="{F5C9F1EF-DE03-4B05-BB6B-EE0DCECA5A60}" srcOrd="3" destOrd="0" presId="urn:microsoft.com/office/officeart/2005/8/layout/hierarchy2"/>
    <dgm:cxn modelId="{CEB7F92B-9AED-43C5-B161-F98F9C29776A}" type="presParOf" srcId="{F5C9F1EF-DE03-4B05-BB6B-EE0DCECA5A60}" destId="{6C6EC665-EE88-49F1-826E-7AC508149E8A}" srcOrd="0" destOrd="0" presId="urn:microsoft.com/office/officeart/2005/8/layout/hierarchy2"/>
    <dgm:cxn modelId="{CB34EB85-109D-4BDC-8D56-E1E686DBEEEF}" type="presParOf" srcId="{F5C9F1EF-DE03-4B05-BB6B-EE0DCECA5A60}" destId="{4821AC60-969D-4265-880A-DA2C76ED4878}" srcOrd="1" destOrd="0" presId="urn:microsoft.com/office/officeart/2005/8/layout/hierarchy2"/>
    <dgm:cxn modelId="{289E9D2A-FA78-4495-8B0F-1EBFC04D3F74}" type="presParOf" srcId="{4821AC60-969D-4265-880A-DA2C76ED4878}" destId="{C89393FA-09F9-4D59-BFC1-85FAFEA8D921}" srcOrd="0" destOrd="0" presId="urn:microsoft.com/office/officeart/2005/8/layout/hierarchy2"/>
    <dgm:cxn modelId="{DEC03F0B-1995-4978-929D-C96B3FAA6756}" type="presParOf" srcId="{C89393FA-09F9-4D59-BFC1-85FAFEA8D921}" destId="{5DB0FAC8-E136-4EBB-AEDA-3CF52E4F399C}" srcOrd="0" destOrd="0" presId="urn:microsoft.com/office/officeart/2005/8/layout/hierarchy2"/>
    <dgm:cxn modelId="{3CB0BB3A-8D2C-4CCC-A971-711DBA5DD860}" type="presParOf" srcId="{4821AC60-969D-4265-880A-DA2C76ED4878}" destId="{3DBADE02-8A11-400F-8886-D649283E2590}" srcOrd="1" destOrd="0" presId="urn:microsoft.com/office/officeart/2005/8/layout/hierarchy2"/>
    <dgm:cxn modelId="{D24EB278-F8A5-48B1-B6BE-A6CF44022E1A}" type="presParOf" srcId="{3DBADE02-8A11-400F-8886-D649283E2590}" destId="{B3C49851-BBFC-4E0B-84DA-F3743A0855C5}" srcOrd="0" destOrd="0" presId="urn:microsoft.com/office/officeart/2005/8/layout/hierarchy2"/>
    <dgm:cxn modelId="{F2DAD742-65AE-40E7-BD54-EC946CD6BA7F}" type="presParOf" srcId="{3DBADE02-8A11-400F-8886-D649283E2590}" destId="{392DAB7A-05A9-4A98-91D7-FD95A1A1B59B}" srcOrd="1" destOrd="0" presId="urn:microsoft.com/office/officeart/2005/8/layout/hierarchy2"/>
    <dgm:cxn modelId="{CD4027AD-3BB1-4B67-8C99-1838FE3F6A4E}" type="presParOf" srcId="{4821AC60-969D-4265-880A-DA2C76ED4878}" destId="{4238C25E-28C1-48EA-A296-276D1F44199C}" srcOrd="2" destOrd="0" presId="urn:microsoft.com/office/officeart/2005/8/layout/hierarchy2"/>
    <dgm:cxn modelId="{0E12D001-134A-429F-9500-848DA648950D}" type="presParOf" srcId="{4238C25E-28C1-48EA-A296-276D1F44199C}" destId="{CF7945DF-8F1A-472A-A5DB-2BAAC951C9E7}" srcOrd="0" destOrd="0" presId="urn:microsoft.com/office/officeart/2005/8/layout/hierarchy2"/>
    <dgm:cxn modelId="{076DC3F6-EC39-4AE8-B9D0-AFD81D0DB160}" type="presParOf" srcId="{4821AC60-969D-4265-880A-DA2C76ED4878}" destId="{EC3DE720-5093-43D9-9BD9-72BA16CC660C}" srcOrd="3" destOrd="0" presId="urn:microsoft.com/office/officeart/2005/8/layout/hierarchy2"/>
    <dgm:cxn modelId="{CC0CEF25-BFAF-4FD6-920F-154D80AE95BC}" type="presParOf" srcId="{EC3DE720-5093-43D9-9BD9-72BA16CC660C}" destId="{F52BDCB3-692E-4FC4-99F5-5A0F2CBBB63F}" srcOrd="0" destOrd="0" presId="urn:microsoft.com/office/officeart/2005/8/layout/hierarchy2"/>
    <dgm:cxn modelId="{F648F5D9-A768-48A2-98EA-91A2A32258CE}" type="presParOf" srcId="{EC3DE720-5093-43D9-9BD9-72BA16CC660C}" destId="{EB079032-5C91-40FD-B110-5D33D79E18B2}" srcOrd="1" destOrd="0" presId="urn:microsoft.com/office/officeart/2005/8/layout/hierarchy2"/>
  </dgm:cxnLst>
  <dgm:bg/>
  <dgm:whole/>
  <dgm:extLst>
    <a:ext uri="http://schemas.microsoft.com/office/drawing/2008/diagram">
      <dsp:dataModelExt xmlns:dsp="http://schemas.microsoft.com/office/drawing/2008/diagram" relId="rId1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8297E7-8031-4DAE-B323-EFE043840A5C}">
      <dsp:nvSpPr>
        <dsp:cNvPr id="0" name=""/>
        <dsp:cNvSpPr/>
      </dsp:nvSpPr>
      <dsp:spPr>
        <a:xfrm>
          <a:off x="0" y="0"/>
          <a:ext cx="6113721" cy="1988288"/>
        </a:xfrm>
        <a:prstGeom prst="roundRect">
          <a:avLst>
            <a:gd name="adj" fmla="val 8500"/>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1227492" numCol="1" spcCol="1270" anchor="t" anchorCtr="0">
          <a:noAutofit/>
        </a:bodyPr>
        <a:lstStyle/>
        <a:p>
          <a:pPr lvl="0" algn="ctr" defTabSz="622300">
            <a:lnSpc>
              <a:spcPct val="90000"/>
            </a:lnSpc>
            <a:spcBef>
              <a:spcPct val="0"/>
            </a:spcBef>
            <a:spcAft>
              <a:spcPct val="35000"/>
            </a:spcAft>
          </a:pPr>
          <a:r>
            <a:rPr lang="en-AU" sz="1400" b="1" kern="1200"/>
            <a:t>Application phase</a:t>
          </a:r>
          <a:r>
            <a:rPr lang="en-AU" sz="1400" kern="1200"/>
            <a:t> - dredging/disposal works</a:t>
          </a:r>
        </a:p>
        <a:p>
          <a:pPr lvl="0" algn="ctr" defTabSz="622300">
            <a:lnSpc>
              <a:spcPct val="90000"/>
            </a:lnSpc>
            <a:spcBef>
              <a:spcPct val="0"/>
            </a:spcBef>
            <a:spcAft>
              <a:spcPct val="35000"/>
            </a:spcAft>
          </a:pPr>
          <a:r>
            <a:rPr lang="en-AU" sz="1200" b="0" kern="1200"/>
            <a:t>EMP requirements during the application phase</a:t>
          </a:r>
        </a:p>
      </dsp:txBody>
      <dsp:txXfrm>
        <a:off x="49500" y="49500"/>
        <a:ext cx="6014721" cy="1889288"/>
      </dsp:txXfrm>
    </dsp:sp>
    <dsp:sp modelId="{E80E17D9-8399-4099-BE58-510BE3EEAB8B}">
      <dsp:nvSpPr>
        <dsp:cNvPr id="0" name=""/>
        <dsp:cNvSpPr/>
      </dsp:nvSpPr>
      <dsp:spPr>
        <a:xfrm>
          <a:off x="164800" y="570846"/>
          <a:ext cx="5806649" cy="1300489"/>
        </a:xfrm>
        <a:prstGeom prst="roundRect">
          <a:avLst>
            <a:gd name="adj" fmla="val 10500"/>
          </a:avLst>
        </a:prstGeom>
        <a:solidFill>
          <a:schemeClr val="bg1">
            <a:lumMod val="95000"/>
            <a:alpha val="90000"/>
          </a:schemeClr>
        </a:solidFill>
        <a:ln w="50800" cap="flat" cmpd="sng" algn="ctr">
          <a:solidFill>
            <a:schemeClr val="accent5">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AU" sz="1200" kern="1200"/>
            <a:t>Dredge/disposal Management Plan – including proposed adaptive management monitoring protocol with thresholds and response triggers and proposed long term monitoring program. </a:t>
          </a:r>
        </a:p>
        <a:p>
          <a:pPr lvl="0" algn="ctr" defTabSz="533400">
            <a:lnSpc>
              <a:spcPct val="90000"/>
            </a:lnSpc>
            <a:spcBef>
              <a:spcPct val="0"/>
            </a:spcBef>
            <a:spcAft>
              <a:spcPct val="35000"/>
            </a:spcAft>
          </a:pPr>
          <a:r>
            <a:rPr lang="en-AU" sz="1200" kern="1200"/>
            <a:t>If applicable include specific components, such as  those that address impacts to heritage values. </a:t>
          </a:r>
        </a:p>
      </dsp:txBody>
      <dsp:txXfrm>
        <a:off x="204795" y="610841"/>
        <a:ext cx="5726659" cy="122049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319BAB-C4CE-4FE2-AFAF-5D2DBABB9525}">
      <dsp:nvSpPr>
        <dsp:cNvPr id="0" name=""/>
        <dsp:cNvSpPr/>
      </dsp:nvSpPr>
      <dsp:spPr>
        <a:xfrm>
          <a:off x="0" y="-51303"/>
          <a:ext cx="6071191" cy="1123865"/>
        </a:xfrm>
        <a:prstGeom prst="round2SameRect">
          <a:avLst/>
        </a:prstGeom>
        <a:solidFill>
          <a:schemeClr val="accent3"/>
        </a:solidFill>
        <a:ln w="25400">
          <a:solidFill>
            <a:schemeClr val="tx2">
              <a:lumMod val="75000"/>
            </a:schemeClr>
          </a:solidFill>
        </a:ln>
        <a:effectLst/>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en-AU" sz="800" b="1" kern="1200"/>
        </a:p>
        <a:p>
          <a:pPr lvl="0" algn="ctr" defTabSz="355600">
            <a:lnSpc>
              <a:spcPct val="90000"/>
            </a:lnSpc>
            <a:spcBef>
              <a:spcPct val="0"/>
            </a:spcBef>
            <a:spcAft>
              <a:spcPct val="35000"/>
            </a:spcAft>
          </a:pPr>
          <a:r>
            <a:rPr lang="en-AU" sz="1400" b="1" kern="1200"/>
            <a:t>Permission phase </a:t>
          </a:r>
          <a:r>
            <a:rPr lang="en-AU" sz="1400" kern="1200"/>
            <a:t>- permit conditions</a:t>
          </a:r>
        </a:p>
        <a:p>
          <a:pPr lvl="0" algn="ctr" defTabSz="355600">
            <a:lnSpc>
              <a:spcPct val="90000"/>
            </a:lnSpc>
            <a:spcBef>
              <a:spcPct val="0"/>
            </a:spcBef>
            <a:spcAft>
              <a:spcPct val="35000"/>
            </a:spcAft>
          </a:pPr>
          <a:r>
            <a:rPr lang="en-AU" sz="1200" kern="1200"/>
            <a:t>NOTIFICATIONS - incidents; commencement of works; completion of works; actual volume dredged and disposed  (in situ volume in cubic metres)</a:t>
          </a:r>
        </a:p>
        <a:p>
          <a:pPr lvl="0" algn="ctr" defTabSz="355600">
            <a:lnSpc>
              <a:spcPct val="90000"/>
            </a:lnSpc>
            <a:spcBef>
              <a:spcPct val="0"/>
            </a:spcBef>
            <a:spcAft>
              <a:spcPct val="35000"/>
            </a:spcAft>
          </a:pPr>
          <a:endParaRPr lang="en-AU" sz="1300" kern="1200"/>
        </a:p>
      </dsp:txBody>
      <dsp:txXfrm>
        <a:off x="54863" y="3560"/>
        <a:ext cx="5961465" cy="1069002"/>
      </dsp:txXfrm>
    </dsp:sp>
    <dsp:sp modelId="{3A17A78D-9B42-4011-B05D-57826F15334A}">
      <dsp:nvSpPr>
        <dsp:cNvPr id="0" name=""/>
        <dsp:cNvSpPr/>
      </dsp:nvSpPr>
      <dsp:spPr>
        <a:xfrm>
          <a:off x="0" y="1086149"/>
          <a:ext cx="6071191" cy="1386168"/>
        </a:xfrm>
        <a:prstGeom prst="rect">
          <a:avLst/>
        </a:prstGeom>
        <a:solidFill>
          <a:schemeClr val="accent5">
            <a:lumMod val="75000"/>
          </a:schemeClr>
        </a:solidFill>
        <a:ln w="25400"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en-AU" sz="1400" kern="1200"/>
            <a:t>Capital and maintenance works - EMP related conditions</a:t>
          </a:r>
        </a:p>
        <a:p>
          <a:pPr marL="57150" lvl="1" indent="-57150" algn="l" defTabSz="488950">
            <a:lnSpc>
              <a:spcPct val="90000"/>
            </a:lnSpc>
            <a:spcBef>
              <a:spcPct val="0"/>
            </a:spcBef>
            <a:spcAft>
              <a:spcPct val="15000"/>
            </a:spcAft>
            <a:buChar char="••"/>
          </a:pPr>
          <a:r>
            <a:rPr lang="en-AU" sz="1100" kern="1200"/>
            <a:t>update EMP submitted with application prior to commencing works</a:t>
          </a:r>
        </a:p>
        <a:p>
          <a:pPr marL="57150" lvl="1" indent="-57150" algn="l" defTabSz="488950">
            <a:lnSpc>
              <a:spcPct val="90000"/>
            </a:lnSpc>
            <a:spcBef>
              <a:spcPct val="0"/>
            </a:spcBef>
            <a:spcAft>
              <a:spcPct val="15000"/>
            </a:spcAft>
            <a:buChar char="••"/>
          </a:pPr>
          <a:r>
            <a:rPr lang="en-AU" sz="1100" kern="1200"/>
            <a:t>the Authority approval required prior to the commencement of works</a:t>
          </a:r>
        </a:p>
        <a:p>
          <a:pPr marL="57150" lvl="1" indent="-57150" algn="l" defTabSz="488950">
            <a:lnSpc>
              <a:spcPct val="90000"/>
            </a:lnSpc>
            <a:spcBef>
              <a:spcPct val="0"/>
            </a:spcBef>
            <a:spcAft>
              <a:spcPct val="15000"/>
            </a:spcAft>
            <a:buChar char="••"/>
          </a:pPr>
          <a:r>
            <a:rPr lang="en-AU" sz="1100" kern="1200"/>
            <a:t>update EMP as required followed by the Authority approval</a:t>
          </a:r>
        </a:p>
        <a:p>
          <a:pPr marL="57150" lvl="1" indent="-57150" algn="l" defTabSz="488950">
            <a:lnSpc>
              <a:spcPct val="90000"/>
            </a:lnSpc>
            <a:spcBef>
              <a:spcPct val="0"/>
            </a:spcBef>
            <a:spcAft>
              <a:spcPct val="15000"/>
            </a:spcAft>
            <a:buChar char="••"/>
          </a:pPr>
          <a:r>
            <a:rPr lang="en-AU" sz="1100" kern="1200"/>
            <a:t>if any aspects of the works are not included in EMP, relevant sections of the EMP are revised prior to undertaking those works and revisions approved by the Authority prior to conducting those additional works </a:t>
          </a:r>
        </a:p>
      </dsp:txBody>
      <dsp:txXfrm>
        <a:off x="0" y="1086149"/>
        <a:ext cx="6071191" cy="1386168"/>
      </dsp:txXfrm>
    </dsp:sp>
    <dsp:sp modelId="{D31F8726-79F1-4328-BA41-33B3E70B838E}">
      <dsp:nvSpPr>
        <dsp:cNvPr id="0" name=""/>
        <dsp:cNvSpPr/>
      </dsp:nvSpPr>
      <dsp:spPr>
        <a:xfrm>
          <a:off x="0" y="2490192"/>
          <a:ext cx="6071191" cy="329294"/>
        </a:xfrm>
        <a:prstGeom prst="rect">
          <a:avLst/>
        </a:prstGeom>
        <a:solidFill>
          <a:schemeClr val="accent3"/>
        </a:solidFill>
        <a:ln w="25400">
          <a:solidFill>
            <a:schemeClr val="tx2">
              <a:lumMod val="75000"/>
            </a:schemeClr>
          </a:solidFill>
        </a:ln>
        <a:effectLst/>
      </dsp:spPr>
      <dsp:style>
        <a:lnRef idx="0">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8297E7-8031-4DAE-B323-EFE043840A5C}">
      <dsp:nvSpPr>
        <dsp:cNvPr id="0" name=""/>
        <dsp:cNvSpPr/>
      </dsp:nvSpPr>
      <dsp:spPr>
        <a:xfrm>
          <a:off x="0" y="0"/>
          <a:ext cx="5932967" cy="1860698"/>
        </a:xfrm>
        <a:prstGeom prst="roundRect">
          <a:avLst>
            <a:gd name="adj" fmla="val 8500"/>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1148723" numCol="1" spcCol="1270" anchor="t" anchorCtr="0">
          <a:noAutofit/>
        </a:bodyPr>
        <a:lstStyle/>
        <a:p>
          <a:pPr lvl="0" algn="ctr" defTabSz="622300">
            <a:lnSpc>
              <a:spcPct val="90000"/>
            </a:lnSpc>
            <a:spcBef>
              <a:spcPct val="0"/>
            </a:spcBef>
            <a:spcAft>
              <a:spcPts val="300"/>
            </a:spcAft>
          </a:pPr>
          <a:r>
            <a:rPr lang="en-AU" sz="1400" b="1" kern="1200"/>
            <a:t>Application phase</a:t>
          </a:r>
          <a:r>
            <a:rPr lang="en-AU" sz="1400" kern="1200"/>
            <a:t> - new large fixed facility</a:t>
          </a:r>
        </a:p>
        <a:p>
          <a:pPr lvl="0" algn="ctr" defTabSz="622300">
            <a:lnSpc>
              <a:spcPct val="90000"/>
            </a:lnSpc>
            <a:spcBef>
              <a:spcPct val="0"/>
            </a:spcBef>
            <a:spcAft>
              <a:spcPct val="35000"/>
            </a:spcAft>
          </a:pPr>
          <a:r>
            <a:rPr lang="en-AU" sz="1200" b="0" kern="1200"/>
            <a:t>EMP requirements during the application phase</a:t>
          </a:r>
        </a:p>
      </dsp:txBody>
      <dsp:txXfrm>
        <a:off x="46323" y="46323"/>
        <a:ext cx="5840321" cy="1768052"/>
      </dsp:txXfrm>
    </dsp:sp>
    <dsp:sp modelId="{E80E17D9-8399-4099-BE58-510BE3EEAB8B}">
      <dsp:nvSpPr>
        <dsp:cNvPr id="0" name=""/>
        <dsp:cNvSpPr/>
      </dsp:nvSpPr>
      <dsp:spPr>
        <a:xfrm>
          <a:off x="57697" y="529751"/>
          <a:ext cx="1829253" cy="1245822"/>
        </a:xfrm>
        <a:prstGeom prst="roundRect">
          <a:avLst>
            <a:gd name="adj" fmla="val 10500"/>
          </a:avLst>
        </a:prstGeom>
        <a:solidFill>
          <a:schemeClr val="bg1">
            <a:lumMod val="95000"/>
            <a:alpha val="90000"/>
          </a:schemeClr>
        </a:solidFill>
        <a:ln w="50800" cap="flat" cmpd="sng" algn="ctr">
          <a:solidFill>
            <a:schemeClr val="accent5">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AU" sz="900" kern="1200"/>
            <a:t>Construction Management Plan – including proposed adaptive management monitoring protocol with thresholds and response triggers. </a:t>
          </a:r>
        </a:p>
        <a:p>
          <a:pPr lvl="0" algn="ctr" defTabSz="400050">
            <a:lnSpc>
              <a:spcPct val="90000"/>
            </a:lnSpc>
            <a:spcBef>
              <a:spcPct val="0"/>
            </a:spcBef>
            <a:spcAft>
              <a:spcPct val="35000"/>
            </a:spcAft>
          </a:pPr>
          <a:r>
            <a:rPr lang="en-AU" sz="900" kern="1200"/>
            <a:t>If applicable include specific components, such as  those that address impacts to heritage values.</a:t>
          </a:r>
        </a:p>
      </dsp:txBody>
      <dsp:txXfrm>
        <a:off x="96010" y="568064"/>
        <a:ext cx="1752627" cy="1169196"/>
      </dsp:txXfrm>
    </dsp:sp>
    <dsp:sp modelId="{2FCBF48C-E18F-441B-887F-73FF5D629C59}">
      <dsp:nvSpPr>
        <dsp:cNvPr id="0" name=""/>
        <dsp:cNvSpPr/>
      </dsp:nvSpPr>
      <dsp:spPr>
        <a:xfrm>
          <a:off x="2005240" y="529751"/>
          <a:ext cx="1852222" cy="1245822"/>
        </a:xfrm>
        <a:prstGeom prst="roundRect">
          <a:avLst>
            <a:gd name="adj" fmla="val 10500"/>
          </a:avLst>
        </a:prstGeom>
        <a:solidFill>
          <a:schemeClr val="bg1">
            <a:lumMod val="95000"/>
            <a:alpha val="90000"/>
          </a:schemeClr>
        </a:solidFill>
        <a:ln w="50800" cap="flat" cmpd="sng" algn="ctr">
          <a:solidFill>
            <a:schemeClr val="accent5">
              <a:lumMod val="60000"/>
              <a:lumOff val="4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AU" sz="900" kern="1200"/>
            <a:t>Operational and maintenance requirements of the proposed fixed facility and the potential risks  of activities, and operational monitoring protocol</a:t>
          </a:r>
        </a:p>
      </dsp:txBody>
      <dsp:txXfrm>
        <a:off x="2043553" y="568064"/>
        <a:ext cx="1775596" cy="1169196"/>
      </dsp:txXfrm>
    </dsp:sp>
    <dsp:sp modelId="{B11E17D0-2E29-4B48-8BCB-D56577BC5EBD}">
      <dsp:nvSpPr>
        <dsp:cNvPr id="0" name=""/>
        <dsp:cNvSpPr/>
      </dsp:nvSpPr>
      <dsp:spPr>
        <a:xfrm>
          <a:off x="3977027" y="529751"/>
          <a:ext cx="1894196" cy="1245822"/>
        </a:xfrm>
        <a:prstGeom prst="roundRect">
          <a:avLst>
            <a:gd name="adj" fmla="val 10500"/>
          </a:avLst>
        </a:prstGeom>
        <a:solidFill>
          <a:schemeClr val="bg1">
            <a:lumMod val="95000"/>
            <a:alpha val="90000"/>
          </a:schemeClr>
        </a:solidFill>
        <a:ln w="50800" cap="flat" cmpd="sng" algn="ctr">
          <a:solidFill>
            <a:schemeClr val="tx2">
              <a:lumMod val="60000"/>
              <a:lumOff val="4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AU" sz="900" kern="1200"/>
            <a:t>Decommissioning and Removal Plan (conceptual), including design solutions for deconstruction</a:t>
          </a:r>
        </a:p>
      </dsp:txBody>
      <dsp:txXfrm>
        <a:off x="4015340" y="568064"/>
        <a:ext cx="1817570" cy="116919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319BAB-C4CE-4FE2-AFAF-5D2DBABB9525}">
      <dsp:nvSpPr>
        <dsp:cNvPr id="0" name=""/>
        <dsp:cNvSpPr/>
      </dsp:nvSpPr>
      <dsp:spPr>
        <a:xfrm>
          <a:off x="0" y="78552"/>
          <a:ext cx="5901070" cy="1146585"/>
        </a:xfrm>
        <a:prstGeom prst="round2SameRect">
          <a:avLst/>
        </a:prstGeom>
        <a:solidFill>
          <a:schemeClr val="accent3">
            <a:shade val="90000"/>
            <a:hueOff val="0"/>
            <a:satOff val="0"/>
            <a:lumOff val="0"/>
            <a:alphaOff val="0"/>
          </a:schemeClr>
        </a:solidFill>
        <a:ln w="25400">
          <a:solidFill>
            <a:schemeClr val="tx2">
              <a:lumMod val="75000"/>
            </a:schemeClr>
          </a:solid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AU" sz="1400" b="1" kern="1200"/>
            <a:t>Permission phase - </a:t>
          </a:r>
          <a:r>
            <a:rPr lang="en-AU" sz="1400" b="0" kern="1200"/>
            <a:t>permit conditions</a:t>
          </a:r>
        </a:p>
        <a:p>
          <a:pPr lvl="0" algn="ctr" defTabSz="622300">
            <a:lnSpc>
              <a:spcPct val="90000"/>
            </a:lnSpc>
            <a:spcBef>
              <a:spcPct val="0"/>
            </a:spcBef>
            <a:spcAft>
              <a:spcPct val="35000"/>
            </a:spcAft>
          </a:pPr>
          <a:r>
            <a:rPr lang="en-AU" sz="1200" b="1" kern="1200"/>
            <a:t>NOTIFICATIONS</a:t>
          </a:r>
          <a:r>
            <a:rPr lang="en-AU" sz="1200" kern="1200"/>
            <a:t> - incidents; commencement of works; inspection and maintenance certificates notification approval (such as date of installation)</a:t>
          </a:r>
        </a:p>
      </dsp:txBody>
      <dsp:txXfrm>
        <a:off x="55972" y="134524"/>
        <a:ext cx="5789126" cy="1090613"/>
      </dsp:txXfrm>
    </dsp:sp>
    <dsp:sp modelId="{3A17A78D-9B42-4011-B05D-57826F15334A}">
      <dsp:nvSpPr>
        <dsp:cNvPr id="0" name=""/>
        <dsp:cNvSpPr/>
      </dsp:nvSpPr>
      <dsp:spPr>
        <a:xfrm>
          <a:off x="0" y="1250074"/>
          <a:ext cx="1965102" cy="3000933"/>
        </a:xfrm>
        <a:prstGeom prst="rect">
          <a:avLst/>
        </a:prstGeom>
        <a:solidFill>
          <a:schemeClr val="accent5">
            <a:lumMod val="75000"/>
          </a:schemeClr>
        </a:solidFill>
        <a:ln w="25400"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r>
            <a:rPr lang="en-AU" sz="1400" kern="1200"/>
            <a:t>Installation phase</a:t>
          </a:r>
        </a:p>
        <a:p>
          <a:pPr marL="57150" lvl="1" indent="-57150" algn="l" defTabSz="488950">
            <a:lnSpc>
              <a:spcPct val="90000"/>
            </a:lnSpc>
            <a:spcBef>
              <a:spcPct val="0"/>
            </a:spcBef>
            <a:spcAft>
              <a:spcPct val="15000"/>
            </a:spcAft>
            <a:buChar char="••"/>
          </a:pPr>
          <a:r>
            <a:rPr lang="en-AU" sz="1100" kern="1200"/>
            <a:t>update EMP submitted with application prior to commencing works</a:t>
          </a:r>
        </a:p>
        <a:p>
          <a:pPr marL="57150" lvl="1" indent="-57150" algn="l" defTabSz="488950">
            <a:lnSpc>
              <a:spcPct val="90000"/>
            </a:lnSpc>
            <a:spcBef>
              <a:spcPct val="0"/>
            </a:spcBef>
            <a:spcAft>
              <a:spcPct val="15000"/>
            </a:spcAft>
            <a:buChar char="••"/>
          </a:pPr>
          <a:r>
            <a:rPr lang="en-AU" sz="1100" kern="1200"/>
            <a:t>the Authority approval required prior to the commencement of works</a:t>
          </a:r>
        </a:p>
        <a:p>
          <a:pPr marL="57150" lvl="1" indent="-57150" algn="l" defTabSz="488950">
            <a:lnSpc>
              <a:spcPct val="90000"/>
            </a:lnSpc>
            <a:spcBef>
              <a:spcPct val="0"/>
            </a:spcBef>
            <a:spcAft>
              <a:spcPct val="15000"/>
            </a:spcAft>
            <a:buChar char="••"/>
          </a:pPr>
          <a:r>
            <a:rPr lang="en-AU" sz="1100" kern="1200"/>
            <a:t>if any aspect of the construction works are not included in EMP, revised relevant sections prior to undertaking those works and revisions approved by the Authority prior to conducting those additional works </a:t>
          </a:r>
        </a:p>
      </dsp:txBody>
      <dsp:txXfrm>
        <a:off x="0" y="1250074"/>
        <a:ext cx="1965102" cy="3000933"/>
      </dsp:txXfrm>
    </dsp:sp>
    <dsp:sp modelId="{5764CE88-3AE3-4565-A2EF-8138E646C595}">
      <dsp:nvSpPr>
        <dsp:cNvPr id="0" name=""/>
        <dsp:cNvSpPr/>
      </dsp:nvSpPr>
      <dsp:spPr>
        <a:xfrm>
          <a:off x="1967983" y="1250074"/>
          <a:ext cx="1965102" cy="3000933"/>
        </a:xfrm>
        <a:prstGeom prst="rect">
          <a:avLst/>
        </a:prstGeom>
        <a:solidFill>
          <a:schemeClr val="accent3">
            <a:hueOff val="5625132"/>
            <a:satOff val="-8440"/>
            <a:lumOff val="-1373"/>
            <a:alphaOff val="0"/>
          </a:schemeClr>
        </a:solidFill>
        <a:ln w="25400"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r>
            <a:rPr lang="en-AU" sz="1400" kern="1200"/>
            <a:t>Operational phase</a:t>
          </a:r>
        </a:p>
        <a:p>
          <a:pPr marL="57150" lvl="1" indent="-57150" algn="l" defTabSz="488950">
            <a:lnSpc>
              <a:spcPct val="90000"/>
            </a:lnSpc>
            <a:spcBef>
              <a:spcPct val="0"/>
            </a:spcBef>
            <a:spcAft>
              <a:spcPct val="15000"/>
            </a:spcAft>
            <a:buChar char="••"/>
          </a:pPr>
          <a:r>
            <a:rPr lang="en-AU" sz="1100" kern="1200"/>
            <a:t>update EMP, if required</a:t>
          </a:r>
        </a:p>
        <a:p>
          <a:pPr marL="57150" lvl="1" indent="-57150" algn="l" defTabSz="488950">
            <a:lnSpc>
              <a:spcPct val="90000"/>
            </a:lnSpc>
            <a:spcBef>
              <a:spcPct val="0"/>
            </a:spcBef>
            <a:spcAft>
              <a:spcPct val="15000"/>
            </a:spcAft>
            <a:buChar char="••"/>
          </a:pPr>
          <a:r>
            <a:rPr lang="en-AU" sz="1100" kern="1200"/>
            <a:t>if any maintenance or incidental repair works are not included in EMP, then may require a SoW to be submitted prior to undertaking the works</a:t>
          </a:r>
        </a:p>
        <a:p>
          <a:pPr marL="57150" lvl="1" indent="-57150" algn="l" defTabSz="488950">
            <a:lnSpc>
              <a:spcPct val="90000"/>
            </a:lnSpc>
            <a:spcBef>
              <a:spcPct val="0"/>
            </a:spcBef>
            <a:spcAft>
              <a:spcPct val="15000"/>
            </a:spcAft>
            <a:buChar char="••"/>
          </a:pPr>
          <a:r>
            <a:rPr lang="en-AU" sz="1100" kern="1200"/>
            <a:t>the Authority approval required prior to commencement of those works</a:t>
          </a:r>
        </a:p>
        <a:p>
          <a:pPr marL="57150" lvl="1" indent="-57150" algn="l" defTabSz="488950">
            <a:lnSpc>
              <a:spcPct val="90000"/>
            </a:lnSpc>
            <a:spcBef>
              <a:spcPct val="0"/>
            </a:spcBef>
            <a:spcAft>
              <a:spcPct val="15000"/>
            </a:spcAft>
            <a:buChar char="••"/>
          </a:pPr>
          <a:r>
            <a:rPr lang="en-AU" sz="1100" kern="1200"/>
            <a:t>the Authority may request EMP to be updated to include the works conducted under the approved SoW</a:t>
          </a:r>
        </a:p>
      </dsp:txBody>
      <dsp:txXfrm>
        <a:off x="1967983" y="1250074"/>
        <a:ext cx="1965102" cy="3000933"/>
      </dsp:txXfrm>
    </dsp:sp>
    <dsp:sp modelId="{AC5948E7-EC06-4F3E-8CA9-E15D7402B865}">
      <dsp:nvSpPr>
        <dsp:cNvPr id="0" name=""/>
        <dsp:cNvSpPr/>
      </dsp:nvSpPr>
      <dsp:spPr>
        <a:xfrm>
          <a:off x="3935967" y="1250074"/>
          <a:ext cx="1965102" cy="3000933"/>
        </a:xfrm>
        <a:prstGeom prst="rect">
          <a:avLst/>
        </a:prstGeom>
        <a:solidFill>
          <a:schemeClr val="tx2">
            <a:lumMod val="60000"/>
            <a:lumOff val="40000"/>
          </a:schemeClr>
        </a:solidFill>
        <a:ln w="25400"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r>
            <a:rPr lang="en-AU" sz="1400" kern="1200"/>
            <a:t>Decomissioning phase</a:t>
          </a:r>
        </a:p>
        <a:p>
          <a:pPr marL="57150" lvl="1" indent="-57150" algn="l" defTabSz="488950">
            <a:lnSpc>
              <a:spcPct val="90000"/>
            </a:lnSpc>
            <a:spcBef>
              <a:spcPct val="0"/>
            </a:spcBef>
            <a:spcAft>
              <a:spcPct val="15000"/>
            </a:spcAft>
            <a:buChar char="••"/>
          </a:pPr>
          <a:r>
            <a:rPr lang="en-AU" sz="1100" kern="1200"/>
            <a:t>revised EMP (including adaptive management monitoring program) submitted for the Authority approval prior to undertaking the decommissioning works</a:t>
          </a:r>
        </a:p>
      </dsp:txBody>
      <dsp:txXfrm>
        <a:off x="3935967" y="1250074"/>
        <a:ext cx="1965102" cy="3000933"/>
      </dsp:txXfrm>
    </dsp:sp>
    <dsp:sp modelId="{D31F8726-79F1-4328-BA41-33B3E70B838E}">
      <dsp:nvSpPr>
        <dsp:cNvPr id="0" name=""/>
        <dsp:cNvSpPr/>
      </dsp:nvSpPr>
      <dsp:spPr>
        <a:xfrm>
          <a:off x="0" y="4246536"/>
          <a:ext cx="5901070" cy="333437"/>
        </a:xfrm>
        <a:prstGeom prst="rect">
          <a:avLst/>
        </a:prstGeom>
        <a:solidFill>
          <a:schemeClr val="accent3">
            <a:shade val="90000"/>
            <a:hueOff val="0"/>
            <a:satOff val="0"/>
            <a:lumOff val="0"/>
            <a:alphaOff val="0"/>
          </a:schemeClr>
        </a:solidFill>
        <a:ln w="25400">
          <a:solidFill>
            <a:schemeClr val="tx2">
              <a:lumMod val="75000"/>
            </a:schemeClr>
          </a:solidFill>
        </a:ln>
        <a:effectLst/>
      </dsp:spPr>
      <dsp:style>
        <a:lnRef idx="0">
          <a:scrgbClr r="0" g="0" b="0"/>
        </a:lnRef>
        <a:fillRef idx="1">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2CB6C2-F4B8-472D-BEB1-A037B1BC8234}">
      <dsp:nvSpPr>
        <dsp:cNvPr id="0" name=""/>
        <dsp:cNvSpPr/>
      </dsp:nvSpPr>
      <dsp:spPr>
        <a:xfrm>
          <a:off x="59187" y="768193"/>
          <a:ext cx="1401514" cy="700757"/>
        </a:xfrm>
        <a:prstGeom prst="roundRect">
          <a:avLst>
            <a:gd name="adj" fmla="val 10000"/>
          </a:avLst>
        </a:prstGeom>
        <a:solidFill>
          <a:schemeClr val="accent6">
            <a:lumMod val="60000"/>
            <a:lumOff val="4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AU" sz="900" kern="1200">
              <a:solidFill>
                <a:sysClr val="windowText" lastClr="000000"/>
              </a:solidFill>
              <a:latin typeface="Arial" panose="020B0604020202020204" pitchFamily="34" charset="0"/>
              <a:ea typeface="+mn-ea"/>
              <a:cs typeface="Arial" panose="020B0604020202020204" pitchFamily="34" charset="0"/>
            </a:rPr>
            <a:t>Conducting works  in accordance with an approved EMP?</a:t>
          </a:r>
        </a:p>
      </dsp:txBody>
      <dsp:txXfrm>
        <a:off x="79711" y="788717"/>
        <a:ext cx="1360466" cy="659709"/>
      </dsp:txXfrm>
    </dsp:sp>
    <dsp:sp modelId="{8E0C1F39-63B5-4A39-8D8B-C0403F983B37}">
      <dsp:nvSpPr>
        <dsp:cNvPr id="0" name=""/>
        <dsp:cNvSpPr/>
      </dsp:nvSpPr>
      <dsp:spPr>
        <a:xfrm rot="17909456">
          <a:off x="1276861" y="786943"/>
          <a:ext cx="703049" cy="45351"/>
        </a:xfrm>
        <a:custGeom>
          <a:avLst/>
          <a:gdLst/>
          <a:ahLst/>
          <a:cxnLst/>
          <a:rect l="0" t="0" r="0" b="0"/>
          <a:pathLst>
            <a:path>
              <a:moveTo>
                <a:pt x="0" y="16545"/>
              </a:moveTo>
              <a:lnTo>
                <a:pt x="545588" y="1654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AU" sz="5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1610810" y="792043"/>
        <a:ext cx="35152" cy="35152"/>
      </dsp:txXfrm>
    </dsp:sp>
    <dsp:sp modelId="{724C2CBA-44E1-4EAF-94D1-82A883844466}">
      <dsp:nvSpPr>
        <dsp:cNvPr id="0" name=""/>
        <dsp:cNvSpPr/>
      </dsp:nvSpPr>
      <dsp:spPr>
        <a:xfrm>
          <a:off x="1796070" y="150288"/>
          <a:ext cx="1401514" cy="700757"/>
        </a:xfrm>
        <a:prstGeom prst="roundRect">
          <a:avLst>
            <a:gd name="adj" fmla="val 10000"/>
          </a:avLst>
        </a:prstGeom>
        <a:solidFill>
          <a:schemeClr val="tx2">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AU" sz="900" kern="1200">
              <a:solidFill>
                <a:sysClr val="windowText" lastClr="000000"/>
              </a:solidFill>
              <a:latin typeface="Arial" panose="020B0604020202020204" pitchFamily="34" charset="0"/>
              <a:ea typeface="+mn-ea"/>
              <a:cs typeface="Arial" panose="020B0604020202020204" pitchFamily="34" charset="0"/>
            </a:rPr>
            <a:t>YES</a:t>
          </a:r>
        </a:p>
      </dsp:txBody>
      <dsp:txXfrm>
        <a:off x="1816594" y="170812"/>
        <a:ext cx="1360466" cy="659709"/>
      </dsp:txXfrm>
    </dsp:sp>
    <dsp:sp modelId="{F1B6D92A-E4C3-4A56-86EC-4B4FB2F08360}">
      <dsp:nvSpPr>
        <dsp:cNvPr id="0" name=""/>
        <dsp:cNvSpPr/>
      </dsp:nvSpPr>
      <dsp:spPr>
        <a:xfrm rot="21487511">
          <a:off x="3197443" y="469326"/>
          <a:ext cx="529705" cy="45351"/>
        </a:xfrm>
        <a:custGeom>
          <a:avLst/>
          <a:gdLst/>
          <a:ahLst/>
          <a:cxnLst/>
          <a:rect l="0" t="0" r="0" b="0"/>
          <a:pathLst>
            <a:path>
              <a:moveTo>
                <a:pt x="0" y="16545"/>
              </a:moveTo>
              <a:lnTo>
                <a:pt x="540041" y="1654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AU" sz="5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3449053" y="478759"/>
        <a:ext cx="26485" cy="26485"/>
      </dsp:txXfrm>
    </dsp:sp>
    <dsp:sp modelId="{105841DA-4336-4B3F-B3AF-676D80A5B0F6}">
      <dsp:nvSpPr>
        <dsp:cNvPr id="0" name=""/>
        <dsp:cNvSpPr/>
      </dsp:nvSpPr>
      <dsp:spPr>
        <a:xfrm>
          <a:off x="3727007" y="132955"/>
          <a:ext cx="2262184" cy="700764"/>
        </a:xfrm>
        <a:prstGeom prst="roundRect">
          <a:avLst>
            <a:gd name="adj" fmla="val 10000"/>
          </a:avLst>
        </a:prstGeom>
        <a:solidFill>
          <a:schemeClr val="tx2">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AU" sz="900" kern="1200">
              <a:solidFill>
                <a:sysClr val="windowText" lastClr="000000"/>
              </a:solidFill>
              <a:latin typeface="Arial" panose="020B0604020202020204" pitchFamily="34" charset="0"/>
              <a:ea typeface="+mn-ea"/>
              <a:cs typeface="Arial" panose="020B0604020202020204" pitchFamily="34" charset="0"/>
            </a:rPr>
            <a:t>Notify the Authority if required by EMP or permit conditions</a:t>
          </a:r>
        </a:p>
      </dsp:txBody>
      <dsp:txXfrm>
        <a:off x="3747532" y="153480"/>
        <a:ext cx="2221134" cy="659714"/>
      </dsp:txXfrm>
    </dsp:sp>
    <dsp:sp modelId="{B23C48B7-AE22-4E38-B17E-63DCD808F82A}">
      <dsp:nvSpPr>
        <dsp:cNvPr id="0" name=""/>
        <dsp:cNvSpPr/>
      </dsp:nvSpPr>
      <dsp:spPr>
        <a:xfrm rot="3461019">
          <a:off x="1306392" y="1376100"/>
          <a:ext cx="663118" cy="45351"/>
        </a:xfrm>
        <a:custGeom>
          <a:avLst/>
          <a:gdLst/>
          <a:ahLst/>
          <a:cxnLst/>
          <a:rect l="0" t="0" r="0" b="0"/>
          <a:pathLst>
            <a:path>
              <a:moveTo>
                <a:pt x="0" y="16545"/>
              </a:moveTo>
              <a:lnTo>
                <a:pt x="954788" y="1654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AU" sz="5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1621373" y="1382198"/>
        <a:ext cx="33155" cy="33155"/>
      </dsp:txXfrm>
    </dsp:sp>
    <dsp:sp modelId="{6C6EC665-EE88-49F1-826E-7AC508149E8A}">
      <dsp:nvSpPr>
        <dsp:cNvPr id="0" name=""/>
        <dsp:cNvSpPr/>
      </dsp:nvSpPr>
      <dsp:spPr>
        <a:xfrm>
          <a:off x="1815201" y="1328601"/>
          <a:ext cx="1401514" cy="700757"/>
        </a:xfrm>
        <a:prstGeom prst="roundRect">
          <a:avLst>
            <a:gd name="adj" fmla="val 10000"/>
          </a:avLst>
        </a:prstGeom>
        <a:solidFill>
          <a:schemeClr val="accent3">
            <a:lumMod val="60000"/>
            <a:lumOff val="4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AU" sz="900" kern="1200">
              <a:solidFill>
                <a:sysClr val="windowText" lastClr="000000"/>
              </a:solidFill>
              <a:latin typeface="Arial" panose="020B0604020202020204" pitchFamily="34" charset="0"/>
              <a:ea typeface="+mn-ea"/>
              <a:cs typeface="Arial" panose="020B0604020202020204" pitchFamily="34" charset="0"/>
            </a:rPr>
            <a:t>NO</a:t>
          </a:r>
        </a:p>
      </dsp:txBody>
      <dsp:txXfrm>
        <a:off x="1835725" y="1349125"/>
        <a:ext cx="1360466" cy="659709"/>
      </dsp:txXfrm>
    </dsp:sp>
    <dsp:sp modelId="{C89393FA-09F9-4D59-BFC1-85FAFEA8D921}">
      <dsp:nvSpPr>
        <dsp:cNvPr id="0" name=""/>
        <dsp:cNvSpPr/>
      </dsp:nvSpPr>
      <dsp:spPr>
        <a:xfrm rot="19595748">
          <a:off x="3163917" y="1480340"/>
          <a:ext cx="639237" cy="45351"/>
        </a:xfrm>
        <a:custGeom>
          <a:avLst/>
          <a:gdLst/>
          <a:ahLst/>
          <a:cxnLst/>
          <a:rect l="0" t="0" r="0" b="0"/>
          <a:pathLst>
            <a:path>
              <a:moveTo>
                <a:pt x="0" y="16545"/>
              </a:moveTo>
              <a:lnTo>
                <a:pt x="539348" y="1654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AU" sz="5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3467555" y="1487035"/>
        <a:ext cx="31961" cy="31961"/>
      </dsp:txXfrm>
    </dsp:sp>
    <dsp:sp modelId="{B3C49851-BBFC-4E0B-84DA-F3743A0855C5}">
      <dsp:nvSpPr>
        <dsp:cNvPr id="0" name=""/>
        <dsp:cNvSpPr/>
      </dsp:nvSpPr>
      <dsp:spPr>
        <a:xfrm>
          <a:off x="3750356" y="1011214"/>
          <a:ext cx="2252233" cy="631676"/>
        </a:xfrm>
        <a:prstGeom prst="roundRect">
          <a:avLst>
            <a:gd name="adj" fmla="val 10000"/>
          </a:avLst>
        </a:prstGeom>
        <a:solidFill>
          <a:schemeClr val="accent3">
            <a:lumMod val="60000"/>
            <a:lumOff val="4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AU" sz="900" kern="1200">
              <a:solidFill>
                <a:sysClr val="windowText" lastClr="000000"/>
              </a:solidFill>
              <a:latin typeface="Arial" panose="020B0604020202020204" pitchFamily="34" charset="0"/>
              <a:ea typeface="+mn-ea"/>
              <a:cs typeface="Arial" panose="020B0604020202020204" pitchFamily="34" charset="0"/>
            </a:rPr>
            <a:t>If specific works likely to be conducted more than once  - update EMP for the Authority approval </a:t>
          </a:r>
        </a:p>
      </dsp:txBody>
      <dsp:txXfrm>
        <a:off x="3768857" y="1029715"/>
        <a:ext cx="2215231" cy="594674"/>
      </dsp:txXfrm>
    </dsp:sp>
    <dsp:sp modelId="{4238C25E-28C1-48EA-A296-276D1F44199C}">
      <dsp:nvSpPr>
        <dsp:cNvPr id="0" name=""/>
        <dsp:cNvSpPr/>
      </dsp:nvSpPr>
      <dsp:spPr>
        <a:xfrm rot="2349461">
          <a:off x="3142706" y="1864390"/>
          <a:ext cx="659067" cy="45351"/>
        </a:xfrm>
        <a:custGeom>
          <a:avLst/>
          <a:gdLst/>
          <a:ahLst/>
          <a:cxnLst/>
          <a:rect l="0" t="0" r="0" b="0"/>
          <a:pathLst>
            <a:path>
              <a:moveTo>
                <a:pt x="0" y="16545"/>
              </a:moveTo>
              <a:lnTo>
                <a:pt x="1254957" y="1654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AU" sz="5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3455763" y="1870589"/>
        <a:ext cx="32953" cy="32953"/>
      </dsp:txXfrm>
    </dsp:sp>
    <dsp:sp modelId="{F52BDCB3-692E-4FC4-99F5-5A0F2CBBB63F}">
      <dsp:nvSpPr>
        <dsp:cNvPr id="0" name=""/>
        <dsp:cNvSpPr/>
      </dsp:nvSpPr>
      <dsp:spPr>
        <a:xfrm>
          <a:off x="3727764" y="1744774"/>
          <a:ext cx="2233831" cy="700757"/>
        </a:xfrm>
        <a:prstGeom prst="roundRect">
          <a:avLst>
            <a:gd name="adj" fmla="val 10000"/>
          </a:avLst>
        </a:prstGeom>
        <a:solidFill>
          <a:schemeClr val="accent3">
            <a:lumMod val="60000"/>
            <a:lumOff val="4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AU" sz="900" kern="1200">
              <a:solidFill>
                <a:sysClr val="windowText" lastClr="000000"/>
              </a:solidFill>
              <a:latin typeface="Arial" panose="020B0604020202020204" pitchFamily="34" charset="0"/>
              <a:ea typeface="+mn-ea"/>
              <a:cs typeface="Arial" panose="020B0604020202020204" pitchFamily="34" charset="0"/>
            </a:rPr>
            <a:t>If works are one-off or incidental or requested by the Authority,  submit a Schedule of Works for the Authority consideration and approval </a:t>
          </a:r>
        </a:p>
      </dsp:txBody>
      <dsp:txXfrm>
        <a:off x="3748288" y="1765298"/>
        <a:ext cx="2192783" cy="659709"/>
      </dsp:txXfrm>
    </dsp:sp>
  </dsp:spTree>
</dsp:drawing>
</file>

<file path=word/diagrams/layout1.xml><?xml version="1.0" encoding="utf-8"?>
<dgm:layoutDef xmlns:dgm="http://schemas.openxmlformats.org/drawingml/2006/diagram" xmlns:a="http://schemas.openxmlformats.org/drawingml/2006/main" uniqueId="urn:microsoft.com/office/officeart/2005/8/layout/target2">
  <dgm:title val=""/>
  <dgm:desc val=""/>
  <dgm:catLst>
    <dgm:cat type="relationship"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chMax val="3"/>
      <dgm:chPref val="1"/>
      <dgm:dir/>
      <dgm:animLvl val="lvl"/>
      <dgm:resizeHandles/>
    </dgm:varLst>
    <dgm:alg type="composite">
      <dgm:param type="horzAlign" val="none"/>
      <dgm:param type="vertAlign" val="none"/>
    </dgm:alg>
    <dgm:shape xmlns:r="http://schemas.openxmlformats.org/officeDocument/2006/relationships" r:blip="">
      <dgm:adjLst/>
    </dgm:shape>
    <dgm:presOf/>
    <dgm:choose name="Name1">
      <dgm:if name="Name2" func="var" arg="dir" op="equ" val="norm">
        <dgm:choose name="Name3">
          <dgm:if name="Name4" axis="ch ch" ptType="node node" st="1 1" cnt="1 0" func="cnt" op="gt" val="0">
            <dgm:choose name="Name5">
              <dgm:if name="Name6"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2"/>
                  <dgm:constr type="t" for="ch" forName="middleBox" refType="h" fact="0.25"/>
                  <dgm:constr type="w" for="ch" forName="middleBox" refType="w" fact="0.775"/>
                  <dgm:constr type="h" for="ch" forName="middleBox" refType="h" fact="0.7"/>
                  <dgm:constr type="l" for="ch" forName="centerBox" refType="w" fact="0.395"/>
                  <dgm:constr type="t" for="ch" forName="centerBox" refType="h" fact="0.5"/>
                  <dgm:constr type="w" for="ch" forName="centerBox" refType="w" fact="0.555"/>
                  <dgm:constr type="h" for="ch" forName="centerBox" refType="h" fact="0.4"/>
                  <dgm:constr type="userA" for="des" forName="outerSibTrans" refType="w"/>
                  <dgm:constr type="userA" for="des" forName="middleSibTrans" refType="w"/>
                  <dgm:constr type="userA" for="des" forName="centerSibTrans" refType="w"/>
                </dgm:constrLst>
              </dgm:if>
              <dgm:else name="Name7">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2"/>
                  <dgm:constr type="t" for="ch" forName="middleBox" refType="h" fact="0.25"/>
                  <dgm:constr type="w" for="ch" forName="middleBox" refType="w" fact="0.775"/>
                  <dgm:constr type="h" for="ch" forName="middleBox" refType="h" fact="0.7"/>
                  <dgm:constr type="l" for="ch" forName="centerBox" refType="w" fact="0.225"/>
                  <dgm:constr type="t" for="ch" forName="centerBox" refType="h" fact="0.5"/>
                  <dgm:constr type="w" for="ch" forName="centerBox" refType="w" fact="0.725"/>
                  <dgm:constr type="h" for="ch" forName="centerBox" refType="h" fact="0.4"/>
                  <dgm:constr type="userA" for="des" forName="outerSibTrans" refType="w"/>
                  <dgm:constr type="userA" for="des" forName="middleSibTrans" refType="w"/>
                  <dgm:constr type="userA" for="des" forName="centerSibTrans" refType="w"/>
                </dgm:constrLst>
              </dgm:else>
            </dgm:choose>
          </dgm:if>
          <dgm:else name="Name8">
            <dgm:choose name="Name9">
              <dgm:if name="Name10"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26"/>
                  <dgm:constr type="t" for="ch" forName="centerBox" refType="h" fact="0.5"/>
                  <dgm:constr type="w" for="ch" forName="centerBox" refType="w" fact="0.69"/>
                  <dgm:constr type="h" for="ch" forName="centerBox" refType="h" fact="0.4"/>
                  <dgm:constr type="userA" for="des" forName="outerSibTrans" refType="w"/>
                  <dgm:constr type="userA" for="des" forName="middleSibTrans" refType="w"/>
                  <dgm:constr type="userA" for="des" forName="centerSibTrans" refType="w"/>
                </dgm:constrLst>
              </dgm:if>
              <dgm:else name="Name11">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9"/>
                  <dgm:constr type="h" for="ch" forName="centerBox" refType="h" fact="0.4"/>
                  <dgm:constr type="userA" for="des" forName="outerSibTrans" refType="w"/>
                  <dgm:constr type="userA" for="des" forName="middleSibTrans" refType="w"/>
                  <dgm:constr type="userA" for="des" forName="centerSibTrans" refType="w"/>
                </dgm:constrLst>
              </dgm:else>
            </dgm:choose>
          </dgm:else>
        </dgm:choose>
      </dgm:if>
      <dgm:else name="Name12">
        <dgm:choose name="Name13">
          <dgm:if name="Name14" axis="ch ch" ptType="node node" st="1 1" cnt="1 0" func="cnt" op="gt" val="0">
            <dgm:choose name="Name15">
              <dgm:if name="Name16"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775"/>
                  <dgm:constr type="h" for="ch" forName="middleBox" refType="h" fact="0.7"/>
                  <dgm:constr type="l" for="ch" forName="centerBox" refType="w" fact="0.05"/>
                  <dgm:constr type="t" for="ch" forName="centerBox" refType="h" fact="0.5"/>
                  <dgm:constr type="w" for="ch" forName="centerBox" refType="w" fact="0.55"/>
                  <dgm:constr type="h" for="ch" forName="centerBox" refType="h" fact="0.4"/>
                  <dgm:constr type="userA" for="des" forName="outerSibTrans" refType="w"/>
                  <dgm:constr type="userA" for="des" forName="middleSibTrans" refType="w"/>
                  <dgm:constr type="userA" for="des" forName="centerSibTrans" refType="w"/>
                </dgm:constrLst>
              </dgm:if>
              <dgm:else name="Name17">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775"/>
                  <dgm:constr type="h" for="ch" forName="middleBox" refType="h" fact="0.7"/>
                  <dgm:constr type="l" for="ch" forName="centerBox" refType="w" fact="0.05"/>
                  <dgm:constr type="t" for="ch" forName="centerBox" refType="h" fact="0.5"/>
                  <dgm:constr type="w" for="ch" forName="centerBox" refType="w" fact="0.725"/>
                  <dgm:constr type="h" for="ch" forName="centerBox" refType="h" fact="0.4"/>
                  <dgm:constr type="userA" for="des" forName="outerSibTrans" refType="w"/>
                  <dgm:constr type="userA" for="des" forName="middleSibTrans" refType="w"/>
                  <dgm:constr type="userA" for="des" forName="centerSibTrans" refType="w"/>
                </dgm:constrLst>
              </dgm:else>
            </dgm:choose>
          </dgm:if>
          <dgm:else name="Name18">
            <dgm:choose name="Name19">
              <dgm:if name="Name20"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69"/>
                  <dgm:constr type="h" for="ch" forName="centerBox" refType="h" fact="0.4"/>
                  <dgm:constr type="userA" for="des" forName="outerSibTrans" refType="w"/>
                  <dgm:constr type="userA" for="des" forName="middleSibTrans" refType="w"/>
                  <dgm:constr type="userA" for="des" forName="centerSibTrans" refType="w"/>
                </dgm:constrLst>
              </dgm:if>
              <dgm:else name="Name21">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9"/>
                  <dgm:constr type="h" for="ch" forName="centerBox" refType="h" fact="0.4"/>
                  <dgm:constr type="userA" for="des" forName="outerSibTrans" refType="w"/>
                  <dgm:constr type="userA" for="des" forName="middleSibTrans" refType="w"/>
                  <dgm:constr type="userA" for="des" forName="centerSibTrans" refType="w"/>
                </dgm:constrLst>
              </dgm:else>
            </dgm:choose>
          </dgm:else>
        </dgm:choose>
      </dgm:else>
    </dgm:choose>
    <dgm:ruleLst/>
    <dgm:choose name="Name22">
      <dgm:if name="Name23" axis="root ch" ptType="all node" st="1 1" cnt="0 0" func="cnt" op="gte" val="1">
        <dgm:layoutNode name="outerBox" styleLbl="node1">
          <dgm:alg type="composite">
            <dgm:param type="horzAlign" val="none"/>
            <dgm:param type="vertAlign" val="none"/>
          </dgm:alg>
          <dgm:shape xmlns:r="http://schemas.openxmlformats.org/officeDocument/2006/relationships" r:blip="">
            <dgm:adjLst/>
          </dgm:shape>
          <dgm:presOf/>
          <dgm:choose name="Name24">
            <dgm:if name="Name25" axis="root ch" ptType="all node" st="1 1" cnt="0 0" func="cnt" op="gt" val="1">
              <dgm:choose name="Name26">
                <dgm:if name="Name27" func="var" arg="dir" op="equ" val="norm">
                  <dgm:constrLst>
                    <dgm:constr type="l" for="ch" forName="outerBoxParent"/>
                    <dgm:constr type="t" for="ch" forName="outerBoxParent"/>
                    <dgm:constr type="w" for="ch" forName="outerBoxParent" refType="w"/>
                    <dgm:constr type="h" for="ch" forName="outerBoxParent" refType="h"/>
                    <dgm:constr type="bMarg" for="ch" forName="outerBoxParent" refType="h" fact="2.2"/>
                    <dgm:constr type="l" for="ch" forName="outerBoxChildren" refType="w" fact="0.025"/>
                    <dgm:constr type="t" for="ch" forName="outerBoxChildren" refType="h" fact="0.25"/>
                    <dgm:constr type="w" for="ch" forName="outerBoxChildren" refType="w" fact="0.15"/>
                    <dgm:constr type="h" for="ch" forName="outerBoxChildren" refType="h" fact="0.7"/>
                  </dgm:constrLst>
                </dgm:if>
                <dgm:else name="Name28">
                  <dgm:constrLst>
                    <dgm:constr type="l" for="ch" forName="outerBoxParent"/>
                    <dgm:constr type="t" for="ch" forName="outerBoxParent"/>
                    <dgm:constr type="w" for="ch" forName="outerBoxParent" refType="w"/>
                    <dgm:constr type="h" for="ch" forName="outerBoxParent" refType="h"/>
                    <dgm:constr type="bMarg" for="ch" forName="outerBoxParent" refType="h" fact="2.2"/>
                    <dgm:constr type="l" for="ch" forName="outerBoxChildren" refType="w" fact="0.825"/>
                    <dgm:constr type="t" for="ch" forName="outerBoxChildren" refType="h" fact="0.25"/>
                    <dgm:constr type="w" for="ch" forName="outerBoxChildren" refType="w" fact="0.15"/>
                    <dgm:constr type="h" for="ch" forName="outerBoxChildren" refType="h" fact="0.7"/>
                  </dgm:constrLst>
                </dgm:else>
              </dgm:choose>
            </dgm:if>
            <dgm:else name="Name29">
              <dgm:constrLst>
                <dgm:constr type="l" for="ch" forName="outerBoxParent"/>
                <dgm:constr type="t" for="ch" forName="outerBoxParent"/>
                <dgm:constr type="w" for="ch" forName="outerBoxParent" refType="w"/>
                <dgm:constr type="h" for="ch" forName="outerBoxParent" refType="h"/>
                <dgm:constr type="bMarg" for="ch" forName="outerBoxParent" refType="h" fact="1.75"/>
                <dgm:constr type="l" for="ch" forName="outerBoxChildren" refType="w" fact="0.025"/>
                <dgm:constr type="t" for="ch" forName="outerBoxChildren" refType="h" fact="0.45"/>
                <dgm:constr type="w" for="ch" forName="outerBoxChildren" refType="w" fact="0.95"/>
                <dgm:constr type="h" for="ch" forName="outerBoxChildren" refType="h" fact="0.45"/>
              </dgm:constrLst>
            </dgm:else>
          </dgm:choose>
          <dgm:ruleLst/>
          <dgm:layoutNode name="outerBoxParent" styleLbl="node1">
            <dgm:alg type="tx">
              <dgm:param type="txAnchorVert" val="t"/>
              <dgm:param type="parTxLTRAlign" val="l"/>
              <dgm:param type="parTxRTLAlign" val="r"/>
            </dgm:alg>
            <dgm:shape xmlns:r="http://schemas.openxmlformats.org/officeDocument/2006/relationships" type="roundRect" r:blip="">
              <dgm:adjLst>
                <dgm:adj idx="1" val="0.085"/>
              </dgm:adjLst>
            </dgm:shape>
            <dgm:presOf axis="ch" ptType="node" cnt="1"/>
            <dgm:constrLst>
              <dgm:constr type="tMarg" refType="primFontSz" fact="0.3"/>
              <dgm:constr type="lMarg" refType="primFontSz" fact="0.3"/>
              <dgm:constr type="rMarg" refType="primFontSz" fact="0.3"/>
            </dgm:constrLst>
            <dgm:ruleLst>
              <dgm:rule type="primFontSz" val="5" fact="NaN" max="NaN"/>
            </dgm:ruleLst>
          </dgm:layoutNode>
          <dgm:layoutNode name="outerBoxChildren">
            <dgm:choose name="Name30">
              <dgm:if name="Name31" axis="root ch" ptType="all node" st="1 1" cnt="0 0" func="cnt" op="gt" val="1">
                <dgm:alg type="lin">
                  <dgm:param type="linDir" val="fromT"/>
                  <dgm:param type="vertAlign" val="t"/>
                </dgm:alg>
              </dgm:if>
              <dgm:else name="Name32">
                <dgm:choose name="Name33">
                  <dgm:if name="Name34" func="var" arg="dir" op="equ" val="norm">
                    <dgm:alg type="lin">
                      <dgm:param type="horzAlign" val="l"/>
                    </dgm:alg>
                  </dgm:if>
                  <dgm:else name="Name35">
                    <dgm:alg type="lin">
                      <dgm:param type="linDir" val="fromR"/>
                      <dgm:param type="horzAlign" val="r"/>
                    </dgm:alg>
                  </dgm:else>
                </dgm:choose>
              </dgm:else>
            </dgm:choose>
            <dgm:shape xmlns:r="http://schemas.openxmlformats.org/officeDocument/2006/relationships" r:blip="">
              <dgm:adjLst/>
            </dgm:shape>
            <dgm:presOf/>
            <dgm:constrLst>
              <dgm:constr type="w" for="ch" forName="oChild" refType="w"/>
              <dgm:constr type="h" for="ch" forName="oChild" refType="h"/>
            </dgm:constrLst>
            <dgm:ruleLst/>
            <dgm:forEach name="Name36" axis="ch ch" ptType="node node" st="1 1" cnt="1 0">
              <dgm:layoutNode name="o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37" axis="followSib" ptType="sibTrans" cnt="1">
                <dgm:layoutNode name="outer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layoutNode>
      </dgm:if>
      <dgm:else name="Name38"/>
    </dgm:choose>
    <dgm:choose name="Name39">
      <dgm:if name="Name40" axis="root ch" ptType="all node" st="1 1" cnt="0 0" func="cnt" op="gte" val="2">
        <dgm:layoutNode name="middleBox">
          <dgm:alg type="composite">
            <dgm:param type="horzAlign" val="none"/>
            <dgm:param type="vertAlign" val="none"/>
          </dgm:alg>
          <dgm:shape xmlns:r="http://schemas.openxmlformats.org/officeDocument/2006/relationships" r:blip="">
            <dgm:adjLst/>
          </dgm:shape>
          <dgm:presOf/>
          <dgm:choose name="Name41">
            <dgm:if name="Name42" axis="root ch" ptType="all node" st="1 1" cnt="0 0" func="cnt" op="gt" val="2">
              <dgm:choose name="Name43">
                <dgm:if name="Name44" func="var" arg="dir" op="equ" val="norm">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025"/>
                    <dgm:constr type="t" for="ch" forName="middleBoxChildren" refType="h" fact="0.35"/>
                    <dgm:constr type="w" for="ch" forName="middleBoxChildren" refType="w" fact="0.2"/>
                    <dgm:constr type="h" for="ch" forName="middleBoxChildren" refType="h" fact="0.575"/>
                  </dgm:constrLst>
                </dgm:if>
                <dgm:else name="Name45">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775"/>
                    <dgm:constr type="t" for="ch" forName="middleBoxChildren" refType="h" fact="0.35"/>
                    <dgm:constr type="w" for="ch" forName="middleBoxChildren" refType="w" fact="0.2"/>
                    <dgm:constr type="h" for="ch" forName="middleBoxChildren" refType="h" fact="0.575"/>
                  </dgm:constrLst>
                </dgm:else>
              </dgm:choose>
            </dgm:if>
            <dgm:else name="Name46">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025"/>
                <dgm:constr type="t" for="ch" forName="middleBoxChildren" refType="h" fact="0.45"/>
                <dgm:constr type="w" for="ch" forName="middleBoxChildren" refType="w" fact="0.95"/>
                <dgm:constr type="h" for="ch" forName="middleBoxChildren" refType="h" fact="0.45"/>
              </dgm:constrLst>
            </dgm:else>
          </dgm:choose>
          <dgm:ruleLst/>
          <dgm:layoutNode name="middleBoxParent" styleLbl="node1">
            <dgm:alg type="tx">
              <dgm:param type="txAnchorVert" val="t"/>
              <dgm:param type="parTxLTRAlign" val="l"/>
              <dgm:param type="parTxRTLAlign" val="r"/>
            </dgm:alg>
            <dgm:shape xmlns:r="http://schemas.openxmlformats.org/officeDocument/2006/relationships" type="roundRect" r:blip="">
              <dgm:adjLst>
                <dgm:adj idx="1" val="0.105"/>
              </dgm:adjLst>
            </dgm:shape>
            <dgm:presOf axis="ch" ptType="node" st="2" cnt="1"/>
            <dgm:constrLst>
              <dgm:constr type="tMarg" refType="primFontSz" fact="0.3"/>
              <dgm:constr type="lMarg" refType="primFontSz" fact="0.3"/>
              <dgm:constr type="rMarg" refType="primFontSz" fact="0.3"/>
            </dgm:constrLst>
            <dgm:ruleLst>
              <dgm:rule type="primFontSz" val="5" fact="NaN" max="NaN"/>
            </dgm:ruleLst>
          </dgm:layoutNode>
          <dgm:layoutNode name="middleBoxChildren">
            <dgm:choose name="Name47">
              <dgm:if name="Name48" axis="root ch" ptType="all node" st="1 1" cnt="0 0" func="cnt" op="gt" val="2">
                <dgm:alg type="lin">
                  <dgm:param type="linDir" val="fromT"/>
                  <dgm:param type="vertAlign" val="t"/>
                </dgm:alg>
              </dgm:if>
              <dgm:else name="Name49">
                <dgm:choose name="Name50">
                  <dgm:if name="Name51" func="var" arg="dir" op="equ" val="norm">
                    <dgm:alg type="lin">
                      <dgm:param type="horzAlign" val="l"/>
                    </dgm:alg>
                  </dgm:if>
                  <dgm:else name="Name52">
                    <dgm:alg type="lin">
                      <dgm:param type="linDir" val="fromR"/>
                      <dgm:param type="horzAlign" val="r"/>
                    </dgm:alg>
                  </dgm:else>
                </dgm:choose>
              </dgm:else>
            </dgm:choose>
            <dgm:shape xmlns:r="http://schemas.openxmlformats.org/officeDocument/2006/relationships" r:blip="">
              <dgm:adjLst/>
            </dgm:shape>
            <dgm:presOf/>
            <dgm:constrLst>
              <dgm:constr type="w" for="ch" forName="mChild" refType="w"/>
              <dgm:constr type="h" for="ch" forName="mChild" refType="h"/>
            </dgm:constrLst>
            <dgm:ruleLst/>
            <dgm:forEach name="Name53" axis="ch ch" ptType="node node" st="2 1" cnt="1 0">
              <dgm:layoutNode name="m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54" axis="followSib" ptType="sibTrans" cnt="1">
                <dgm:layoutNode name="middle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layoutNode>
      </dgm:if>
      <dgm:else name="Name55"/>
    </dgm:choose>
    <dgm:choose name="Name56">
      <dgm:if name="Name57" axis="root ch" ptType="all node" st="1 1" cnt="0 0" func="cnt" op="gte" val="3">
        <dgm:layoutNode name="centerBox">
          <dgm:alg type="composite">
            <dgm:param type="horzAlign" val="none"/>
            <dgm:param type="vertAlign" val="none"/>
          </dgm:alg>
          <dgm:shape xmlns:r="http://schemas.openxmlformats.org/officeDocument/2006/relationships" r:blip="">
            <dgm:adjLst/>
          </dgm:shape>
          <dgm:presOf/>
          <dgm:choose name="Name58">
            <dgm:if name="Name59" axis="ch ch" ptType="node node" st="3 1" cnt="1 0" func="cnt" op="gt" val="0">
              <dgm:constrLst>
                <dgm:constr type="l" for="ch" forName="centerBoxParent"/>
                <dgm:constr type="t" for="ch" forName="centerBoxParent"/>
                <dgm:constr type="w" for="ch" forName="centerBoxParent" refType="w"/>
                <dgm:constr type="h" for="ch" forName="centerBoxParent" refType="h"/>
                <dgm:constr type="bMarg" for="ch" forName="centerBoxParent" refType="h" fact="1.6"/>
                <dgm:constr type="l" for="ch" forName="centerBoxChildren" refType="w" fact="0.025"/>
                <dgm:constr type="t" for="ch" forName="centerBoxChildren" refType="h" fact="0.45"/>
                <dgm:constr type="w" for="ch" forName="centerBoxChildren" refType="w" fact="0.95"/>
                <dgm:constr type="h" for="ch" forName="centerBoxChildren" refType="h" fact="0.45"/>
              </dgm:constrLst>
            </dgm:if>
            <dgm:else name="Name60">
              <dgm:constrLst>
                <dgm:constr type="l" for="ch" forName="centerBoxParent"/>
                <dgm:constr type="t" for="ch" forName="centerBoxParent"/>
                <dgm:constr type="w" for="ch" forName="centerBoxParent" refType="w"/>
                <dgm:constr type="h" for="ch" forName="centerBoxParent" refType="h"/>
              </dgm:constrLst>
            </dgm:else>
          </dgm:choose>
          <dgm:ruleLst/>
          <dgm:layoutNode name="centerBoxParent" styleLbl="node1">
            <dgm:alg type="tx">
              <dgm:param type="txAnchorVert" val="t"/>
              <dgm:param type="parTxLTRAlign" val="l"/>
              <dgm:param type="parTxRTLAlign" val="r"/>
            </dgm:alg>
            <dgm:shape xmlns:r="http://schemas.openxmlformats.org/officeDocument/2006/relationships" type="roundRect" r:blip="">
              <dgm:adjLst>
                <dgm:adj idx="1" val="0.105"/>
              </dgm:adjLst>
            </dgm:shape>
            <dgm:presOf axis="ch" ptType="node" st="3" cnt="1"/>
            <dgm:constrLst>
              <dgm:constr type="tMarg" refType="primFontSz" fact="0.3"/>
              <dgm:constr type="lMarg" refType="primFontSz" fact="0.3"/>
              <dgm:constr type="rMarg" refType="primFontSz" fact="0.3"/>
            </dgm:constrLst>
            <dgm:ruleLst>
              <dgm:rule type="primFontSz" val="5" fact="NaN" max="NaN"/>
            </dgm:ruleLst>
          </dgm:layoutNode>
          <dgm:choose name="Name61">
            <dgm:if name="Name62" axis="ch ch" ptType="node node" st="3 1" cnt="1 0" func="cnt" op="gt" val="0">
              <dgm:layoutNode name="centerBoxChildren">
                <dgm:choose name="Name63">
                  <dgm:if name="Name64" func="var" arg="dir" op="equ" val="norm">
                    <dgm:alg type="lin">
                      <dgm:param type="horzAlign" val="l"/>
                    </dgm:alg>
                  </dgm:if>
                  <dgm:else name="Name65">
                    <dgm:alg type="lin">
                      <dgm:param type="linDir" val="fromR"/>
                      <dgm:param type="horzAlign" val="r"/>
                    </dgm:alg>
                  </dgm:else>
                </dgm:choose>
                <dgm:shape xmlns:r="http://schemas.openxmlformats.org/officeDocument/2006/relationships" r:blip="">
                  <dgm:adjLst/>
                </dgm:shape>
                <dgm:presOf/>
                <dgm:constrLst>
                  <dgm:constr type="w" for="ch" forName="cChild" refType="w"/>
                  <dgm:constr type="h" for="ch" forName="cChild" refType="h"/>
                </dgm:constrLst>
                <dgm:ruleLst/>
                <dgm:forEach name="Name66" axis="ch ch" ptType="node node" st="3 1" cnt="1 0">
                  <dgm:layoutNode name="c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67" axis="followSib" ptType="sibTrans" cnt="1">
                    <dgm:layoutNode name="center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if>
            <dgm:else name="Name68"/>
          </dgm:choose>
        </dgm:layoutNode>
      </dgm:if>
      <dgm:else name="Name69"/>
    </dgm:choose>
  </dgm:layoutNode>
</dgm:layoutDef>
</file>

<file path=word/diagrams/layout2.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target2">
  <dgm:title val=""/>
  <dgm:desc val=""/>
  <dgm:catLst>
    <dgm:cat type="relationship"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chMax val="3"/>
      <dgm:chPref val="1"/>
      <dgm:dir/>
      <dgm:animLvl val="lvl"/>
      <dgm:resizeHandles/>
    </dgm:varLst>
    <dgm:alg type="composite">
      <dgm:param type="horzAlign" val="none"/>
      <dgm:param type="vertAlign" val="none"/>
    </dgm:alg>
    <dgm:shape xmlns:r="http://schemas.openxmlformats.org/officeDocument/2006/relationships" r:blip="">
      <dgm:adjLst/>
    </dgm:shape>
    <dgm:presOf/>
    <dgm:choose name="Name1">
      <dgm:if name="Name2" func="var" arg="dir" op="equ" val="norm">
        <dgm:choose name="Name3">
          <dgm:if name="Name4" axis="ch ch" ptType="node node" st="1 1" cnt="1 0" func="cnt" op="gt" val="0">
            <dgm:choose name="Name5">
              <dgm:if name="Name6"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2"/>
                  <dgm:constr type="t" for="ch" forName="middleBox" refType="h" fact="0.25"/>
                  <dgm:constr type="w" for="ch" forName="middleBox" refType="w" fact="0.775"/>
                  <dgm:constr type="h" for="ch" forName="middleBox" refType="h" fact="0.7"/>
                  <dgm:constr type="l" for="ch" forName="centerBox" refType="w" fact="0.395"/>
                  <dgm:constr type="t" for="ch" forName="centerBox" refType="h" fact="0.5"/>
                  <dgm:constr type="w" for="ch" forName="centerBox" refType="w" fact="0.555"/>
                  <dgm:constr type="h" for="ch" forName="centerBox" refType="h" fact="0.4"/>
                  <dgm:constr type="userA" for="des" forName="outerSibTrans" refType="w"/>
                  <dgm:constr type="userA" for="des" forName="middleSibTrans" refType="w"/>
                  <dgm:constr type="userA" for="des" forName="centerSibTrans" refType="w"/>
                </dgm:constrLst>
              </dgm:if>
              <dgm:else name="Name7">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2"/>
                  <dgm:constr type="t" for="ch" forName="middleBox" refType="h" fact="0.25"/>
                  <dgm:constr type="w" for="ch" forName="middleBox" refType="w" fact="0.775"/>
                  <dgm:constr type="h" for="ch" forName="middleBox" refType="h" fact="0.7"/>
                  <dgm:constr type="l" for="ch" forName="centerBox" refType="w" fact="0.225"/>
                  <dgm:constr type="t" for="ch" forName="centerBox" refType="h" fact="0.5"/>
                  <dgm:constr type="w" for="ch" forName="centerBox" refType="w" fact="0.725"/>
                  <dgm:constr type="h" for="ch" forName="centerBox" refType="h" fact="0.4"/>
                  <dgm:constr type="userA" for="des" forName="outerSibTrans" refType="w"/>
                  <dgm:constr type="userA" for="des" forName="middleSibTrans" refType="w"/>
                  <dgm:constr type="userA" for="des" forName="centerSibTrans" refType="w"/>
                </dgm:constrLst>
              </dgm:else>
            </dgm:choose>
          </dgm:if>
          <dgm:else name="Name8">
            <dgm:choose name="Name9">
              <dgm:if name="Name10"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26"/>
                  <dgm:constr type="t" for="ch" forName="centerBox" refType="h" fact="0.5"/>
                  <dgm:constr type="w" for="ch" forName="centerBox" refType="w" fact="0.69"/>
                  <dgm:constr type="h" for="ch" forName="centerBox" refType="h" fact="0.4"/>
                  <dgm:constr type="userA" for="des" forName="outerSibTrans" refType="w"/>
                  <dgm:constr type="userA" for="des" forName="middleSibTrans" refType="w"/>
                  <dgm:constr type="userA" for="des" forName="centerSibTrans" refType="w"/>
                </dgm:constrLst>
              </dgm:if>
              <dgm:else name="Name11">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9"/>
                  <dgm:constr type="h" for="ch" forName="centerBox" refType="h" fact="0.4"/>
                  <dgm:constr type="userA" for="des" forName="outerSibTrans" refType="w"/>
                  <dgm:constr type="userA" for="des" forName="middleSibTrans" refType="w"/>
                  <dgm:constr type="userA" for="des" forName="centerSibTrans" refType="w"/>
                </dgm:constrLst>
              </dgm:else>
            </dgm:choose>
          </dgm:else>
        </dgm:choose>
      </dgm:if>
      <dgm:else name="Name12">
        <dgm:choose name="Name13">
          <dgm:if name="Name14" axis="ch ch" ptType="node node" st="1 1" cnt="1 0" func="cnt" op="gt" val="0">
            <dgm:choose name="Name15">
              <dgm:if name="Name16"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775"/>
                  <dgm:constr type="h" for="ch" forName="middleBox" refType="h" fact="0.7"/>
                  <dgm:constr type="l" for="ch" forName="centerBox" refType="w" fact="0.05"/>
                  <dgm:constr type="t" for="ch" forName="centerBox" refType="h" fact="0.5"/>
                  <dgm:constr type="w" for="ch" forName="centerBox" refType="w" fact="0.55"/>
                  <dgm:constr type="h" for="ch" forName="centerBox" refType="h" fact="0.4"/>
                  <dgm:constr type="userA" for="des" forName="outerSibTrans" refType="w"/>
                  <dgm:constr type="userA" for="des" forName="middleSibTrans" refType="w"/>
                  <dgm:constr type="userA" for="des" forName="centerSibTrans" refType="w"/>
                </dgm:constrLst>
              </dgm:if>
              <dgm:else name="Name17">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775"/>
                  <dgm:constr type="h" for="ch" forName="middleBox" refType="h" fact="0.7"/>
                  <dgm:constr type="l" for="ch" forName="centerBox" refType="w" fact="0.05"/>
                  <dgm:constr type="t" for="ch" forName="centerBox" refType="h" fact="0.5"/>
                  <dgm:constr type="w" for="ch" forName="centerBox" refType="w" fact="0.725"/>
                  <dgm:constr type="h" for="ch" forName="centerBox" refType="h" fact="0.4"/>
                  <dgm:constr type="userA" for="des" forName="outerSibTrans" refType="w"/>
                  <dgm:constr type="userA" for="des" forName="middleSibTrans" refType="w"/>
                  <dgm:constr type="userA" for="des" forName="centerSibTrans" refType="w"/>
                </dgm:constrLst>
              </dgm:else>
            </dgm:choose>
          </dgm:if>
          <dgm:else name="Name18">
            <dgm:choose name="Name19">
              <dgm:if name="Name20"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69"/>
                  <dgm:constr type="h" for="ch" forName="centerBox" refType="h" fact="0.4"/>
                  <dgm:constr type="userA" for="des" forName="outerSibTrans" refType="w"/>
                  <dgm:constr type="userA" for="des" forName="middleSibTrans" refType="w"/>
                  <dgm:constr type="userA" for="des" forName="centerSibTrans" refType="w"/>
                </dgm:constrLst>
              </dgm:if>
              <dgm:else name="Name21">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9"/>
                  <dgm:constr type="h" for="ch" forName="centerBox" refType="h" fact="0.4"/>
                  <dgm:constr type="userA" for="des" forName="outerSibTrans" refType="w"/>
                  <dgm:constr type="userA" for="des" forName="middleSibTrans" refType="w"/>
                  <dgm:constr type="userA" for="des" forName="centerSibTrans" refType="w"/>
                </dgm:constrLst>
              </dgm:else>
            </dgm:choose>
          </dgm:else>
        </dgm:choose>
      </dgm:else>
    </dgm:choose>
    <dgm:ruleLst/>
    <dgm:choose name="Name22">
      <dgm:if name="Name23" axis="root ch" ptType="all node" st="1 1" cnt="0 0" func="cnt" op="gte" val="1">
        <dgm:layoutNode name="outerBox" styleLbl="node1">
          <dgm:alg type="composite">
            <dgm:param type="horzAlign" val="none"/>
            <dgm:param type="vertAlign" val="none"/>
          </dgm:alg>
          <dgm:shape xmlns:r="http://schemas.openxmlformats.org/officeDocument/2006/relationships" r:blip="">
            <dgm:adjLst/>
          </dgm:shape>
          <dgm:presOf/>
          <dgm:choose name="Name24">
            <dgm:if name="Name25" axis="root ch" ptType="all node" st="1 1" cnt="0 0" func="cnt" op="gt" val="1">
              <dgm:choose name="Name26">
                <dgm:if name="Name27" func="var" arg="dir" op="equ" val="norm">
                  <dgm:constrLst>
                    <dgm:constr type="l" for="ch" forName="outerBoxParent"/>
                    <dgm:constr type="t" for="ch" forName="outerBoxParent"/>
                    <dgm:constr type="w" for="ch" forName="outerBoxParent" refType="w"/>
                    <dgm:constr type="h" for="ch" forName="outerBoxParent" refType="h"/>
                    <dgm:constr type="bMarg" for="ch" forName="outerBoxParent" refType="h" fact="2.2"/>
                    <dgm:constr type="l" for="ch" forName="outerBoxChildren" refType="w" fact="0.025"/>
                    <dgm:constr type="t" for="ch" forName="outerBoxChildren" refType="h" fact="0.25"/>
                    <dgm:constr type="w" for="ch" forName="outerBoxChildren" refType="w" fact="0.15"/>
                    <dgm:constr type="h" for="ch" forName="outerBoxChildren" refType="h" fact="0.7"/>
                  </dgm:constrLst>
                </dgm:if>
                <dgm:else name="Name28">
                  <dgm:constrLst>
                    <dgm:constr type="l" for="ch" forName="outerBoxParent"/>
                    <dgm:constr type="t" for="ch" forName="outerBoxParent"/>
                    <dgm:constr type="w" for="ch" forName="outerBoxParent" refType="w"/>
                    <dgm:constr type="h" for="ch" forName="outerBoxParent" refType="h"/>
                    <dgm:constr type="bMarg" for="ch" forName="outerBoxParent" refType="h" fact="2.2"/>
                    <dgm:constr type="l" for="ch" forName="outerBoxChildren" refType="w" fact="0.825"/>
                    <dgm:constr type="t" for="ch" forName="outerBoxChildren" refType="h" fact="0.25"/>
                    <dgm:constr type="w" for="ch" forName="outerBoxChildren" refType="w" fact="0.15"/>
                    <dgm:constr type="h" for="ch" forName="outerBoxChildren" refType="h" fact="0.7"/>
                  </dgm:constrLst>
                </dgm:else>
              </dgm:choose>
            </dgm:if>
            <dgm:else name="Name29">
              <dgm:constrLst>
                <dgm:constr type="l" for="ch" forName="outerBoxParent"/>
                <dgm:constr type="t" for="ch" forName="outerBoxParent"/>
                <dgm:constr type="w" for="ch" forName="outerBoxParent" refType="w"/>
                <dgm:constr type="h" for="ch" forName="outerBoxParent" refType="h"/>
                <dgm:constr type="bMarg" for="ch" forName="outerBoxParent" refType="h" fact="1.75"/>
                <dgm:constr type="l" for="ch" forName="outerBoxChildren" refType="w" fact="0.025"/>
                <dgm:constr type="t" for="ch" forName="outerBoxChildren" refType="h" fact="0.45"/>
                <dgm:constr type="w" for="ch" forName="outerBoxChildren" refType="w" fact="0.95"/>
                <dgm:constr type="h" for="ch" forName="outerBoxChildren" refType="h" fact="0.45"/>
              </dgm:constrLst>
            </dgm:else>
          </dgm:choose>
          <dgm:ruleLst/>
          <dgm:layoutNode name="outerBoxParent" styleLbl="node1">
            <dgm:alg type="tx">
              <dgm:param type="txAnchorVert" val="t"/>
              <dgm:param type="parTxLTRAlign" val="l"/>
              <dgm:param type="parTxRTLAlign" val="r"/>
            </dgm:alg>
            <dgm:shape xmlns:r="http://schemas.openxmlformats.org/officeDocument/2006/relationships" type="roundRect" r:blip="">
              <dgm:adjLst>
                <dgm:adj idx="1" val="0.085"/>
              </dgm:adjLst>
            </dgm:shape>
            <dgm:presOf axis="ch" ptType="node" cnt="1"/>
            <dgm:constrLst>
              <dgm:constr type="tMarg" refType="primFontSz" fact="0.3"/>
              <dgm:constr type="lMarg" refType="primFontSz" fact="0.3"/>
              <dgm:constr type="rMarg" refType="primFontSz" fact="0.3"/>
            </dgm:constrLst>
            <dgm:ruleLst>
              <dgm:rule type="primFontSz" val="5" fact="NaN" max="NaN"/>
            </dgm:ruleLst>
          </dgm:layoutNode>
          <dgm:layoutNode name="outerBoxChildren">
            <dgm:choose name="Name30">
              <dgm:if name="Name31" axis="root ch" ptType="all node" st="1 1" cnt="0 0" func="cnt" op="gt" val="1">
                <dgm:alg type="lin">
                  <dgm:param type="linDir" val="fromT"/>
                  <dgm:param type="vertAlign" val="t"/>
                </dgm:alg>
              </dgm:if>
              <dgm:else name="Name32">
                <dgm:choose name="Name33">
                  <dgm:if name="Name34" func="var" arg="dir" op="equ" val="norm">
                    <dgm:alg type="lin">
                      <dgm:param type="horzAlign" val="l"/>
                    </dgm:alg>
                  </dgm:if>
                  <dgm:else name="Name35">
                    <dgm:alg type="lin">
                      <dgm:param type="linDir" val="fromR"/>
                      <dgm:param type="horzAlign" val="r"/>
                    </dgm:alg>
                  </dgm:else>
                </dgm:choose>
              </dgm:else>
            </dgm:choose>
            <dgm:shape xmlns:r="http://schemas.openxmlformats.org/officeDocument/2006/relationships" r:blip="">
              <dgm:adjLst/>
            </dgm:shape>
            <dgm:presOf/>
            <dgm:constrLst>
              <dgm:constr type="w" for="ch" forName="oChild" refType="w"/>
              <dgm:constr type="h" for="ch" forName="oChild" refType="h"/>
            </dgm:constrLst>
            <dgm:ruleLst/>
            <dgm:forEach name="Name36" axis="ch ch" ptType="node node" st="1 1" cnt="1 0">
              <dgm:layoutNode name="o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37" axis="followSib" ptType="sibTrans" cnt="1">
                <dgm:layoutNode name="outer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layoutNode>
      </dgm:if>
      <dgm:else name="Name38"/>
    </dgm:choose>
    <dgm:choose name="Name39">
      <dgm:if name="Name40" axis="root ch" ptType="all node" st="1 1" cnt="0 0" func="cnt" op="gte" val="2">
        <dgm:layoutNode name="middleBox">
          <dgm:alg type="composite">
            <dgm:param type="horzAlign" val="none"/>
            <dgm:param type="vertAlign" val="none"/>
          </dgm:alg>
          <dgm:shape xmlns:r="http://schemas.openxmlformats.org/officeDocument/2006/relationships" r:blip="">
            <dgm:adjLst/>
          </dgm:shape>
          <dgm:presOf/>
          <dgm:choose name="Name41">
            <dgm:if name="Name42" axis="root ch" ptType="all node" st="1 1" cnt="0 0" func="cnt" op="gt" val="2">
              <dgm:choose name="Name43">
                <dgm:if name="Name44" func="var" arg="dir" op="equ" val="norm">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025"/>
                    <dgm:constr type="t" for="ch" forName="middleBoxChildren" refType="h" fact="0.35"/>
                    <dgm:constr type="w" for="ch" forName="middleBoxChildren" refType="w" fact="0.2"/>
                    <dgm:constr type="h" for="ch" forName="middleBoxChildren" refType="h" fact="0.575"/>
                  </dgm:constrLst>
                </dgm:if>
                <dgm:else name="Name45">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775"/>
                    <dgm:constr type="t" for="ch" forName="middleBoxChildren" refType="h" fact="0.35"/>
                    <dgm:constr type="w" for="ch" forName="middleBoxChildren" refType="w" fact="0.2"/>
                    <dgm:constr type="h" for="ch" forName="middleBoxChildren" refType="h" fact="0.575"/>
                  </dgm:constrLst>
                </dgm:else>
              </dgm:choose>
            </dgm:if>
            <dgm:else name="Name46">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025"/>
                <dgm:constr type="t" for="ch" forName="middleBoxChildren" refType="h" fact="0.45"/>
                <dgm:constr type="w" for="ch" forName="middleBoxChildren" refType="w" fact="0.95"/>
                <dgm:constr type="h" for="ch" forName="middleBoxChildren" refType="h" fact="0.45"/>
              </dgm:constrLst>
            </dgm:else>
          </dgm:choose>
          <dgm:ruleLst/>
          <dgm:layoutNode name="middleBoxParent" styleLbl="node1">
            <dgm:alg type="tx">
              <dgm:param type="txAnchorVert" val="t"/>
              <dgm:param type="parTxLTRAlign" val="l"/>
              <dgm:param type="parTxRTLAlign" val="r"/>
            </dgm:alg>
            <dgm:shape xmlns:r="http://schemas.openxmlformats.org/officeDocument/2006/relationships" type="roundRect" r:blip="">
              <dgm:adjLst>
                <dgm:adj idx="1" val="0.105"/>
              </dgm:adjLst>
            </dgm:shape>
            <dgm:presOf axis="ch" ptType="node" st="2" cnt="1"/>
            <dgm:constrLst>
              <dgm:constr type="tMarg" refType="primFontSz" fact="0.3"/>
              <dgm:constr type="lMarg" refType="primFontSz" fact="0.3"/>
              <dgm:constr type="rMarg" refType="primFontSz" fact="0.3"/>
            </dgm:constrLst>
            <dgm:ruleLst>
              <dgm:rule type="primFontSz" val="5" fact="NaN" max="NaN"/>
            </dgm:ruleLst>
          </dgm:layoutNode>
          <dgm:layoutNode name="middleBoxChildren">
            <dgm:choose name="Name47">
              <dgm:if name="Name48" axis="root ch" ptType="all node" st="1 1" cnt="0 0" func="cnt" op="gt" val="2">
                <dgm:alg type="lin">
                  <dgm:param type="linDir" val="fromT"/>
                  <dgm:param type="vertAlign" val="t"/>
                </dgm:alg>
              </dgm:if>
              <dgm:else name="Name49">
                <dgm:choose name="Name50">
                  <dgm:if name="Name51" func="var" arg="dir" op="equ" val="norm">
                    <dgm:alg type="lin">
                      <dgm:param type="horzAlign" val="l"/>
                    </dgm:alg>
                  </dgm:if>
                  <dgm:else name="Name52">
                    <dgm:alg type="lin">
                      <dgm:param type="linDir" val="fromR"/>
                      <dgm:param type="horzAlign" val="r"/>
                    </dgm:alg>
                  </dgm:else>
                </dgm:choose>
              </dgm:else>
            </dgm:choose>
            <dgm:shape xmlns:r="http://schemas.openxmlformats.org/officeDocument/2006/relationships" r:blip="">
              <dgm:adjLst/>
            </dgm:shape>
            <dgm:presOf/>
            <dgm:constrLst>
              <dgm:constr type="w" for="ch" forName="mChild" refType="w"/>
              <dgm:constr type="h" for="ch" forName="mChild" refType="h"/>
            </dgm:constrLst>
            <dgm:ruleLst/>
            <dgm:forEach name="Name53" axis="ch ch" ptType="node node" st="2 1" cnt="1 0">
              <dgm:layoutNode name="m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54" axis="followSib" ptType="sibTrans" cnt="1">
                <dgm:layoutNode name="middle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layoutNode>
      </dgm:if>
      <dgm:else name="Name55"/>
    </dgm:choose>
    <dgm:choose name="Name56">
      <dgm:if name="Name57" axis="root ch" ptType="all node" st="1 1" cnt="0 0" func="cnt" op="gte" val="3">
        <dgm:layoutNode name="centerBox">
          <dgm:alg type="composite">
            <dgm:param type="horzAlign" val="none"/>
            <dgm:param type="vertAlign" val="none"/>
          </dgm:alg>
          <dgm:shape xmlns:r="http://schemas.openxmlformats.org/officeDocument/2006/relationships" r:blip="">
            <dgm:adjLst/>
          </dgm:shape>
          <dgm:presOf/>
          <dgm:choose name="Name58">
            <dgm:if name="Name59" axis="ch ch" ptType="node node" st="3 1" cnt="1 0" func="cnt" op="gt" val="0">
              <dgm:constrLst>
                <dgm:constr type="l" for="ch" forName="centerBoxParent"/>
                <dgm:constr type="t" for="ch" forName="centerBoxParent"/>
                <dgm:constr type="w" for="ch" forName="centerBoxParent" refType="w"/>
                <dgm:constr type="h" for="ch" forName="centerBoxParent" refType="h"/>
                <dgm:constr type="bMarg" for="ch" forName="centerBoxParent" refType="h" fact="1.6"/>
                <dgm:constr type="l" for="ch" forName="centerBoxChildren" refType="w" fact="0.025"/>
                <dgm:constr type="t" for="ch" forName="centerBoxChildren" refType="h" fact="0.45"/>
                <dgm:constr type="w" for="ch" forName="centerBoxChildren" refType="w" fact="0.95"/>
                <dgm:constr type="h" for="ch" forName="centerBoxChildren" refType="h" fact="0.45"/>
              </dgm:constrLst>
            </dgm:if>
            <dgm:else name="Name60">
              <dgm:constrLst>
                <dgm:constr type="l" for="ch" forName="centerBoxParent"/>
                <dgm:constr type="t" for="ch" forName="centerBoxParent"/>
                <dgm:constr type="w" for="ch" forName="centerBoxParent" refType="w"/>
                <dgm:constr type="h" for="ch" forName="centerBoxParent" refType="h"/>
              </dgm:constrLst>
            </dgm:else>
          </dgm:choose>
          <dgm:ruleLst/>
          <dgm:layoutNode name="centerBoxParent" styleLbl="node1">
            <dgm:alg type="tx">
              <dgm:param type="txAnchorVert" val="t"/>
              <dgm:param type="parTxLTRAlign" val="l"/>
              <dgm:param type="parTxRTLAlign" val="r"/>
            </dgm:alg>
            <dgm:shape xmlns:r="http://schemas.openxmlformats.org/officeDocument/2006/relationships" type="roundRect" r:blip="">
              <dgm:adjLst>
                <dgm:adj idx="1" val="0.105"/>
              </dgm:adjLst>
            </dgm:shape>
            <dgm:presOf axis="ch" ptType="node" st="3" cnt="1"/>
            <dgm:constrLst>
              <dgm:constr type="tMarg" refType="primFontSz" fact="0.3"/>
              <dgm:constr type="lMarg" refType="primFontSz" fact="0.3"/>
              <dgm:constr type="rMarg" refType="primFontSz" fact="0.3"/>
            </dgm:constrLst>
            <dgm:ruleLst>
              <dgm:rule type="primFontSz" val="5" fact="NaN" max="NaN"/>
            </dgm:ruleLst>
          </dgm:layoutNode>
          <dgm:choose name="Name61">
            <dgm:if name="Name62" axis="ch ch" ptType="node node" st="3 1" cnt="1 0" func="cnt" op="gt" val="0">
              <dgm:layoutNode name="centerBoxChildren">
                <dgm:choose name="Name63">
                  <dgm:if name="Name64" func="var" arg="dir" op="equ" val="norm">
                    <dgm:alg type="lin">
                      <dgm:param type="horzAlign" val="l"/>
                    </dgm:alg>
                  </dgm:if>
                  <dgm:else name="Name65">
                    <dgm:alg type="lin">
                      <dgm:param type="linDir" val="fromR"/>
                      <dgm:param type="horzAlign" val="r"/>
                    </dgm:alg>
                  </dgm:else>
                </dgm:choose>
                <dgm:shape xmlns:r="http://schemas.openxmlformats.org/officeDocument/2006/relationships" r:blip="">
                  <dgm:adjLst/>
                </dgm:shape>
                <dgm:presOf/>
                <dgm:constrLst>
                  <dgm:constr type="w" for="ch" forName="cChild" refType="w"/>
                  <dgm:constr type="h" for="ch" forName="cChild" refType="h"/>
                </dgm:constrLst>
                <dgm:ruleLst/>
                <dgm:forEach name="Name66" axis="ch ch" ptType="node node" st="3 1" cnt="1 0">
                  <dgm:layoutNode name="c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67" axis="followSib" ptType="sibTrans" cnt="1">
                    <dgm:layoutNode name="center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if>
            <dgm:else name="Name68"/>
          </dgm:choose>
        </dgm:layoutNode>
      </dgm:if>
      <dgm:else name="Name69"/>
    </dgm:choose>
  </dgm:layoutNode>
</dgm:layoutDef>
</file>

<file path=word/diagrams/layout4.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STRATMGT-2-1263</_dlc_DocId>
    <_dlc_DocIdUrl xmlns="fbad372e-4450-4be7-aace-d4b0880012f6">
      <Url>http://thedock.gbrmpa.gov.au/sites/SM/CD/_layouts/DocIdRedir.aspx?ID=STRATMGT-2-1263</Url>
      <Description>STRATMGT-2-1263</Description>
    </_dlc_DocIdUrl>
    <NextReview xmlns="fbad372e-4450-4be7-aace-d4b0880012f6">2021-12-19T14:00:00+00:00</NextReview>
    <ControlledDocumentCustodian xmlns="fbad372e-4450-4be7-aace-d4b0880012f6">
      <UserInfo>
        <DisplayName>Kevin Edison</DisplayName>
        <AccountId>117</AccountId>
        <AccountType/>
      </UserInfo>
    </ControlledDocumentCustodian>
    <MDLNumber xmlns="fbad372e-4450-4be7-aace-d4b0880012f6">100439</MDLNumber>
    <TaxCatchAll xmlns="fbad372e-4450-4be7-aace-d4b0880012f6">
      <Value>26</Value>
    </TaxCatchAll>
    <ControlledDocumentApprovalDate xmlns="fbad372e-4450-4be7-aace-d4b0880012f6">2018-12-19T14:00:00+00:00</ControlledDocumentApprovalDate>
    <ApprovedBy xmlns="fbad372e-4450-4be7-aace-d4b0880012f6">
      <UserInfo>
        <DisplayName>Andrew Simpson</DisplayName>
        <AccountId>131</AccountId>
        <AccountType/>
      </UserInfo>
    </ApprovedBy>
    <LastReviewed xmlns="fbad372e-4450-4be7-aace-d4b0880012f6">2018-12-20T04:20:00+00:00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1</MDLVersion>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BB8C0D-0ABC-4C76-B8DE-345EE66B9CA0}"/>
</file>

<file path=customXml/itemProps2.xml><?xml version="1.0" encoding="utf-8"?>
<ds:datastoreItem xmlns:ds="http://schemas.openxmlformats.org/officeDocument/2006/customXml" ds:itemID="{1E4CC63C-1DF3-4329-9677-B989FEF89423}"/>
</file>

<file path=customXml/itemProps3.xml><?xml version="1.0" encoding="utf-8"?>
<ds:datastoreItem xmlns:ds="http://schemas.openxmlformats.org/officeDocument/2006/customXml" ds:itemID="{15E2387B-E167-4750-9133-4416954F0F7A}"/>
</file>

<file path=customXml/itemProps4.xml><?xml version="1.0" encoding="utf-8"?>
<ds:datastoreItem xmlns:ds="http://schemas.openxmlformats.org/officeDocument/2006/customXml" ds:itemID="{C4EF8F67-BFBA-4E3A-A82A-79960AD44C05}"/>
</file>

<file path=customXml/itemProps5.xml><?xml version="1.0" encoding="utf-8"?>
<ds:datastoreItem xmlns:ds="http://schemas.openxmlformats.org/officeDocument/2006/customXml" ds:itemID="{7008FE39-0027-42E5-B06A-8F717753B341}"/>
</file>

<file path=docProps/app.xml><?xml version="1.0" encoding="utf-8"?>
<Properties xmlns="http://schemas.openxmlformats.org/officeDocument/2006/extended-properties" xmlns:vt="http://schemas.openxmlformats.org/officeDocument/2006/docPropsVTypes">
  <Template>EXTERNAL Policy template</Template>
  <TotalTime>0</TotalTime>
  <Pages>52</Pages>
  <Words>28623</Words>
  <Characters>163153</Characters>
  <Application>Microsoft Office Word</Application>
  <DocSecurity>0</DocSecurity>
  <Lines>1359</Lines>
  <Paragraphs>382</Paragraphs>
  <ScaleCrop>false</ScaleCrop>
  <HeadingPairs>
    <vt:vector size="2" baseType="variant">
      <vt:variant>
        <vt:lpstr>Title</vt:lpstr>
      </vt:variant>
      <vt:variant>
        <vt:i4>1</vt:i4>
      </vt:variant>
    </vt:vector>
  </HeadingPairs>
  <TitlesOfParts>
    <vt:vector size="1" baseType="lpstr">
      <vt:lpstr>Assessment and Decision Guidelines</vt:lpstr>
    </vt:vector>
  </TitlesOfParts>
  <Company>GBRMPA</Company>
  <LinksUpToDate>false</LinksUpToDate>
  <CharactersWithSpaces>191394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Assessment and Decision Guidelines</dc:title>
  <dc:subject/>
  <dc:creator>Kimberly Glover</dc:creator>
  <cp:keywords/>
  <dc:description/>
  <cp:lastModifiedBy>Simon Banks</cp:lastModifiedBy>
  <cp:revision>2</cp:revision>
  <cp:lastPrinted>2017-05-26T05:48:00Z</cp:lastPrinted>
  <dcterms:created xsi:type="dcterms:W3CDTF">2019-08-14T03:59:00Z</dcterms:created>
  <dcterms:modified xsi:type="dcterms:W3CDTF">2019-08-14T03:59:00Z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15800</vt:r8>
  </property>
  <property fmtid="{D5CDD505-2E9C-101B-9397-08002B2CF9AE}" pid="3" name="ContentTypeId">
    <vt:lpwstr>0x0101005FF1A68DBD831C4CA44A63DFCFD7847302000761C49ED7C52A47BF8F32BBF129CBBF</vt:lpwstr>
  </property>
  <property fmtid="{D5CDD505-2E9C-101B-9397-08002B2CF9AE}" pid="4" name="ProjectPhase">
    <vt:lpwstr/>
  </property>
  <property fmtid="{D5CDD505-2E9C-101B-9397-08002B2CF9AE}" pid="5" name="TaxCatchAll">
    <vt:lpwstr>19;#Unspecified|d25150e0-e36e-4b13-b344-36f3a47e63aa</vt:lpwstr>
  </property>
  <property fmtid="{D5CDD505-2E9C-101B-9397-08002B2CF9AE}" pid="6" name="a2118650a77a4a97b805ceb1a6b3e3dc">
    <vt:lpwstr/>
  </property>
  <property fmtid="{D5CDD505-2E9C-101B-9397-08002B2CF9AE}" pid="7" name="TitusGUID">
    <vt:lpwstr>fcee2cb9-7ea9-49f8-97b1-6290ad42ecb3</vt:lpwstr>
  </property>
  <property fmtid="{D5CDD505-2E9C-101B-9397-08002B2CF9AE}" pid="8" name="_dlc_DocIdItemGuid">
    <vt:lpwstr>8c9a8a35-feae-483d-bf0c-8c26a82e0c04</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UniqueId">
    <vt:lpwstr>{8c9a8a35-feae-483d-bf0c-8c26a82e0c04}</vt:lpwstr>
  </property>
  <property fmtid="{D5CDD505-2E9C-101B-9397-08002B2CF9AE}" pid="13" name="RecordPoint_ActiveItemWebId">
    <vt:lpwstr>{63014b5d-9133-4ea9-ae73-ec2e1788038e}</vt:lpwstr>
  </property>
  <property fmtid="{D5CDD505-2E9C-101B-9397-08002B2CF9AE}" pid="14" name="RecordPoint_RecordNumberSubmitted">
    <vt:lpwstr/>
  </property>
  <property fmtid="{D5CDD505-2E9C-101B-9397-08002B2CF9AE}" pid="15" name="RecordPoint_SubmissionCompleted">
    <vt:lpwstr/>
  </property>
  <property fmtid="{D5CDD505-2E9C-101B-9397-08002B2CF9AE}" pid="16" name="RecordPoint_SubmissionDate">
    <vt:lpwstr/>
  </property>
  <property fmtid="{D5CDD505-2E9C-101B-9397-08002B2CF9AE}" pid="17" name="RecordPoint_RecordFormat">
    <vt:lpwstr/>
  </property>
  <property fmtid="{D5CDD505-2E9C-101B-9397-08002B2CF9AE}" pid="18" name="RecordPoint_ActiveItemMoved">
    <vt:lpwstr/>
  </property>
  <property fmtid="{D5CDD505-2E9C-101B-9397-08002B2CF9AE}" pid="19" name="AusStandardSEC">
    <vt:lpwstr>UNCLASSIFIED</vt:lpwstr>
  </property>
  <property fmtid="{D5CDD505-2E9C-101B-9397-08002B2CF9AE}" pid="20" name="Classification">
    <vt:lpwstr>UNCLASSIFIED</vt:lpwstr>
  </property>
  <property fmtid="{D5CDD505-2E9C-101B-9397-08002B2CF9AE}" pid="21" name="d0191f15c592471c99638c3c034aa03c">
    <vt:lpwstr>Unspecified|d25150e0-e36e-4b13-b344-36f3a47e63aa</vt:lpwstr>
  </property>
  <property fmtid="{D5CDD505-2E9C-101B-9397-08002B2CF9AE}" pid="22" name="CDType">
    <vt:lpwstr>26;#Guideline|e12bf0ef-f23c-4e6c-a486-0c05777b650a</vt:lpwstr>
  </property>
  <property fmtid="{D5CDD505-2E9C-101B-9397-08002B2CF9AE}" pid="23" name="f8e920e8fb7b4befac74d19ad51912c7">
    <vt:lpwstr>Assessment|36e85940-e9cd-4976-bc22-2d668ca092fc</vt:lpwstr>
  </property>
  <property fmtid="{D5CDD505-2E9C-101B-9397-08002B2CF9AE}" pid="24" name="PermitPhase">
    <vt:lpwstr>5;#Assessment|36e85940-e9cd-4976-bc22-2d668ca092fc</vt:lpwstr>
  </property>
  <property fmtid="{D5CDD505-2E9C-101B-9397-08002B2CF9AE}" pid="25" name="NextReview">
    <vt:filetime>2021-12-19T14:00:00Z</vt:filetime>
  </property>
  <property fmtid="{D5CDD505-2E9C-101B-9397-08002B2CF9AE}" pid="26" name="ControlledDocumentCustodian">
    <vt:lpwstr>117;#GBRMPA\kevine</vt:lpwstr>
  </property>
  <property fmtid="{D5CDD505-2E9C-101B-9397-08002B2CF9AE}" pid="27" name="MDLNumber">
    <vt:lpwstr>100439</vt:lpwstr>
  </property>
  <property fmtid="{D5CDD505-2E9C-101B-9397-08002B2CF9AE}" pid="28" name="ControlledDocumentApprovalDate">
    <vt:filetime>2018-12-19T14:00:00Z</vt:filetime>
  </property>
  <property fmtid="{D5CDD505-2E9C-101B-9397-08002B2CF9AE}" pid="29" name="ApprovedBy">
    <vt:lpwstr>131;#Andrew Simpson</vt:lpwstr>
  </property>
  <property fmtid="{D5CDD505-2E9C-101B-9397-08002B2CF9AE}" pid="30" name="LastReviewed">
    <vt:filetime>2018-12-20T04:20:00Z</vt:filetime>
  </property>
  <property fmtid="{D5CDD505-2E9C-101B-9397-08002B2CF9AE}" pid="31" name="ControlledDocumentStatus">
    <vt:lpwstr>Approved</vt:lpwstr>
  </property>
  <property fmtid="{D5CDD505-2E9C-101B-9397-08002B2CF9AE}" pid="32" name="MDLVersion">
    <vt:lpwstr>1</vt:lpwstr>
  </property>
  <property fmtid="{D5CDD505-2E9C-101B-9397-08002B2CF9AE}" pid="33" name="SEC">
    <vt:lpwstr>UNCLASSIFIED</vt:lpwstr>
  </property>
  <property fmtid="{D5CDD505-2E9C-101B-9397-08002B2CF9AE}" pid="34" name="DLM">
    <vt:lpwstr>No DLM</vt:lpwstr>
  </property>
</Properties>
</file>