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6CF6DE" w14:textId="78873B6F" w:rsidR="00A34A78" w:rsidRPr="00BB7B63" w:rsidRDefault="004477E0" w:rsidP="00B768AD">
      <w:pPr>
        <w:pStyle w:val="MonthYear"/>
        <w:ind w:right="-35"/>
      </w:pPr>
      <w:r>
        <w:t xml:space="preserve">Effective from 4 October </w:t>
      </w:r>
      <w:r w:rsidR="00A34A78" w:rsidRPr="00BB7B63">
        <w:t>201</w:t>
      </w:r>
      <w:r w:rsidR="00DF311B">
        <w:t>7</w:t>
      </w:r>
    </w:p>
    <w:p w14:paraId="3BD1F819" w14:textId="77777777" w:rsidR="00A81116" w:rsidRPr="00A34A78" w:rsidRDefault="00A81116" w:rsidP="00FA4ED5">
      <w:pPr>
        <w:pStyle w:val="ObjectiveTargetAudience"/>
        <w:spacing w:after="0"/>
        <w:ind w:left="720"/>
        <w:rPr>
          <w:b/>
        </w:rPr>
      </w:pPr>
      <w:r w:rsidRPr="00A34A78">
        <w:rPr>
          <w:b/>
        </w:rPr>
        <w:t xml:space="preserve">Objective </w:t>
      </w:r>
    </w:p>
    <w:p w14:paraId="0127AE61" w14:textId="36DA4A9B" w:rsidR="00A81116" w:rsidRPr="00A81116" w:rsidRDefault="00A81116" w:rsidP="00FA4ED5">
      <w:pPr>
        <w:spacing w:after="100"/>
        <w:ind w:left="720" w:right="113"/>
        <w:rPr>
          <w:i/>
          <w:iCs/>
          <w:color w:val="005782"/>
          <w:sz w:val="22"/>
        </w:rPr>
      </w:pPr>
      <w:r w:rsidRPr="00A81116">
        <w:rPr>
          <w:i/>
          <w:color w:val="005782"/>
          <w:sz w:val="22"/>
        </w:rPr>
        <w:t xml:space="preserve">To provide guidance on assessing impacts to </w:t>
      </w:r>
      <w:r>
        <w:rPr>
          <w:i/>
          <w:color w:val="005782"/>
          <w:sz w:val="22"/>
        </w:rPr>
        <w:t>historic heritage</w:t>
      </w:r>
      <w:r w:rsidRPr="00A81116">
        <w:rPr>
          <w:i/>
          <w:color w:val="005782"/>
          <w:sz w:val="22"/>
        </w:rPr>
        <w:t xml:space="preserve"> values within the permission system</w:t>
      </w:r>
      <w:r w:rsidR="00FA4ED5">
        <w:rPr>
          <w:i/>
          <w:color w:val="005782"/>
          <w:sz w:val="22"/>
        </w:rPr>
        <w:t>.</w:t>
      </w:r>
    </w:p>
    <w:p w14:paraId="6A5963CD" w14:textId="77777777" w:rsidR="00A81116" w:rsidRPr="00A34A78" w:rsidRDefault="00A81116" w:rsidP="00FA4ED5">
      <w:pPr>
        <w:pStyle w:val="ObjectiveTargetAudience"/>
        <w:spacing w:after="0"/>
        <w:ind w:left="720"/>
        <w:rPr>
          <w:b/>
        </w:rPr>
      </w:pPr>
      <w:r w:rsidRPr="00A34A78">
        <w:rPr>
          <w:b/>
        </w:rPr>
        <w:t>Target audience</w:t>
      </w:r>
    </w:p>
    <w:p w14:paraId="0256A1E5" w14:textId="41910653" w:rsidR="00A81116" w:rsidRPr="00A34A78" w:rsidRDefault="00A81116" w:rsidP="00FA4ED5">
      <w:pPr>
        <w:pStyle w:val="ObjectiveTargetAudience"/>
        <w:spacing w:after="40"/>
        <w:ind w:left="720"/>
      </w:pPr>
      <w:r w:rsidRPr="00A81116">
        <w:t>Primary: Great Barrier Reef Marine Park Authority officers assessing applications for permission</w:t>
      </w:r>
      <w:r w:rsidR="00FA4ED5">
        <w:t>.</w:t>
      </w:r>
    </w:p>
    <w:p w14:paraId="0CE1BD4A" w14:textId="08FA01AE" w:rsidR="00A34A78" w:rsidRPr="00BE31DD" w:rsidRDefault="00A81116" w:rsidP="00BE31DD">
      <w:pPr>
        <w:pStyle w:val="ObjectiveTargetAudience"/>
        <w:spacing w:after="40"/>
        <w:ind w:left="720"/>
      </w:pPr>
      <w:r w:rsidRPr="00A81116">
        <w:t>Secondary: Groups and individuals applying for permission; interested members of the public</w:t>
      </w:r>
      <w:r w:rsidR="00FA4ED5">
        <w:t>.</w:t>
      </w:r>
    </w:p>
    <w:p w14:paraId="5DC5E50A" w14:textId="77777777" w:rsidR="00A81116" w:rsidRPr="00E37241" w:rsidRDefault="00A81116" w:rsidP="00E37241">
      <w:pPr>
        <w:pStyle w:val="Heading1"/>
      </w:pPr>
      <w:r w:rsidRPr="00E37241">
        <w:t>Purpose</w:t>
      </w:r>
    </w:p>
    <w:p w14:paraId="0BF08CF3" w14:textId="1C488868" w:rsidR="00A81116" w:rsidRPr="00A81116" w:rsidRDefault="00A81116" w:rsidP="001504F9">
      <w:pPr>
        <w:pStyle w:val="ListParagraph"/>
        <w:numPr>
          <w:ilvl w:val="0"/>
          <w:numId w:val="5"/>
        </w:numPr>
        <w:spacing w:before="120" w:after="40"/>
        <w:contextualSpacing w:val="0"/>
        <w:rPr>
          <w:rFonts w:ascii="Arial" w:hAnsi="Arial"/>
          <w:sz w:val="20"/>
          <w:szCs w:val="32"/>
        </w:rPr>
      </w:pPr>
      <w:r w:rsidRPr="00A81116">
        <w:rPr>
          <w:rFonts w:ascii="Arial" w:hAnsi="Arial"/>
          <w:sz w:val="20"/>
          <w:szCs w:val="32"/>
        </w:rPr>
        <w:t xml:space="preserve">Permission decisions contribute to maintaining and enhancing the </w:t>
      </w:r>
      <w:r>
        <w:rPr>
          <w:rFonts w:ascii="Arial" w:hAnsi="Arial"/>
          <w:sz w:val="20"/>
          <w:szCs w:val="32"/>
        </w:rPr>
        <w:t>historic heritage</w:t>
      </w:r>
      <w:r w:rsidRPr="00A81116">
        <w:rPr>
          <w:rFonts w:ascii="Arial" w:hAnsi="Arial"/>
          <w:sz w:val="20"/>
          <w:szCs w:val="32"/>
        </w:rPr>
        <w:t xml:space="preserve"> values of the Great Barrier Reef Marine Park. </w:t>
      </w:r>
    </w:p>
    <w:p w14:paraId="1989DC24" w14:textId="70811950" w:rsidR="00EF383F" w:rsidRPr="00EF383F" w:rsidRDefault="0048383C" w:rsidP="00E37241">
      <w:pPr>
        <w:pStyle w:val="Heading1"/>
      </w:pPr>
      <w:r w:rsidRPr="00A34A78">
        <w:t>Context</w:t>
      </w:r>
      <w:r w:rsidR="008F5338" w:rsidRPr="00EF383F">
        <w:t xml:space="preserve"> </w:t>
      </w:r>
    </w:p>
    <w:p w14:paraId="3E642123" w14:textId="77777777" w:rsidR="00A7776F" w:rsidRPr="00F4501C" w:rsidRDefault="00A7776F" w:rsidP="001504F9">
      <w:pPr>
        <w:pStyle w:val="BodyTextNumbering"/>
        <w:numPr>
          <w:ilvl w:val="0"/>
          <w:numId w:val="5"/>
        </w:numPr>
        <w:spacing w:before="120" w:after="0"/>
        <w:rPr>
          <w:rFonts w:cs="Arial"/>
          <w:szCs w:val="20"/>
        </w:rPr>
      </w:pPr>
      <w:r w:rsidRPr="008C1D03">
        <w:rPr>
          <w:rFonts w:cs="Arial"/>
          <w:szCs w:val="20"/>
        </w:rPr>
        <w:t xml:space="preserve">As described in the </w:t>
      </w:r>
      <w:hyperlink r:id="rId12" w:history="1">
        <w:r w:rsidRPr="002E651E">
          <w:rPr>
            <w:rStyle w:val="Hyperlink"/>
            <w:rFonts w:cs="Arial"/>
            <w:i/>
            <w:szCs w:val="20"/>
          </w:rPr>
          <w:t>Great Barrier Reef Region Strategic Assessment: Strategic Assessment Report 2014</w:t>
        </w:r>
      </w:hyperlink>
      <w:r w:rsidRPr="002E651E">
        <w:rPr>
          <w:rFonts w:cs="Arial"/>
          <w:i/>
          <w:szCs w:val="20"/>
        </w:rPr>
        <w:t xml:space="preserve"> </w:t>
      </w:r>
      <w:r w:rsidRPr="002E651E">
        <w:rPr>
          <w:rFonts w:cs="Arial"/>
          <w:szCs w:val="20"/>
        </w:rPr>
        <w:t>(Strategic Assessment</w:t>
      </w:r>
      <w:r w:rsidRPr="002E651E">
        <w:rPr>
          <w:rFonts w:cs="Arial"/>
          <w:color w:val="auto"/>
          <w:szCs w:val="20"/>
        </w:rPr>
        <w:t xml:space="preserve">) and the </w:t>
      </w:r>
      <w:hyperlink r:id="rId13" w:history="1">
        <w:r w:rsidRPr="00052F0E">
          <w:rPr>
            <w:rStyle w:val="Hyperlink"/>
            <w:rFonts w:cs="Arial"/>
            <w:i/>
            <w:szCs w:val="20"/>
          </w:rPr>
          <w:t>Great Barrier Reef Outlook Report 2014</w:t>
        </w:r>
      </w:hyperlink>
      <w:r w:rsidRPr="00F4501C">
        <w:rPr>
          <w:rFonts w:cs="Arial"/>
          <w:color w:val="auto"/>
          <w:szCs w:val="20"/>
        </w:rPr>
        <w:t xml:space="preserve"> (Outlook Report), </w:t>
      </w:r>
      <w:r w:rsidRPr="00F4501C">
        <w:rPr>
          <w:rFonts w:cs="Arial"/>
          <w:szCs w:val="20"/>
        </w:rPr>
        <w:t xml:space="preserve">historic heritage: </w:t>
      </w:r>
    </w:p>
    <w:p w14:paraId="22581721" w14:textId="1B74ED24" w:rsidR="00A7776F" w:rsidRPr="00C515CE" w:rsidRDefault="00A7776F" w:rsidP="001504F9">
      <w:pPr>
        <w:pStyle w:val="BodyTextNumbering"/>
        <w:numPr>
          <w:ilvl w:val="1"/>
          <w:numId w:val="3"/>
        </w:numPr>
        <w:spacing w:before="0" w:after="0"/>
        <w:rPr>
          <w:rFonts w:cs="Arial"/>
          <w:szCs w:val="20"/>
        </w:rPr>
      </w:pPr>
      <w:r w:rsidRPr="008C1D03">
        <w:rPr>
          <w:rFonts w:cs="Arial"/>
          <w:szCs w:val="20"/>
        </w:rPr>
        <w:t>relates to the occup</w:t>
      </w:r>
      <w:r w:rsidRPr="0046151A">
        <w:t>ation and use of an area since the arrival of European and other migrants</w:t>
      </w:r>
    </w:p>
    <w:p w14:paraId="6245F6EE" w14:textId="547C794D" w:rsidR="00DD0E69" w:rsidRPr="00DD0E69" w:rsidRDefault="00A7776F" w:rsidP="001504F9">
      <w:pPr>
        <w:pStyle w:val="BodyTextNumbering"/>
        <w:numPr>
          <w:ilvl w:val="1"/>
          <w:numId w:val="3"/>
        </w:numPr>
        <w:spacing w:before="0" w:after="0"/>
        <w:rPr>
          <w:rFonts w:cs="Arial"/>
          <w:szCs w:val="20"/>
        </w:rPr>
      </w:pPr>
      <w:r w:rsidRPr="0088346A">
        <w:rPr>
          <w:rFonts w:cs="Arial"/>
          <w:szCs w:val="20"/>
        </w:rPr>
        <w:t>describes the way in which the many cultures of Australian people have modified, shaped and created the cultural environment</w:t>
      </w:r>
      <w:r w:rsidR="00A34A78">
        <w:rPr>
          <w:rFonts w:cs="Arial"/>
          <w:szCs w:val="20"/>
        </w:rPr>
        <w:t>.</w:t>
      </w:r>
    </w:p>
    <w:p w14:paraId="214B353F" w14:textId="77777777" w:rsidR="00DD0E69" w:rsidRDefault="00DD0E69" w:rsidP="001504F9">
      <w:pPr>
        <w:pStyle w:val="BodyTextNumbering"/>
        <w:numPr>
          <w:ilvl w:val="0"/>
          <w:numId w:val="5"/>
        </w:numPr>
        <w:spacing w:after="0"/>
        <w:rPr>
          <w:rFonts w:cs="Arial"/>
          <w:color w:val="auto"/>
          <w:szCs w:val="20"/>
        </w:rPr>
      </w:pPr>
      <w:r>
        <w:rPr>
          <w:rFonts w:cs="Arial"/>
          <w:color w:val="auto"/>
          <w:szCs w:val="20"/>
        </w:rPr>
        <w:t xml:space="preserve">These guidelines </w:t>
      </w:r>
      <w:r w:rsidRPr="00576ADD">
        <w:rPr>
          <w:rFonts w:cs="Arial"/>
          <w:color w:val="auto"/>
          <w:szCs w:val="20"/>
        </w:rPr>
        <w:t xml:space="preserve">consider </w:t>
      </w:r>
      <w:r>
        <w:rPr>
          <w:rFonts w:cs="Arial"/>
          <w:color w:val="auto"/>
          <w:szCs w:val="20"/>
        </w:rPr>
        <w:t>two</w:t>
      </w:r>
      <w:r w:rsidRPr="00576ADD">
        <w:rPr>
          <w:rFonts w:cs="Arial"/>
          <w:color w:val="auto"/>
          <w:szCs w:val="20"/>
        </w:rPr>
        <w:t xml:space="preserve"> historic heritage values of the Marine Park</w:t>
      </w:r>
      <w:r>
        <w:rPr>
          <w:rFonts w:cs="Arial"/>
          <w:color w:val="auto"/>
          <w:szCs w:val="20"/>
        </w:rPr>
        <w:t>:</w:t>
      </w:r>
    </w:p>
    <w:p w14:paraId="5D467DA4" w14:textId="77777777" w:rsidR="00DD0E69" w:rsidRDefault="00DD0E69" w:rsidP="001504F9">
      <w:pPr>
        <w:pStyle w:val="BodyTextNumbering"/>
        <w:numPr>
          <w:ilvl w:val="0"/>
          <w:numId w:val="12"/>
        </w:numPr>
        <w:spacing w:before="0" w:after="0"/>
        <w:rPr>
          <w:rFonts w:cs="Arial"/>
          <w:color w:val="auto"/>
          <w:szCs w:val="20"/>
        </w:rPr>
      </w:pPr>
      <w:r>
        <w:rPr>
          <w:rFonts w:cs="Arial"/>
          <w:color w:val="auto"/>
          <w:szCs w:val="20"/>
        </w:rPr>
        <w:t>World War II features and sites and</w:t>
      </w:r>
    </w:p>
    <w:p w14:paraId="744EDF8E" w14:textId="77777777" w:rsidR="00DD0E69" w:rsidRPr="00DD0E69" w:rsidRDefault="00DD0E69" w:rsidP="001504F9">
      <w:pPr>
        <w:pStyle w:val="BodyTextNumbering"/>
        <w:numPr>
          <w:ilvl w:val="0"/>
          <w:numId w:val="12"/>
        </w:numPr>
        <w:spacing w:before="0" w:after="0"/>
        <w:rPr>
          <w:rFonts w:cs="Arial"/>
          <w:color w:val="auto"/>
          <w:szCs w:val="20"/>
        </w:rPr>
      </w:pPr>
      <w:r>
        <w:rPr>
          <w:rFonts w:cs="Arial"/>
          <w:color w:val="auto"/>
          <w:szCs w:val="20"/>
        </w:rPr>
        <w:t>Historic voyages and shipwrecks.</w:t>
      </w:r>
    </w:p>
    <w:p w14:paraId="0094299A" w14:textId="01E40281" w:rsidR="00DD0E69" w:rsidRDefault="006A5DE3" w:rsidP="001504F9">
      <w:pPr>
        <w:pStyle w:val="BodyTextNumbering"/>
        <w:numPr>
          <w:ilvl w:val="0"/>
          <w:numId w:val="5"/>
        </w:numPr>
        <w:spacing w:after="0"/>
        <w:rPr>
          <w:rFonts w:cs="Arial"/>
          <w:color w:val="auto"/>
          <w:szCs w:val="20"/>
        </w:rPr>
      </w:pPr>
      <w:r>
        <w:rPr>
          <w:rFonts w:cs="Arial"/>
          <w:color w:val="auto"/>
          <w:szCs w:val="20"/>
        </w:rPr>
        <w:t>T</w:t>
      </w:r>
      <w:r w:rsidR="00DD0E69">
        <w:rPr>
          <w:rFonts w:cs="Arial"/>
          <w:color w:val="auto"/>
          <w:szCs w:val="20"/>
        </w:rPr>
        <w:t>wo other historic heritage</w:t>
      </w:r>
      <w:r>
        <w:rPr>
          <w:rFonts w:cs="Arial"/>
          <w:color w:val="auto"/>
          <w:szCs w:val="20"/>
        </w:rPr>
        <w:t xml:space="preserve"> values of the Marine Park are</w:t>
      </w:r>
      <w:r w:rsidR="003528D1">
        <w:rPr>
          <w:rFonts w:cs="Arial"/>
          <w:color w:val="auto"/>
          <w:szCs w:val="20"/>
        </w:rPr>
        <w:t xml:space="preserve"> </w:t>
      </w:r>
      <w:hyperlink r:id="rId14" w:history="1">
        <w:r w:rsidR="00DD0E69" w:rsidRPr="00570626">
          <w:rPr>
            <w:rStyle w:val="Hyperlink"/>
            <w:rFonts w:cs="Arial"/>
            <w:szCs w:val="20"/>
          </w:rPr>
          <w:t>other places of significance</w:t>
        </w:r>
      </w:hyperlink>
      <w:r w:rsidR="003528D1">
        <w:rPr>
          <w:rFonts w:cs="Arial"/>
          <w:color w:val="auto"/>
          <w:szCs w:val="20"/>
        </w:rPr>
        <w:t xml:space="preserve"> and </w:t>
      </w:r>
      <w:hyperlink r:id="rId15" w:history="1">
        <w:r w:rsidR="00DD0E69" w:rsidRPr="00570626">
          <w:rPr>
            <w:rStyle w:val="Hyperlink"/>
            <w:rFonts w:cs="Arial"/>
            <w:szCs w:val="20"/>
          </w:rPr>
          <w:t>lightstation</w:t>
        </w:r>
        <w:r w:rsidR="003528D1" w:rsidRPr="00570626">
          <w:rPr>
            <w:rStyle w:val="Hyperlink"/>
            <w:rFonts w:cs="Arial"/>
            <w:szCs w:val="20"/>
          </w:rPr>
          <w:t>s and other historic structures</w:t>
        </w:r>
      </w:hyperlink>
      <w:r w:rsidR="00DD0E69">
        <w:rPr>
          <w:rFonts w:cs="Arial"/>
          <w:color w:val="auto"/>
          <w:szCs w:val="20"/>
        </w:rPr>
        <w:t xml:space="preserve"> </w:t>
      </w:r>
      <w:r>
        <w:rPr>
          <w:rFonts w:cs="Arial"/>
          <w:color w:val="auto"/>
          <w:szCs w:val="20"/>
        </w:rPr>
        <w:t xml:space="preserve">and </w:t>
      </w:r>
      <w:r w:rsidR="00DD0E69">
        <w:rPr>
          <w:rFonts w:cs="Arial"/>
          <w:color w:val="auto"/>
          <w:szCs w:val="20"/>
        </w:rPr>
        <w:t xml:space="preserve">are considered in separate guidelines. </w:t>
      </w:r>
    </w:p>
    <w:p w14:paraId="7AAB36CA" w14:textId="0C7F8378" w:rsidR="00F10446" w:rsidRDefault="00F10446" w:rsidP="00E37241">
      <w:pPr>
        <w:pStyle w:val="Heading1"/>
      </w:pPr>
      <w:r>
        <w:t xml:space="preserve">World War II </w:t>
      </w:r>
      <w:r w:rsidRPr="00FA4ED5">
        <w:t>features</w:t>
      </w:r>
      <w:r>
        <w:t xml:space="preserve"> and sites</w:t>
      </w:r>
    </w:p>
    <w:p w14:paraId="23E832A3" w14:textId="320E1778" w:rsidR="00F10446" w:rsidRPr="00E37241" w:rsidRDefault="00F10446" w:rsidP="00E37241">
      <w:pPr>
        <w:pStyle w:val="Heading2"/>
      </w:pPr>
      <w:r w:rsidRPr="00E37241">
        <w:t>Description</w:t>
      </w:r>
    </w:p>
    <w:p w14:paraId="75958466" w14:textId="71022424" w:rsidR="00F10446" w:rsidRDefault="00F10446" w:rsidP="001504F9">
      <w:pPr>
        <w:pStyle w:val="BodyTextNumbering"/>
        <w:numPr>
          <w:ilvl w:val="0"/>
          <w:numId w:val="5"/>
        </w:numPr>
        <w:spacing w:before="120"/>
      </w:pPr>
      <w:r>
        <w:t xml:space="preserve">During World War II (1939 to 1945), the </w:t>
      </w:r>
      <w:r w:rsidRPr="00D3765F">
        <w:t>Great Barrier Reef was a major</w:t>
      </w:r>
      <w:r>
        <w:t xml:space="preserve"> staging arena for the Pacific </w:t>
      </w:r>
      <w:r w:rsidR="00905E0F">
        <w:t>T</w:t>
      </w:r>
      <w:r w:rsidRPr="00D3765F">
        <w:t>heatre and featured significant naval, air, army and medical bases. Hundreds of thousands of Australian and allied per</w:t>
      </w:r>
      <w:r>
        <w:t>sonnel served in the r</w:t>
      </w:r>
      <w:r w:rsidRPr="00D3765F">
        <w:t>egion.</w:t>
      </w:r>
      <w:r w:rsidRPr="00F64141">
        <w:t xml:space="preserve"> </w:t>
      </w:r>
    </w:p>
    <w:p w14:paraId="04052609" w14:textId="292641DF" w:rsidR="00F10446" w:rsidRDefault="00F10446" w:rsidP="001504F9">
      <w:pPr>
        <w:pStyle w:val="BodyTextNumbering"/>
        <w:numPr>
          <w:ilvl w:val="0"/>
          <w:numId w:val="5"/>
        </w:numPr>
      </w:pPr>
      <w:r>
        <w:lastRenderedPageBreak/>
        <w:t xml:space="preserve">The historic heritage </w:t>
      </w:r>
      <w:r w:rsidRPr="00D3765F">
        <w:t>features and s</w:t>
      </w:r>
      <w:r>
        <w:t>ites related to World War II</w:t>
      </w:r>
      <w:r w:rsidRPr="00D3765F">
        <w:t xml:space="preserve"> date from 1939 to 194</w:t>
      </w:r>
      <w:r w:rsidR="002B3DBD">
        <w:t>8</w:t>
      </w:r>
      <w:r w:rsidRPr="00D3765F">
        <w:t>. They include shipwrecks, aircraft wrecks, unexploded ordnance</w:t>
      </w:r>
      <w:r w:rsidR="0016103D">
        <w:t>s</w:t>
      </w:r>
      <w:r w:rsidRPr="00D3765F">
        <w:t xml:space="preserve"> and structures on islands.</w:t>
      </w:r>
      <w:r>
        <w:t xml:space="preserve"> Most submerged sites have </w:t>
      </w:r>
      <w:r w:rsidRPr="00C77996">
        <w:t xml:space="preserve">not been located and </w:t>
      </w:r>
      <w:r>
        <w:t>minimal information</w:t>
      </w:r>
      <w:r w:rsidRPr="00C77996">
        <w:t xml:space="preserve"> </w:t>
      </w:r>
      <w:r>
        <w:t xml:space="preserve">has been </w:t>
      </w:r>
      <w:r w:rsidRPr="00C77996">
        <w:t>recorded</w:t>
      </w:r>
      <w:r>
        <w:t xml:space="preserve"> for </w:t>
      </w:r>
      <w:r w:rsidR="00AB0B31">
        <w:t xml:space="preserve">those that have been </w:t>
      </w:r>
      <w:r>
        <w:t>located.</w:t>
      </w:r>
    </w:p>
    <w:p w14:paraId="341951DD" w14:textId="4D546128" w:rsidR="002A1EC6" w:rsidRPr="00A059D0" w:rsidRDefault="00A65C1D" w:rsidP="001504F9">
      <w:pPr>
        <w:pStyle w:val="BodyTextNumbering"/>
        <w:numPr>
          <w:ilvl w:val="0"/>
          <w:numId w:val="5"/>
        </w:numPr>
        <w:spacing w:after="0"/>
      </w:pPr>
      <w:r w:rsidRPr="00A059D0">
        <w:rPr>
          <w:szCs w:val="20"/>
        </w:rPr>
        <w:t>A</w:t>
      </w:r>
      <w:r>
        <w:rPr>
          <w:szCs w:val="20"/>
        </w:rPr>
        <w:t>pproximately</w:t>
      </w:r>
      <w:r w:rsidRPr="00A059D0">
        <w:rPr>
          <w:szCs w:val="20"/>
        </w:rPr>
        <w:t xml:space="preserve"> </w:t>
      </w:r>
      <w:r w:rsidR="002A1EC6" w:rsidRPr="00A059D0">
        <w:rPr>
          <w:szCs w:val="20"/>
        </w:rPr>
        <w:t xml:space="preserve">112 </w:t>
      </w:r>
      <w:r w:rsidR="006809F1">
        <w:rPr>
          <w:szCs w:val="20"/>
        </w:rPr>
        <w:t xml:space="preserve">World War II </w:t>
      </w:r>
      <w:r w:rsidR="002A1EC6" w:rsidRPr="00A059D0">
        <w:rPr>
          <w:szCs w:val="20"/>
        </w:rPr>
        <w:t>aircraft wrecks are estimated to be located within the Marine Park, mostly</w:t>
      </w:r>
      <w:r w:rsidR="008B2BCC" w:rsidRPr="00A059D0">
        <w:t xml:space="preserve"> </w:t>
      </w:r>
      <w:r w:rsidR="002A1EC6" w:rsidRPr="00A059D0">
        <w:t xml:space="preserve">from the </w:t>
      </w:r>
      <w:r w:rsidR="008B2BCC" w:rsidRPr="00A059D0">
        <w:t>Royal Australian Air Force (RAAF)</w:t>
      </w:r>
      <w:r w:rsidR="00A76375" w:rsidRPr="00A059D0">
        <w:t xml:space="preserve"> </w:t>
      </w:r>
      <w:r w:rsidR="002A1EC6" w:rsidRPr="00A059D0">
        <w:t>and the</w:t>
      </w:r>
      <w:r w:rsidR="00A76375" w:rsidRPr="00A059D0">
        <w:t xml:space="preserve"> United States </w:t>
      </w:r>
      <w:r w:rsidR="002A1EC6" w:rsidRPr="00A059D0">
        <w:t>Air Force (USAF)</w:t>
      </w:r>
      <w:r w:rsidR="00A76375" w:rsidRPr="00A059D0">
        <w:t xml:space="preserve">. Other allied </w:t>
      </w:r>
      <w:r w:rsidR="002A1EC6" w:rsidRPr="00A059D0">
        <w:t xml:space="preserve">and Japanese </w:t>
      </w:r>
      <w:r w:rsidR="00A76375" w:rsidRPr="00A059D0">
        <w:t xml:space="preserve">planes may be located within the </w:t>
      </w:r>
      <w:r w:rsidR="002A1EC6" w:rsidRPr="00A059D0">
        <w:t xml:space="preserve">Marine Park, although none </w:t>
      </w:r>
      <w:r w:rsidR="00B97630" w:rsidRPr="00A059D0">
        <w:t>have been formally recorded</w:t>
      </w:r>
      <w:r w:rsidR="008B2BCC" w:rsidRPr="00A059D0">
        <w:t xml:space="preserve">. </w:t>
      </w:r>
    </w:p>
    <w:p w14:paraId="6D5209BA" w14:textId="43BFB5AE" w:rsidR="00C2311C" w:rsidRPr="00A059D0" w:rsidRDefault="00C2311C" w:rsidP="001504F9">
      <w:pPr>
        <w:pStyle w:val="BodyTextNumbering"/>
        <w:numPr>
          <w:ilvl w:val="0"/>
          <w:numId w:val="13"/>
        </w:numPr>
        <w:spacing w:before="0" w:after="0"/>
      </w:pPr>
      <w:r w:rsidRPr="00A059D0">
        <w:t xml:space="preserve">It is difficult to put an accurate figure on </w:t>
      </w:r>
      <w:r w:rsidR="003528D1">
        <w:t xml:space="preserve">the total </w:t>
      </w:r>
      <w:r w:rsidR="00D53D2C" w:rsidRPr="00A059D0">
        <w:t xml:space="preserve">number of </w:t>
      </w:r>
      <w:r w:rsidRPr="00A059D0">
        <w:t xml:space="preserve">aircraft wrecks within the </w:t>
      </w:r>
      <w:r w:rsidR="002A1EC6" w:rsidRPr="00A059D0">
        <w:t>Marine Park</w:t>
      </w:r>
      <w:r w:rsidR="003528D1">
        <w:t xml:space="preserve">. </w:t>
      </w:r>
      <w:r w:rsidR="00A65C1D">
        <w:t xml:space="preserve">The majority of </w:t>
      </w:r>
      <w:r w:rsidR="002A1EC6" w:rsidRPr="00A059D0">
        <w:t>wreck sites remain undiscovered. F</w:t>
      </w:r>
      <w:r w:rsidR="005834DD" w:rsidRPr="00A059D0">
        <w:t>or example</w:t>
      </w:r>
      <w:r w:rsidR="002A1EC6" w:rsidRPr="00A059D0">
        <w:t>,</w:t>
      </w:r>
      <w:r w:rsidR="005834DD" w:rsidRPr="00A059D0">
        <w:t xml:space="preserve"> a </w:t>
      </w:r>
      <w:r w:rsidR="00AA4DD3" w:rsidRPr="00A059D0">
        <w:t xml:space="preserve">plane </w:t>
      </w:r>
      <w:r w:rsidR="005834DD" w:rsidRPr="00A059D0">
        <w:t xml:space="preserve">may </w:t>
      </w:r>
      <w:r w:rsidR="002A1EC6" w:rsidRPr="00A059D0">
        <w:t xml:space="preserve">have </w:t>
      </w:r>
      <w:r w:rsidR="00AA4DD3" w:rsidRPr="00A059D0">
        <w:t>depart</w:t>
      </w:r>
      <w:r w:rsidR="002A1EC6" w:rsidRPr="00A059D0">
        <w:t>ed</w:t>
      </w:r>
      <w:r w:rsidR="00AA4DD3" w:rsidRPr="00A059D0">
        <w:t xml:space="preserve"> Townsville for Port Moresby and not </w:t>
      </w:r>
      <w:r w:rsidR="005834DD" w:rsidRPr="00A059D0">
        <w:t>be</w:t>
      </w:r>
      <w:r w:rsidR="002A1EC6" w:rsidRPr="00A059D0">
        <w:t>en</w:t>
      </w:r>
      <w:r w:rsidR="005834DD" w:rsidRPr="00A059D0">
        <w:t xml:space="preserve"> </w:t>
      </w:r>
      <w:r w:rsidR="00AA4DD3" w:rsidRPr="00A059D0">
        <w:t>seen again</w:t>
      </w:r>
      <w:r w:rsidR="005834DD" w:rsidRPr="00A059D0">
        <w:t>. In this case the wreck could be any</w:t>
      </w:r>
      <w:r w:rsidR="00113FBF" w:rsidRPr="00A059D0">
        <w:t>where along that transit line</w:t>
      </w:r>
      <w:r w:rsidR="00AA4DD3" w:rsidRPr="00A059D0">
        <w:t>.</w:t>
      </w:r>
      <w:r w:rsidR="00EF34FB" w:rsidRPr="00A059D0">
        <w:t xml:space="preserve"> </w:t>
      </w:r>
    </w:p>
    <w:p w14:paraId="11A3EF51" w14:textId="08B3C1C2" w:rsidR="004D5CB9" w:rsidRPr="00A059D0" w:rsidRDefault="00471881" w:rsidP="001504F9">
      <w:pPr>
        <w:pStyle w:val="BodyTextNumbering"/>
        <w:numPr>
          <w:ilvl w:val="0"/>
          <w:numId w:val="13"/>
        </w:numPr>
        <w:spacing w:before="0" w:after="0"/>
        <w:rPr>
          <w:szCs w:val="20"/>
        </w:rPr>
      </w:pPr>
      <w:r w:rsidRPr="00A059D0">
        <w:rPr>
          <w:szCs w:val="20"/>
        </w:rPr>
        <w:t xml:space="preserve">Of </w:t>
      </w:r>
      <w:r w:rsidR="002A1EC6" w:rsidRPr="00A059D0">
        <w:rPr>
          <w:szCs w:val="20"/>
        </w:rPr>
        <w:t>the known</w:t>
      </w:r>
      <w:r w:rsidR="003B1C72" w:rsidRPr="00A059D0">
        <w:rPr>
          <w:szCs w:val="20"/>
        </w:rPr>
        <w:t xml:space="preserve"> aircraft </w:t>
      </w:r>
      <w:r w:rsidR="002A1EC6" w:rsidRPr="00A059D0">
        <w:rPr>
          <w:szCs w:val="20"/>
        </w:rPr>
        <w:t xml:space="preserve">wrecks, </w:t>
      </w:r>
      <w:r w:rsidRPr="00A059D0">
        <w:rPr>
          <w:rFonts w:cs="Arial"/>
          <w:szCs w:val="20"/>
          <w:lang w:val="en-US"/>
        </w:rPr>
        <w:t>159</w:t>
      </w:r>
      <w:r w:rsidR="004D5CB9" w:rsidRPr="00A059D0">
        <w:rPr>
          <w:szCs w:val="20"/>
          <w:lang w:val="en-US"/>
        </w:rPr>
        <w:t xml:space="preserve"> service personnel </w:t>
      </w:r>
      <w:r w:rsidR="002A1EC6" w:rsidRPr="00A059D0">
        <w:rPr>
          <w:szCs w:val="20"/>
          <w:lang w:val="en-US"/>
        </w:rPr>
        <w:t>are estimated to be</w:t>
      </w:r>
      <w:r w:rsidR="004D5CB9" w:rsidRPr="00A059D0">
        <w:rPr>
          <w:szCs w:val="20"/>
          <w:lang w:val="en-US"/>
        </w:rPr>
        <w:t xml:space="preserve"> missing in action (MIA). Twen</w:t>
      </w:r>
      <w:r w:rsidR="00DB1C9E">
        <w:rPr>
          <w:szCs w:val="20"/>
          <w:lang w:val="en-US"/>
        </w:rPr>
        <w:t>ty-</w:t>
      </w:r>
      <w:r w:rsidR="004D5CB9" w:rsidRPr="00A059D0">
        <w:rPr>
          <w:szCs w:val="20"/>
          <w:lang w:val="en-US"/>
        </w:rPr>
        <w:t>five of these men w</w:t>
      </w:r>
      <w:r w:rsidR="00751B08" w:rsidRPr="00A059D0">
        <w:rPr>
          <w:szCs w:val="20"/>
          <w:lang w:val="en-US"/>
        </w:rPr>
        <w:t xml:space="preserve">ere lost on two Catalina wrecks </w:t>
      </w:r>
      <w:r w:rsidR="002A1EC6" w:rsidRPr="00A059D0">
        <w:rPr>
          <w:szCs w:val="20"/>
          <w:lang w:val="en-US"/>
        </w:rPr>
        <w:t>which</w:t>
      </w:r>
      <w:r w:rsidR="004D5CB9" w:rsidRPr="00A059D0">
        <w:rPr>
          <w:szCs w:val="20"/>
          <w:lang w:val="en-US"/>
        </w:rPr>
        <w:t xml:space="preserve"> are now protected by the declaration of</w:t>
      </w:r>
      <w:r w:rsidR="004C3C8A">
        <w:rPr>
          <w:szCs w:val="20"/>
          <w:lang w:val="en-US"/>
        </w:rPr>
        <w:t xml:space="preserve"> two</w:t>
      </w:r>
      <w:r w:rsidR="004D5CB9" w:rsidRPr="00A059D0">
        <w:rPr>
          <w:szCs w:val="20"/>
          <w:lang w:val="en-US"/>
        </w:rPr>
        <w:t xml:space="preserve"> </w:t>
      </w:r>
      <w:hyperlink r:id="rId16" w:history="1">
        <w:r w:rsidR="004D5CB9" w:rsidRPr="00A059D0">
          <w:rPr>
            <w:rStyle w:val="Hyperlink"/>
            <w:szCs w:val="20"/>
            <w:lang w:val="en-US"/>
          </w:rPr>
          <w:t xml:space="preserve">Maritime </w:t>
        </w:r>
        <w:r w:rsidR="00A97C2A" w:rsidRPr="00A059D0">
          <w:rPr>
            <w:rStyle w:val="Hyperlink"/>
            <w:szCs w:val="20"/>
            <w:lang w:val="en-US"/>
          </w:rPr>
          <w:t>Cultural Heritage Protection Sp</w:t>
        </w:r>
        <w:r w:rsidR="004D5CB9" w:rsidRPr="00A059D0">
          <w:rPr>
            <w:rStyle w:val="Hyperlink"/>
            <w:szCs w:val="20"/>
            <w:lang w:val="en-US"/>
          </w:rPr>
          <w:t>ecial Management Areas</w:t>
        </w:r>
      </w:hyperlink>
      <w:r w:rsidR="004D5CB9" w:rsidRPr="00A059D0">
        <w:rPr>
          <w:szCs w:val="20"/>
          <w:lang w:val="en-US"/>
        </w:rPr>
        <w:t xml:space="preserve"> around the sites.</w:t>
      </w:r>
    </w:p>
    <w:p w14:paraId="632A97A1" w14:textId="2CA9A2BD" w:rsidR="00A97597" w:rsidRPr="005E03AC" w:rsidRDefault="00A97597" w:rsidP="001504F9">
      <w:pPr>
        <w:pStyle w:val="BodyTextNumbering"/>
        <w:numPr>
          <w:ilvl w:val="0"/>
          <w:numId w:val="5"/>
        </w:numPr>
        <w:spacing w:after="0"/>
        <w:rPr>
          <w:vertAlign w:val="superscript"/>
        </w:rPr>
      </w:pPr>
      <w:r w:rsidRPr="00A059D0">
        <w:t>Three</w:t>
      </w:r>
      <w:r w:rsidR="00DE0169" w:rsidRPr="00A059D0">
        <w:t xml:space="preserve"> major World </w:t>
      </w:r>
      <w:r w:rsidR="00DE0169" w:rsidRPr="005E03AC">
        <w:t>War II ship</w:t>
      </w:r>
      <w:r w:rsidR="00B97630" w:rsidRPr="005E03AC">
        <w:t>wreck</w:t>
      </w:r>
      <w:r w:rsidRPr="005E03AC">
        <w:t>s are</w:t>
      </w:r>
      <w:r w:rsidR="0011125A" w:rsidRPr="005E03AC">
        <w:t xml:space="preserve"> </w:t>
      </w:r>
      <w:r w:rsidR="00DE0169" w:rsidRPr="005E03AC">
        <w:t>known in the Marine Park</w:t>
      </w:r>
      <w:r w:rsidRPr="005E03AC">
        <w:t xml:space="preserve">: </w:t>
      </w:r>
    </w:p>
    <w:p w14:paraId="726CA6FD" w14:textId="0BA63A43" w:rsidR="0011125A" w:rsidRPr="005E03AC" w:rsidRDefault="00A97597" w:rsidP="001504F9">
      <w:pPr>
        <w:pStyle w:val="BodyTextNumbering"/>
        <w:numPr>
          <w:ilvl w:val="0"/>
          <w:numId w:val="14"/>
        </w:numPr>
        <w:spacing w:before="0" w:after="0"/>
        <w:rPr>
          <w:vertAlign w:val="superscript"/>
        </w:rPr>
      </w:pPr>
      <w:r w:rsidRPr="005E03AC">
        <w:t>Th</w:t>
      </w:r>
      <w:r w:rsidR="00DE0169" w:rsidRPr="005E03AC">
        <w:t xml:space="preserve">e </w:t>
      </w:r>
      <w:r w:rsidR="00751B08" w:rsidRPr="005E03AC">
        <w:t>Royal Aust</w:t>
      </w:r>
      <w:r w:rsidR="00372471" w:rsidRPr="005E03AC">
        <w:t xml:space="preserve">ralian Naval vessel </w:t>
      </w:r>
      <w:r w:rsidR="00751B08" w:rsidRPr="005E03AC">
        <w:t xml:space="preserve">HMAS </w:t>
      </w:r>
      <w:r w:rsidR="00751B08" w:rsidRPr="005E03AC">
        <w:rPr>
          <w:i/>
        </w:rPr>
        <w:t>Warrnambool</w:t>
      </w:r>
      <w:r w:rsidR="00751B08" w:rsidRPr="005E03AC">
        <w:t xml:space="preserve"> </w:t>
      </w:r>
      <w:r w:rsidR="00B97630" w:rsidRPr="005E03AC">
        <w:t>(I)</w:t>
      </w:r>
      <w:r w:rsidR="00276DAB">
        <w:t xml:space="preserve"> (1947)</w:t>
      </w:r>
      <w:r w:rsidR="0011125A" w:rsidRPr="005E03AC">
        <w:t>, a 186 foot minesweeper</w:t>
      </w:r>
      <w:r w:rsidRPr="005E03AC">
        <w:t>, survived</w:t>
      </w:r>
      <w:r w:rsidR="008C06B8" w:rsidRPr="005E03AC">
        <w:t xml:space="preserve"> </w:t>
      </w:r>
      <w:r w:rsidRPr="005E03AC">
        <w:t>the bombing of Darwin in 1942. S</w:t>
      </w:r>
      <w:r w:rsidR="00B97630" w:rsidRPr="005E03AC">
        <w:t>he</w:t>
      </w:r>
      <w:r w:rsidRPr="005E03AC">
        <w:t xml:space="preserve"> then</w:t>
      </w:r>
      <w:r w:rsidR="00B97630" w:rsidRPr="005E03AC">
        <w:t xml:space="preserve"> </w:t>
      </w:r>
      <w:r w:rsidR="0011125A" w:rsidRPr="005E03AC">
        <w:t>served throughout Australia, I</w:t>
      </w:r>
      <w:r w:rsidR="00080733" w:rsidRPr="005E03AC">
        <w:t xml:space="preserve">ndonesia and Papua New Guinea. </w:t>
      </w:r>
      <w:r w:rsidR="0011125A" w:rsidRPr="005E03AC">
        <w:t xml:space="preserve">She sank in 1947 while clearing mines in the </w:t>
      </w:r>
      <w:r w:rsidR="00012774" w:rsidRPr="005E03AC">
        <w:t xml:space="preserve">northern </w:t>
      </w:r>
      <w:r w:rsidR="0011125A" w:rsidRPr="005E03AC">
        <w:t>Great Barrier Reef to restore normal shipping, with the loss of four men</w:t>
      </w:r>
      <w:r w:rsidR="005E03AC">
        <w:t>.</w:t>
      </w:r>
      <w:r w:rsidR="00CB15B3">
        <w:fldChar w:fldCharType="begin"/>
      </w:r>
      <w:r w:rsidR="00372F86">
        <w:instrText>ADDIN RW.CITE{{25121 RoyalAustralianNavy 2016}}</w:instrText>
      </w:r>
      <w:r w:rsidR="00CB15B3">
        <w:fldChar w:fldCharType="separate"/>
      </w:r>
      <w:r w:rsidR="00372F86" w:rsidRPr="00372F86">
        <w:rPr>
          <w:rFonts w:cs="Arial"/>
          <w:vertAlign w:val="superscript"/>
        </w:rPr>
        <w:t>1</w:t>
      </w:r>
      <w:r w:rsidR="00CB15B3">
        <w:fldChar w:fldCharType="end"/>
      </w:r>
      <w:r w:rsidR="0052168A">
        <w:t xml:space="preserve"> </w:t>
      </w:r>
    </w:p>
    <w:p w14:paraId="1AF27AD2" w14:textId="3C92D2FB" w:rsidR="00A97597" w:rsidRPr="005E03AC" w:rsidRDefault="00A97597" w:rsidP="001504F9">
      <w:pPr>
        <w:pStyle w:val="BodyTextNumbering"/>
        <w:numPr>
          <w:ilvl w:val="0"/>
          <w:numId w:val="14"/>
        </w:numPr>
        <w:spacing w:before="0" w:after="0"/>
      </w:pPr>
      <w:r w:rsidRPr="005E03AC">
        <w:t xml:space="preserve">At Cid Harbour </w:t>
      </w:r>
      <w:r w:rsidR="007F20D9" w:rsidRPr="005E03AC">
        <w:t>on the western side of Whitsunday Island,</w:t>
      </w:r>
      <w:r w:rsidRPr="005E03AC">
        <w:t xml:space="preserve"> a series of trials of ‘X’ type midget submarine</w:t>
      </w:r>
      <w:r w:rsidR="007F20D9" w:rsidRPr="005E03AC">
        <w:t>s</w:t>
      </w:r>
      <w:r w:rsidRPr="005E03AC">
        <w:t xml:space="preserve"> were conducted. </w:t>
      </w:r>
      <w:r w:rsidR="00D32E06">
        <w:t xml:space="preserve">There is anecdotal evidence that </w:t>
      </w:r>
      <w:r w:rsidR="00A13301">
        <w:t>o</w:t>
      </w:r>
      <w:r w:rsidRPr="005E03AC">
        <w:t>ne of the ‘X’ types surfaced and one of the two crew members leapt out. The submarine then sank</w:t>
      </w:r>
      <w:r w:rsidR="00DB1C9E">
        <w:t>,</w:t>
      </w:r>
      <w:r w:rsidRPr="005E03AC">
        <w:t xml:space="preserve"> taking the other crew member with it. </w:t>
      </w:r>
    </w:p>
    <w:p w14:paraId="376A3714" w14:textId="5C222A3F" w:rsidR="00EB524E" w:rsidRPr="005E03AC" w:rsidRDefault="00A97597" w:rsidP="001504F9">
      <w:pPr>
        <w:pStyle w:val="BodyTextNumbering"/>
        <w:numPr>
          <w:ilvl w:val="0"/>
          <w:numId w:val="14"/>
        </w:numPr>
        <w:spacing w:before="0" w:after="0"/>
        <w:rPr>
          <w:vertAlign w:val="superscript"/>
        </w:rPr>
      </w:pPr>
      <w:r w:rsidRPr="005E03AC">
        <w:t xml:space="preserve">The HMCS </w:t>
      </w:r>
      <w:r w:rsidRPr="005E03AC">
        <w:rPr>
          <w:i/>
          <w:iCs/>
        </w:rPr>
        <w:t>Protector</w:t>
      </w:r>
      <w:r w:rsidRPr="005E03AC">
        <w:t xml:space="preserve"> was the only seafaring warship commissioned by the South Australian Government</w:t>
      </w:r>
      <w:r w:rsidR="00EB524E" w:rsidRPr="005E03AC">
        <w:t xml:space="preserve">, </w:t>
      </w:r>
      <w:r w:rsidR="002B1070" w:rsidRPr="005E03AC">
        <w:t>in 1</w:t>
      </w:r>
      <w:r w:rsidR="00EB524E" w:rsidRPr="005E03AC">
        <w:t>884</w:t>
      </w:r>
      <w:r w:rsidR="000971B5" w:rsidRPr="005E03AC">
        <w:t>, to defend against a perceived Russian threat</w:t>
      </w:r>
      <w:r w:rsidR="00EB524E" w:rsidRPr="005E03AC">
        <w:t>. A 180 foot gunboat, she served</w:t>
      </w:r>
      <w:r w:rsidR="002B1070" w:rsidRPr="005E03AC">
        <w:t xml:space="preserve"> in </w:t>
      </w:r>
      <w:r w:rsidR="00EB524E" w:rsidRPr="005E03AC">
        <w:t xml:space="preserve">the </w:t>
      </w:r>
      <w:r w:rsidR="000971B5" w:rsidRPr="005E03AC">
        <w:t xml:space="preserve">Chinese </w:t>
      </w:r>
      <w:r w:rsidR="00EB524E" w:rsidRPr="005E03AC">
        <w:t xml:space="preserve">Boxer Rebellion and </w:t>
      </w:r>
      <w:r w:rsidR="002B1070" w:rsidRPr="005E03AC">
        <w:t>World War I</w:t>
      </w:r>
      <w:r w:rsidR="000971B5" w:rsidRPr="005E03AC">
        <w:t xml:space="preserve"> before being converted to civilian use.</w:t>
      </w:r>
      <w:r w:rsidRPr="005E03AC">
        <w:t xml:space="preserve"> </w:t>
      </w:r>
      <w:r w:rsidR="002B1070" w:rsidRPr="005E03AC">
        <w:t>During World War II, t</w:t>
      </w:r>
      <w:r w:rsidRPr="005E03AC">
        <w:t>he vessel was requisitioned by the U.S. Army. While under tow to Papua New Guinea</w:t>
      </w:r>
      <w:r w:rsidR="001E64F9" w:rsidRPr="005E03AC">
        <w:t>,</w:t>
      </w:r>
      <w:r w:rsidRPr="005E03AC">
        <w:t xml:space="preserve"> the vessel collided with a tug</w:t>
      </w:r>
      <w:r w:rsidR="000971B5" w:rsidRPr="005E03AC">
        <w:t xml:space="preserve"> off Gladstone and was abandoned. She </w:t>
      </w:r>
      <w:r w:rsidRPr="005E03AC">
        <w:t xml:space="preserve">was towed to Heron Island </w:t>
      </w:r>
      <w:r w:rsidR="001E64F9" w:rsidRPr="005E03AC">
        <w:t xml:space="preserve">in 1944 </w:t>
      </w:r>
      <w:r w:rsidRPr="005E03AC">
        <w:t xml:space="preserve">to serve </w:t>
      </w:r>
      <w:r w:rsidR="001E64F9" w:rsidRPr="005E03AC">
        <w:t xml:space="preserve">as a breakwater, where </w:t>
      </w:r>
      <w:r w:rsidR="000971B5" w:rsidRPr="005E03AC">
        <w:t>she</w:t>
      </w:r>
      <w:r w:rsidR="001E64F9" w:rsidRPr="005E03AC">
        <w:t xml:space="preserve"> can still be viewed today</w:t>
      </w:r>
      <w:r w:rsidRPr="005E03AC">
        <w:t>.</w:t>
      </w:r>
      <w:r w:rsidR="00075EEE">
        <w:fldChar w:fldCharType="begin"/>
      </w:r>
      <w:r w:rsidR="00372F86">
        <w:instrText>ADDIN RW.CITE{{25122 SouthAustralianMaritimeMuseum 2016}}ADDIN RW.CITE{{25122 SouthAustralianMaritimeMuseum 2016}}ADDIN RW.CITE{{25122 SouthAustralianMaritimeMuseum 2016}}ADDIN RW.CITE{{25122 SouthAustralianMaritimeMuseum 2016}}ADDIN RW.CITE{{25122 SouthAustralianMaritimeMuseum 2016}}ADDIN RW.CITE{{25122 SouthAustralianMaritimeMuseum 2016}}ADDIN RW.CITE{{25122 SouthAustralianMaritimeMuseum 2016}}ADDIN RW.CITE{{25122 SouthAustralianMaritimeMuseum 2016}}ADDIN RW.CITE{{25122 SouthAustralianMaritimeMuseum 2016}}ADDIN RW.CITE{{25122 SouthAustralianMaritimeMuseum 2016}}ADDIN RW.CITE{{25122 SouthAustralianMaritimeMuseum 2016}}ADDIN RW.CITE{{25122 SouthAustralianMaritimeMuseum 2016}}ADDIN RW.CITE{{25122 SouthAustralianMaritimeMuseum 2016}}ADDIN RW.CITE{{25122 SouthAustralianMaritimeMuseum 2016}}ADDIN RW.CITE{{25122 SouthAustralianMaritimeMuseum 2016}}ADDIN RW.CITE{{25122 SouthAustralianMaritimeMuseum 2016}}ADDIN RW.CITE{{25122 SouthAustralianMaritimeMuseum 2016}}ADDIN RW.CITE{{25122 SouthAustralianMaritimeMuseum 2016}}ADDIN RW.CITE{{25122 SouthAustralianMaritimeMuseum 2016}}ADDIN RW.CITE{{25122 SouthAustralianMaritimeMuseum 2016}}ADDIN RW.CITE{{25122 SouthAustralianMaritimeMuseum 2016}}</w:instrText>
      </w:r>
      <w:r w:rsidR="00075EEE">
        <w:fldChar w:fldCharType="separate"/>
      </w:r>
      <w:r w:rsidR="00372F86" w:rsidRPr="00372F86">
        <w:rPr>
          <w:rFonts w:cs="Arial"/>
          <w:vertAlign w:val="superscript"/>
        </w:rPr>
        <w:t>2</w:t>
      </w:r>
      <w:r w:rsidR="00075EEE">
        <w:fldChar w:fldCharType="end"/>
      </w:r>
      <w:r w:rsidR="00075EEE" w:rsidRPr="005E03AC">
        <w:rPr>
          <w:vertAlign w:val="superscript"/>
        </w:rPr>
        <w:t xml:space="preserve"> </w:t>
      </w:r>
    </w:p>
    <w:p w14:paraId="5DB767FB" w14:textId="1750938E" w:rsidR="00B97630" w:rsidRPr="00A059D0" w:rsidRDefault="00DE0169" w:rsidP="001504F9">
      <w:pPr>
        <w:pStyle w:val="BodyTextNumbering"/>
        <w:numPr>
          <w:ilvl w:val="0"/>
          <w:numId w:val="5"/>
        </w:numPr>
        <w:spacing w:before="120"/>
      </w:pPr>
      <w:r w:rsidRPr="00A059D0">
        <w:t xml:space="preserve">Wrecks of </w:t>
      </w:r>
      <w:r w:rsidR="00A97C2A" w:rsidRPr="00A059D0">
        <w:t xml:space="preserve">minor </w:t>
      </w:r>
      <w:r w:rsidRPr="00A059D0">
        <w:t xml:space="preserve">support </w:t>
      </w:r>
      <w:r w:rsidR="00A97C2A" w:rsidRPr="00A059D0">
        <w:t xml:space="preserve">vessels such as </w:t>
      </w:r>
      <w:r w:rsidRPr="00A059D0">
        <w:t xml:space="preserve">launches, </w:t>
      </w:r>
      <w:r w:rsidR="00A97C2A" w:rsidRPr="00A059D0">
        <w:t>barges</w:t>
      </w:r>
      <w:r w:rsidRPr="00A059D0">
        <w:t xml:space="preserve"> and</w:t>
      </w:r>
      <w:r w:rsidR="00372471" w:rsidRPr="00A059D0">
        <w:t xml:space="preserve"> pontoons a</w:t>
      </w:r>
      <w:r w:rsidRPr="00A059D0">
        <w:t>re located throughout the Marine Park</w:t>
      </w:r>
      <w:r w:rsidR="0011125A" w:rsidRPr="00A059D0">
        <w:t xml:space="preserve"> but are poorly recorded.</w:t>
      </w:r>
      <w:r w:rsidRPr="00A059D0">
        <w:t xml:space="preserve"> </w:t>
      </w:r>
    </w:p>
    <w:p w14:paraId="7D437064" w14:textId="5700FCDB" w:rsidR="00A97597" w:rsidRPr="00A059D0" w:rsidRDefault="00A97597" w:rsidP="001504F9">
      <w:pPr>
        <w:pStyle w:val="BodyTextNumbering"/>
        <w:numPr>
          <w:ilvl w:val="0"/>
          <w:numId w:val="5"/>
        </w:numPr>
      </w:pPr>
      <w:r w:rsidRPr="00A059D0">
        <w:t>A number of vessels and aircraft which survived World War II were re-purposed for civilian use after the war and eventually sank or were scuttled within the Marine Park. Although not lost during World War II, they still have significance for World War II heritage, due to their history of service.</w:t>
      </w:r>
    </w:p>
    <w:p w14:paraId="67C250E3" w14:textId="5CFABA69" w:rsidR="004D5CB9" w:rsidRPr="00A059D0" w:rsidRDefault="00B97630" w:rsidP="001504F9">
      <w:pPr>
        <w:pStyle w:val="BodyTextNumbering"/>
        <w:numPr>
          <w:ilvl w:val="0"/>
          <w:numId w:val="5"/>
        </w:numPr>
      </w:pPr>
      <w:r w:rsidRPr="00A059D0">
        <w:lastRenderedPageBreak/>
        <w:t xml:space="preserve">A variety of World War II support </w:t>
      </w:r>
      <w:r w:rsidR="00372471" w:rsidRPr="00A059D0">
        <w:t>structure</w:t>
      </w:r>
      <w:r w:rsidR="00073BA5" w:rsidRPr="00A059D0">
        <w:t>s</w:t>
      </w:r>
      <w:r w:rsidR="00372471" w:rsidRPr="00A059D0">
        <w:t xml:space="preserve"> </w:t>
      </w:r>
      <w:r w:rsidRPr="00A059D0">
        <w:t xml:space="preserve">remain in the Marine Park. These include Yanks Jetty at Orpheus Island and </w:t>
      </w:r>
      <w:r w:rsidR="00372471" w:rsidRPr="00A059D0">
        <w:t xml:space="preserve">Catalina </w:t>
      </w:r>
      <w:r w:rsidR="00073BA5" w:rsidRPr="00A059D0">
        <w:t>flying boat ramps</w:t>
      </w:r>
      <w:r w:rsidR="0052168A">
        <w:t xml:space="preserve"> </w:t>
      </w:r>
      <w:r w:rsidR="005F0C2B">
        <w:t xml:space="preserve">throughout the </w:t>
      </w:r>
      <w:r w:rsidR="0052168A">
        <w:t>a</w:t>
      </w:r>
      <w:r w:rsidR="005F0C2B">
        <w:t>rea</w:t>
      </w:r>
      <w:r w:rsidRPr="00A059D0">
        <w:t xml:space="preserve">. </w:t>
      </w:r>
    </w:p>
    <w:p w14:paraId="5490C6D0" w14:textId="7C701063" w:rsidR="00F10446" w:rsidRPr="00A059D0" w:rsidRDefault="00F10446" w:rsidP="001504F9">
      <w:pPr>
        <w:pStyle w:val="BodyTextNumbering"/>
        <w:numPr>
          <w:ilvl w:val="0"/>
          <w:numId w:val="5"/>
        </w:numPr>
      </w:pPr>
      <w:r w:rsidRPr="00A059D0">
        <w:t xml:space="preserve">Large amounts of unexploded ordnance (such as cannon shells, missiles and bombs) and chemical warfare agents were deliberately dumped at sea throughout the region at the end of World War II. The largest post-war dumpsites were offshore from Cairns and Townsville. Chemical warfare agents were also dumped off Townsville, Bowen and Proserpine in the late 1940s. </w:t>
      </w:r>
      <w:r w:rsidR="0090485E" w:rsidRPr="00A059D0">
        <w:t>The Australian Defence Force has retained s</w:t>
      </w:r>
      <w:r w:rsidRPr="00A059D0">
        <w:t>ome records about the locations of these dumpsites, but the details of precise locations, quantitie</w:t>
      </w:r>
      <w:r w:rsidR="00DB1C9E">
        <w:t>s and types of materials</w:t>
      </w:r>
      <w:r w:rsidR="0090485E" w:rsidRPr="00A059D0">
        <w:t xml:space="preserve"> are unreliable. </w:t>
      </w:r>
      <w:r w:rsidR="008F07F8" w:rsidRPr="00A059D0">
        <w:t>These dump sites form an important part of Australia’s World War II heritage. When they are identified, an assessment should be conducted to evaluate how to preserve and record this heritage while also protecting the environment and human safety.</w:t>
      </w:r>
    </w:p>
    <w:p w14:paraId="1989DC28" w14:textId="19277821" w:rsidR="00EF383F" w:rsidRPr="00A059D0" w:rsidRDefault="00F10446" w:rsidP="001504F9">
      <w:pPr>
        <w:pStyle w:val="BodyTextNumbering"/>
        <w:numPr>
          <w:ilvl w:val="0"/>
          <w:numId w:val="5"/>
        </w:numPr>
      </w:pPr>
      <w:r w:rsidRPr="00A059D0">
        <w:t>Australia laid thousands of sea mines in the Great Barrier Reef during World War II. Mine sweeping activities after the war resulted in the Great Barrier Reef being declared safe for shipping by 1948, but navigational charts still note former mined areas which may be unsafe for bottom activities such as trawling or anchoring. Encounters with World War II sea mines are rare, although they occasionally wash up after cyclones. These may pose a risk to humans or the environment, so they are normally destroyed</w:t>
      </w:r>
      <w:r w:rsidR="0090485E" w:rsidRPr="00A059D0">
        <w:t xml:space="preserve"> by the Australian Defence Force</w:t>
      </w:r>
      <w:r w:rsidRPr="00A059D0">
        <w:t>.</w:t>
      </w:r>
      <w:r w:rsidR="00047954" w:rsidRPr="00A059D0">
        <w:t xml:space="preserve"> Photographs taken before destruction can assist in recording and preserving this heritage.</w:t>
      </w:r>
    </w:p>
    <w:p w14:paraId="1989DC29" w14:textId="77777777" w:rsidR="00EF383F" w:rsidRDefault="00EF383F" w:rsidP="00E37241">
      <w:pPr>
        <w:pStyle w:val="Heading2"/>
      </w:pPr>
      <w:r w:rsidRPr="00FA4ED5">
        <w:t>Importance</w:t>
      </w:r>
      <w:r w:rsidRPr="00EF383F">
        <w:t xml:space="preserve"> </w:t>
      </w:r>
    </w:p>
    <w:p w14:paraId="7C892D14" w14:textId="33952C75" w:rsidR="00F10446" w:rsidRDefault="00F10446" w:rsidP="00E97B83">
      <w:pPr>
        <w:pStyle w:val="BodyTextNumbering"/>
        <w:numPr>
          <w:ilvl w:val="0"/>
          <w:numId w:val="5"/>
        </w:numPr>
        <w:spacing w:before="120"/>
      </w:pPr>
      <w:r w:rsidRPr="00F64141">
        <w:t>World War II features</w:t>
      </w:r>
      <w:r>
        <w:t xml:space="preserve"> and sites</w:t>
      </w:r>
      <w:r w:rsidRPr="00F64141">
        <w:t xml:space="preserve"> are a s</w:t>
      </w:r>
      <w:r>
        <w:t xml:space="preserve">ignificant part of Australia’s </w:t>
      </w:r>
      <w:r w:rsidR="00C036EC">
        <w:t>N</w:t>
      </w:r>
      <w:r w:rsidRPr="00F64141">
        <w:t>ational heritage</w:t>
      </w:r>
      <w:r>
        <w:t>. In the context of world wars, t</w:t>
      </w:r>
      <w:r w:rsidRPr="00F64141">
        <w:t>his was the first time</w:t>
      </w:r>
      <w:r>
        <w:t xml:space="preserve"> </w:t>
      </w:r>
      <w:r w:rsidRPr="00F64141">
        <w:t xml:space="preserve">that mainland Australia came under direct attack, and it became the deadliest conflict to date in world history. Over 27,000 Australians lost </w:t>
      </w:r>
      <w:r>
        <w:t>their lives in World War II, 65 per</w:t>
      </w:r>
      <w:r w:rsidR="0073585D">
        <w:t xml:space="preserve"> </w:t>
      </w:r>
      <w:r w:rsidR="00C036EC">
        <w:t>cent</w:t>
      </w:r>
      <w:r>
        <w:t xml:space="preserve"> in the Pacific </w:t>
      </w:r>
      <w:r w:rsidR="00905E0F">
        <w:t>T</w:t>
      </w:r>
      <w:r w:rsidRPr="00F64141">
        <w:t xml:space="preserve">heatre. </w:t>
      </w:r>
    </w:p>
    <w:p w14:paraId="3593437D" w14:textId="462D9ECD" w:rsidR="00F10446" w:rsidRDefault="00F10446" w:rsidP="001504F9">
      <w:pPr>
        <w:pStyle w:val="BodyTextNumbering"/>
        <w:numPr>
          <w:ilvl w:val="0"/>
          <w:numId w:val="5"/>
        </w:numPr>
      </w:pPr>
      <w:r w:rsidRPr="00F64141">
        <w:t xml:space="preserve">World War II is also credited with causing a major shift in Australia’s alliances, away from reliance on the United Kingdom and towards a stronger connection with the United States. Many World War II features </w:t>
      </w:r>
      <w:r>
        <w:t xml:space="preserve">and sites </w:t>
      </w:r>
      <w:r w:rsidRPr="00F64141">
        <w:t xml:space="preserve">are </w:t>
      </w:r>
      <w:r>
        <w:t>significant not only to Australia</w:t>
      </w:r>
      <w:r w:rsidRPr="00F64141">
        <w:t xml:space="preserve"> but also to </w:t>
      </w:r>
      <w:r>
        <w:t xml:space="preserve">other countries </w:t>
      </w:r>
      <w:r w:rsidRPr="00F64141">
        <w:t>(such as the United States</w:t>
      </w:r>
      <w:r w:rsidR="00BB2286">
        <w:t>, Germany</w:t>
      </w:r>
      <w:r w:rsidRPr="00F64141">
        <w:t xml:space="preserve"> and Japan) so there may be international </w:t>
      </w:r>
      <w:r w:rsidR="00B048EF">
        <w:t>interests</w:t>
      </w:r>
      <w:r w:rsidR="00B048EF" w:rsidRPr="00F64141">
        <w:t xml:space="preserve"> </w:t>
      </w:r>
      <w:r w:rsidRPr="00F64141">
        <w:t>arising from impacts</w:t>
      </w:r>
      <w:r>
        <w:t xml:space="preserve"> on historic heritage values</w:t>
      </w:r>
      <w:r w:rsidRPr="00F64141">
        <w:t>.</w:t>
      </w:r>
    </w:p>
    <w:p w14:paraId="6D90E98D" w14:textId="413F961A" w:rsidR="00F10446" w:rsidRDefault="00F10446" w:rsidP="001504F9">
      <w:pPr>
        <w:pStyle w:val="BodyTextNumbering"/>
        <w:numPr>
          <w:ilvl w:val="0"/>
          <w:numId w:val="5"/>
        </w:numPr>
      </w:pPr>
      <w:r w:rsidRPr="00F64141">
        <w:t xml:space="preserve">The remains of some personnel have not been recovered, remaining </w:t>
      </w:r>
      <w:r w:rsidRPr="00276DAB">
        <w:rPr>
          <w:i/>
        </w:rPr>
        <w:t>in situ</w:t>
      </w:r>
      <w:r w:rsidRPr="00F64141">
        <w:t xml:space="preserve"> in plane</w:t>
      </w:r>
      <w:r w:rsidR="00F85F04">
        <w:t>s</w:t>
      </w:r>
      <w:r w:rsidRPr="00F64141">
        <w:t xml:space="preserve"> and shipwrecks. Sites that may contain the remains of service personnel are considered highly significant and worthy of dedicated individual protection. For example, </w:t>
      </w:r>
      <w:r w:rsidR="002428BB">
        <w:t>the</w:t>
      </w:r>
      <w:r w:rsidRPr="00F64141">
        <w:t xml:space="preserve"> two Catalina </w:t>
      </w:r>
      <w:hyperlink r:id="rId17" w:history="1">
        <w:r w:rsidRPr="0073585D">
          <w:rPr>
            <w:rStyle w:val="Hyperlink"/>
          </w:rPr>
          <w:t>Maritime Cultural Heritage Protection Special Management Areas</w:t>
        </w:r>
      </w:hyperlink>
      <w:r w:rsidRPr="00F64141">
        <w:t xml:space="preserve"> protect the remains of service personnel </w:t>
      </w:r>
      <w:r w:rsidRPr="0073585D">
        <w:rPr>
          <w:i/>
        </w:rPr>
        <w:t>in situ</w:t>
      </w:r>
      <w:r w:rsidRPr="00F64141">
        <w:t>.</w:t>
      </w:r>
    </w:p>
    <w:p w14:paraId="77DFA3CF" w14:textId="77777777" w:rsidR="00497935" w:rsidRPr="00497935" w:rsidRDefault="00497935" w:rsidP="00497935">
      <w:pPr>
        <w:pStyle w:val="BodyTextNumbering"/>
      </w:pPr>
      <w:r>
        <w:br w:type="page"/>
      </w:r>
    </w:p>
    <w:p w14:paraId="6B5CA993" w14:textId="493B029A" w:rsidR="00F10446" w:rsidRDefault="00F10446" w:rsidP="00E37241">
      <w:pPr>
        <w:pStyle w:val="Heading1"/>
      </w:pPr>
      <w:r>
        <w:lastRenderedPageBreak/>
        <w:t>Historic voyages and shipwrecks</w:t>
      </w:r>
    </w:p>
    <w:p w14:paraId="04AF8945" w14:textId="47AAFEA7" w:rsidR="00F10446" w:rsidRDefault="00F10446" w:rsidP="00E37241">
      <w:pPr>
        <w:pStyle w:val="Heading2"/>
      </w:pPr>
      <w:r w:rsidRPr="00EF383F">
        <w:t>Description</w:t>
      </w:r>
    </w:p>
    <w:p w14:paraId="4EB7BE4C" w14:textId="4838196B" w:rsidR="00F10446" w:rsidRDefault="00F10446" w:rsidP="00E97B83">
      <w:pPr>
        <w:pStyle w:val="BodyTextNumbering"/>
        <w:numPr>
          <w:ilvl w:val="0"/>
          <w:numId w:val="5"/>
        </w:numPr>
        <w:spacing w:before="120"/>
      </w:pPr>
      <w:r>
        <w:t>Historic voyages such as early European exploratory voyages, shipwreck survivor journeys and expeditions to chart safe passages through the Great Barrier Reef left their mark through shipwreck, misadventure and the bestowing of place names and experiences to both marine and terrestrial sites. Certain places, including reefs and islands, within the Region are considered more significant through their association with these early historic voyages.</w:t>
      </w:r>
    </w:p>
    <w:p w14:paraId="7A0C3BA7" w14:textId="023FAE41" w:rsidR="00F10446" w:rsidRDefault="00F10446" w:rsidP="001504F9">
      <w:pPr>
        <w:pStyle w:val="BodyTextNumbering"/>
        <w:numPr>
          <w:ilvl w:val="0"/>
          <w:numId w:val="5"/>
        </w:numPr>
        <w:spacing w:after="0"/>
      </w:pPr>
      <w:r>
        <w:t xml:space="preserve">Some of the voyages of great significance to Australia’s early colonial history which </w:t>
      </w:r>
      <w:r w:rsidR="00BB2286">
        <w:t xml:space="preserve">are </w:t>
      </w:r>
      <w:r w:rsidR="00D924EB">
        <w:t xml:space="preserve">closely </w:t>
      </w:r>
      <w:r w:rsidR="00BB2286">
        <w:t>associated with</w:t>
      </w:r>
      <w:r>
        <w:t xml:space="preserve"> the Great Barrier Reef were: </w:t>
      </w:r>
    </w:p>
    <w:p w14:paraId="425971E6" w14:textId="77777777" w:rsidR="00F10446" w:rsidRDefault="00F10446" w:rsidP="001504F9">
      <w:pPr>
        <w:pStyle w:val="BodyTextNumbering"/>
        <w:numPr>
          <w:ilvl w:val="0"/>
          <w:numId w:val="15"/>
        </w:numPr>
        <w:spacing w:before="0" w:after="0"/>
      </w:pPr>
      <w:r>
        <w:t>Louis de Bougainville (1768)</w:t>
      </w:r>
    </w:p>
    <w:p w14:paraId="7C7364AF" w14:textId="77777777" w:rsidR="00F10446" w:rsidRDefault="00F10446" w:rsidP="001504F9">
      <w:pPr>
        <w:pStyle w:val="BodyTextNumbering"/>
        <w:numPr>
          <w:ilvl w:val="0"/>
          <w:numId w:val="15"/>
        </w:numPr>
        <w:spacing w:before="0" w:after="0"/>
      </w:pPr>
      <w:r>
        <w:t>Lieutenant James Cook (1770)</w:t>
      </w:r>
    </w:p>
    <w:p w14:paraId="71EA8F7F" w14:textId="1D00A51C" w:rsidR="00F10446" w:rsidRDefault="0073585D" w:rsidP="001504F9">
      <w:pPr>
        <w:pStyle w:val="BodyTextNumbering"/>
        <w:numPr>
          <w:ilvl w:val="0"/>
          <w:numId w:val="15"/>
        </w:numPr>
        <w:spacing w:before="0" w:after="0"/>
      </w:pPr>
      <w:r>
        <w:t>Lieutenant William</w:t>
      </w:r>
      <w:r w:rsidR="00F10446">
        <w:t xml:space="preserve"> Bligh (1789)</w:t>
      </w:r>
    </w:p>
    <w:p w14:paraId="4E8FFA24" w14:textId="77777777" w:rsidR="00F10446" w:rsidRDefault="00F10446" w:rsidP="001504F9">
      <w:pPr>
        <w:pStyle w:val="BodyTextNumbering"/>
        <w:numPr>
          <w:ilvl w:val="0"/>
          <w:numId w:val="15"/>
        </w:numPr>
        <w:spacing w:before="0" w:after="0"/>
      </w:pPr>
      <w:r>
        <w:t>Captain Edward Edwards (1791)</w:t>
      </w:r>
    </w:p>
    <w:p w14:paraId="047C0C6D" w14:textId="77777777" w:rsidR="00F10446" w:rsidRDefault="00F10446" w:rsidP="001504F9">
      <w:pPr>
        <w:pStyle w:val="BodyTextNumbering"/>
        <w:numPr>
          <w:ilvl w:val="0"/>
          <w:numId w:val="15"/>
        </w:numPr>
        <w:spacing w:before="0" w:after="0"/>
      </w:pPr>
      <w:r>
        <w:t>Lieutenant Matthew Flinders (1801)</w:t>
      </w:r>
    </w:p>
    <w:p w14:paraId="25F560CE" w14:textId="067CB512" w:rsidR="00F10446" w:rsidRDefault="00F10446" w:rsidP="001504F9">
      <w:pPr>
        <w:pStyle w:val="BodyTextNumbering"/>
        <w:numPr>
          <w:ilvl w:val="0"/>
          <w:numId w:val="15"/>
        </w:numPr>
        <w:spacing w:before="0" w:after="0"/>
      </w:pPr>
      <w:r>
        <w:t>Lieutenant Phillip Parker King (1817-1822)</w:t>
      </w:r>
      <w:r w:rsidR="00A34A78">
        <w:t>.</w:t>
      </w:r>
    </w:p>
    <w:p w14:paraId="518F82F2" w14:textId="10AB71DC" w:rsidR="00F10446" w:rsidRPr="0052168A" w:rsidRDefault="00F10446" w:rsidP="001504F9">
      <w:pPr>
        <w:pStyle w:val="BodyTextNumbering"/>
        <w:numPr>
          <w:ilvl w:val="0"/>
          <w:numId w:val="5"/>
        </w:numPr>
      </w:pPr>
      <w:r w:rsidRPr="0003748C">
        <w:t xml:space="preserve">Some of this exploration and commerce ended in shipwreck. Shipwrecks and their associated relics older than 75 years (termed </w:t>
      </w:r>
      <w:r>
        <w:t>‘</w:t>
      </w:r>
      <w:r w:rsidRPr="0003748C">
        <w:t>historic shipwrecks</w:t>
      </w:r>
      <w:r>
        <w:t>’</w:t>
      </w:r>
      <w:r w:rsidRPr="0003748C">
        <w:t xml:space="preserve">) are protected through the </w:t>
      </w:r>
      <w:r w:rsidR="00E8055B">
        <w:t xml:space="preserve">Commonwealth’s </w:t>
      </w:r>
      <w:hyperlink r:id="rId18" w:history="1">
        <w:r w:rsidRPr="007048A2">
          <w:rPr>
            <w:rStyle w:val="Hyperlink"/>
            <w:i/>
          </w:rPr>
          <w:t>Historic Shipwrecks Act 1976</w:t>
        </w:r>
      </w:hyperlink>
      <w:r w:rsidRPr="0003748C">
        <w:t xml:space="preserve">, regardless of whether their location is known or not. More recent shipwrecks may also be declared as historic and </w:t>
      </w:r>
      <w:r w:rsidRPr="0052168A">
        <w:t xml:space="preserve">protected under the Historic Shipwrecks Act if they are considered significant. Historic shipwrecks are protected for their heritage values and maintained for recreational, scientific and educational purposes. </w:t>
      </w:r>
    </w:p>
    <w:p w14:paraId="099F5C07" w14:textId="0BA89E54" w:rsidR="00F10446" w:rsidRPr="0052168A" w:rsidRDefault="00F10446" w:rsidP="001504F9">
      <w:pPr>
        <w:pStyle w:val="BodyTextNumbering"/>
        <w:numPr>
          <w:ilvl w:val="0"/>
          <w:numId w:val="5"/>
        </w:numPr>
      </w:pPr>
      <w:r w:rsidRPr="0052168A">
        <w:t>It is estimated that there are more tha</w:t>
      </w:r>
      <w:r w:rsidR="0073585D" w:rsidRPr="0052168A">
        <w:t xml:space="preserve">n 800 </w:t>
      </w:r>
      <w:r w:rsidR="00A12F15">
        <w:t>located</w:t>
      </w:r>
      <w:r w:rsidR="00A12F15" w:rsidRPr="0052168A">
        <w:t xml:space="preserve"> </w:t>
      </w:r>
      <w:r w:rsidR="0073585D" w:rsidRPr="0052168A">
        <w:t>historic shipwrecks</w:t>
      </w:r>
      <w:r w:rsidRPr="0052168A">
        <w:t xml:space="preserve"> in the Marine Park</w:t>
      </w:r>
      <w:r w:rsidR="00D5038E" w:rsidRPr="0052168A">
        <w:t xml:space="preserve"> (refer to </w:t>
      </w:r>
      <w:r w:rsidR="00E97B83">
        <w:fldChar w:fldCharType="begin"/>
      </w:r>
      <w:r w:rsidR="00E97B83">
        <w:instrText xml:space="preserve"> REF _Ref491865061 \h </w:instrText>
      </w:r>
      <w:r w:rsidR="00E97B83">
        <w:fldChar w:fldCharType="separate"/>
      </w:r>
      <w:r w:rsidR="00AF4315" w:rsidRPr="00395532">
        <w:rPr>
          <w:color w:val="365F91" w:themeColor="accent1" w:themeShade="BF"/>
          <w:szCs w:val="20"/>
        </w:rPr>
        <w:t xml:space="preserve">Figure </w:t>
      </w:r>
      <w:r w:rsidR="00AF4315">
        <w:rPr>
          <w:noProof/>
          <w:color w:val="365F91" w:themeColor="accent1" w:themeShade="BF"/>
          <w:szCs w:val="20"/>
        </w:rPr>
        <w:t>1</w:t>
      </w:r>
      <w:r w:rsidR="00E97B83">
        <w:fldChar w:fldCharType="end"/>
      </w:r>
      <w:r w:rsidR="00E97B83">
        <w:t xml:space="preserve"> </w:t>
      </w:r>
      <w:r w:rsidR="00D5038E" w:rsidRPr="0052168A">
        <w:t xml:space="preserve">for </w:t>
      </w:r>
      <w:r w:rsidR="00B048EF">
        <w:t xml:space="preserve">known </w:t>
      </w:r>
      <w:r w:rsidR="00D5038E" w:rsidRPr="0052168A">
        <w:t>hist</w:t>
      </w:r>
      <w:r w:rsidR="0052168A" w:rsidRPr="0052168A">
        <w:t xml:space="preserve">oric shipwrecks in Queensland). </w:t>
      </w:r>
      <w:r w:rsidRPr="0052168A">
        <w:t xml:space="preserve">Known wrecks have been systematically recorded </w:t>
      </w:r>
      <w:r w:rsidR="00276DAB">
        <w:t>in the</w:t>
      </w:r>
      <w:r w:rsidRPr="0052168A">
        <w:t xml:space="preserve"> </w:t>
      </w:r>
      <w:hyperlink r:id="rId19" w:history="1">
        <w:r w:rsidRPr="0052168A">
          <w:rPr>
            <w:rStyle w:val="Hyperlink"/>
          </w:rPr>
          <w:t>Australian National Shipwrecks Database</w:t>
        </w:r>
      </w:hyperlink>
      <w:r w:rsidR="00A76C35" w:rsidRPr="00A76C35">
        <w:rPr>
          <w:rStyle w:val="Hyperlink"/>
          <w:color w:val="auto"/>
        </w:rPr>
        <w:t>.</w:t>
      </w:r>
      <w:r w:rsidR="00A76C35" w:rsidRPr="00A76C35">
        <w:rPr>
          <w:rStyle w:val="Hyperlink"/>
          <w:color w:val="auto"/>
        </w:rPr>
        <w:fldChar w:fldCharType="begin"/>
      </w:r>
      <w:r w:rsidR="00372F86">
        <w:rPr>
          <w:rStyle w:val="Hyperlink"/>
          <w:color w:val="auto"/>
        </w:rPr>
        <w:instrText>ADDIN RW.CITE{{20487 DepartmentoftheEnvironment 2013}}ADDIN RW.CITE{{20487 DepartmentoftheEnvironment 2013}}ADDIN RW.CITE{{20487 DepartmentoftheEnvironment 2013}}ADDIN RW.CITE{{20487 DepartmentoftheEnvironment 2013}}</w:instrText>
      </w:r>
      <w:r w:rsidR="00A76C35" w:rsidRPr="00A76C35">
        <w:rPr>
          <w:rStyle w:val="Hyperlink"/>
          <w:color w:val="auto"/>
        </w:rPr>
        <w:fldChar w:fldCharType="separate"/>
      </w:r>
      <w:r w:rsidR="00372F86" w:rsidRPr="00372F86">
        <w:rPr>
          <w:rStyle w:val="Hyperlink"/>
          <w:rFonts w:cs="Arial"/>
          <w:color w:val="auto"/>
          <w:vertAlign w:val="superscript"/>
        </w:rPr>
        <w:t>3</w:t>
      </w:r>
      <w:r w:rsidR="00A76C35" w:rsidRPr="00A76C35">
        <w:rPr>
          <w:rStyle w:val="Hyperlink"/>
          <w:color w:val="auto"/>
        </w:rPr>
        <w:fldChar w:fldCharType="end"/>
      </w:r>
      <w:r w:rsidRPr="0052168A">
        <w:t xml:space="preserve"> However, the majority </w:t>
      </w:r>
      <w:r w:rsidR="00D5038E" w:rsidRPr="0052168A">
        <w:t xml:space="preserve">of shipwrecks </w:t>
      </w:r>
      <w:r w:rsidRPr="0052168A">
        <w:t>are poorly recorded</w:t>
      </w:r>
      <w:r w:rsidR="006809F1">
        <w:t>,</w:t>
      </w:r>
      <w:r w:rsidRPr="0052168A">
        <w:t xml:space="preserve"> </w:t>
      </w:r>
      <w:r w:rsidR="00D5038E" w:rsidRPr="0052168A">
        <w:t>and s</w:t>
      </w:r>
      <w:r w:rsidRPr="0052168A">
        <w:t>ome shipwrecks that have been physically located have not yet been identified with certainty.</w:t>
      </w:r>
      <w:r w:rsidR="00D5038E" w:rsidRPr="0052168A">
        <w:t xml:space="preserve"> In other cases, </w:t>
      </w:r>
      <w:r w:rsidR="00A12F15">
        <w:t>the general location of suspected shipwrecks may be deduced based on their course or last known coordinates, but the</w:t>
      </w:r>
      <w:r w:rsidR="001B1717">
        <w:t xml:space="preserve"> actual resting place is</w:t>
      </w:r>
      <w:r w:rsidR="00A12F15">
        <w:t xml:space="preserve"> </w:t>
      </w:r>
      <w:r w:rsidR="001B1717">
        <w:t>unknown</w:t>
      </w:r>
      <w:r w:rsidR="00F61557" w:rsidRPr="0052168A">
        <w:t xml:space="preserve">. </w:t>
      </w:r>
    </w:p>
    <w:p w14:paraId="419A316A" w14:textId="5B6AA2FA" w:rsidR="00F10446" w:rsidRPr="0046686C" w:rsidRDefault="00D5038E" w:rsidP="001504F9">
      <w:pPr>
        <w:pStyle w:val="BodyTextNumbering"/>
        <w:numPr>
          <w:ilvl w:val="0"/>
          <w:numId w:val="5"/>
        </w:numPr>
      </w:pPr>
      <w:r w:rsidRPr="0052168A">
        <w:t xml:space="preserve">Of </w:t>
      </w:r>
      <w:r w:rsidR="006638BB">
        <w:t>the 800 located shipwrecks in the Marine Park</w:t>
      </w:r>
      <w:r w:rsidRPr="0052168A">
        <w:t>, only six have legislated, mapped protective zones</w:t>
      </w:r>
      <w:r w:rsidR="00F10446">
        <w:t xml:space="preserve"> </w:t>
      </w:r>
      <w:r w:rsidR="00F61557">
        <w:t xml:space="preserve">under </w:t>
      </w:r>
      <w:r w:rsidR="00F10446">
        <w:t xml:space="preserve">the </w:t>
      </w:r>
      <w:r w:rsidR="00F10446" w:rsidRPr="007B4BB2">
        <w:rPr>
          <w:color w:val="auto"/>
        </w:rPr>
        <w:t>Historic Shipwrecks Act</w:t>
      </w:r>
      <w:r w:rsidR="00F14D5A">
        <w:rPr>
          <w:color w:val="auto"/>
        </w:rPr>
        <w:t xml:space="preserve">. The six shipwrecks </w:t>
      </w:r>
      <w:r w:rsidR="00F10446">
        <w:t xml:space="preserve">are HMS </w:t>
      </w:r>
      <w:r w:rsidR="00F10446" w:rsidRPr="00571B22">
        <w:rPr>
          <w:i/>
        </w:rPr>
        <w:t>Pandora</w:t>
      </w:r>
      <w:r w:rsidR="00F10446">
        <w:t xml:space="preserve"> (1791), HMCS </w:t>
      </w:r>
      <w:r w:rsidR="00F10446" w:rsidRPr="00571B22">
        <w:rPr>
          <w:i/>
        </w:rPr>
        <w:t>Mermaid</w:t>
      </w:r>
      <w:r w:rsidR="00F10446">
        <w:t xml:space="preserve"> (1829), </w:t>
      </w:r>
      <w:r w:rsidR="00F10446" w:rsidRPr="00571B22">
        <w:rPr>
          <w:i/>
        </w:rPr>
        <w:t>Foam</w:t>
      </w:r>
      <w:r w:rsidR="00F10446">
        <w:t xml:space="preserve"> (1893), SS </w:t>
      </w:r>
      <w:r w:rsidR="00F10446" w:rsidRPr="00571B22">
        <w:rPr>
          <w:i/>
        </w:rPr>
        <w:t>Yongala</w:t>
      </w:r>
      <w:r w:rsidR="00F10446">
        <w:t xml:space="preserve"> (1911), SS </w:t>
      </w:r>
      <w:r w:rsidR="00F10446" w:rsidRPr="00571B22">
        <w:rPr>
          <w:i/>
        </w:rPr>
        <w:t>Gothenburg</w:t>
      </w:r>
      <w:r w:rsidR="00F10446">
        <w:t xml:space="preserve"> (1875) and </w:t>
      </w:r>
      <w:r w:rsidR="00F10446" w:rsidRPr="00466514">
        <w:t>SS</w:t>
      </w:r>
      <w:r w:rsidR="00F10446" w:rsidRPr="00466514">
        <w:rPr>
          <w:i/>
        </w:rPr>
        <w:t xml:space="preserve"> </w:t>
      </w:r>
      <w:r w:rsidR="00F10446" w:rsidRPr="00571B22">
        <w:rPr>
          <w:i/>
        </w:rPr>
        <w:t>Llewellyn</w:t>
      </w:r>
      <w:r w:rsidR="00F10446">
        <w:t xml:space="preserve"> (1919)</w:t>
      </w:r>
      <w:r>
        <w:t xml:space="preserve"> (refer to </w:t>
      </w:r>
      <w:r w:rsidR="00BB2940" w:rsidRPr="00E97B83">
        <w:fldChar w:fldCharType="begin"/>
      </w:r>
      <w:r w:rsidR="00BB2940" w:rsidRPr="00E97B83">
        <w:instrText xml:space="preserve"> REF _Ref490742047 \h  \* MERGEFORMAT </w:instrText>
      </w:r>
      <w:r w:rsidR="00BB2940" w:rsidRPr="00E97B83">
        <w:fldChar w:fldCharType="separate"/>
      </w:r>
      <w:r w:rsidR="00AF4315" w:rsidRPr="00AF4315">
        <w:t xml:space="preserve">Figure </w:t>
      </w:r>
      <w:r w:rsidR="00AF4315" w:rsidRPr="00AF4315">
        <w:rPr>
          <w:noProof/>
        </w:rPr>
        <w:t>2</w:t>
      </w:r>
      <w:r w:rsidR="00AF4315" w:rsidRPr="00AF4315">
        <w:t xml:space="preserve">: </w:t>
      </w:r>
      <w:r w:rsidR="00AF4315" w:rsidRPr="00AF4315">
        <w:tab/>
        <w:t>Six historic shipwrecks</w:t>
      </w:r>
      <w:r w:rsidR="00AF4315" w:rsidRPr="00AF4315">
        <w:rPr>
          <w:b/>
        </w:rPr>
        <w:t xml:space="preserve"> </w:t>
      </w:r>
      <w:r w:rsidR="00AF4315" w:rsidRPr="00AF4315">
        <w:t xml:space="preserve">in the Marine Park </w:t>
      </w:r>
      <w:r w:rsidR="00AF4315" w:rsidRPr="00395532">
        <w:rPr>
          <w:color w:val="365F91" w:themeColor="accent1" w:themeShade="BF"/>
          <w:szCs w:val="20"/>
        </w:rPr>
        <w:t>with extra protection through the Historic Shipwrecks Act and the specified protection radius.</w:t>
      </w:r>
      <w:r w:rsidR="00BB2940" w:rsidRPr="00E97B83">
        <w:fldChar w:fldCharType="end"/>
      </w:r>
      <w:r w:rsidR="008D36A6">
        <w:t>)</w:t>
      </w:r>
      <w:r w:rsidR="00F10446">
        <w:t xml:space="preserve">. </w:t>
      </w:r>
    </w:p>
    <w:p w14:paraId="372AC450" w14:textId="7130D0CD" w:rsidR="0032572D" w:rsidRDefault="0032572D" w:rsidP="00E97B83">
      <w:pPr>
        <w:pStyle w:val="BodyTextNumbering"/>
        <w:numPr>
          <w:ilvl w:val="0"/>
          <w:numId w:val="5"/>
        </w:numPr>
      </w:pPr>
      <w:r>
        <w:lastRenderedPageBreak/>
        <w:t>There are also examples w</w:t>
      </w:r>
      <w:r w:rsidR="00112584">
        <w:t>h</w:t>
      </w:r>
      <w:r>
        <w:t>ere ship</w:t>
      </w:r>
      <w:r w:rsidR="00BF3342">
        <w:t xml:space="preserve">s </w:t>
      </w:r>
      <w:r w:rsidR="00112584">
        <w:t xml:space="preserve">have </w:t>
      </w:r>
      <w:r w:rsidR="004477E0">
        <w:t>wrecked outside the Marine Park</w:t>
      </w:r>
      <w:r w:rsidR="00FF03F8">
        <w:t xml:space="preserve"> but the survivor</w:t>
      </w:r>
      <w:r>
        <w:t xml:space="preserve">s drifted to the Queensland coast and taken in and cared for by local Aboriginal communities. One such example </w:t>
      </w:r>
      <w:r w:rsidR="00FF03F8">
        <w:t xml:space="preserve">is described in the biography of </w:t>
      </w:r>
      <w:r>
        <w:t>James Morrill</w:t>
      </w:r>
      <w:r w:rsidR="00FF03F8" w:rsidRPr="00E97B83">
        <w:rPr>
          <w:vertAlign w:val="superscript"/>
        </w:rPr>
        <w:fldChar w:fldCharType="begin"/>
      </w:r>
      <w:r w:rsidR="00372F86" w:rsidRPr="00E97B83">
        <w:rPr>
          <w:vertAlign w:val="superscript"/>
        </w:rPr>
        <w:instrText>ADDIN RW.CITE{{25204 Bolton,G.C. published first in hardcopy 1967}}</w:instrText>
      </w:r>
      <w:r w:rsidR="00FF03F8" w:rsidRPr="00E97B83">
        <w:rPr>
          <w:vertAlign w:val="superscript"/>
        </w:rPr>
        <w:fldChar w:fldCharType="separate"/>
      </w:r>
      <w:r w:rsidR="00372F86" w:rsidRPr="00E97B83">
        <w:rPr>
          <w:vertAlign w:val="superscript"/>
        </w:rPr>
        <w:t>4</w:t>
      </w:r>
      <w:r w:rsidR="00FF03F8" w:rsidRPr="00E97B83">
        <w:rPr>
          <w:vertAlign w:val="superscript"/>
        </w:rPr>
        <w:fldChar w:fldCharType="end"/>
      </w:r>
      <w:r w:rsidR="00E97B83">
        <w:t>.</w:t>
      </w:r>
      <w:r>
        <w:t xml:space="preserve"> </w:t>
      </w:r>
      <w:r w:rsidRPr="00A124A0">
        <w:t xml:space="preserve">Morrill </w:t>
      </w:r>
      <w:r>
        <w:t xml:space="preserve">was </w:t>
      </w:r>
      <w:r w:rsidRPr="00A124A0">
        <w:t xml:space="preserve">born </w:t>
      </w:r>
      <w:r>
        <w:t xml:space="preserve">in England </w:t>
      </w:r>
      <w:r w:rsidRPr="00A124A0">
        <w:t>in 1824</w:t>
      </w:r>
      <w:r>
        <w:t xml:space="preserve"> and was </w:t>
      </w:r>
      <w:r w:rsidR="004477E0">
        <w:t>the only long-</w:t>
      </w:r>
      <w:r w:rsidRPr="00A124A0">
        <w:t xml:space="preserve">term survivor </w:t>
      </w:r>
      <w:r>
        <w:t xml:space="preserve">of </w:t>
      </w:r>
      <w:r w:rsidRPr="00A124A0">
        <w:t xml:space="preserve">the </w:t>
      </w:r>
      <w:r w:rsidRPr="00E97B83">
        <w:t>Peruvian</w:t>
      </w:r>
      <w:r w:rsidRPr="00A124A0">
        <w:t xml:space="preserve"> </w:t>
      </w:r>
      <w:r>
        <w:t xml:space="preserve">(1846) </w:t>
      </w:r>
      <w:r w:rsidRPr="00C809F5">
        <w:t>shipwreck</w:t>
      </w:r>
      <w:r>
        <w:t xml:space="preserve">, which wrecked </w:t>
      </w:r>
      <w:r w:rsidRPr="00C809F5">
        <w:t>in the Coral Sea</w:t>
      </w:r>
      <w:r>
        <w:t xml:space="preserve"> on its voyage from Sydney to China</w:t>
      </w:r>
      <w:r w:rsidRPr="00C809F5">
        <w:t xml:space="preserve">. </w:t>
      </w:r>
      <w:r>
        <w:t>Following the wreck, 21</w:t>
      </w:r>
      <w:r w:rsidRPr="00C809F5">
        <w:t xml:space="preserve"> people drift</w:t>
      </w:r>
      <w:r>
        <w:t>ed</w:t>
      </w:r>
      <w:r w:rsidRPr="00C809F5">
        <w:t xml:space="preserve"> at sea on a makeshif</w:t>
      </w:r>
      <w:r>
        <w:t>t</w:t>
      </w:r>
      <w:r w:rsidRPr="00C809F5">
        <w:t xml:space="preserve"> raft and after 4</w:t>
      </w:r>
      <w:r>
        <w:t>2 days</w:t>
      </w:r>
      <w:r w:rsidRPr="00C809F5">
        <w:t xml:space="preserve"> only seven people </w:t>
      </w:r>
      <w:r>
        <w:t>had survived the journey when the raft</w:t>
      </w:r>
      <w:r w:rsidRPr="00C809F5">
        <w:t xml:space="preserve"> landed near Cape Cleveland, Townsville. Four died soon after</w:t>
      </w:r>
      <w:r>
        <w:t xml:space="preserve"> making land</w:t>
      </w:r>
      <w:r w:rsidRPr="00C809F5">
        <w:t xml:space="preserve"> leaving the Captain George Pitkethly, his wife, </w:t>
      </w:r>
      <w:r>
        <w:t>and</w:t>
      </w:r>
      <w:r w:rsidRPr="00C809F5">
        <w:t xml:space="preserve"> Morrill</w:t>
      </w:r>
      <w:r>
        <w:t xml:space="preserve"> as the remaining survivors</w:t>
      </w:r>
      <w:r w:rsidRPr="00C809F5">
        <w:t xml:space="preserve">. </w:t>
      </w:r>
      <w:r>
        <w:t>The three of them</w:t>
      </w:r>
      <w:r w:rsidRPr="00C809F5">
        <w:t xml:space="preserve"> were adopted by the local Aboriginals. Pi</w:t>
      </w:r>
      <w:r w:rsidR="004477E0">
        <w:t>t</w:t>
      </w:r>
      <w:r w:rsidRPr="00C809F5">
        <w:t xml:space="preserve">kethly and his wife joined a band in the region but both died within two years. Morrill </w:t>
      </w:r>
      <w:r>
        <w:t xml:space="preserve">continued to live with the local Aboriginal communities </w:t>
      </w:r>
      <w:r w:rsidRPr="00C809F5">
        <w:t xml:space="preserve">for </w:t>
      </w:r>
      <w:r>
        <w:t>17</w:t>
      </w:r>
      <w:r w:rsidRPr="00C809F5">
        <w:t xml:space="preserve"> years.</w:t>
      </w:r>
      <w:r>
        <w:t xml:space="preserve"> Morrill was an effective interpreter and known to promote peaceful conciliation. He accompanied George Dalrymple on </w:t>
      </w:r>
      <w:r w:rsidR="004477E0">
        <w:t xml:space="preserve">an </w:t>
      </w:r>
      <w:r>
        <w:t>expedition to open the port</w:t>
      </w:r>
      <w:r w:rsidR="004477E0">
        <w:t xml:space="preserve"> of Cardwell in 1865 and was on</w:t>
      </w:r>
      <w:r>
        <w:t xml:space="preserve"> the </w:t>
      </w:r>
      <w:r w:rsidRPr="00E97B83">
        <w:t>Ariel</w:t>
      </w:r>
      <w:r w:rsidR="004477E0" w:rsidRPr="00E97B83">
        <w:t xml:space="preserve"> </w:t>
      </w:r>
      <w:r w:rsidR="004477E0">
        <w:t xml:space="preserve">when </w:t>
      </w:r>
      <w:r>
        <w:t xml:space="preserve">the first cargo of goods </w:t>
      </w:r>
      <w:r w:rsidR="004477E0">
        <w:t xml:space="preserve">was delivered </w:t>
      </w:r>
      <w:r>
        <w:t xml:space="preserve">into a settlement of Cleveland Bay, now known as Townsville. He married Eliza Ann Ross and had one son. Morrill died on 30 October 1865. </w:t>
      </w:r>
    </w:p>
    <w:p w14:paraId="0DC62508" w14:textId="72082278" w:rsidR="0031242C" w:rsidRDefault="00F10446" w:rsidP="006C0F43">
      <w:pPr>
        <w:pStyle w:val="BodyTextNumbering"/>
        <w:numPr>
          <w:ilvl w:val="0"/>
          <w:numId w:val="5"/>
        </w:numPr>
      </w:pPr>
      <w:r>
        <w:t>T</w:t>
      </w:r>
      <w:r w:rsidRPr="0003748C">
        <w:t xml:space="preserve">he </w:t>
      </w:r>
      <w:r>
        <w:t xml:space="preserve">value of historic voyages and shipwrecks </w:t>
      </w:r>
      <w:r w:rsidRPr="0003748C">
        <w:t>includes tangible and intangible aspects.</w:t>
      </w:r>
      <w:r>
        <w:t xml:space="preserve"> This</w:t>
      </w:r>
      <w:r w:rsidRPr="0003748C">
        <w:t xml:space="preserve"> value encompass</w:t>
      </w:r>
      <w:r>
        <w:t xml:space="preserve">es not only the physical </w:t>
      </w:r>
      <w:r w:rsidRPr="0003748C">
        <w:t xml:space="preserve">shipwrecks and </w:t>
      </w:r>
      <w:r>
        <w:t xml:space="preserve">tracks of </w:t>
      </w:r>
      <w:r w:rsidRPr="0003748C">
        <w:t>voyages</w:t>
      </w:r>
      <w:r>
        <w:t>, but all relate</w:t>
      </w:r>
      <w:r w:rsidR="00DB431F">
        <w:t>d</w:t>
      </w:r>
      <w:r w:rsidRPr="0003748C">
        <w:t xml:space="preserve"> cultural, political, environmental, technological, and physical</w:t>
      </w:r>
      <w:r>
        <w:t xml:space="preserve"> elements</w:t>
      </w:r>
      <w:r w:rsidRPr="0003748C">
        <w:t xml:space="preserve">. </w:t>
      </w:r>
      <w:r w:rsidR="00F14D5A">
        <w:t>The</w:t>
      </w:r>
      <w:r w:rsidR="00F14D5A" w:rsidRPr="0003748C">
        <w:t xml:space="preserve"> </w:t>
      </w:r>
      <w:r w:rsidR="00F14D5A">
        <w:t xml:space="preserve">intangible </w:t>
      </w:r>
      <w:r w:rsidR="005A35BC">
        <w:t xml:space="preserve">aspects </w:t>
      </w:r>
      <w:r w:rsidRPr="0003748C">
        <w:t>include</w:t>
      </w:r>
      <w:r w:rsidR="005A35BC">
        <w:t xml:space="preserve"> </w:t>
      </w:r>
      <w:r w:rsidRPr="0003748C">
        <w:t>people, past and present, and their experiences</w:t>
      </w:r>
      <w:r w:rsidR="00F14D5A">
        <w:t xml:space="preserve"> and stories</w:t>
      </w:r>
      <w:r w:rsidRPr="0003748C">
        <w:t xml:space="preserve"> associated with </w:t>
      </w:r>
      <w:r>
        <w:t xml:space="preserve">the </w:t>
      </w:r>
      <w:r w:rsidR="005A35BC">
        <w:t>R</w:t>
      </w:r>
      <w:r>
        <w:t>eef’s</w:t>
      </w:r>
      <w:r w:rsidRPr="0003748C">
        <w:t xml:space="preserve"> </w:t>
      </w:r>
      <w:r w:rsidR="0032572D">
        <w:t xml:space="preserve">historic </w:t>
      </w:r>
      <w:r w:rsidR="00080733">
        <w:t>heritage.</w:t>
      </w:r>
      <w:r>
        <w:t xml:space="preserve"> </w:t>
      </w:r>
    </w:p>
    <w:p w14:paraId="502C2E8D" w14:textId="77777777" w:rsidR="005D77BE" w:rsidRDefault="008C3E91" w:rsidP="0022694A">
      <w:pPr>
        <w:keepNext/>
        <w:ind w:left="567"/>
      </w:pPr>
      <w:r>
        <w:rPr>
          <w:rFonts w:ascii="Arial" w:hAnsi="Arial" w:cs="Arial"/>
          <w:b/>
          <w:noProof/>
          <w:color w:val="365F91" w:themeColor="accent1" w:themeShade="BF"/>
          <w:sz w:val="20"/>
          <w:szCs w:val="20"/>
          <w:lang w:val="en-US" w:eastAsia="en-US"/>
        </w:rPr>
        <w:lastRenderedPageBreak/>
        <w:drawing>
          <wp:inline distT="0" distB="0" distL="0" distR="0" wp14:anchorId="39A8497E" wp14:editId="55E8BBC0">
            <wp:extent cx="5492956" cy="7973060"/>
            <wp:effectExtent l="0" t="0" r="0" b="8890"/>
            <wp:docPr id="7" name="Picture 7" descr="Map of Queensland showing exact, map/chart reading and estimate locations of Queensland shipwrecks. . " title="Queensland shipwrecks - map courtesy of Queensland Department of Environment and Heritage Protection. Also refer to the Australian National Shipwrecks Datab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0">
                      <a:extLst>
                        <a:ext uri="{28A0092B-C50C-407E-A947-70E740481C1C}">
                          <a14:useLocalDpi xmlns:a14="http://schemas.microsoft.com/office/drawing/2010/main" val="0"/>
                        </a:ext>
                      </a:extLst>
                    </a:blip>
                    <a:srcRect l="4226" t="1874" r="3428" b="3194"/>
                    <a:stretch/>
                  </pic:blipFill>
                  <pic:spPr bwMode="auto">
                    <a:xfrm>
                      <a:off x="0" y="0"/>
                      <a:ext cx="5501387" cy="7985298"/>
                    </a:xfrm>
                    <a:prstGeom prst="rect">
                      <a:avLst/>
                    </a:prstGeom>
                    <a:noFill/>
                    <a:ln>
                      <a:noFill/>
                    </a:ln>
                    <a:extLst>
                      <a:ext uri="{53640926-AAD7-44D8-BBD7-CCE9431645EC}">
                        <a14:shadowObscured xmlns:a14="http://schemas.microsoft.com/office/drawing/2010/main"/>
                      </a:ext>
                    </a:extLst>
                  </pic:spPr>
                </pic:pic>
              </a:graphicData>
            </a:graphic>
          </wp:inline>
        </w:drawing>
      </w:r>
    </w:p>
    <w:p w14:paraId="5C1B797D" w14:textId="09221B17" w:rsidR="005D77BE" w:rsidRPr="00395532" w:rsidRDefault="005D77BE" w:rsidP="00395532">
      <w:pPr>
        <w:pStyle w:val="Caption"/>
        <w:ind w:left="1560" w:hanging="993"/>
        <w:rPr>
          <w:b w:val="0"/>
          <w:color w:val="365F91" w:themeColor="accent1" w:themeShade="BF"/>
          <w:sz w:val="20"/>
          <w:szCs w:val="20"/>
        </w:rPr>
      </w:pPr>
      <w:bookmarkStart w:id="0" w:name="_Ref491865061"/>
      <w:bookmarkStart w:id="1" w:name="_Ref490726188"/>
      <w:r w:rsidRPr="00395532">
        <w:rPr>
          <w:color w:val="365F91" w:themeColor="accent1" w:themeShade="BF"/>
          <w:sz w:val="20"/>
          <w:szCs w:val="20"/>
        </w:rPr>
        <w:lastRenderedPageBreak/>
        <w:t xml:space="preserve">Figure </w:t>
      </w:r>
      <w:r w:rsidRPr="00395532">
        <w:rPr>
          <w:color w:val="365F91" w:themeColor="accent1" w:themeShade="BF"/>
          <w:sz w:val="20"/>
          <w:szCs w:val="20"/>
        </w:rPr>
        <w:fldChar w:fldCharType="begin"/>
      </w:r>
      <w:r w:rsidRPr="00395532">
        <w:rPr>
          <w:color w:val="365F91" w:themeColor="accent1" w:themeShade="BF"/>
          <w:sz w:val="20"/>
          <w:szCs w:val="20"/>
        </w:rPr>
        <w:instrText xml:space="preserve"> SEQ Figure \* ARABIC </w:instrText>
      </w:r>
      <w:r w:rsidRPr="00395532">
        <w:rPr>
          <w:color w:val="365F91" w:themeColor="accent1" w:themeShade="BF"/>
          <w:sz w:val="20"/>
          <w:szCs w:val="20"/>
        </w:rPr>
        <w:fldChar w:fldCharType="separate"/>
      </w:r>
      <w:r w:rsidR="00AF4315">
        <w:rPr>
          <w:noProof/>
          <w:color w:val="365F91" w:themeColor="accent1" w:themeShade="BF"/>
          <w:sz w:val="20"/>
          <w:szCs w:val="20"/>
        </w:rPr>
        <w:t>1</w:t>
      </w:r>
      <w:r w:rsidRPr="00395532">
        <w:rPr>
          <w:color w:val="365F91" w:themeColor="accent1" w:themeShade="BF"/>
          <w:sz w:val="20"/>
          <w:szCs w:val="20"/>
        </w:rPr>
        <w:fldChar w:fldCharType="end"/>
      </w:r>
      <w:bookmarkEnd w:id="0"/>
      <w:r w:rsidRPr="00395532">
        <w:rPr>
          <w:b w:val="0"/>
          <w:color w:val="365F91" w:themeColor="accent1" w:themeShade="BF"/>
          <w:sz w:val="20"/>
          <w:szCs w:val="20"/>
        </w:rPr>
        <w:t xml:space="preserve">: </w:t>
      </w:r>
      <w:r w:rsidR="00395532">
        <w:rPr>
          <w:b w:val="0"/>
          <w:color w:val="365F91" w:themeColor="accent1" w:themeShade="BF"/>
          <w:sz w:val="20"/>
          <w:szCs w:val="20"/>
        </w:rPr>
        <w:tab/>
      </w:r>
      <w:r w:rsidRPr="00395532">
        <w:rPr>
          <w:b w:val="0"/>
          <w:color w:val="365F91" w:themeColor="accent1" w:themeShade="BF"/>
          <w:sz w:val="20"/>
          <w:szCs w:val="20"/>
        </w:rPr>
        <w:t xml:space="preserve">Queensland shipwrecks map (courtesy of Queensland Department of Environment and Heritage Protection) also refer to the </w:t>
      </w:r>
      <w:hyperlink r:id="rId21" w:history="1">
        <w:r w:rsidRPr="00395532">
          <w:rPr>
            <w:rStyle w:val="Hyperlink"/>
            <w:b w:val="0"/>
            <w:sz w:val="20"/>
            <w:szCs w:val="20"/>
          </w:rPr>
          <w:t>Australian National Shipwrecks Database</w:t>
        </w:r>
      </w:hyperlink>
      <w:bookmarkEnd w:id="1"/>
    </w:p>
    <w:p w14:paraId="5CAAE34E" w14:textId="77777777" w:rsidR="00BB2940" w:rsidRDefault="00312A03" w:rsidP="008A08E1">
      <w:pPr>
        <w:keepNext/>
        <w:tabs>
          <w:tab w:val="left" w:pos="567"/>
        </w:tabs>
        <w:ind w:left="567"/>
      </w:pPr>
      <w:r>
        <w:rPr>
          <w:rFonts w:ascii="Calibri" w:hAnsi="Calibri"/>
          <w:noProof/>
          <w:color w:val="005782"/>
          <w:sz w:val="30"/>
          <w:szCs w:val="30"/>
          <w:lang w:val="en-US" w:eastAsia="en-US"/>
        </w:rPr>
        <w:lastRenderedPageBreak/>
        <w:drawing>
          <wp:inline distT="0" distB="0" distL="0" distR="0" wp14:anchorId="5A3BC8A4" wp14:editId="73C7A9D4">
            <wp:extent cx="5792250" cy="8324697"/>
            <wp:effectExtent l="0" t="0" r="0" b="635"/>
            <wp:docPr id="8" name="Picture 8" descr="Map of the Great Barrier Reef Marine Park displaying the location and protection radius of the six historic shipwrecks: SS Llewellyn, SS Gothenburg, SS Yongala, Foam, HMCS Mermaid, and HMS Pandora." title="Six historic shipwrecks in the Marine Park with extra protection through the Historic Shipwrecks Act and the specified protection radiu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atrinag\Desktop\131005-HistoricShipwrecks-ProtectedZone-May2017.jpg"/>
                    <pic:cNvPicPr>
                      <a:picLocks noChangeAspect="1" noChangeArrowheads="1"/>
                    </pic:cNvPicPr>
                  </pic:nvPicPr>
                  <pic:blipFill rotWithShape="1">
                    <a:blip r:embed="rId22">
                      <a:extLst>
                        <a:ext uri="{28A0092B-C50C-407E-A947-70E740481C1C}">
                          <a14:useLocalDpi xmlns:a14="http://schemas.microsoft.com/office/drawing/2010/main" val="0"/>
                        </a:ext>
                      </a:extLst>
                    </a:blip>
                    <a:srcRect l="2293" t="1536" r="2150" b="1328"/>
                    <a:stretch/>
                  </pic:blipFill>
                  <pic:spPr bwMode="auto">
                    <a:xfrm>
                      <a:off x="0" y="0"/>
                      <a:ext cx="5796270" cy="8330474"/>
                    </a:xfrm>
                    <a:prstGeom prst="rect">
                      <a:avLst/>
                    </a:prstGeom>
                    <a:noFill/>
                    <a:ln>
                      <a:noFill/>
                    </a:ln>
                    <a:extLst>
                      <a:ext uri="{53640926-AAD7-44D8-BBD7-CCE9431645EC}">
                        <a14:shadowObscured xmlns:a14="http://schemas.microsoft.com/office/drawing/2010/main"/>
                      </a:ext>
                    </a:extLst>
                  </pic:spPr>
                </pic:pic>
              </a:graphicData>
            </a:graphic>
          </wp:inline>
        </w:drawing>
      </w:r>
    </w:p>
    <w:p w14:paraId="41AD1060" w14:textId="2BCB3528" w:rsidR="00BB2940" w:rsidRPr="00395532" w:rsidRDefault="00BB2940" w:rsidP="00395532">
      <w:pPr>
        <w:pStyle w:val="Caption"/>
        <w:ind w:left="1560" w:hanging="993"/>
        <w:rPr>
          <w:b w:val="0"/>
          <w:color w:val="365F91" w:themeColor="accent1" w:themeShade="BF"/>
          <w:sz w:val="20"/>
          <w:szCs w:val="20"/>
        </w:rPr>
      </w:pPr>
      <w:bookmarkStart w:id="2" w:name="_Ref490742047"/>
      <w:r w:rsidRPr="00395532">
        <w:rPr>
          <w:color w:val="365F91" w:themeColor="accent1" w:themeShade="BF"/>
          <w:sz w:val="20"/>
          <w:szCs w:val="20"/>
        </w:rPr>
        <w:lastRenderedPageBreak/>
        <w:t xml:space="preserve">Figure </w:t>
      </w:r>
      <w:r w:rsidRPr="00395532">
        <w:rPr>
          <w:color w:val="365F91" w:themeColor="accent1" w:themeShade="BF"/>
          <w:sz w:val="20"/>
          <w:szCs w:val="20"/>
        </w:rPr>
        <w:fldChar w:fldCharType="begin"/>
      </w:r>
      <w:r w:rsidRPr="00395532">
        <w:rPr>
          <w:color w:val="365F91" w:themeColor="accent1" w:themeShade="BF"/>
          <w:sz w:val="20"/>
          <w:szCs w:val="20"/>
        </w:rPr>
        <w:instrText xml:space="preserve"> SEQ Figure \* ARABIC </w:instrText>
      </w:r>
      <w:r w:rsidRPr="00395532">
        <w:rPr>
          <w:color w:val="365F91" w:themeColor="accent1" w:themeShade="BF"/>
          <w:sz w:val="20"/>
          <w:szCs w:val="20"/>
        </w:rPr>
        <w:fldChar w:fldCharType="separate"/>
      </w:r>
      <w:r w:rsidR="00AF4315">
        <w:rPr>
          <w:noProof/>
          <w:color w:val="365F91" w:themeColor="accent1" w:themeShade="BF"/>
          <w:sz w:val="20"/>
          <w:szCs w:val="20"/>
        </w:rPr>
        <w:t>2</w:t>
      </w:r>
      <w:r w:rsidRPr="00395532">
        <w:rPr>
          <w:color w:val="365F91" w:themeColor="accent1" w:themeShade="BF"/>
          <w:sz w:val="20"/>
          <w:szCs w:val="20"/>
        </w:rPr>
        <w:fldChar w:fldCharType="end"/>
      </w:r>
      <w:r w:rsidRPr="00395532">
        <w:rPr>
          <w:b w:val="0"/>
          <w:color w:val="365F91" w:themeColor="accent1" w:themeShade="BF"/>
          <w:sz w:val="20"/>
          <w:szCs w:val="20"/>
        </w:rPr>
        <w:t xml:space="preserve">: </w:t>
      </w:r>
      <w:r w:rsidR="00395532">
        <w:rPr>
          <w:b w:val="0"/>
          <w:color w:val="365F91" w:themeColor="accent1" w:themeShade="BF"/>
          <w:sz w:val="20"/>
          <w:szCs w:val="20"/>
        </w:rPr>
        <w:tab/>
      </w:r>
      <w:r w:rsidRPr="00395532">
        <w:rPr>
          <w:b w:val="0"/>
          <w:color w:val="365F91" w:themeColor="accent1" w:themeShade="BF"/>
          <w:sz w:val="20"/>
          <w:szCs w:val="20"/>
        </w:rPr>
        <w:t>Six historic shipwrecks in the Marine Park with extra protection through the Historic Shipwrecks Act and the specified protection radius.</w:t>
      </w:r>
      <w:bookmarkEnd w:id="2"/>
    </w:p>
    <w:p w14:paraId="03359BED" w14:textId="77777777" w:rsidR="00497935" w:rsidRDefault="00497935" w:rsidP="00497935">
      <w:pPr>
        <w:pStyle w:val="BodyTextNumbering"/>
        <w:rPr>
          <w:rFonts w:eastAsia="Times New Roman" w:cs="Arial"/>
          <w:b/>
          <w:color w:val="365F91" w:themeColor="accent1" w:themeShade="BF"/>
          <w:szCs w:val="20"/>
        </w:rPr>
      </w:pPr>
      <w:r>
        <w:br w:type="page"/>
      </w:r>
    </w:p>
    <w:p w14:paraId="779305B6" w14:textId="05A0C1C0" w:rsidR="0031242C" w:rsidRPr="00F10446" w:rsidRDefault="0031242C" w:rsidP="00E37241">
      <w:pPr>
        <w:pStyle w:val="Heading2"/>
      </w:pPr>
      <w:r>
        <w:lastRenderedPageBreak/>
        <w:t>Importance</w:t>
      </w:r>
    </w:p>
    <w:p w14:paraId="5E4F045C" w14:textId="691966E5" w:rsidR="0031242C" w:rsidRDefault="0031242C" w:rsidP="001E76E8">
      <w:pPr>
        <w:pStyle w:val="BodyTextNumbering"/>
        <w:numPr>
          <w:ilvl w:val="0"/>
          <w:numId w:val="5"/>
        </w:numPr>
        <w:spacing w:before="120"/>
      </w:pPr>
      <w:r>
        <w:t>As an island nation,</w:t>
      </w:r>
      <w:r w:rsidRPr="0003748C">
        <w:t xml:space="preserve"> the value</w:t>
      </w:r>
      <w:r>
        <w:t xml:space="preserve"> of</w:t>
      </w:r>
      <w:r w:rsidRPr="0003748C">
        <w:t xml:space="preserve"> historic voyages and shipwrecks is considered of national significance.</w:t>
      </w:r>
      <w:r>
        <w:t xml:space="preserve"> The north-east coast is an unavoidable part of the route between Australia’s north eastern ports and much of the rest of the world, forcing ships to travel either inside or outside the Great Barrier Reef. The hazards of operating ships through the maze of reefs have amplified the historical maritime significance of the Marine Park.</w:t>
      </w:r>
      <w:r w:rsidRPr="00087D8D">
        <w:t xml:space="preserve"> </w:t>
      </w:r>
      <w:r>
        <w:t xml:space="preserve">Lieutenant Phillip Parker King aboard </w:t>
      </w:r>
      <w:r>
        <w:rPr>
          <w:i/>
        </w:rPr>
        <w:t>Mermaid</w:t>
      </w:r>
      <w:r>
        <w:t xml:space="preserve"> was the first to chart the inner passage through the Great Barrier Reef, a passage which is still used today.</w:t>
      </w:r>
      <w:r>
        <w:fldChar w:fldCharType="begin"/>
      </w:r>
      <w:r w:rsidR="00372F86">
        <w:instrText>ADDIN RW.CITE{{25133 GreatBarrierReefMarineParkAuthorityandtheDepartmentofEnvironmentandHeritageProtection 2017}}ADDIN RW.CITE{{25133 GreatBarrierReefMarineParkAuthorityandtheDepartmentofEnvironmentandHeritageProtection 2017}}</w:instrText>
      </w:r>
      <w:r>
        <w:fldChar w:fldCharType="separate"/>
      </w:r>
      <w:r w:rsidR="00372F86" w:rsidRPr="00372F86">
        <w:rPr>
          <w:rFonts w:cs="Arial"/>
          <w:vertAlign w:val="superscript"/>
        </w:rPr>
        <w:t>5</w:t>
      </w:r>
      <w:r>
        <w:fldChar w:fldCharType="end"/>
      </w:r>
    </w:p>
    <w:p w14:paraId="18673755" w14:textId="32A06569" w:rsidR="0031242C" w:rsidRDefault="0031242C" w:rsidP="0031242C">
      <w:pPr>
        <w:pStyle w:val="BodyTextNumbering"/>
        <w:numPr>
          <w:ilvl w:val="0"/>
          <w:numId w:val="5"/>
        </w:numPr>
      </w:pPr>
      <w:r w:rsidRPr="0003748C">
        <w:t xml:space="preserve">The </w:t>
      </w:r>
      <w:r w:rsidR="00EB50B1">
        <w:t xml:space="preserve">skeletal </w:t>
      </w:r>
      <w:r w:rsidRPr="0003748C">
        <w:t xml:space="preserve">remains of ship’s crew and passengers may remain </w:t>
      </w:r>
      <w:r w:rsidRPr="00571B22">
        <w:rPr>
          <w:i/>
        </w:rPr>
        <w:t>in situ</w:t>
      </w:r>
      <w:r w:rsidRPr="0003748C">
        <w:t xml:space="preserve"> on some shipwrecks</w:t>
      </w:r>
      <w:r w:rsidR="001E76E8">
        <w:t xml:space="preserve"> – these </w:t>
      </w:r>
      <w:r w:rsidRPr="0003748C">
        <w:t xml:space="preserve">sites </w:t>
      </w:r>
      <w:r>
        <w:t>are considered more significant</w:t>
      </w:r>
      <w:r w:rsidRPr="0003748C">
        <w:t xml:space="preserve"> compared to a similar shipwreck where there has been no loss of life.</w:t>
      </w:r>
      <w:r>
        <w:t xml:space="preserve"> Many current residents have a personal connection through their ancestors to these voyages and shipwrecks.</w:t>
      </w:r>
    </w:p>
    <w:p w14:paraId="1989DC2E" w14:textId="6CEA528B" w:rsidR="00EF383F" w:rsidRDefault="00EF383F" w:rsidP="00E37241">
      <w:pPr>
        <w:pStyle w:val="Heading1"/>
      </w:pPr>
      <w:r>
        <w:t xml:space="preserve">Management </w:t>
      </w:r>
    </w:p>
    <w:p w14:paraId="588E806C" w14:textId="5396A830" w:rsidR="00CB15B3" w:rsidRPr="00CB15B3" w:rsidRDefault="00CB15B3" w:rsidP="00497935">
      <w:pPr>
        <w:numPr>
          <w:ilvl w:val="0"/>
          <w:numId w:val="16"/>
        </w:numPr>
        <w:spacing w:before="120" w:after="40"/>
        <w:rPr>
          <w:rFonts w:ascii="Arial" w:hAnsi="Arial"/>
          <w:color w:val="000000" w:themeColor="text1"/>
          <w:sz w:val="20"/>
          <w:szCs w:val="20"/>
        </w:rPr>
      </w:pPr>
      <w:r w:rsidRPr="001E76E8">
        <w:rPr>
          <w:rFonts w:ascii="Arial" w:hAnsi="Arial" w:cs="Arial"/>
          <w:sz w:val="20"/>
          <w:szCs w:val="20"/>
          <w:lang w:val="en"/>
        </w:rPr>
        <w:t>This section explains the most commonly used legislation, policies and management plans in managing</w:t>
      </w:r>
      <w:r w:rsidRPr="001E76E8">
        <w:rPr>
          <w:rFonts w:ascii="Arial" w:hAnsi="Arial"/>
          <w:sz w:val="20"/>
          <w:szCs w:val="20"/>
        </w:rPr>
        <w:t xml:space="preserve"> historic heritage values of WWII features and sites, and voyages </w:t>
      </w:r>
      <w:r w:rsidRPr="00055036">
        <w:rPr>
          <w:rFonts w:ascii="Arial" w:hAnsi="Arial"/>
          <w:color w:val="000000" w:themeColor="text1"/>
          <w:sz w:val="20"/>
          <w:szCs w:val="20"/>
        </w:rPr>
        <w:t>and shipwrecks.</w:t>
      </w:r>
      <w:r w:rsidRPr="00CB15B3">
        <w:rPr>
          <w:rFonts w:ascii="Arial" w:hAnsi="Arial"/>
          <w:color w:val="000000" w:themeColor="text1"/>
          <w:sz w:val="20"/>
          <w:szCs w:val="20"/>
        </w:rPr>
        <w:t xml:space="preserve"> </w:t>
      </w:r>
      <w:r w:rsidRPr="00055036">
        <w:rPr>
          <w:rFonts w:ascii="Arial" w:hAnsi="Arial"/>
          <w:color w:val="000000" w:themeColor="text1"/>
          <w:sz w:val="20"/>
          <w:szCs w:val="20"/>
        </w:rPr>
        <w:t xml:space="preserve">Also refer to the </w:t>
      </w:r>
      <w:hyperlink r:id="rId23" w:history="1">
        <w:r w:rsidRPr="008A08E1">
          <w:rPr>
            <w:rStyle w:val="Hyperlink"/>
            <w:rFonts w:ascii="Arial" w:hAnsi="Arial"/>
            <w:sz w:val="20"/>
            <w:szCs w:val="20"/>
          </w:rPr>
          <w:t>Permission system policy</w:t>
        </w:r>
      </w:hyperlink>
      <w:r>
        <w:rPr>
          <w:rFonts w:ascii="Arial" w:hAnsi="Arial"/>
          <w:color w:val="000000" w:themeColor="text1"/>
          <w:sz w:val="20"/>
          <w:szCs w:val="20"/>
        </w:rPr>
        <w:t xml:space="preserve"> </w:t>
      </w:r>
      <w:r w:rsidRPr="007543DC">
        <w:rPr>
          <w:rFonts w:ascii="Arial" w:hAnsi="Arial"/>
          <w:color w:val="000000" w:themeColor="text1"/>
          <w:sz w:val="20"/>
          <w:szCs w:val="20"/>
        </w:rPr>
        <w:t>for a list of legislation, standards and policies used through the permission system.</w:t>
      </w:r>
    </w:p>
    <w:p w14:paraId="1989DC2F" w14:textId="18EAD636" w:rsidR="00EF383F" w:rsidRDefault="00EF383F" w:rsidP="00E37241">
      <w:pPr>
        <w:pStyle w:val="Heading2"/>
      </w:pPr>
      <w:r>
        <w:t xml:space="preserve">Zoning and Legislation </w:t>
      </w:r>
    </w:p>
    <w:p w14:paraId="4A1D9228" w14:textId="66998EB2" w:rsidR="001F52F5" w:rsidRPr="00CB15B3" w:rsidRDefault="005B78AE" w:rsidP="001E76E8">
      <w:pPr>
        <w:pStyle w:val="BodyTextNumbering"/>
        <w:numPr>
          <w:ilvl w:val="0"/>
          <w:numId w:val="17"/>
        </w:numPr>
        <w:spacing w:before="120"/>
      </w:pPr>
      <w:r>
        <w:t>The</w:t>
      </w:r>
      <w:r w:rsidRPr="00FF15DC">
        <w:t xml:space="preserve"> </w:t>
      </w:r>
      <w:hyperlink r:id="rId24" w:history="1">
        <w:r w:rsidRPr="00E824E0">
          <w:rPr>
            <w:rStyle w:val="Hyperlink"/>
            <w:i/>
          </w:rPr>
          <w:t>Great Barrier Reef Marine Park Act 1975</w:t>
        </w:r>
      </w:hyperlink>
      <w:r w:rsidRPr="00E824E0">
        <w:rPr>
          <w:rStyle w:val="Hyperlink"/>
        </w:rPr>
        <w:t xml:space="preserve"> </w:t>
      </w:r>
      <w:r>
        <w:rPr>
          <w:rStyle w:val="Hyperlink"/>
          <w:color w:val="auto"/>
          <w:u w:val="none"/>
        </w:rPr>
        <w:t>(</w:t>
      </w:r>
      <w:r w:rsidRPr="00082974">
        <w:rPr>
          <w:rStyle w:val="Hyperlink"/>
          <w:i/>
          <w:color w:val="auto"/>
          <w:u w:val="none"/>
        </w:rPr>
        <w:t>GBRMP Act)</w:t>
      </w:r>
      <w:r w:rsidRPr="00076CE2">
        <w:rPr>
          <w:rStyle w:val="Hyperlink"/>
          <w:color w:val="auto"/>
          <w:u w:val="none"/>
        </w:rPr>
        <w:t xml:space="preserve"> </w:t>
      </w:r>
      <w:r w:rsidRPr="00FF15DC">
        <w:t xml:space="preserve">specifically includes </w:t>
      </w:r>
      <w:r>
        <w:t xml:space="preserve">providing for </w:t>
      </w:r>
      <w:r w:rsidRPr="00FF15DC">
        <w:t xml:space="preserve">the </w:t>
      </w:r>
      <w:r>
        <w:t xml:space="preserve">long term </w:t>
      </w:r>
      <w:r w:rsidRPr="00FF15DC">
        <w:t xml:space="preserve">protection and conservation of </w:t>
      </w:r>
      <w:r w:rsidR="0016103D">
        <w:t xml:space="preserve">the </w:t>
      </w:r>
      <w:r w:rsidRPr="00FF15DC">
        <w:t xml:space="preserve">heritage values </w:t>
      </w:r>
      <w:r>
        <w:t xml:space="preserve">of the Great Barrier Reef Region </w:t>
      </w:r>
      <w:r w:rsidRPr="00FF15DC">
        <w:t xml:space="preserve">in its main object. </w:t>
      </w:r>
      <w:r>
        <w:rPr>
          <w:rFonts w:cs="Arial"/>
          <w:szCs w:val="20"/>
        </w:rPr>
        <w:t>A secondary object of t</w:t>
      </w:r>
      <w:r w:rsidRPr="00076CE2">
        <w:rPr>
          <w:rFonts w:cs="Arial"/>
          <w:szCs w:val="20"/>
        </w:rPr>
        <w:t xml:space="preserve">he </w:t>
      </w:r>
      <w:r>
        <w:rPr>
          <w:rFonts w:cs="Arial"/>
          <w:szCs w:val="20"/>
        </w:rPr>
        <w:t xml:space="preserve">GBRMP </w:t>
      </w:r>
      <w:r w:rsidRPr="00076CE2">
        <w:rPr>
          <w:rFonts w:cs="Arial"/>
          <w:szCs w:val="20"/>
        </w:rPr>
        <w:t>Act</w:t>
      </w:r>
      <w:r>
        <w:rPr>
          <w:rFonts w:cs="Arial"/>
          <w:szCs w:val="20"/>
        </w:rPr>
        <w:t xml:space="preserve"> is to</w:t>
      </w:r>
      <w:r w:rsidRPr="00076CE2">
        <w:rPr>
          <w:rFonts w:cs="Arial"/>
          <w:szCs w:val="20"/>
        </w:rPr>
        <w:t xml:space="preserve"> </w:t>
      </w:r>
      <w:r>
        <w:rPr>
          <w:rFonts w:cs="Arial"/>
          <w:szCs w:val="20"/>
        </w:rPr>
        <w:t>allow ecologically sustainable use of the Great Barrier Reef Region for purposes which include</w:t>
      </w:r>
      <w:r w:rsidRPr="00076CE2">
        <w:rPr>
          <w:rFonts w:cs="Arial"/>
          <w:szCs w:val="20"/>
        </w:rPr>
        <w:t xml:space="preserve"> </w:t>
      </w:r>
      <w:r w:rsidR="00FB7A7A">
        <w:rPr>
          <w:rFonts w:cs="Arial"/>
          <w:szCs w:val="20"/>
        </w:rPr>
        <w:t xml:space="preserve">public enjoyment and appreciation, and </w:t>
      </w:r>
      <w:r w:rsidRPr="00076CE2">
        <w:rPr>
          <w:rFonts w:cs="Arial"/>
          <w:szCs w:val="20"/>
        </w:rPr>
        <w:t xml:space="preserve">research in relation to </w:t>
      </w:r>
      <w:r>
        <w:rPr>
          <w:rFonts w:cs="Arial"/>
          <w:szCs w:val="20"/>
        </w:rPr>
        <w:t xml:space="preserve">social and economic </w:t>
      </w:r>
      <w:r w:rsidRPr="00076CE2">
        <w:rPr>
          <w:rFonts w:cs="Arial"/>
          <w:szCs w:val="20"/>
        </w:rPr>
        <w:t>systems and value of the Great Barrier Reef Region.</w:t>
      </w:r>
    </w:p>
    <w:p w14:paraId="3359DE71" w14:textId="3A5EB400" w:rsidR="001F52F5" w:rsidRDefault="002E651E" w:rsidP="001504F9">
      <w:pPr>
        <w:pStyle w:val="BodyTextNumbering"/>
        <w:numPr>
          <w:ilvl w:val="0"/>
          <w:numId w:val="17"/>
        </w:numPr>
        <w:rPr>
          <w:color w:val="auto"/>
        </w:rPr>
      </w:pPr>
      <w:r>
        <w:t xml:space="preserve">The </w:t>
      </w:r>
      <w:r w:rsidR="00D17002" w:rsidRPr="006024B1">
        <w:rPr>
          <w:i/>
        </w:rPr>
        <w:t xml:space="preserve">Great Barrier Reef Marine Park </w:t>
      </w:r>
      <w:r w:rsidR="008143F4" w:rsidRPr="006024B1">
        <w:rPr>
          <w:i/>
        </w:rPr>
        <w:t>Regulations</w:t>
      </w:r>
      <w:r w:rsidR="00082974">
        <w:rPr>
          <w:i/>
        </w:rPr>
        <w:t xml:space="preserve"> 2019</w:t>
      </w:r>
      <w:r w:rsidR="008143F4">
        <w:t xml:space="preserve"> </w:t>
      </w:r>
      <w:r w:rsidR="006024B1">
        <w:t xml:space="preserve">(GBRMP Regulations) </w:t>
      </w:r>
      <w:r w:rsidR="008143F4">
        <w:t>establish</w:t>
      </w:r>
      <w:r w:rsidR="001F52F5">
        <w:t xml:space="preserve"> </w:t>
      </w:r>
      <w:r w:rsidR="001F52F5" w:rsidRPr="005E1F44">
        <w:t xml:space="preserve">Maritime Cultural Heritage Protection Special Management Areas </w:t>
      </w:r>
      <w:r w:rsidR="008143F4" w:rsidRPr="005E1F44">
        <w:t xml:space="preserve">and place limits on what activities can be permitted in these areas. </w:t>
      </w:r>
      <w:r w:rsidR="005F44E3" w:rsidRPr="005E1F44">
        <w:t xml:space="preserve">See the separate </w:t>
      </w:r>
      <w:hyperlink r:id="rId25" w:history="1">
        <w:r w:rsidR="005E1F44" w:rsidRPr="005E1F44">
          <w:rPr>
            <w:rStyle w:val="Hyperlink"/>
          </w:rPr>
          <w:t>Guidelines: Maritime cultural heritage protection special management area permit application and assessment</w:t>
        </w:r>
      </w:hyperlink>
      <w:r w:rsidR="005E1F44" w:rsidRPr="005E1F44">
        <w:rPr>
          <w:color w:val="548DD4" w:themeColor="text2" w:themeTint="99"/>
        </w:rPr>
        <w:t xml:space="preserve"> </w:t>
      </w:r>
      <w:r w:rsidR="005E1F44" w:rsidRPr="005E1F44">
        <w:rPr>
          <w:color w:val="auto"/>
        </w:rPr>
        <w:t xml:space="preserve">(Maritime cultural heritage protection SMA guidelines) </w:t>
      </w:r>
      <w:r w:rsidR="005F44E3" w:rsidRPr="005E1F44">
        <w:rPr>
          <w:color w:val="auto"/>
        </w:rPr>
        <w:t>for more information.</w:t>
      </w:r>
    </w:p>
    <w:p w14:paraId="27ED25E8" w14:textId="77A68BEB" w:rsidR="00A65C1D" w:rsidRPr="00A65C1D" w:rsidRDefault="00A65C1D" w:rsidP="001504F9">
      <w:pPr>
        <w:pStyle w:val="BodyTextNumbering"/>
        <w:numPr>
          <w:ilvl w:val="0"/>
          <w:numId w:val="17"/>
        </w:numPr>
        <w:rPr>
          <w:szCs w:val="20"/>
        </w:rPr>
      </w:pPr>
      <w:r>
        <w:t>T</w:t>
      </w:r>
      <w:r w:rsidR="007B4BB2">
        <w:t xml:space="preserve">he six sites that have extra protection through the </w:t>
      </w:r>
      <w:r w:rsidR="007B4BB2" w:rsidRPr="0046686C">
        <w:rPr>
          <w:color w:val="auto"/>
        </w:rPr>
        <w:t>Historic Shipwrecks Act</w:t>
      </w:r>
      <w:r w:rsidR="007B4BB2" w:rsidRPr="0058544A">
        <w:rPr>
          <w:color w:val="auto"/>
        </w:rPr>
        <w:t xml:space="preserve"> </w:t>
      </w:r>
      <w:r>
        <w:rPr>
          <w:color w:val="auto"/>
        </w:rPr>
        <w:t xml:space="preserve">and as part of their management </w:t>
      </w:r>
      <w:r w:rsidR="007B4BB2">
        <w:t xml:space="preserve">have </w:t>
      </w:r>
      <w:r w:rsidR="001C5CFB">
        <w:t xml:space="preserve">conservation </w:t>
      </w:r>
      <w:r w:rsidR="007B4BB2">
        <w:t>management plans</w:t>
      </w:r>
      <w:r>
        <w:t xml:space="preserve">. Three of these sites, </w:t>
      </w:r>
      <w:r w:rsidR="0046686C">
        <w:t>namely</w:t>
      </w:r>
      <w:r w:rsidR="001B7C4D">
        <w:t xml:space="preserve"> </w:t>
      </w:r>
      <w:r w:rsidR="008A4784">
        <w:t xml:space="preserve">SS </w:t>
      </w:r>
      <w:r w:rsidR="008A4784" w:rsidRPr="00571B22">
        <w:rPr>
          <w:i/>
        </w:rPr>
        <w:t>Gothenburg</w:t>
      </w:r>
      <w:r w:rsidR="008A4784">
        <w:t xml:space="preserve"> (1875)</w:t>
      </w:r>
      <w:r w:rsidR="001B7C4D">
        <w:fldChar w:fldCharType="begin"/>
      </w:r>
      <w:r w:rsidR="00372F86">
        <w:instrText>ADDIN RW.CITE{{25124 Moran,Vivienne Unpublished report}}ADDIN RW.CITE{{25124 Moran,Vivienne Unpublished report}}</w:instrText>
      </w:r>
      <w:r w:rsidR="001B7C4D">
        <w:fldChar w:fldCharType="separate"/>
      </w:r>
      <w:r w:rsidR="00372F86" w:rsidRPr="00372F86">
        <w:rPr>
          <w:rFonts w:cs="Arial"/>
          <w:vertAlign w:val="superscript"/>
        </w:rPr>
        <w:t>6</w:t>
      </w:r>
      <w:r w:rsidR="001B7C4D">
        <w:fldChar w:fldCharType="end"/>
      </w:r>
      <w:r w:rsidR="008A4784">
        <w:t>;</w:t>
      </w:r>
      <w:r w:rsidR="001B7C4D" w:rsidRPr="001B7C4D">
        <w:t xml:space="preserve"> </w:t>
      </w:r>
      <w:r w:rsidR="001B7C4D">
        <w:t xml:space="preserve">SS </w:t>
      </w:r>
      <w:r w:rsidR="001B7C4D" w:rsidRPr="00571B22">
        <w:rPr>
          <w:i/>
        </w:rPr>
        <w:t>Yongala</w:t>
      </w:r>
      <w:r w:rsidR="001B7C4D">
        <w:t xml:space="preserve"> (1911)</w:t>
      </w:r>
      <w:r w:rsidR="001B7C4D">
        <w:fldChar w:fldCharType="begin"/>
      </w:r>
      <w:r w:rsidR="00372F86">
        <w:instrText>ADDIN RW.CITE{{25123 Moran,Vivienne Unpublished report}}ADDIN RW.CITE{{25123 Moran,Vivienne Unpublished report}}</w:instrText>
      </w:r>
      <w:r w:rsidR="001B7C4D">
        <w:fldChar w:fldCharType="separate"/>
      </w:r>
      <w:r w:rsidR="00372F86" w:rsidRPr="00372F86">
        <w:rPr>
          <w:rFonts w:cs="Arial"/>
          <w:vertAlign w:val="superscript"/>
        </w:rPr>
        <w:t>7</w:t>
      </w:r>
      <w:r w:rsidR="001B7C4D">
        <w:fldChar w:fldCharType="end"/>
      </w:r>
      <w:r w:rsidR="008A4784">
        <w:t xml:space="preserve"> and </w:t>
      </w:r>
      <w:r w:rsidR="008A4784" w:rsidRPr="00466514">
        <w:t>SS</w:t>
      </w:r>
      <w:r w:rsidR="008A4784" w:rsidRPr="00466514">
        <w:rPr>
          <w:i/>
        </w:rPr>
        <w:t xml:space="preserve"> </w:t>
      </w:r>
      <w:r w:rsidR="008A4784" w:rsidRPr="00571B22">
        <w:rPr>
          <w:i/>
        </w:rPr>
        <w:t>Llewellyn</w:t>
      </w:r>
      <w:r w:rsidR="008A4784">
        <w:t xml:space="preserve"> (1919)</w:t>
      </w:r>
      <w:r w:rsidR="001B7C4D">
        <w:fldChar w:fldCharType="begin"/>
      </w:r>
      <w:r w:rsidR="00372F86">
        <w:instrText>ADDIN RW.CITE{{25125 Doyle,Coleman Unpublished report}}ADDIN RW.CITE{{25125 Doyle,Coleman Unpublished report}}</w:instrText>
      </w:r>
      <w:r w:rsidR="001B7C4D">
        <w:fldChar w:fldCharType="separate"/>
      </w:r>
      <w:r w:rsidR="00372F86" w:rsidRPr="00372F86">
        <w:rPr>
          <w:rFonts w:cs="Arial"/>
          <w:vertAlign w:val="superscript"/>
        </w:rPr>
        <w:t>8</w:t>
      </w:r>
      <w:r w:rsidR="001B7C4D">
        <w:fldChar w:fldCharType="end"/>
      </w:r>
      <w:r w:rsidR="00123364">
        <w:t xml:space="preserve"> </w:t>
      </w:r>
      <w:r>
        <w:t>have existing</w:t>
      </w:r>
      <w:r w:rsidR="00123364">
        <w:t xml:space="preserve"> plans </w:t>
      </w:r>
      <w:r>
        <w:t xml:space="preserve">that </w:t>
      </w:r>
      <w:r w:rsidR="00123364">
        <w:t>are</w:t>
      </w:r>
      <w:r w:rsidR="0046686C">
        <w:t xml:space="preserve"> </w:t>
      </w:r>
      <w:r w:rsidR="001C5CFB">
        <w:t xml:space="preserve">currently being </w:t>
      </w:r>
      <w:r w:rsidR="00123364">
        <w:t>updated</w:t>
      </w:r>
      <w:r w:rsidR="008A4784">
        <w:t xml:space="preserve">. </w:t>
      </w:r>
      <w:r w:rsidR="001C5CFB">
        <w:t>Conservation m</w:t>
      </w:r>
      <w:r w:rsidR="008A4784">
        <w:t xml:space="preserve">anagement plans </w:t>
      </w:r>
      <w:r w:rsidR="0046686C">
        <w:t xml:space="preserve">for the </w:t>
      </w:r>
      <w:r w:rsidR="00015229">
        <w:t>remaining</w:t>
      </w:r>
      <w:r w:rsidR="0046686C">
        <w:t xml:space="preserve"> three sites (</w:t>
      </w:r>
      <w:r w:rsidR="001B7C4D">
        <w:t xml:space="preserve">HMS </w:t>
      </w:r>
      <w:r w:rsidR="001B7C4D" w:rsidRPr="00571B22">
        <w:rPr>
          <w:i/>
        </w:rPr>
        <w:t>Pandora</w:t>
      </w:r>
      <w:r w:rsidR="001B7C4D">
        <w:t xml:space="preserve"> (1791), </w:t>
      </w:r>
      <w:r w:rsidR="0046686C">
        <w:t xml:space="preserve">HMCS </w:t>
      </w:r>
      <w:r w:rsidR="0046686C" w:rsidRPr="00571B22">
        <w:rPr>
          <w:i/>
        </w:rPr>
        <w:t>Mermaid</w:t>
      </w:r>
      <w:r w:rsidR="0046686C">
        <w:t xml:space="preserve"> (1829)</w:t>
      </w:r>
      <w:r w:rsidR="006D3C15">
        <w:fldChar w:fldCharType="begin"/>
      </w:r>
      <w:r w:rsidR="00372F86">
        <w:instrText>ADDIN RW.CITE{{25133 GreatBarrierReefMarineParkAuthorityandtheDepartmentofEnvironmentandHeritageProtection 2017}}ADDIN RW.CITE{{25133 GreatBarrierReefMarineParkAuthorityandtheDepartmentofEnvironmentandHeritageProtection 2017}}</w:instrText>
      </w:r>
      <w:r w:rsidR="006D3C15">
        <w:fldChar w:fldCharType="separate"/>
      </w:r>
      <w:r w:rsidR="00372F86" w:rsidRPr="00372F86">
        <w:rPr>
          <w:rFonts w:cs="Arial"/>
          <w:vertAlign w:val="superscript"/>
        </w:rPr>
        <w:t>5</w:t>
      </w:r>
      <w:r w:rsidR="006D3C15">
        <w:fldChar w:fldCharType="end"/>
      </w:r>
      <w:r w:rsidR="0046686C">
        <w:t xml:space="preserve">, </w:t>
      </w:r>
      <w:r w:rsidR="001B7C4D">
        <w:t xml:space="preserve">and </w:t>
      </w:r>
      <w:r w:rsidR="0046686C" w:rsidRPr="00571B22">
        <w:rPr>
          <w:i/>
        </w:rPr>
        <w:t>Foam</w:t>
      </w:r>
      <w:r w:rsidR="0046686C">
        <w:t xml:space="preserve"> (1893)) are currently being prepared</w:t>
      </w:r>
      <w:r w:rsidR="008A4784">
        <w:t xml:space="preserve">. </w:t>
      </w:r>
      <w:r>
        <w:t xml:space="preserve">The conservation management plans are identified as an action in the </w:t>
      </w:r>
      <w:r w:rsidR="00CB15B3">
        <w:rPr>
          <w:rFonts w:cs="Arial"/>
          <w:szCs w:val="20"/>
        </w:rPr>
        <w:t>Reef 2050 Long-term Sustainability Plan</w:t>
      </w:r>
      <w:r w:rsidR="00CB15B3">
        <w:t xml:space="preserve"> </w:t>
      </w:r>
      <w:r w:rsidR="00CB15B3">
        <w:rPr>
          <w:rFonts w:cs="Arial"/>
          <w:szCs w:val="20"/>
        </w:rPr>
        <w:lastRenderedPageBreak/>
        <w:t>(</w:t>
      </w:r>
      <w:hyperlink r:id="rId26" w:history="1">
        <w:r w:rsidR="00CB15B3" w:rsidRPr="002F5887">
          <w:rPr>
            <w:rStyle w:val="Hyperlink"/>
            <w:rFonts w:cs="Arial"/>
            <w:szCs w:val="20"/>
          </w:rPr>
          <w:t>Reef 2050</w:t>
        </w:r>
        <w:r w:rsidR="006C411D">
          <w:rPr>
            <w:rStyle w:val="Hyperlink"/>
            <w:rFonts w:cs="Arial"/>
            <w:szCs w:val="20"/>
          </w:rPr>
          <w:t xml:space="preserve"> Plan</w:t>
        </w:r>
        <w:r w:rsidR="00CB15B3">
          <w:rPr>
            <w:rStyle w:val="Hyperlink"/>
            <w:rFonts w:cs="Arial"/>
            <w:szCs w:val="20"/>
          </w:rPr>
          <w:t>)</w:t>
        </w:r>
      </w:hyperlink>
      <w:r w:rsidR="00CB15B3">
        <w:rPr>
          <w:rStyle w:val="Hyperlink"/>
          <w:rFonts w:cs="Arial"/>
          <w:szCs w:val="20"/>
        </w:rPr>
        <w:t xml:space="preserve"> </w:t>
      </w:r>
      <w:r w:rsidR="00CB15B3">
        <w:t xml:space="preserve">and are being developed </w:t>
      </w:r>
      <w:r w:rsidR="00A76C35">
        <w:t xml:space="preserve">collaboratively between </w:t>
      </w:r>
      <w:r w:rsidR="002B62AC">
        <w:t>the Authority</w:t>
      </w:r>
      <w:r w:rsidR="00A76C35">
        <w:t xml:space="preserve"> and the Queensland Department of Environment and Heritage Protection</w:t>
      </w:r>
      <w:r>
        <w:t xml:space="preserve">. </w:t>
      </w:r>
    </w:p>
    <w:p w14:paraId="0A66EDAD" w14:textId="7FD23D73" w:rsidR="0058544A" w:rsidRDefault="008143F4" w:rsidP="001504F9">
      <w:pPr>
        <w:pStyle w:val="BodyTextNumbering"/>
        <w:numPr>
          <w:ilvl w:val="0"/>
          <w:numId w:val="17"/>
        </w:numPr>
        <w:rPr>
          <w:szCs w:val="20"/>
        </w:rPr>
      </w:pPr>
      <w:r>
        <w:t>Under the</w:t>
      </w:r>
      <w:r w:rsidR="0058544A">
        <w:t xml:space="preserve"> </w:t>
      </w:r>
      <w:r>
        <w:t xml:space="preserve">Commonwealth’s </w:t>
      </w:r>
      <w:r w:rsidR="0058544A" w:rsidRPr="0052168A">
        <w:t>Historic Shipwrecks Act</w:t>
      </w:r>
      <w:r>
        <w:t xml:space="preserve">, the </w:t>
      </w:r>
      <w:hyperlink r:id="rId27" w:history="1">
        <w:r w:rsidRPr="008143F4">
          <w:rPr>
            <w:rStyle w:val="Hyperlink"/>
            <w:szCs w:val="20"/>
          </w:rPr>
          <w:t>Queensland Department of Environment and Heritage Protection</w:t>
        </w:r>
      </w:hyperlink>
      <w:r w:rsidRPr="008143F4">
        <w:rPr>
          <w:rStyle w:val="Hyperlink"/>
          <w:szCs w:val="20"/>
        </w:rPr>
        <w:t xml:space="preserve"> </w:t>
      </w:r>
      <w:r w:rsidR="004F0E04">
        <w:t>on behalf of the Commonwealth,</w:t>
      </w:r>
      <w:r w:rsidR="00CB15B3">
        <w:t xml:space="preserve"> is delegated to </w:t>
      </w:r>
      <w:r w:rsidRPr="008143F4">
        <w:rPr>
          <w:szCs w:val="20"/>
        </w:rPr>
        <w:t xml:space="preserve">administer </w:t>
      </w:r>
      <w:r w:rsidR="00CB15B3">
        <w:rPr>
          <w:szCs w:val="20"/>
        </w:rPr>
        <w:t>permits to access the six sites.</w:t>
      </w:r>
      <w:r w:rsidR="00F62F00">
        <w:rPr>
          <w:szCs w:val="20"/>
        </w:rPr>
        <w:t xml:space="preserve"> </w:t>
      </w:r>
      <w:r w:rsidR="00055036">
        <w:rPr>
          <w:szCs w:val="20"/>
        </w:rPr>
        <w:t>The protected zones around these wrecks can be up to 200 hectares (or 2 km</w:t>
      </w:r>
      <w:r w:rsidR="00055036">
        <w:rPr>
          <w:szCs w:val="20"/>
          <w:vertAlign w:val="superscript"/>
        </w:rPr>
        <w:t>2</w:t>
      </w:r>
      <w:r w:rsidR="00055036">
        <w:rPr>
          <w:szCs w:val="20"/>
        </w:rPr>
        <w:t>) in area.</w:t>
      </w:r>
      <w:r w:rsidR="0058544A" w:rsidRPr="008143F4">
        <w:rPr>
          <w:szCs w:val="20"/>
        </w:rPr>
        <w:t xml:space="preserve"> </w:t>
      </w:r>
    </w:p>
    <w:p w14:paraId="218670C0" w14:textId="0B9C9E9C" w:rsidR="008143F4" w:rsidRPr="008143F4" w:rsidRDefault="008143F4" w:rsidP="00E37241">
      <w:pPr>
        <w:pStyle w:val="Heading2"/>
      </w:pPr>
      <w:r>
        <w:t xml:space="preserve">Policy </w:t>
      </w:r>
    </w:p>
    <w:p w14:paraId="41A9277C" w14:textId="3D2362E1" w:rsidR="008143F4" w:rsidRPr="001E76E8" w:rsidRDefault="00082974" w:rsidP="001E76E8">
      <w:pPr>
        <w:pStyle w:val="BodyTextNumbering"/>
        <w:numPr>
          <w:ilvl w:val="0"/>
          <w:numId w:val="17"/>
        </w:numPr>
        <w:spacing w:before="120"/>
        <w:rPr>
          <w:color w:val="auto"/>
          <w:szCs w:val="20"/>
        </w:rPr>
      </w:pPr>
      <w:r>
        <w:rPr>
          <w:rFonts w:cs="Arial"/>
          <w:color w:val="auto"/>
          <w:szCs w:val="20"/>
          <w:lang w:val="en"/>
        </w:rPr>
        <w:t>The Authority</w:t>
      </w:r>
      <w:r w:rsidR="008143F4" w:rsidRPr="001E76E8">
        <w:rPr>
          <w:rFonts w:cs="Arial"/>
          <w:color w:val="auto"/>
          <w:szCs w:val="20"/>
          <w:lang w:val="en"/>
        </w:rPr>
        <w:t xml:space="preserve">’s </w:t>
      </w:r>
      <w:hyperlink r:id="rId28" w:history="1">
        <w:r w:rsidR="008143F4" w:rsidRPr="001E76E8">
          <w:rPr>
            <w:rFonts w:cs="Arial"/>
            <w:color w:val="0000FF"/>
            <w:szCs w:val="20"/>
            <w:u w:val="single"/>
            <w:lang w:val="en"/>
          </w:rPr>
          <w:t>Heritage Strategy</w:t>
        </w:r>
      </w:hyperlink>
      <w:r w:rsidR="008143F4" w:rsidRPr="001E76E8">
        <w:rPr>
          <w:rFonts w:cs="Arial"/>
          <w:color w:val="auto"/>
          <w:szCs w:val="20"/>
          <w:lang w:val="en"/>
        </w:rPr>
        <w:t xml:space="preserve"> outlines actions to identify, assess and monitor the Marine Park's heritage values, including historic heritage. This includes developing a heritage register and heritage management plans for individual sites. </w:t>
      </w:r>
    </w:p>
    <w:p w14:paraId="1989DC33" w14:textId="2E3C9D48" w:rsidR="00EF383F" w:rsidRPr="008143F4" w:rsidRDefault="008143F4" w:rsidP="00E37241">
      <w:pPr>
        <w:pStyle w:val="Heading2"/>
      </w:pPr>
      <w:r w:rsidRPr="008143F4">
        <w:t xml:space="preserve">Management </w:t>
      </w:r>
      <w:r w:rsidR="00EF383F" w:rsidRPr="008143F4">
        <w:t>Objectives</w:t>
      </w:r>
    </w:p>
    <w:p w14:paraId="755D928A" w14:textId="3C223A88" w:rsidR="00C51DE3" w:rsidRPr="00C51DE3" w:rsidRDefault="00C51DE3" w:rsidP="001504F9">
      <w:pPr>
        <w:pStyle w:val="ListParagraph"/>
        <w:numPr>
          <w:ilvl w:val="0"/>
          <w:numId w:val="17"/>
        </w:numPr>
        <w:spacing w:before="120" w:after="40"/>
        <w:contextualSpacing w:val="0"/>
        <w:rPr>
          <w:rFonts w:ascii="Arial" w:hAnsi="Arial" w:cs="Arial"/>
          <w:sz w:val="20"/>
          <w:szCs w:val="20"/>
        </w:rPr>
      </w:pPr>
      <w:r w:rsidRPr="001D63FE">
        <w:rPr>
          <w:rFonts w:ascii="Arial" w:hAnsi="Arial" w:cs="Arial"/>
          <w:sz w:val="20"/>
          <w:szCs w:val="20"/>
        </w:rPr>
        <w:t xml:space="preserve">The </w:t>
      </w:r>
      <w:r w:rsidR="00DC152E">
        <w:rPr>
          <w:rFonts w:ascii="Arial" w:hAnsi="Arial" w:cs="Arial"/>
          <w:sz w:val="20"/>
          <w:szCs w:val="20"/>
        </w:rPr>
        <w:t xml:space="preserve">Reef 2050 </w:t>
      </w:r>
      <w:r w:rsidR="00D66E12">
        <w:rPr>
          <w:rFonts w:ascii="Arial" w:hAnsi="Arial" w:cs="Arial"/>
          <w:sz w:val="20"/>
          <w:szCs w:val="20"/>
        </w:rPr>
        <w:t xml:space="preserve">Plan </w:t>
      </w:r>
      <w:r w:rsidRPr="001D63FE">
        <w:rPr>
          <w:rFonts w:ascii="Arial" w:hAnsi="Arial" w:cs="Arial"/>
          <w:sz w:val="20"/>
          <w:szCs w:val="20"/>
        </w:rPr>
        <w:t xml:space="preserve">explains how </w:t>
      </w:r>
      <w:r w:rsidR="002B62AC">
        <w:rPr>
          <w:rFonts w:ascii="Arial" w:hAnsi="Arial" w:cs="Arial"/>
          <w:sz w:val="20"/>
          <w:szCs w:val="20"/>
        </w:rPr>
        <w:t>the Authority</w:t>
      </w:r>
      <w:r w:rsidRPr="001D63FE">
        <w:rPr>
          <w:rFonts w:ascii="Arial" w:hAnsi="Arial" w:cs="Arial"/>
          <w:sz w:val="20"/>
          <w:szCs w:val="20"/>
        </w:rPr>
        <w:t xml:space="preserve"> and the Queensland Government will respond to the challenges facing the Great Barrier Reef</w:t>
      </w:r>
      <w:r>
        <w:rPr>
          <w:rFonts w:ascii="Arial" w:hAnsi="Arial" w:cs="Arial"/>
          <w:sz w:val="20"/>
          <w:szCs w:val="20"/>
        </w:rPr>
        <w:t xml:space="preserve"> and contains a number of actions relevant to historic heritage (refer to </w:t>
      </w:r>
      <w:hyperlink r:id="rId29" w:history="1">
        <w:r w:rsidRPr="0031242C">
          <w:rPr>
            <w:rStyle w:val="Hyperlink"/>
            <w:rFonts w:ascii="Arial" w:hAnsi="Arial" w:cs="Arial"/>
            <w:sz w:val="20"/>
            <w:szCs w:val="20"/>
          </w:rPr>
          <w:t>Reef 2050</w:t>
        </w:r>
      </w:hyperlink>
      <w:r w:rsidR="00700DBF">
        <w:rPr>
          <w:rStyle w:val="Hyperlink"/>
          <w:rFonts w:ascii="Arial" w:hAnsi="Arial" w:cs="Arial"/>
          <w:sz w:val="20"/>
          <w:szCs w:val="20"/>
        </w:rPr>
        <w:t xml:space="preserve"> Plan</w:t>
      </w:r>
      <w:r w:rsidR="0031242C" w:rsidRPr="0031242C">
        <w:rPr>
          <w:rFonts w:ascii="Arial" w:hAnsi="Arial" w:cs="Arial"/>
          <w:sz w:val="20"/>
          <w:szCs w:val="20"/>
        </w:rPr>
        <w:t xml:space="preserve"> </w:t>
      </w:r>
      <w:r w:rsidR="0031242C">
        <w:rPr>
          <w:rFonts w:ascii="Arial" w:hAnsi="Arial" w:cs="Arial"/>
          <w:sz w:val="20"/>
          <w:szCs w:val="20"/>
        </w:rPr>
        <w:t>page</w:t>
      </w:r>
      <w:r w:rsidR="00D66E12">
        <w:rPr>
          <w:rFonts w:ascii="Arial" w:hAnsi="Arial" w:cs="Arial"/>
          <w:sz w:val="20"/>
          <w:szCs w:val="20"/>
        </w:rPr>
        <w:t>s</w:t>
      </w:r>
      <w:r w:rsidR="0031242C">
        <w:rPr>
          <w:rFonts w:ascii="Arial" w:hAnsi="Arial" w:cs="Arial"/>
          <w:sz w:val="20"/>
          <w:szCs w:val="20"/>
        </w:rPr>
        <w:t xml:space="preserve"> 40-41</w:t>
      </w:r>
      <w:r>
        <w:rPr>
          <w:rFonts w:ascii="Arial" w:hAnsi="Arial" w:cs="Arial"/>
          <w:sz w:val="20"/>
          <w:szCs w:val="20"/>
        </w:rPr>
        <w:t xml:space="preserve">). </w:t>
      </w:r>
    </w:p>
    <w:p w14:paraId="2C6BE075" w14:textId="47D0B6C8" w:rsidR="007C598C" w:rsidRPr="0031242C" w:rsidRDefault="008A254D" w:rsidP="0031242C">
      <w:pPr>
        <w:pStyle w:val="BodyTextNumbering"/>
        <w:numPr>
          <w:ilvl w:val="0"/>
          <w:numId w:val="17"/>
        </w:numPr>
      </w:pPr>
      <w:r w:rsidRPr="007017CE">
        <w:t xml:space="preserve">The values of the Marine Park, their integrity and their current condition are </w:t>
      </w:r>
      <w:r w:rsidRPr="005E1F44">
        <w:t xml:space="preserve">described in the </w:t>
      </w:r>
      <w:hyperlink r:id="rId30" w:history="1">
        <w:r w:rsidRPr="005E1F44">
          <w:rPr>
            <w:rStyle w:val="Hyperlink"/>
          </w:rPr>
          <w:t>Outlook Report</w:t>
        </w:r>
        <w:r w:rsidR="00961B97" w:rsidRPr="005E1F44">
          <w:rPr>
            <w:rStyle w:val="Hyperlink"/>
          </w:rPr>
          <w:t xml:space="preserve"> 2014</w:t>
        </w:r>
      </w:hyperlink>
      <w:r w:rsidRPr="005E1F44">
        <w:t xml:space="preserve"> and the </w:t>
      </w:r>
      <w:hyperlink r:id="rId31" w:history="1">
        <w:r w:rsidRPr="005E1F44">
          <w:rPr>
            <w:rStyle w:val="Hyperlink"/>
          </w:rPr>
          <w:t>Great Barrier Reef Region Strategic Assessment Report</w:t>
        </w:r>
      </w:hyperlink>
      <w:r w:rsidR="008247E8" w:rsidRPr="005E1F44">
        <w:t xml:space="preserve"> 2014</w:t>
      </w:r>
      <w:r w:rsidR="0031242C">
        <w:t xml:space="preserve"> (Strategic Assessment)</w:t>
      </w:r>
      <w:r w:rsidRPr="005E1F44">
        <w:t>. Refer</w:t>
      </w:r>
      <w:r w:rsidR="00B677E0">
        <w:t xml:space="preserve"> to </w:t>
      </w:r>
      <w:r w:rsidR="006C411D" w:rsidRPr="00497935">
        <w:fldChar w:fldCharType="begin"/>
      </w:r>
      <w:r w:rsidR="006C411D" w:rsidRPr="00497935">
        <w:instrText xml:space="preserve"> REF _Ref490746089 \h  \* MERGEFORMAT </w:instrText>
      </w:r>
      <w:r w:rsidR="006C411D" w:rsidRPr="00497935">
        <w:fldChar w:fldCharType="separate"/>
      </w:r>
      <w:r w:rsidR="00AF4315" w:rsidRPr="00AF4315">
        <w:rPr>
          <w:szCs w:val="20"/>
        </w:rPr>
        <w:t xml:space="preserve">Table </w:t>
      </w:r>
      <w:r w:rsidR="00AF4315" w:rsidRPr="00AF4315">
        <w:rPr>
          <w:noProof/>
          <w:szCs w:val="20"/>
        </w:rPr>
        <w:t>1</w:t>
      </w:r>
      <w:r w:rsidR="006C411D" w:rsidRPr="00497935">
        <w:fldChar w:fldCharType="end"/>
      </w:r>
      <w:r w:rsidRPr="007017CE">
        <w:t xml:space="preserve"> for summary assessment of historic heritage value</w:t>
      </w:r>
      <w:r w:rsidR="00080733">
        <w:t>s.</w:t>
      </w:r>
      <w:r w:rsidRPr="007017CE">
        <w:t xml:space="preserve"> </w:t>
      </w:r>
    </w:p>
    <w:p w14:paraId="211359A5" w14:textId="70719B16" w:rsidR="006C411D" w:rsidRPr="00395532" w:rsidRDefault="006C411D" w:rsidP="00395532">
      <w:pPr>
        <w:pStyle w:val="Caption"/>
        <w:keepNext/>
        <w:spacing w:before="240" w:after="0"/>
        <w:ind w:left="1418" w:hanging="851"/>
        <w:rPr>
          <w:b w:val="0"/>
          <w:color w:val="365F91" w:themeColor="accent1" w:themeShade="BF"/>
          <w:sz w:val="20"/>
          <w:szCs w:val="20"/>
        </w:rPr>
      </w:pPr>
      <w:bookmarkStart w:id="3" w:name="_Ref490746089"/>
      <w:r w:rsidRPr="00395532">
        <w:rPr>
          <w:color w:val="365F91" w:themeColor="accent1" w:themeShade="BF"/>
          <w:sz w:val="20"/>
          <w:szCs w:val="20"/>
        </w:rPr>
        <w:t xml:space="preserve">Table </w:t>
      </w:r>
      <w:r w:rsidRPr="00395532">
        <w:rPr>
          <w:color w:val="365F91" w:themeColor="accent1" w:themeShade="BF"/>
          <w:sz w:val="20"/>
          <w:szCs w:val="20"/>
        </w:rPr>
        <w:fldChar w:fldCharType="begin"/>
      </w:r>
      <w:r w:rsidRPr="00395532">
        <w:rPr>
          <w:color w:val="365F91" w:themeColor="accent1" w:themeShade="BF"/>
          <w:sz w:val="20"/>
          <w:szCs w:val="20"/>
        </w:rPr>
        <w:instrText xml:space="preserve"> SEQ Table \* ARABIC </w:instrText>
      </w:r>
      <w:r w:rsidRPr="00395532">
        <w:rPr>
          <w:color w:val="365F91" w:themeColor="accent1" w:themeShade="BF"/>
          <w:sz w:val="20"/>
          <w:szCs w:val="20"/>
        </w:rPr>
        <w:fldChar w:fldCharType="separate"/>
      </w:r>
      <w:r w:rsidR="00AF4315">
        <w:rPr>
          <w:noProof/>
          <w:color w:val="365F91" w:themeColor="accent1" w:themeShade="BF"/>
          <w:sz w:val="20"/>
          <w:szCs w:val="20"/>
        </w:rPr>
        <w:t>1</w:t>
      </w:r>
      <w:r w:rsidRPr="00395532">
        <w:rPr>
          <w:color w:val="365F91" w:themeColor="accent1" w:themeShade="BF"/>
          <w:sz w:val="20"/>
          <w:szCs w:val="20"/>
        </w:rPr>
        <w:fldChar w:fldCharType="end"/>
      </w:r>
      <w:bookmarkEnd w:id="3"/>
      <w:r w:rsidRPr="00395532">
        <w:rPr>
          <w:b w:val="0"/>
          <w:color w:val="365F91" w:themeColor="accent1" w:themeShade="BF"/>
          <w:sz w:val="20"/>
          <w:szCs w:val="20"/>
        </w:rPr>
        <w:t xml:space="preserve">: </w:t>
      </w:r>
      <w:r w:rsidR="00395532" w:rsidRPr="00395532">
        <w:rPr>
          <w:b w:val="0"/>
          <w:color w:val="365F91" w:themeColor="accent1" w:themeShade="BF"/>
          <w:sz w:val="20"/>
          <w:szCs w:val="20"/>
        </w:rPr>
        <w:tab/>
      </w:r>
      <w:r w:rsidRPr="00395532">
        <w:rPr>
          <w:b w:val="0"/>
          <w:color w:val="365F91" w:themeColor="accent1" w:themeShade="BF"/>
          <w:sz w:val="20"/>
          <w:szCs w:val="20"/>
        </w:rPr>
        <w:t>Summary assessment of historic heritage condition, trend and overall management objective based on the Outlook Report 2014 and the Strategic Assessment.</w:t>
      </w:r>
    </w:p>
    <w:tbl>
      <w:tblPr>
        <w:tblW w:w="4553" w:type="pct"/>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ummary assessment of historic heritage condition, trend and overall management objective based on the Outlook Report 2014 and the Great Barrier Reef Strategic Assessment Report"/>
        <w:tblDescription w:val="The table lists the three historic heritage values described in the guideline and provides the current status on the condition and trend, as well as the management objective. "/>
      </w:tblPr>
      <w:tblGrid>
        <w:gridCol w:w="1985"/>
        <w:gridCol w:w="1134"/>
        <w:gridCol w:w="1845"/>
        <w:gridCol w:w="1700"/>
        <w:gridCol w:w="2407"/>
      </w:tblGrid>
      <w:tr w:rsidR="008A254D" w14:paraId="460302D1" w14:textId="77777777" w:rsidTr="00395532">
        <w:trPr>
          <w:cantSplit/>
          <w:trHeight w:val="510"/>
          <w:tblHeader/>
        </w:trPr>
        <w:tc>
          <w:tcPr>
            <w:tcW w:w="1094" w:type="pc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1271CCA7" w14:textId="2ECFC21F" w:rsidR="008A254D" w:rsidRPr="008C7255" w:rsidRDefault="008A254D" w:rsidP="00497935">
            <w:pPr>
              <w:pStyle w:val="Level2Heading"/>
              <w:spacing w:before="0"/>
              <w:ind w:left="-108" w:right="-107"/>
              <w:jc w:val="center"/>
              <w:rPr>
                <w:rFonts w:ascii="Arial" w:hAnsi="Arial" w:cs="Arial"/>
                <w:sz w:val="20"/>
                <w:szCs w:val="20"/>
              </w:rPr>
            </w:pPr>
            <w:r w:rsidRPr="00032F7C">
              <w:rPr>
                <w:rFonts w:ascii="Arial" w:hAnsi="Arial" w:cs="Arial"/>
                <w:sz w:val="20"/>
                <w:szCs w:val="20"/>
              </w:rPr>
              <w:t>Historic heritage value</w:t>
            </w:r>
          </w:p>
        </w:tc>
        <w:tc>
          <w:tcPr>
            <w:tcW w:w="625" w:type="pc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5640167B" w14:textId="5BCE3FC8" w:rsidR="008A254D" w:rsidRPr="008C7255" w:rsidRDefault="008A254D" w:rsidP="00497935">
            <w:pPr>
              <w:pStyle w:val="Level2Heading"/>
              <w:spacing w:before="0"/>
              <w:jc w:val="center"/>
              <w:rPr>
                <w:rFonts w:ascii="Arial" w:hAnsi="Arial" w:cs="Arial"/>
                <w:sz w:val="20"/>
                <w:szCs w:val="20"/>
              </w:rPr>
            </w:pPr>
            <w:r w:rsidRPr="00032F7C">
              <w:rPr>
                <w:rFonts w:ascii="Arial" w:hAnsi="Arial" w:cs="Arial"/>
                <w:sz w:val="20"/>
                <w:szCs w:val="20"/>
              </w:rPr>
              <w:t>Area</w:t>
            </w:r>
          </w:p>
        </w:tc>
        <w:tc>
          <w:tcPr>
            <w:tcW w:w="1017" w:type="pc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73AB54D5" w14:textId="7DD476D3" w:rsidR="008A254D" w:rsidRPr="008C7255" w:rsidRDefault="008A254D" w:rsidP="00497935">
            <w:pPr>
              <w:pStyle w:val="Level2Heading"/>
              <w:spacing w:before="0"/>
              <w:jc w:val="center"/>
              <w:rPr>
                <w:rFonts w:ascii="Arial" w:hAnsi="Arial" w:cs="Arial"/>
                <w:sz w:val="20"/>
                <w:szCs w:val="20"/>
              </w:rPr>
            </w:pPr>
            <w:r w:rsidRPr="00032F7C">
              <w:rPr>
                <w:rFonts w:ascii="Arial" w:hAnsi="Arial" w:cs="Arial"/>
                <w:sz w:val="20"/>
                <w:szCs w:val="20"/>
              </w:rPr>
              <w:t xml:space="preserve">Current </w:t>
            </w:r>
            <w:r w:rsidR="00497935">
              <w:rPr>
                <w:rFonts w:ascii="Arial" w:hAnsi="Arial" w:cs="Arial"/>
                <w:sz w:val="20"/>
                <w:szCs w:val="20"/>
              </w:rPr>
              <w:t>c</w:t>
            </w:r>
            <w:r w:rsidRPr="00032F7C">
              <w:rPr>
                <w:rFonts w:ascii="Arial" w:hAnsi="Arial" w:cs="Arial"/>
                <w:sz w:val="20"/>
                <w:szCs w:val="20"/>
              </w:rPr>
              <w:t>ondition</w:t>
            </w:r>
          </w:p>
        </w:tc>
        <w:tc>
          <w:tcPr>
            <w:tcW w:w="937" w:type="pc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0EE25BA7" w14:textId="77777777" w:rsidR="008A254D" w:rsidRPr="008C7255" w:rsidRDefault="008A254D" w:rsidP="00497935">
            <w:pPr>
              <w:pStyle w:val="Level2Heading"/>
              <w:spacing w:before="0"/>
              <w:jc w:val="center"/>
              <w:rPr>
                <w:rFonts w:ascii="Arial" w:hAnsi="Arial" w:cs="Arial"/>
                <w:sz w:val="20"/>
                <w:szCs w:val="20"/>
              </w:rPr>
            </w:pPr>
            <w:r w:rsidRPr="00032F7C">
              <w:rPr>
                <w:rFonts w:ascii="Arial" w:hAnsi="Arial" w:cs="Arial"/>
                <w:sz w:val="20"/>
                <w:szCs w:val="20"/>
              </w:rPr>
              <w:t>Trend</w:t>
            </w:r>
          </w:p>
        </w:tc>
        <w:tc>
          <w:tcPr>
            <w:tcW w:w="1327" w:type="pc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1CE2DB47" w14:textId="15C14DAA" w:rsidR="008A254D" w:rsidRPr="008C7255" w:rsidRDefault="00497935" w:rsidP="00497935">
            <w:pPr>
              <w:pStyle w:val="Level2Heading"/>
              <w:spacing w:before="0"/>
              <w:jc w:val="center"/>
              <w:rPr>
                <w:rFonts w:ascii="Arial" w:hAnsi="Arial" w:cs="Arial"/>
                <w:sz w:val="20"/>
                <w:szCs w:val="20"/>
              </w:rPr>
            </w:pPr>
            <w:r>
              <w:rPr>
                <w:rFonts w:ascii="Arial" w:hAnsi="Arial" w:cs="Arial"/>
                <w:sz w:val="20"/>
                <w:szCs w:val="20"/>
              </w:rPr>
              <w:t>Management o</w:t>
            </w:r>
            <w:r w:rsidR="008A254D" w:rsidRPr="00032F7C">
              <w:rPr>
                <w:rFonts w:ascii="Arial" w:hAnsi="Arial" w:cs="Arial"/>
                <w:sz w:val="20"/>
                <w:szCs w:val="20"/>
              </w:rPr>
              <w:t>bjective</w:t>
            </w:r>
          </w:p>
        </w:tc>
      </w:tr>
      <w:tr w:rsidR="008A254D" w14:paraId="73CA3604" w14:textId="77777777" w:rsidTr="00395532">
        <w:trPr>
          <w:cantSplit/>
          <w:trHeight w:val="755"/>
          <w:tblHeader/>
        </w:trPr>
        <w:tc>
          <w:tcPr>
            <w:tcW w:w="10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D9A0CE" w14:textId="698298EB" w:rsidR="008A254D" w:rsidRPr="00B768AD" w:rsidRDefault="008A254D" w:rsidP="00B048EF">
            <w:pPr>
              <w:jc w:val="center"/>
              <w:rPr>
                <w:rFonts w:ascii="Arial" w:eastAsia="Times New Roman" w:hAnsi="Arial" w:cs="Arial"/>
                <w:b/>
                <w:bCs/>
                <w:color w:val="000000"/>
                <w:sz w:val="20"/>
                <w:szCs w:val="20"/>
              </w:rPr>
            </w:pPr>
            <w:r w:rsidRPr="00B768AD">
              <w:rPr>
                <w:rFonts w:ascii="Arial" w:eastAsia="Times New Roman" w:hAnsi="Arial" w:cs="Arial"/>
                <w:b/>
                <w:bCs/>
                <w:color w:val="000000"/>
                <w:sz w:val="20"/>
                <w:szCs w:val="20"/>
              </w:rPr>
              <w:t>WWII features and sites</w:t>
            </w:r>
          </w:p>
        </w:tc>
        <w:tc>
          <w:tcPr>
            <w:tcW w:w="62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C8FE576" w14:textId="32C4D2D9" w:rsidR="008A254D" w:rsidRPr="00B768AD" w:rsidRDefault="008A254D" w:rsidP="00B048EF">
            <w:pPr>
              <w:jc w:val="center"/>
              <w:rPr>
                <w:rFonts w:ascii="Arial" w:eastAsia="Times New Roman" w:hAnsi="Arial" w:cs="Arial"/>
                <w:color w:val="000000"/>
                <w:sz w:val="20"/>
                <w:szCs w:val="20"/>
              </w:rPr>
            </w:pPr>
            <w:r w:rsidRPr="00B768AD">
              <w:rPr>
                <w:rFonts w:ascii="Arial" w:eastAsia="Times New Roman" w:hAnsi="Arial" w:cs="Arial"/>
                <w:color w:val="000000"/>
                <w:sz w:val="20"/>
                <w:szCs w:val="20"/>
              </w:rPr>
              <w:t>Reef-wide</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762E265" w14:textId="77777777" w:rsidR="008A254D" w:rsidRPr="00B768AD" w:rsidRDefault="008A254D" w:rsidP="00B048EF">
            <w:pPr>
              <w:jc w:val="center"/>
              <w:rPr>
                <w:rFonts w:ascii="Arial" w:eastAsia="Times New Roman" w:hAnsi="Arial" w:cs="Arial"/>
                <w:color w:val="000000"/>
                <w:sz w:val="20"/>
                <w:szCs w:val="20"/>
              </w:rPr>
            </w:pPr>
            <w:r w:rsidRPr="00B768AD">
              <w:rPr>
                <w:rFonts w:ascii="Arial" w:eastAsia="Times New Roman" w:hAnsi="Arial" w:cs="Arial"/>
                <w:color w:val="000000"/>
                <w:sz w:val="20"/>
                <w:szCs w:val="20"/>
              </w:rPr>
              <w:t>Poor</w:t>
            </w:r>
          </w:p>
        </w:tc>
        <w:tc>
          <w:tcPr>
            <w:tcW w:w="937" w:type="pct"/>
            <w:tcBorders>
              <w:top w:val="single" w:sz="4" w:space="0" w:color="auto"/>
              <w:left w:val="single" w:sz="4" w:space="0" w:color="auto"/>
              <w:bottom w:val="single" w:sz="4" w:space="0" w:color="auto"/>
              <w:right w:val="single" w:sz="4" w:space="0" w:color="auto"/>
            </w:tcBorders>
            <w:vAlign w:val="center"/>
            <w:hideMark/>
          </w:tcPr>
          <w:p w14:paraId="67940059" w14:textId="77777777" w:rsidR="008A254D" w:rsidRPr="00B768AD" w:rsidRDefault="008A254D" w:rsidP="00B048EF">
            <w:pPr>
              <w:jc w:val="center"/>
              <w:rPr>
                <w:rFonts w:ascii="Arial" w:eastAsia="Times New Roman" w:hAnsi="Arial" w:cs="Arial"/>
                <w:bCs/>
                <w:color w:val="000000"/>
                <w:sz w:val="20"/>
                <w:szCs w:val="20"/>
              </w:rPr>
            </w:pPr>
            <w:r w:rsidRPr="00B768AD">
              <w:rPr>
                <w:rFonts w:ascii="Arial" w:eastAsia="Times New Roman" w:hAnsi="Arial" w:cs="Arial"/>
                <w:bCs/>
                <w:color w:val="000000"/>
                <w:sz w:val="20"/>
                <w:szCs w:val="20"/>
              </w:rPr>
              <w:t>Improving</w:t>
            </w:r>
          </w:p>
        </w:tc>
        <w:tc>
          <w:tcPr>
            <w:tcW w:w="1327" w:type="pct"/>
            <w:tcBorders>
              <w:top w:val="single" w:sz="4" w:space="0" w:color="auto"/>
              <w:left w:val="single" w:sz="4" w:space="0" w:color="auto"/>
              <w:bottom w:val="single" w:sz="4" w:space="0" w:color="auto"/>
              <w:right w:val="single" w:sz="4" w:space="0" w:color="auto"/>
            </w:tcBorders>
            <w:vAlign w:val="center"/>
            <w:hideMark/>
          </w:tcPr>
          <w:p w14:paraId="33DE575C" w14:textId="532E4A75" w:rsidR="008A254D" w:rsidRPr="00B768AD" w:rsidRDefault="008A254D" w:rsidP="005A7CFA">
            <w:pPr>
              <w:rPr>
                <w:rFonts w:ascii="Arial" w:eastAsia="Times New Roman" w:hAnsi="Arial" w:cs="Arial"/>
                <w:bCs/>
                <w:color w:val="000000"/>
                <w:sz w:val="20"/>
                <w:szCs w:val="20"/>
              </w:rPr>
            </w:pPr>
            <w:r w:rsidRPr="00B768AD">
              <w:rPr>
                <w:rFonts w:ascii="Arial" w:eastAsia="Times New Roman" w:hAnsi="Arial" w:cs="Arial"/>
                <w:bCs/>
                <w:color w:val="000000"/>
                <w:sz w:val="20"/>
                <w:szCs w:val="20"/>
              </w:rPr>
              <w:t>Improve</w:t>
            </w:r>
          </w:p>
        </w:tc>
      </w:tr>
      <w:tr w:rsidR="00961B97" w14:paraId="44E677EF" w14:textId="77777777" w:rsidTr="00395532">
        <w:trPr>
          <w:cantSplit/>
          <w:trHeight w:val="805"/>
          <w:tblHeader/>
        </w:trPr>
        <w:tc>
          <w:tcPr>
            <w:tcW w:w="10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5BD6E15" w14:textId="2E852393" w:rsidR="00961B97" w:rsidRPr="00B768AD" w:rsidRDefault="00961B97" w:rsidP="00B048EF">
            <w:pPr>
              <w:jc w:val="center"/>
              <w:rPr>
                <w:rFonts w:ascii="Arial" w:eastAsia="Times New Roman" w:hAnsi="Arial" w:cs="Arial"/>
                <w:b/>
                <w:bCs/>
                <w:color w:val="000000"/>
                <w:sz w:val="20"/>
                <w:szCs w:val="20"/>
              </w:rPr>
            </w:pPr>
            <w:r w:rsidRPr="00B768AD">
              <w:rPr>
                <w:rFonts w:ascii="Arial" w:eastAsia="Times New Roman" w:hAnsi="Arial" w:cs="Arial"/>
                <w:b/>
                <w:bCs/>
                <w:color w:val="000000"/>
                <w:sz w:val="20"/>
                <w:szCs w:val="20"/>
              </w:rPr>
              <w:t>Historic voyages and shipwrecks</w:t>
            </w:r>
          </w:p>
        </w:tc>
        <w:tc>
          <w:tcPr>
            <w:tcW w:w="625" w:type="pct"/>
            <w:tcBorders>
              <w:top w:val="single" w:sz="4" w:space="0" w:color="auto"/>
              <w:left w:val="single" w:sz="4" w:space="0" w:color="auto"/>
              <w:bottom w:val="single" w:sz="4" w:space="0" w:color="auto"/>
              <w:right w:val="single" w:sz="4" w:space="0" w:color="auto"/>
            </w:tcBorders>
            <w:shd w:val="clear" w:color="auto" w:fill="auto"/>
            <w:vAlign w:val="center"/>
          </w:tcPr>
          <w:p w14:paraId="7F350C3E" w14:textId="542A4FFE" w:rsidR="00961B97" w:rsidRPr="00B768AD" w:rsidRDefault="00961B97" w:rsidP="00B048EF">
            <w:pPr>
              <w:jc w:val="center"/>
              <w:rPr>
                <w:rFonts w:ascii="Arial" w:eastAsia="Times New Roman" w:hAnsi="Arial" w:cs="Arial"/>
                <w:color w:val="000000"/>
                <w:sz w:val="20"/>
                <w:szCs w:val="20"/>
              </w:rPr>
            </w:pPr>
            <w:r w:rsidRPr="00B768AD">
              <w:rPr>
                <w:rFonts w:ascii="Arial" w:eastAsia="Times New Roman" w:hAnsi="Arial" w:cs="Arial"/>
                <w:bCs/>
                <w:color w:val="000000"/>
                <w:sz w:val="20"/>
                <w:szCs w:val="20"/>
              </w:rPr>
              <w:t>Reef-wide</w:t>
            </w:r>
          </w:p>
        </w:tc>
        <w:tc>
          <w:tcPr>
            <w:tcW w:w="1017" w:type="pct"/>
            <w:tcBorders>
              <w:top w:val="single" w:sz="4" w:space="0" w:color="auto"/>
              <w:left w:val="single" w:sz="4" w:space="0" w:color="auto"/>
              <w:bottom w:val="single" w:sz="4" w:space="0" w:color="auto"/>
              <w:right w:val="single" w:sz="4" w:space="0" w:color="auto"/>
            </w:tcBorders>
            <w:shd w:val="clear" w:color="auto" w:fill="auto"/>
            <w:vAlign w:val="center"/>
          </w:tcPr>
          <w:p w14:paraId="3123A707" w14:textId="764BB1B7" w:rsidR="00961B97" w:rsidRPr="00B768AD" w:rsidRDefault="00961B97" w:rsidP="00B048EF">
            <w:pPr>
              <w:jc w:val="center"/>
              <w:rPr>
                <w:rFonts w:ascii="Arial" w:eastAsia="Times New Roman" w:hAnsi="Arial" w:cs="Arial"/>
                <w:color w:val="000000"/>
                <w:sz w:val="20"/>
                <w:szCs w:val="20"/>
              </w:rPr>
            </w:pPr>
            <w:r w:rsidRPr="00B768AD">
              <w:rPr>
                <w:rFonts w:ascii="Arial" w:eastAsia="Times New Roman" w:hAnsi="Arial" w:cs="Arial"/>
                <w:color w:val="000000"/>
                <w:sz w:val="20"/>
                <w:szCs w:val="20"/>
              </w:rPr>
              <w:t>Poor</w:t>
            </w:r>
          </w:p>
        </w:tc>
        <w:tc>
          <w:tcPr>
            <w:tcW w:w="937" w:type="pct"/>
            <w:tcBorders>
              <w:top w:val="single" w:sz="4" w:space="0" w:color="auto"/>
              <w:left w:val="single" w:sz="4" w:space="0" w:color="auto"/>
              <w:bottom w:val="single" w:sz="4" w:space="0" w:color="auto"/>
              <w:right w:val="single" w:sz="4" w:space="0" w:color="auto"/>
            </w:tcBorders>
            <w:vAlign w:val="center"/>
          </w:tcPr>
          <w:p w14:paraId="3FCB7ECD" w14:textId="50EDAFA4" w:rsidR="00961B97" w:rsidRPr="00B768AD" w:rsidRDefault="00961B97" w:rsidP="00B048EF">
            <w:pPr>
              <w:jc w:val="center"/>
              <w:rPr>
                <w:rFonts w:ascii="Arial" w:eastAsia="Times New Roman" w:hAnsi="Arial" w:cs="Arial"/>
                <w:bCs/>
                <w:color w:val="000000"/>
                <w:sz w:val="20"/>
                <w:szCs w:val="20"/>
              </w:rPr>
            </w:pPr>
            <w:r w:rsidRPr="00B768AD">
              <w:rPr>
                <w:rFonts w:ascii="Arial" w:eastAsia="Times New Roman" w:hAnsi="Arial" w:cs="Arial"/>
                <w:bCs/>
                <w:color w:val="000000"/>
                <w:sz w:val="20"/>
                <w:szCs w:val="20"/>
              </w:rPr>
              <w:t>Improving</w:t>
            </w:r>
          </w:p>
        </w:tc>
        <w:tc>
          <w:tcPr>
            <w:tcW w:w="1327" w:type="pct"/>
            <w:tcBorders>
              <w:top w:val="single" w:sz="4" w:space="0" w:color="auto"/>
              <w:left w:val="single" w:sz="4" w:space="0" w:color="auto"/>
              <w:bottom w:val="single" w:sz="4" w:space="0" w:color="auto"/>
              <w:right w:val="single" w:sz="4" w:space="0" w:color="auto"/>
            </w:tcBorders>
            <w:vAlign w:val="center"/>
          </w:tcPr>
          <w:p w14:paraId="7CCC4E58" w14:textId="521BEA0B" w:rsidR="00961B97" w:rsidRPr="00B768AD" w:rsidRDefault="00961B97" w:rsidP="005A7CFA">
            <w:pPr>
              <w:rPr>
                <w:rFonts w:ascii="Arial" w:eastAsia="Times New Roman" w:hAnsi="Arial" w:cs="Arial"/>
                <w:bCs/>
                <w:color w:val="000000"/>
                <w:sz w:val="20"/>
                <w:szCs w:val="20"/>
              </w:rPr>
            </w:pPr>
            <w:r w:rsidRPr="00B768AD">
              <w:rPr>
                <w:rFonts w:ascii="Arial" w:eastAsia="Times New Roman" w:hAnsi="Arial" w:cs="Arial"/>
                <w:bCs/>
                <w:color w:val="000000"/>
                <w:sz w:val="20"/>
                <w:szCs w:val="20"/>
              </w:rPr>
              <w:t>Improve</w:t>
            </w:r>
          </w:p>
        </w:tc>
      </w:tr>
    </w:tbl>
    <w:p w14:paraId="1989DC35" w14:textId="2557DCF3" w:rsidR="00EF383F" w:rsidRDefault="00EF383F" w:rsidP="00E37241">
      <w:pPr>
        <w:pStyle w:val="Heading1"/>
      </w:pPr>
      <w:r w:rsidRPr="008C7255">
        <w:t>Common</w:t>
      </w:r>
      <w:r>
        <w:t xml:space="preserve"> </w:t>
      </w:r>
      <w:r w:rsidR="001149A1" w:rsidRPr="00B57BE9">
        <w:t>assessment</w:t>
      </w:r>
      <w:r w:rsidR="001149A1">
        <w:t xml:space="preserve"> </w:t>
      </w:r>
      <w:r>
        <w:t>considerations</w:t>
      </w:r>
    </w:p>
    <w:p w14:paraId="45F1EFD0" w14:textId="77777777" w:rsidR="00D03882" w:rsidRPr="007B4E86" w:rsidRDefault="00D03882" w:rsidP="00E37241">
      <w:pPr>
        <w:pStyle w:val="Heading2"/>
      </w:pPr>
      <w:r w:rsidRPr="007B4E86">
        <w:t xml:space="preserve">Pre-disturbance </w:t>
      </w:r>
      <w:r w:rsidRPr="00B57BE9">
        <w:t>surveys</w:t>
      </w:r>
    </w:p>
    <w:p w14:paraId="6D89E5E3" w14:textId="447A9C5E" w:rsidR="00D03882" w:rsidRDefault="00D03882" w:rsidP="00497935">
      <w:pPr>
        <w:pStyle w:val="BodyTextNumbering"/>
        <w:numPr>
          <w:ilvl w:val="0"/>
          <w:numId w:val="17"/>
        </w:numPr>
        <w:spacing w:before="120"/>
      </w:pPr>
      <w:r>
        <w:t>As many historic heritage sites and artefacts are unknown or poorly recorded, any</w:t>
      </w:r>
      <w:r w:rsidR="00033960">
        <w:t xml:space="preserve"> person proposing to carry out an</w:t>
      </w:r>
      <w:r>
        <w:t xml:space="preserve"> activity that may impact on these values should conduct a pre-disturbance survey. The survey should identify the possible impact area (including indirect or flow-on impacts) and evaluate the likelihood of the site holding historic heritage significance. This is most commonly done through archival research investigating whether: </w:t>
      </w:r>
    </w:p>
    <w:p w14:paraId="5E4521CF" w14:textId="77CCACF7" w:rsidR="00D03882" w:rsidRDefault="00D03882" w:rsidP="001504F9">
      <w:pPr>
        <w:pStyle w:val="BodyTextNumbering"/>
        <w:numPr>
          <w:ilvl w:val="0"/>
          <w:numId w:val="18"/>
        </w:numPr>
        <w:spacing w:before="0"/>
      </w:pPr>
      <w:r>
        <w:t>archival records, local stories or historic news articles highlight any significant events</w:t>
      </w:r>
      <w:r w:rsidR="00642F20">
        <w:t xml:space="preserve"> or</w:t>
      </w:r>
    </w:p>
    <w:p w14:paraId="24A55783" w14:textId="77777777" w:rsidR="00721ED3" w:rsidRPr="00721ED3" w:rsidRDefault="00D03882" w:rsidP="00721ED3">
      <w:pPr>
        <w:pStyle w:val="BodyTextNumbering"/>
        <w:numPr>
          <w:ilvl w:val="0"/>
          <w:numId w:val="18"/>
        </w:numPr>
        <w:spacing w:before="0"/>
      </w:pPr>
      <w:r>
        <w:lastRenderedPageBreak/>
        <w:t>any artefacts have been found in the area.</w:t>
      </w:r>
    </w:p>
    <w:p w14:paraId="7C875450" w14:textId="5A19A835" w:rsidR="00344D2A" w:rsidRDefault="00344D2A" w:rsidP="00344D2A">
      <w:pPr>
        <w:pStyle w:val="BodyTextNumbering"/>
        <w:numPr>
          <w:ilvl w:val="0"/>
          <w:numId w:val="17"/>
        </w:numPr>
      </w:pPr>
      <w:r>
        <w:t xml:space="preserve">Sources of information about historic heritage include: </w:t>
      </w:r>
    </w:p>
    <w:p w14:paraId="027E2D0C" w14:textId="20FD3BA6" w:rsidR="00344D2A" w:rsidRPr="00344D2A" w:rsidRDefault="00536CF7" w:rsidP="00C05D09">
      <w:pPr>
        <w:pStyle w:val="BodyTextNumbering"/>
        <w:numPr>
          <w:ilvl w:val="0"/>
          <w:numId w:val="37"/>
        </w:numPr>
        <w:spacing w:before="0" w:after="0"/>
        <w:rPr>
          <w:rStyle w:val="Hyperlink"/>
          <w:color w:val="000000" w:themeColor="text1"/>
          <w:u w:val="none"/>
        </w:rPr>
      </w:pPr>
      <w:hyperlink r:id="rId32" w:history="1">
        <w:r w:rsidR="00344D2A" w:rsidRPr="00344D2A">
          <w:rPr>
            <w:rStyle w:val="Hyperlink"/>
          </w:rPr>
          <w:t>National Library of Australia for archival records</w:t>
        </w:r>
      </w:hyperlink>
    </w:p>
    <w:p w14:paraId="44CE2919" w14:textId="350219E7" w:rsidR="00F03A78" w:rsidRDefault="00536CF7" w:rsidP="00C05D09">
      <w:pPr>
        <w:pStyle w:val="BodyTextNumbering"/>
        <w:numPr>
          <w:ilvl w:val="0"/>
          <w:numId w:val="37"/>
        </w:numPr>
        <w:spacing w:before="0" w:after="0"/>
      </w:pPr>
      <w:hyperlink r:id="rId33" w:history="1">
        <w:r w:rsidR="00344D2A" w:rsidRPr="00F03A78">
          <w:rPr>
            <w:rStyle w:val="Hyperlink"/>
          </w:rPr>
          <w:t>Australian National Maritime Museum</w:t>
        </w:r>
      </w:hyperlink>
    </w:p>
    <w:p w14:paraId="4DC91E0D" w14:textId="340B6A84" w:rsidR="00344D2A" w:rsidRPr="00344D2A" w:rsidRDefault="00536CF7" w:rsidP="00C05D09">
      <w:pPr>
        <w:pStyle w:val="BodyTextNumbering"/>
        <w:numPr>
          <w:ilvl w:val="0"/>
          <w:numId w:val="37"/>
        </w:numPr>
        <w:spacing w:before="0" w:after="0"/>
      </w:pPr>
      <w:hyperlink r:id="rId34" w:history="1">
        <w:r w:rsidR="00344D2A" w:rsidRPr="00344D2A">
          <w:rPr>
            <w:rStyle w:val="Hyperlink"/>
          </w:rPr>
          <w:t>Queensland Historical Atlas</w:t>
        </w:r>
      </w:hyperlink>
    </w:p>
    <w:p w14:paraId="2D8211DA" w14:textId="37D31CB9" w:rsidR="00D03882" w:rsidRDefault="00D03882" w:rsidP="001504F9">
      <w:pPr>
        <w:pStyle w:val="BodyTextNumbering"/>
        <w:numPr>
          <w:ilvl w:val="0"/>
          <w:numId w:val="17"/>
        </w:numPr>
      </w:pPr>
      <w:r>
        <w:t>If this research identifies that historic heritage is likely to be present and may be impacted, then a field-based survey should be conducted by a qualified maritime archaeologist using appropriate methods.</w:t>
      </w:r>
      <w:r w:rsidR="008D4657">
        <w:t xml:space="preserve"> UNESCO has published a </w:t>
      </w:r>
      <w:hyperlink r:id="rId35" w:history="1">
        <w:r w:rsidR="008D4657" w:rsidRPr="00377662">
          <w:rPr>
            <w:rStyle w:val="Hyperlink"/>
          </w:rPr>
          <w:t>manual relating to activities directed at managing and protecting underwater heritage</w:t>
        </w:r>
      </w:hyperlink>
      <w:r w:rsidR="008D4657">
        <w:t>.</w:t>
      </w:r>
      <w:r w:rsidR="00377662">
        <w:fldChar w:fldCharType="begin"/>
      </w:r>
      <w:r w:rsidR="00372F86">
        <w:instrText>ADDIN RW.CITE{{25203 Maarleveld,T. 2001}}ADDIN RW.CITE{{25203 Maarleveld,T. 2001}}</w:instrText>
      </w:r>
      <w:r w:rsidR="00377662">
        <w:fldChar w:fldCharType="separate"/>
      </w:r>
      <w:r w:rsidR="00372F86" w:rsidRPr="00372F86">
        <w:rPr>
          <w:rFonts w:cs="Arial"/>
          <w:vertAlign w:val="superscript"/>
        </w:rPr>
        <w:t>9</w:t>
      </w:r>
      <w:r w:rsidR="00377662">
        <w:fldChar w:fldCharType="end"/>
      </w:r>
      <w:r w:rsidR="008D4657">
        <w:t xml:space="preserve"> </w:t>
      </w:r>
    </w:p>
    <w:p w14:paraId="4A86BC76" w14:textId="0CF071EC" w:rsidR="00721ED3" w:rsidRPr="00721ED3" w:rsidRDefault="00D03882" w:rsidP="00721ED3">
      <w:pPr>
        <w:pStyle w:val="BodyTextNumbering"/>
        <w:numPr>
          <w:ilvl w:val="0"/>
          <w:numId w:val="17"/>
        </w:numPr>
      </w:pPr>
      <w:r>
        <w:t xml:space="preserve">For activities that are likely to disturb the seabed (such as dredging, </w:t>
      </w:r>
      <w:r w:rsidR="00964B67">
        <w:t>laying of pipelines or cabl</w:t>
      </w:r>
      <w:r w:rsidR="00B32BCA">
        <w:t>es</w:t>
      </w:r>
      <w:r w:rsidR="00964B67">
        <w:t xml:space="preserve">, </w:t>
      </w:r>
      <w:r>
        <w:t>marina development or installing significant moorings</w:t>
      </w:r>
      <w:r w:rsidR="00CC1E98">
        <w:t>, or research involving the disturbance of the seabed</w:t>
      </w:r>
      <w:r>
        <w:t>) in any area, an in-depth site survey should be conducted</w:t>
      </w:r>
      <w:r w:rsidR="008C2225">
        <w:t>. V</w:t>
      </w:r>
      <w:r w:rsidR="00712BEB">
        <w:t xml:space="preserve">isual, </w:t>
      </w:r>
      <w:r w:rsidRPr="007A3EB5">
        <w:t xml:space="preserve">sonar and magnetometer </w:t>
      </w:r>
      <w:r>
        <w:t>surveys are recommended.</w:t>
      </w:r>
      <w:r w:rsidR="00721ED3" w:rsidRPr="00721ED3">
        <w:rPr>
          <w:highlight w:val="yellow"/>
        </w:rPr>
        <w:t xml:space="preserve"> </w:t>
      </w:r>
    </w:p>
    <w:p w14:paraId="71F3ADFC" w14:textId="64B261E6" w:rsidR="00D03882" w:rsidRPr="00721ED3" w:rsidRDefault="00721ED3" w:rsidP="00721ED3">
      <w:pPr>
        <w:pStyle w:val="BodyTextNumbering"/>
        <w:numPr>
          <w:ilvl w:val="0"/>
          <w:numId w:val="17"/>
        </w:numPr>
      </w:pPr>
      <w:r w:rsidRPr="00721ED3">
        <w:t xml:space="preserve">The </w:t>
      </w:r>
      <w:hyperlink r:id="rId36" w:history="1">
        <w:r w:rsidRPr="00721ED3">
          <w:rPr>
            <w:rStyle w:val="Hyperlink"/>
          </w:rPr>
          <w:t>Australasian Institute for Maritime Archaeology</w:t>
        </w:r>
      </w:hyperlink>
      <w:r w:rsidRPr="00721ED3">
        <w:t xml:space="preserve"> is the preeminent organisation in Australia for the protection and management of maritime cultural heritage. Access to scholarly papers on managing Australia’s maritime cultural heritage can be found on the Institute’s site.</w:t>
      </w:r>
    </w:p>
    <w:p w14:paraId="1C21B365" w14:textId="794BFB62" w:rsidR="00AC4661" w:rsidRPr="00EA29E3" w:rsidRDefault="003B28CF" w:rsidP="00E37241">
      <w:pPr>
        <w:pStyle w:val="Heading2"/>
      </w:pPr>
      <w:r>
        <w:t>Environmental</w:t>
      </w:r>
      <w:r w:rsidR="00AC4661">
        <w:t xml:space="preserve"> Management Plan</w:t>
      </w:r>
    </w:p>
    <w:p w14:paraId="53EBDC0B" w14:textId="155C8EDB" w:rsidR="00AC4661" w:rsidRDefault="00AC4661" w:rsidP="00C05D09">
      <w:pPr>
        <w:pStyle w:val="BodyTextNumbering"/>
        <w:numPr>
          <w:ilvl w:val="0"/>
          <w:numId w:val="17"/>
        </w:numPr>
        <w:spacing w:before="120"/>
      </w:pPr>
      <w:r>
        <w:t>If a pre-</w:t>
      </w:r>
      <w:r w:rsidRPr="005246E8">
        <w:t xml:space="preserve">disturbance survey </w:t>
      </w:r>
      <w:r w:rsidR="00F62F00">
        <w:t>indicates that historic heritage values are present and may be impacted</w:t>
      </w:r>
      <w:r w:rsidR="00033960">
        <w:t xml:space="preserve"> by a proposed activity</w:t>
      </w:r>
      <w:r>
        <w:t xml:space="preserve">, a Heritage Management Plan which forms part of an Environmental Management Plan (refer to </w:t>
      </w:r>
      <w:hyperlink r:id="rId37" w:history="1">
        <w:r w:rsidR="005E1F44" w:rsidRPr="008E1401">
          <w:rPr>
            <w:rStyle w:val="Hyperlink"/>
            <w:rFonts w:cs="Arial"/>
            <w:szCs w:val="20"/>
          </w:rPr>
          <w:t>Assessment guidelines</w:t>
        </w:r>
      </w:hyperlink>
      <w:r>
        <w:t>) may need to be developed</w:t>
      </w:r>
      <w:r w:rsidRPr="005246E8">
        <w:t xml:space="preserve"> for the </w:t>
      </w:r>
      <w:r>
        <w:t>site and in some cases the adjacent area to provide a buffer around the site.</w:t>
      </w:r>
    </w:p>
    <w:p w14:paraId="10220712" w14:textId="6929EDE0" w:rsidR="0031242C" w:rsidRPr="004477E0" w:rsidRDefault="00AC4661" w:rsidP="004477E0">
      <w:pPr>
        <w:pStyle w:val="BodyTextNumbering"/>
        <w:numPr>
          <w:ilvl w:val="0"/>
          <w:numId w:val="17"/>
        </w:numPr>
      </w:pPr>
      <w:r>
        <w:t>Heritage Management Plan</w:t>
      </w:r>
      <w:r w:rsidR="00BE31DD">
        <w:t>s</w:t>
      </w:r>
      <w:r>
        <w:t xml:space="preserve"> should be developed by an appropriately qualified person (including experience in substrate stability and maritime archaeology).</w:t>
      </w:r>
    </w:p>
    <w:p w14:paraId="2C669BED" w14:textId="3F6BA9ED" w:rsidR="00D03882" w:rsidRPr="00252156" w:rsidRDefault="00D03882" w:rsidP="00E37241">
      <w:pPr>
        <w:pStyle w:val="Heading2"/>
      </w:pPr>
      <w:r>
        <w:t>Seeking expert advice</w:t>
      </w:r>
    </w:p>
    <w:p w14:paraId="7D2ECC31" w14:textId="7B1DFCAB" w:rsidR="00D03882" w:rsidRDefault="00D03882" w:rsidP="00C05D09">
      <w:pPr>
        <w:pStyle w:val="BodyTextNumbering"/>
        <w:numPr>
          <w:ilvl w:val="0"/>
          <w:numId w:val="17"/>
        </w:numPr>
        <w:spacing w:before="120"/>
      </w:pPr>
      <w:r>
        <w:t>The ways historic heritage sites are managed differs between sites and depends on the proposed location and the proposed activities and operation. Managing these sites requires specialist understanding of the features present and require</w:t>
      </w:r>
      <w:r w:rsidR="008C2225">
        <w:t>s</w:t>
      </w:r>
      <w:r>
        <w:t xml:space="preserve"> experts in maritime archaeology to determine the best management approach prior to disturbance of a site. </w:t>
      </w:r>
    </w:p>
    <w:p w14:paraId="6B091D7F" w14:textId="77777777" w:rsidR="005A7CFA" w:rsidRPr="005A7CFA" w:rsidRDefault="005A7CFA" w:rsidP="005A7CFA">
      <w:pPr>
        <w:pStyle w:val="BodyTextNumbering"/>
      </w:pPr>
      <w:r w:rsidRPr="005A7CFA">
        <w:br w:type="page"/>
      </w:r>
    </w:p>
    <w:p w14:paraId="029D129D" w14:textId="51C0C317" w:rsidR="00D03882" w:rsidRDefault="00D03882" w:rsidP="00E37241">
      <w:pPr>
        <w:pStyle w:val="Heading2"/>
      </w:pPr>
      <w:r>
        <w:lastRenderedPageBreak/>
        <w:t>Particularly sensitive or unique sites</w:t>
      </w:r>
    </w:p>
    <w:p w14:paraId="0DEE0AA9" w14:textId="7A154DB6" w:rsidR="001149A1" w:rsidRDefault="001149A1" w:rsidP="00C05D09">
      <w:pPr>
        <w:pStyle w:val="BodyTextNumbering"/>
        <w:numPr>
          <w:ilvl w:val="0"/>
          <w:numId w:val="17"/>
        </w:numPr>
        <w:spacing w:before="120"/>
      </w:pPr>
      <w:r>
        <w:t xml:space="preserve">Particularly sensitive and unique </w:t>
      </w:r>
      <w:r w:rsidR="00067C4B">
        <w:t xml:space="preserve">historic heritage </w:t>
      </w:r>
      <w:r>
        <w:t>sites require special considerations when determ</w:t>
      </w:r>
      <w:r w:rsidR="001A2271">
        <w:t>ining the level of risk and the</w:t>
      </w:r>
      <w:r>
        <w:t xml:space="preserve"> assessment</w:t>
      </w:r>
      <w:r w:rsidR="001A2271">
        <w:t xml:space="preserve"> approach</w:t>
      </w:r>
      <w:r>
        <w:t xml:space="preserve"> required</w:t>
      </w:r>
      <w:r w:rsidR="00DE209F">
        <w:t xml:space="preserve"> in response to an application for a permission</w:t>
      </w:r>
      <w:r>
        <w:t xml:space="preserve">. </w:t>
      </w:r>
      <w:r w:rsidR="00067C4B">
        <w:t xml:space="preserve">Such </w:t>
      </w:r>
      <w:r w:rsidR="00DE209F">
        <w:t xml:space="preserve">sensitive and unique </w:t>
      </w:r>
      <w:r w:rsidR="00067C4B">
        <w:t>sites include those which</w:t>
      </w:r>
      <w:r>
        <w:t>:</w:t>
      </w:r>
    </w:p>
    <w:p w14:paraId="001BA474" w14:textId="6D8FFFBE" w:rsidR="001149A1" w:rsidRDefault="00285B4D" w:rsidP="001504F9">
      <w:pPr>
        <w:pStyle w:val="BodyTextNumbering"/>
        <w:numPr>
          <w:ilvl w:val="0"/>
          <w:numId w:val="19"/>
        </w:numPr>
        <w:spacing w:before="0" w:after="0"/>
      </w:pPr>
      <w:r>
        <w:t xml:space="preserve">May </w:t>
      </w:r>
      <w:r w:rsidR="00067C4B">
        <w:t>contain</w:t>
      </w:r>
      <w:r w:rsidR="001149A1" w:rsidRPr="00A9628E">
        <w:t xml:space="preserve"> human remains</w:t>
      </w:r>
      <w:r w:rsidR="001149A1">
        <w:t xml:space="preserve"> (such as </w:t>
      </w:r>
      <w:r w:rsidR="00067C4B">
        <w:t>ship or plane</w:t>
      </w:r>
      <w:r w:rsidR="001149A1">
        <w:t xml:space="preserve"> wrecks)</w:t>
      </w:r>
      <w:r>
        <w:t>.</w:t>
      </w:r>
    </w:p>
    <w:p w14:paraId="3F80AC50" w14:textId="3EB4B9C9" w:rsidR="001149A1" w:rsidRDefault="00285B4D" w:rsidP="001504F9">
      <w:pPr>
        <w:pStyle w:val="BodyTextNumbering"/>
        <w:numPr>
          <w:ilvl w:val="0"/>
          <w:numId w:val="19"/>
        </w:numPr>
        <w:spacing w:before="0" w:after="0"/>
      </w:pPr>
      <w:r>
        <w:t>Represent the</w:t>
      </w:r>
      <w:r w:rsidR="001149A1">
        <w:t xml:space="preserve"> only known example in the Marine Park (such as HMS </w:t>
      </w:r>
      <w:r w:rsidR="001149A1" w:rsidRPr="0011005F">
        <w:rPr>
          <w:i/>
        </w:rPr>
        <w:t>Pandora</w:t>
      </w:r>
      <w:r w:rsidR="00F62F00">
        <w:rPr>
          <w:i/>
        </w:rPr>
        <w:t xml:space="preserve">, </w:t>
      </w:r>
      <w:r w:rsidR="008C2225" w:rsidRPr="00285B4D">
        <w:t xml:space="preserve">which was used </w:t>
      </w:r>
      <w:r w:rsidRPr="00285B4D">
        <w:t xml:space="preserve">to capture the mutineers, in the iconic mutiny on the </w:t>
      </w:r>
      <w:r w:rsidRPr="00285B4D">
        <w:rPr>
          <w:i/>
        </w:rPr>
        <w:t>Bounty</w:t>
      </w:r>
      <w:r w:rsidRPr="00285B4D">
        <w:t>)</w:t>
      </w:r>
      <w:r>
        <w:rPr>
          <w:i/>
        </w:rPr>
        <w:t>.</w:t>
      </w:r>
      <w:r w:rsidR="008C2225">
        <w:rPr>
          <w:i/>
        </w:rPr>
        <w:t xml:space="preserve"> </w:t>
      </w:r>
    </w:p>
    <w:p w14:paraId="465F5F6A" w14:textId="76569271" w:rsidR="001149A1" w:rsidRDefault="00285B4D" w:rsidP="001504F9">
      <w:pPr>
        <w:pStyle w:val="BodyTextNumbering"/>
        <w:numPr>
          <w:ilvl w:val="0"/>
          <w:numId w:val="19"/>
        </w:numPr>
        <w:spacing w:before="0" w:after="240"/>
      </w:pPr>
      <w:r>
        <w:t xml:space="preserve">Are </w:t>
      </w:r>
      <w:r w:rsidR="00067C4B">
        <w:t xml:space="preserve">linked to </w:t>
      </w:r>
      <w:r w:rsidR="001149A1">
        <w:t xml:space="preserve">particularly </w:t>
      </w:r>
      <w:r w:rsidR="00067C4B">
        <w:t xml:space="preserve">important or famous historic </w:t>
      </w:r>
      <w:r w:rsidR="001149A1" w:rsidRPr="00A9628E">
        <w:t>event</w:t>
      </w:r>
      <w:r w:rsidR="001149A1">
        <w:t xml:space="preserve">s (such as the grounding of the HMS </w:t>
      </w:r>
      <w:r w:rsidR="001149A1" w:rsidRPr="00040BCA">
        <w:rPr>
          <w:i/>
        </w:rPr>
        <w:t>Endeavour</w:t>
      </w:r>
      <w:r w:rsidR="001149A1">
        <w:rPr>
          <w:i/>
        </w:rPr>
        <w:t xml:space="preserve"> </w:t>
      </w:r>
      <w:r w:rsidR="001149A1">
        <w:t>at Endeavour Reef)</w:t>
      </w:r>
      <w:r w:rsidR="001149A1" w:rsidRPr="00A9628E">
        <w:t xml:space="preserve">. </w:t>
      </w:r>
    </w:p>
    <w:p w14:paraId="3A3CE584" w14:textId="4562C58D" w:rsidR="00D03882" w:rsidRDefault="00D03882" w:rsidP="00E37241">
      <w:pPr>
        <w:pStyle w:val="Heading2"/>
      </w:pPr>
      <w:r>
        <w:t>Common impacts</w:t>
      </w:r>
    </w:p>
    <w:p w14:paraId="53DC5261" w14:textId="282967A9" w:rsidR="001149A1" w:rsidRDefault="001149A1" w:rsidP="00C05D09">
      <w:pPr>
        <w:pStyle w:val="BodyTextNumbering"/>
        <w:numPr>
          <w:ilvl w:val="0"/>
          <w:numId w:val="17"/>
        </w:numPr>
        <w:spacing w:before="120"/>
      </w:pPr>
      <w:r>
        <w:t>Visiting</w:t>
      </w:r>
      <w:r w:rsidR="003A4941">
        <w:t xml:space="preserve"> a</w:t>
      </w:r>
      <w:r w:rsidRPr="0059497E">
        <w:t xml:space="preserve"> site </w:t>
      </w:r>
      <w:r w:rsidR="00D17077">
        <w:t>of</w:t>
      </w:r>
      <w:r w:rsidR="003A4941">
        <w:t xml:space="preserve"> historic heritage value </w:t>
      </w:r>
      <w:r w:rsidRPr="0059497E">
        <w:t>may result in impact</w:t>
      </w:r>
      <w:r w:rsidR="003A4941">
        <w:t>s</w:t>
      </w:r>
      <w:r w:rsidRPr="0059497E">
        <w:t xml:space="preserve"> if not conducted correctly. Damage </w:t>
      </w:r>
      <w:r w:rsidR="003A4941">
        <w:t xml:space="preserve">most commonly </w:t>
      </w:r>
      <w:r w:rsidRPr="0059497E">
        <w:t>occur</w:t>
      </w:r>
      <w:r w:rsidR="003A4941">
        <w:t>s from anchoring</w:t>
      </w:r>
      <w:r w:rsidRPr="0059497E">
        <w:t xml:space="preserve">, diving and snorkelling. </w:t>
      </w:r>
    </w:p>
    <w:p w14:paraId="72F00FB8" w14:textId="77777777" w:rsidR="003A4941" w:rsidRDefault="003A4941" w:rsidP="001504F9">
      <w:pPr>
        <w:pStyle w:val="BodyTextNumbering"/>
        <w:numPr>
          <w:ilvl w:val="0"/>
          <w:numId w:val="20"/>
        </w:numPr>
        <w:spacing w:before="0"/>
      </w:pPr>
      <w:r>
        <w:t>Anchoring</w:t>
      </w:r>
    </w:p>
    <w:p w14:paraId="72465608" w14:textId="77777777" w:rsidR="003A4941" w:rsidRDefault="003A4941" w:rsidP="001504F9">
      <w:pPr>
        <w:pStyle w:val="BodyTextNumbering"/>
        <w:numPr>
          <w:ilvl w:val="2"/>
          <w:numId w:val="3"/>
        </w:numPr>
        <w:spacing w:before="0"/>
      </w:pPr>
      <w:r>
        <w:t>Anchoring</w:t>
      </w:r>
      <w:r w:rsidR="001149A1" w:rsidRPr="0059497E">
        <w:t xml:space="preserve"> a vessel direct</w:t>
      </w:r>
      <w:r>
        <w:t>ly on or over a</w:t>
      </w:r>
      <w:r w:rsidR="001149A1">
        <w:t xml:space="preserve"> site </w:t>
      </w:r>
      <w:r w:rsidR="00067C4B">
        <w:t>is likely to physically</w:t>
      </w:r>
      <w:r w:rsidR="001149A1">
        <w:t xml:space="preserve"> damage the fabric</w:t>
      </w:r>
      <w:r w:rsidR="001149A1" w:rsidRPr="0059497E">
        <w:t xml:space="preserve"> and artefacts</w:t>
      </w:r>
      <w:r w:rsidR="001149A1">
        <w:t xml:space="preserve">. </w:t>
      </w:r>
    </w:p>
    <w:p w14:paraId="1760AF69" w14:textId="2112A0DC" w:rsidR="003A4941" w:rsidRDefault="003A4941" w:rsidP="001504F9">
      <w:pPr>
        <w:pStyle w:val="BodyTextNumbering"/>
        <w:numPr>
          <w:ilvl w:val="2"/>
          <w:numId w:val="3"/>
        </w:numPr>
        <w:spacing w:before="0"/>
      </w:pPr>
      <w:r>
        <w:t>Poor</w:t>
      </w:r>
      <w:r w:rsidR="001149A1" w:rsidRPr="0059497E">
        <w:t xml:space="preserve"> anchoring skills</w:t>
      </w:r>
      <w:r w:rsidR="001149A1">
        <w:t>,</w:t>
      </w:r>
      <w:r w:rsidR="001149A1" w:rsidRPr="0059497E">
        <w:t xml:space="preserve"> poor anchoring systems </w:t>
      </w:r>
      <w:r w:rsidR="001149A1">
        <w:t xml:space="preserve">and weather </w:t>
      </w:r>
      <w:r w:rsidR="001149A1" w:rsidRPr="0059497E">
        <w:t xml:space="preserve">may result in </w:t>
      </w:r>
      <w:r>
        <w:t xml:space="preserve">a vessel’s anchor </w:t>
      </w:r>
      <w:r w:rsidR="001149A1" w:rsidRPr="0059497E">
        <w:t xml:space="preserve">dragging </w:t>
      </w:r>
      <w:r>
        <w:t>across</w:t>
      </w:r>
      <w:r w:rsidR="001149A1" w:rsidRPr="0059497E">
        <w:t xml:space="preserve"> a site, </w:t>
      </w:r>
      <w:r>
        <w:t>causing physical damage.</w:t>
      </w:r>
    </w:p>
    <w:p w14:paraId="2C5E3CCC" w14:textId="77777777" w:rsidR="003A4941" w:rsidRDefault="003A4941" w:rsidP="001504F9">
      <w:pPr>
        <w:pStyle w:val="BodyTextNumbering"/>
        <w:numPr>
          <w:ilvl w:val="0"/>
          <w:numId w:val="20"/>
        </w:numPr>
        <w:spacing w:before="0"/>
      </w:pPr>
      <w:r>
        <w:t>Diving and snorkelling</w:t>
      </w:r>
    </w:p>
    <w:p w14:paraId="182AD690" w14:textId="49E6CA7B" w:rsidR="003A4941" w:rsidRDefault="003A4941" w:rsidP="001504F9">
      <w:pPr>
        <w:pStyle w:val="BodyTextNumbering"/>
        <w:numPr>
          <w:ilvl w:val="0"/>
          <w:numId w:val="21"/>
        </w:numPr>
        <w:spacing w:before="0"/>
      </w:pPr>
      <w:r>
        <w:t>Kicking</w:t>
      </w:r>
      <w:r w:rsidR="001149A1" w:rsidRPr="0059497E">
        <w:t xml:space="preserve"> or bumping may </w:t>
      </w:r>
      <w:r>
        <w:t>fragment</w:t>
      </w:r>
      <w:r w:rsidR="001149A1" w:rsidRPr="0059497E">
        <w:t xml:space="preserve"> the protective layer of marine growth, exposing the fabric to corrosion. </w:t>
      </w:r>
      <w:r w:rsidR="001149A1">
        <w:t>Inexperienced d</w:t>
      </w:r>
      <w:r w:rsidR="001149A1" w:rsidRPr="0059497E">
        <w:t xml:space="preserve">ivers </w:t>
      </w:r>
      <w:r w:rsidR="00067C4B">
        <w:t>with</w:t>
      </w:r>
      <w:r w:rsidR="001149A1" w:rsidRPr="0059497E">
        <w:t xml:space="preserve"> poor buoyancy control </w:t>
      </w:r>
      <w:r w:rsidR="00067C4B">
        <w:t>are a particular concern</w:t>
      </w:r>
      <w:r w:rsidR="001149A1" w:rsidRPr="0059497E">
        <w:t xml:space="preserve">. </w:t>
      </w:r>
    </w:p>
    <w:p w14:paraId="5230AB32" w14:textId="77777777" w:rsidR="003A4941" w:rsidRDefault="001149A1" w:rsidP="001504F9">
      <w:pPr>
        <w:pStyle w:val="BodyTextNumbering"/>
        <w:numPr>
          <w:ilvl w:val="0"/>
          <w:numId w:val="21"/>
        </w:numPr>
        <w:spacing w:before="0"/>
      </w:pPr>
      <w:r>
        <w:t xml:space="preserve">Attaching swim lines and mooring lines to the wreck will likely dislodge the protective layer or put undue stress on the structure and </w:t>
      </w:r>
      <w:r w:rsidR="00067C4B">
        <w:t xml:space="preserve">may </w:t>
      </w:r>
      <w:r>
        <w:t>cause irreparable damage to the site.</w:t>
      </w:r>
    </w:p>
    <w:p w14:paraId="330A93D8" w14:textId="35F2A2F5" w:rsidR="001149A1" w:rsidRDefault="001149A1" w:rsidP="001504F9">
      <w:pPr>
        <w:pStyle w:val="BodyTextNumbering"/>
        <w:numPr>
          <w:ilvl w:val="0"/>
          <w:numId w:val="21"/>
        </w:numPr>
        <w:spacing w:before="0"/>
      </w:pPr>
      <w:r w:rsidRPr="0059497E">
        <w:t xml:space="preserve">Divers that enter an overhead environment, such as inside a ship or plane wreck, can unknowingly increase corrosion of the fabric through exhaled air being captured within the structure. These </w:t>
      </w:r>
      <w:r>
        <w:t>pockets of air within the wreck</w:t>
      </w:r>
      <w:r w:rsidRPr="0059497E">
        <w:t xml:space="preserve"> accelerate deterioration by creating a moist aerobic atmosphere</w:t>
      </w:r>
      <w:r>
        <w:t>,</w:t>
      </w:r>
      <w:r w:rsidRPr="0059497E">
        <w:t xml:space="preserve"> which is conducive to corrosion. </w:t>
      </w:r>
      <w:r w:rsidR="003A4941">
        <w:t>Bubbles may also physically dislodge encrusting marine growth that protects the wreck.</w:t>
      </w:r>
    </w:p>
    <w:p w14:paraId="0B81F40B" w14:textId="528FC038" w:rsidR="007A0467" w:rsidRDefault="001149A1" w:rsidP="001504F9">
      <w:pPr>
        <w:pStyle w:val="BodyTextNumbering"/>
        <w:numPr>
          <w:ilvl w:val="0"/>
          <w:numId w:val="21"/>
        </w:numPr>
        <w:spacing w:before="0"/>
      </w:pPr>
      <w:r>
        <w:t>Reg</w:t>
      </w:r>
      <w:r w:rsidR="003A4941">
        <w:t xml:space="preserve">ular handling of artefacts by recreational </w:t>
      </w:r>
      <w:r>
        <w:t xml:space="preserve">divers and snorkelers is likely to </w:t>
      </w:r>
      <w:r w:rsidR="003A4941">
        <w:t>degrade</w:t>
      </w:r>
      <w:r>
        <w:t xml:space="preserve"> the site</w:t>
      </w:r>
      <w:r w:rsidR="003A4941">
        <w:t>’</w:t>
      </w:r>
      <w:r>
        <w:t>s values</w:t>
      </w:r>
      <w:r w:rsidR="003A4941">
        <w:t xml:space="preserve"> over time</w:t>
      </w:r>
      <w:r>
        <w:t>.</w:t>
      </w:r>
    </w:p>
    <w:p w14:paraId="2BF56373" w14:textId="77777777" w:rsidR="001149A1" w:rsidRDefault="001149A1" w:rsidP="00E37241">
      <w:pPr>
        <w:pStyle w:val="Heading1"/>
      </w:pPr>
      <w:r>
        <w:t>Links to other values</w:t>
      </w:r>
    </w:p>
    <w:p w14:paraId="133C7A38" w14:textId="14587565" w:rsidR="00147D2B" w:rsidRPr="007D5CF3" w:rsidRDefault="00593F0B" w:rsidP="00E37241">
      <w:pPr>
        <w:pStyle w:val="Heading2"/>
      </w:pPr>
      <w:r>
        <w:t>Social v</w:t>
      </w:r>
      <w:r w:rsidR="000F1673">
        <w:t>alues</w:t>
      </w:r>
      <w:r w:rsidR="00147D2B">
        <w:t xml:space="preserve"> </w:t>
      </w:r>
    </w:p>
    <w:p w14:paraId="0D848022" w14:textId="0AD39790" w:rsidR="007D5CF3" w:rsidRDefault="003B28CF" w:rsidP="00C05D09">
      <w:pPr>
        <w:pStyle w:val="BodyTextNumbering"/>
        <w:numPr>
          <w:ilvl w:val="0"/>
          <w:numId w:val="17"/>
        </w:numPr>
        <w:spacing w:before="120"/>
      </w:pPr>
      <w:r>
        <w:t>Historic heritage sites</w:t>
      </w:r>
      <w:r w:rsidR="004B5FAF">
        <w:t xml:space="preserve"> </w:t>
      </w:r>
      <w:r w:rsidR="000A5D88">
        <w:t>are significant to people and therefore have social</w:t>
      </w:r>
      <w:r w:rsidR="00757DBE">
        <w:t xml:space="preserve"> value</w:t>
      </w:r>
      <w:r w:rsidR="004B5FAF">
        <w:t>, aesthetic value, historic value</w:t>
      </w:r>
      <w:r w:rsidR="00757DBE">
        <w:t xml:space="preserve"> and/or scientific value</w:t>
      </w:r>
      <w:r w:rsidR="004B5FAF">
        <w:t xml:space="preserve"> (such as its archaeological attributes)</w:t>
      </w:r>
      <w:r w:rsidR="0006380C">
        <w:t xml:space="preserve">. </w:t>
      </w:r>
      <w:r w:rsidR="00970B1F">
        <w:t>The degree of signifi</w:t>
      </w:r>
      <w:r w:rsidR="00970B1F">
        <w:lastRenderedPageBreak/>
        <w:t xml:space="preserve">cance may be influenced by its uniqueness or how rare it is, if it involves an influential or significant event or person/people and its importance on a local, state, national or international scale. </w:t>
      </w:r>
      <w:r w:rsidR="00970B1F" w:rsidRPr="008E1401">
        <w:t>Also s</w:t>
      </w:r>
      <w:r w:rsidR="0006380C" w:rsidRPr="008E1401">
        <w:t>ee</w:t>
      </w:r>
      <w:r w:rsidR="007D5CF3" w:rsidRPr="008E1401">
        <w:t xml:space="preserve"> </w:t>
      </w:r>
      <w:hyperlink r:id="rId38" w:history="1">
        <w:r w:rsidR="005E1F44" w:rsidRPr="008E1401">
          <w:rPr>
            <w:rStyle w:val="Hyperlink"/>
          </w:rPr>
          <w:t>Guidelines: Social impact assessment in the permission system (Social value assessment guidelines)</w:t>
        </w:r>
      </w:hyperlink>
      <w:r w:rsidR="005E1F44">
        <w:t xml:space="preserve"> </w:t>
      </w:r>
      <w:r w:rsidR="0006380C" w:rsidRPr="005E1F44">
        <w:rPr>
          <w:color w:val="auto"/>
        </w:rPr>
        <w:t>for more</w:t>
      </w:r>
      <w:r w:rsidR="007D5CF3" w:rsidRPr="005E1F44">
        <w:rPr>
          <w:color w:val="auto"/>
        </w:rPr>
        <w:t xml:space="preserve"> information</w:t>
      </w:r>
      <w:r w:rsidR="007D5CF3" w:rsidRPr="00D15FA3">
        <w:t>.</w:t>
      </w:r>
    </w:p>
    <w:p w14:paraId="2F345784" w14:textId="1EE22709" w:rsidR="007D5CF3" w:rsidRDefault="007D5CF3" w:rsidP="001504F9">
      <w:pPr>
        <w:pStyle w:val="BodyTextNumbering"/>
        <w:numPr>
          <w:ilvl w:val="0"/>
          <w:numId w:val="17"/>
        </w:numPr>
      </w:pPr>
      <w:r>
        <w:rPr>
          <w:color w:val="auto"/>
        </w:rPr>
        <w:t>S</w:t>
      </w:r>
      <w:r>
        <w:t>o</w:t>
      </w:r>
      <w:r w:rsidR="0006380C">
        <w:t>me examples of interactions between so</w:t>
      </w:r>
      <w:r w:rsidR="004B5FAF">
        <w:t xml:space="preserve">cial </w:t>
      </w:r>
      <w:r>
        <w:t xml:space="preserve">values </w:t>
      </w:r>
      <w:r w:rsidR="0006380C">
        <w:t>and</w:t>
      </w:r>
      <w:r>
        <w:t xml:space="preserve"> historic heritage </w:t>
      </w:r>
      <w:r w:rsidR="0006380C">
        <w:t xml:space="preserve">values </w:t>
      </w:r>
      <w:r w:rsidR="00970B1F">
        <w:t>include:</w:t>
      </w:r>
    </w:p>
    <w:p w14:paraId="060E4184" w14:textId="723FEF76" w:rsidR="007D5CF3" w:rsidRDefault="007D5CF3" w:rsidP="001504F9">
      <w:pPr>
        <w:pStyle w:val="BodyTextNumbering"/>
        <w:numPr>
          <w:ilvl w:val="0"/>
          <w:numId w:val="22"/>
        </w:numPr>
        <w:spacing w:before="0" w:after="0"/>
      </w:pPr>
      <w:r w:rsidRPr="004577E4">
        <w:rPr>
          <w:u w:val="single"/>
        </w:rPr>
        <w:t>Personal connection</w:t>
      </w:r>
      <w:r>
        <w:t xml:space="preserve"> – A WWII battle site may hold special emotional significance to the relative of a </w:t>
      </w:r>
      <w:r w:rsidR="005F51CF">
        <w:t>service person</w:t>
      </w:r>
      <w:r>
        <w:t xml:space="preserve"> who served there</w:t>
      </w:r>
      <w:r w:rsidR="00D555EF">
        <w:t xml:space="preserve">. </w:t>
      </w:r>
      <w:r>
        <w:t>Consider whether the proposed activity is compatible with the social values of the site</w:t>
      </w:r>
      <w:r w:rsidR="00D555EF">
        <w:t xml:space="preserve">. </w:t>
      </w:r>
      <w:r>
        <w:t>For example, waste discharge into the site may be considered disrespectful by some people.</w:t>
      </w:r>
    </w:p>
    <w:p w14:paraId="04119666" w14:textId="6E754997" w:rsidR="009359A9" w:rsidRDefault="009359A9" w:rsidP="000328DF">
      <w:pPr>
        <w:pStyle w:val="BodyTextNumbering"/>
        <w:spacing w:before="0" w:after="0"/>
        <w:ind w:left="1134"/>
      </w:pPr>
      <w:r>
        <w:t xml:space="preserve">In </w:t>
      </w:r>
      <w:r w:rsidR="00C375EF">
        <w:t>another example</w:t>
      </w:r>
      <w:r>
        <w:t xml:space="preserve">, </w:t>
      </w:r>
      <w:r w:rsidR="00C375EF">
        <w:t xml:space="preserve">many of </w:t>
      </w:r>
      <w:r>
        <w:t xml:space="preserve">the SS </w:t>
      </w:r>
      <w:r>
        <w:rPr>
          <w:i/>
        </w:rPr>
        <w:t>Yongala</w:t>
      </w:r>
      <w:r w:rsidR="00C375EF">
        <w:rPr>
          <w:i/>
        </w:rPr>
        <w:t xml:space="preserve">’s </w:t>
      </w:r>
      <w:r w:rsidR="00C375EF" w:rsidRPr="00E05DD3">
        <w:t>122</w:t>
      </w:r>
      <w:r w:rsidRPr="00C375EF">
        <w:t xml:space="preserve"> </w:t>
      </w:r>
      <w:r>
        <w:t>passengers were from North Queensland</w:t>
      </w:r>
      <w:r w:rsidR="00C375EF">
        <w:t>,</w:t>
      </w:r>
      <w:r>
        <w:t xml:space="preserve"> and </w:t>
      </w:r>
      <w:r w:rsidR="001B7C4D">
        <w:t xml:space="preserve">the wreck </w:t>
      </w:r>
      <w:r w:rsidR="00C375EF">
        <w:t xml:space="preserve">holds significance for their living relatives as </w:t>
      </w:r>
      <w:r>
        <w:t>a grave</w:t>
      </w:r>
      <w:r w:rsidR="00C375EF">
        <w:t>site</w:t>
      </w:r>
      <w:r w:rsidR="001B7C4D">
        <w:t>.</w:t>
      </w:r>
      <w:r w:rsidR="001B7C4D">
        <w:fldChar w:fldCharType="begin"/>
      </w:r>
      <w:r w:rsidR="00372F86">
        <w:instrText>ADDIN RW.CITE{{25123 Moran,Vivienne Unpublished report}}ADDIN RW.CITE{{25123 Moran,Vivienne Unpublished report}}</w:instrText>
      </w:r>
      <w:r w:rsidR="001B7C4D">
        <w:fldChar w:fldCharType="separate"/>
      </w:r>
      <w:r w:rsidR="00372F86" w:rsidRPr="00372F86">
        <w:rPr>
          <w:rFonts w:cs="Arial"/>
          <w:vertAlign w:val="superscript"/>
        </w:rPr>
        <w:t>7</w:t>
      </w:r>
      <w:r w:rsidR="001B7C4D">
        <w:fldChar w:fldCharType="end"/>
      </w:r>
    </w:p>
    <w:p w14:paraId="6DB328A2" w14:textId="71E104F1" w:rsidR="00B64DF4" w:rsidRDefault="007D5CF3" w:rsidP="001504F9">
      <w:pPr>
        <w:pStyle w:val="BodyTextNumbering"/>
        <w:numPr>
          <w:ilvl w:val="0"/>
          <w:numId w:val="22"/>
        </w:numPr>
        <w:spacing w:before="0" w:after="0"/>
      </w:pPr>
      <w:r w:rsidRPr="004577E4">
        <w:rPr>
          <w:u w:val="single"/>
        </w:rPr>
        <w:t>Aesthetics</w:t>
      </w:r>
      <w:r w:rsidR="00384793">
        <w:t xml:space="preserve"> –</w:t>
      </w:r>
      <w:r w:rsidR="004541A6">
        <w:t xml:space="preserve"> A WWII site of significance may have aesthetic values that need to be considered. For example</w:t>
      </w:r>
      <w:r>
        <w:t xml:space="preserve"> </w:t>
      </w:r>
      <w:r w:rsidR="004F0E04">
        <w:t xml:space="preserve">HMAS </w:t>
      </w:r>
      <w:r w:rsidR="004F0E04" w:rsidRPr="004F0E04">
        <w:rPr>
          <w:i/>
        </w:rPr>
        <w:t>Warrnambool</w:t>
      </w:r>
      <w:r>
        <w:t xml:space="preserve"> </w:t>
      </w:r>
      <w:r w:rsidR="00FB0056">
        <w:t xml:space="preserve">the </w:t>
      </w:r>
      <w:r>
        <w:t>aesthetic</w:t>
      </w:r>
      <w:r w:rsidR="00FB0056">
        <w:t xml:space="preserve"> value of the wreck</w:t>
      </w:r>
      <w:r>
        <w:t xml:space="preserve"> is closely linked to people’s historic connections to WWII</w:t>
      </w:r>
      <w:r w:rsidR="004F0E04">
        <w:t xml:space="preserve"> events</w:t>
      </w:r>
      <w:r>
        <w:t xml:space="preserve">. Therefore, any change in the physical appearance of </w:t>
      </w:r>
      <w:r w:rsidR="004F0E04" w:rsidRPr="004F0E04">
        <w:rPr>
          <w:i/>
        </w:rPr>
        <w:t>Warrnambool</w:t>
      </w:r>
      <w:r>
        <w:t xml:space="preserve"> could impact on the intangible WWII values</w:t>
      </w:r>
      <w:r w:rsidR="0006380C">
        <w:t xml:space="preserve"> and associated social values</w:t>
      </w:r>
      <w:r w:rsidR="00FB0056">
        <w:t xml:space="preserve"> of the site</w:t>
      </w:r>
      <w:r>
        <w:t>.</w:t>
      </w:r>
      <w:r w:rsidR="00803677">
        <w:t xml:space="preserve"> </w:t>
      </w:r>
    </w:p>
    <w:p w14:paraId="570A6A0E" w14:textId="739327D0" w:rsidR="00803677" w:rsidRPr="006024B1" w:rsidRDefault="00CB15B3" w:rsidP="000328DF">
      <w:pPr>
        <w:pStyle w:val="BodyTextNumbering"/>
        <w:spacing w:before="0" w:after="0"/>
        <w:ind w:left="1134"/>
      </w:pPr>
      <w:r>
        <w:t>Like many wrecks, t</w:t>
      </w:r>
      <w:r w:rsidR="00B64DF4">
        <w:t>he SS</w:t>
      </w:r>
      <w:r w:rsidR="00803677">
        <w:t xml:space="preserve"> </w:t>
      </w:r>
      <w:r w:rsidR="00803677" w:rsidRPr="00B64DF4">
        <w:rPr>
          <w:i/>
        </w:rPr>
        <w:t>Yongala</w:t>
      </w:r>
      <w:r w:rsidR="00FB0056">
        <w:t xml:space="preserve"> also</w:t>
      </w:r>
      <w:r w:rsidR="00803677">
        <w:t xml:space="preserve"> </w:t>
      </w:r>
      <w:r w:rsidR="00C375EF">
        <w:t>ha</w:t>
      </w:r>
      <w:r w:rsidR="00FB0056">
        <w:t>s</w:t>
      </w:r>
      <w:r w:rsidR="00C375EF">
        <w:t xml:space="preserve"> </w:t>
      </w:r>
      <w:r w:rsidR="00803677">
        <w:t xml:space="preserve">aesthetic value </w:t>
      </w:r>
      <w:r w:rsidR="00B64DF4">
        <w:t>that is sustained by the</w:t>
      </w:r>
      <w:r w:rsidR="00803677">
        <w:t xml:space="preserve"> wreck itself but also the biodiversity in </w:t>
      </w:r>
      <w:r w:rsidR="00803677" w:rsidRPr="006024B1">
        <w:t>which the wreck</w:t>
      </w:r>
      <w:r w:rsidR="00B64DF4" w:rsidRPr="006024B1">
        <w:t xml:space="preserve"> now</w:t>
      </w:r>
      <w:r w:rsidR="00803677" w:rsidRPr="006024B1">
        <w:t xml:space="preserve"> supports, including many fish and marine mammal species. </w:t>
      </w:r>
    </w:p>
    <w:p w14:paraId="540B7032" w14:textId="3E278D2A" w:rsidR="00970B1F" w:rsidRPr="006024B1" w:rsidRDefault="007D5CF3" w:rsidP="00305EA5">
      <w:pPr>
        <w:pStyle w:val="BodyTextNumbering"/>
        <w:numPr>
          <w:ilvl w:val="0"/>
          <w:numId w:val="22"/>
        </w:numPr>
        <w:spacing w:before="0" w:after="0"/>
      </w:pPr>
      <w:r w:rsidRPr="006024B1">
        <w:rPr>
          <w:u w:val="single"/>
        </w:rPr>
        <w:t>Access</w:t>
      </w:r>
      <w:r w:rsidRPr="006024B1">
        <w:t xml:space="preserve"> </w:t>
      </w:r>
      <w:r w:rsidR="0006380C" w:rsidRPr="006024B1">
        <w:t>–</w:t>
      </w:r>
      <w:r w:rsidRPr="006024B1">
        <w:t xml:space="preserve"> </w:t>
      </w:r>
      <w:r w:rsidR="0006380C" w:rsidRPr="006024B1">
        <w:t>Historic sites may have access</w:t>
      </w:r>
      <w:r w:rsidR="00305EA5" w:rsidRPr="00305EA5">
        <w:t xml:space="preserve"> limited</w:t>
      </w:r>
      <w:r w:rsidR="00305EA5" w:rsidRPr="00305EA5" w:rsidDel="00305EA5">
        <w:t xml:space="preserve"> </w:t>
      </w:r>
      <w:r w:rsidR="0006380C" w:rsidRPr="006024B1">
        <w:t>in order to protect artefacts or to protect people from potentially unstable sites. This</w:t>
      </w:r>
      <w:r w:rsidRPr="006024B1">
        <w:t xml:space="preserve"> might impact on peo</w:t>
      </w:r>
      <w:r w:rsidR="0006380C" w:rsidRPr="006024B1">
        <w:t>ple who wish to visit the site</w:t>
      </w:r>
      <w:r w:rsidR="00D555EF" w:rsidRPr="006024B1">
        <w:t xml:space="preserve">. </w:t>
      </w:r>
      <w:r w:rsidR="001F3026" w:rsidRPr="006024B1">
        <w:t>Consider how</w:t>
      </w:r>
      <w:r w:rsidRPr="006024B1">
        <w:t xml:space="preserve"> to maximise access while maintaining personal safety and site security. </w:t>
      </w:r>
      <w:r w:rsidR="00CE6D01">
        <w:t xml:space="preserve">For example, </w:t>
      </w:r>
      <w:r w:rsidR="006024B1" w:rsidRPr="006024B1">
        <w:t xml:space="preserve">two World War II </w:t>
      </w:r>
      <w:r w:rsidR="00970B1F" w:rsidRPr="006024B1">
        <w:t>Catalina</w:t>
      </w:r>
      <w:r w:rsidR="006024B1" w:rsidRPr="006024B1">
        <w:t xml:space="preserve"> plane wrecks were declared Maritime</w:t>
      </w:r>
      <w:r w:rsidR="00970B1F" w:rsidRPr="006024B1">
        <w:t xml:space="preserve"> </w:t>
      </w:r>
      <w:r w:rsidR="006024B1" w:rsidRPr="006024B1">
        <w:t xml:space="preserve">Cultural Heritage Protection </w:t>
      </w:r>
      <w:r w:rsidR="00970B1F" w:rsidRPr="006024B1">
        <w:t>Special Management Area</w:t>
      </w:r>
      <w:r w:rsidR="006024B1" w:rsidRPr="006024B1">
        <w:t>s</w:t>
      </w:r>
      <w:r w:rsidR="00970B1F" w:rsidRPr="006024B1">
        <w:t xml:space="preserve"> to restrict access</w:t>
      </w:r>
      <w:r w:rsidR="00EC3ABE">
        <w:t xml:space="preserve"> and protect the sites</w:t>
      </w:r>
      <w:r w:rsidR="00970B1F" w:rsidRPr="006024B1">
        <w:t xml:space="preserve">. </w:t>
      </w:r>
    </w:p>
    <w:p w14:paraId="79A4BBAD" w14:textId="6244DDA6" w:rsidR="000328DF" w:rsidRDefault="007D5CF3" w:rsidP="001504F9">
      <w:pPr>
        <w:pStyle w:val="BodyTextNumbering"/>
        <w:numPr>
          <w:ilvl w:val="0"/>
          <w:numId w:val="22"/>
        </w:numPr>
        <w:spacing w:before="0" w:after="0"/>
      </w:pPr>
      <w:r w:rsidRPr="006024B1">
        <w:rPr>
          <w:u w:val="single"/>
        </w:rPr>
        <w:t>Enjoyment, appreciation and understanding</w:t>
      </w:r>
      <w:r>
        <w:t xml:space="preserve"> </w:t>
      </w:r>
      <w:r w:rsidR="001D501C">
        <w:t>–</w:t>
      </w:r>
      <w:r>
        <w:t xml:space="preserve"> </w:t>
      </w:r>
      <w:r w:rsidR="000328DF">
        <w:t>understanding historic events is important to current and future generations, both nationally and internationally. W</w:t>
      </w:r>
      <w:r w:rsidR="00F217D6">
        <w:t xml:space="preserve">orld </w:t>
      </w:r>
      <w:r w:rsidR="000328DF">
        <w:t>W</w:t>
      </w:r>
      <w:r w:rsidR="00F217D6">
        <w:t xml:space="preserve">ar </w:t>
      </w:r>
      <w:r w:rsidR="000328DF">
        <w:t xml:space="preserve">II features and sites provide a deeper appreciation of the human suffering and sacrifice endured during world conflicts. </w:t>
      </w:r>
    </w:p>
    <w:p w14:paraId="3C65AFB7" w14:textId="0DDF35CB" w:rsidR="00757DBE" w:rsidRDefault="00F217D6" w:rsidP="00757DBE">
      <w:pPr>
        <w:pStyle w:val="BodyTextNumbering"/>
        <w:spacing w:before="0" w:after="0"/>
        <w:ind w:left="1134"/>
      </w:pPr>
      <w:r>
        <w:t>In another example,</w:t>
      </w:r>
      <w:r w:rsidR="00EC3ABE">
        <w:t xml:space="preserve"> </w:t>
      </w:r>
      <w:r w:rsidR="00757DBE">
        <w:t xml:space="preserve">SS </w:t>
      </w:r>
      <w:r w:rsidR="00757DBE" w:rsidRPr="00843839">
        <w:rPr>
          <w:i/>
        </w:rPr>
        <w:t xml:space="preserve">Yongala </w:t>
      </w:r>
      <w:r w:rsidR="003300DB">
        <w:t>is not only</w:t>
      </w:r>
      <w:r w:rsidR="00CB15B3">
        <w:t xml:space="preserve"> </w:t>
      </w:r>
      <w:r w:rsidR="00757DBE">
        <w:t xml:space="preserve">an historic shipwreck </w:t>
      </w:r>
      <w:r w:rsidR="003300DB">
        <w:t xml:space="preserve">but </w:t>
      </w:r>
      <w:r w:rsidR="00757DBE">
        <w:t xml:space="preserve">is also popular for recreational diving and economically important to the tourism industry, providing broader benefits to the community. </w:t>
      </w:r>
    </w:p>
    <w:p w14:paraId="4A5FB3AC" w14:textId="53AFD64F" w:rsidR="00757DBE" w:rsidRPr="0031242C" w:rsidRDefault="00757DBE" w:rsidP="0031242C">
      <w:pPr>
        <w:pStyle w:val="ListParagraph"/>
        <w:numPr>
          <w:ilvl w:val="0"/>
          <w:numId w:val="22"/>
        </w:numPr>
        <w:rPr>
          <w:rFonts w:ascii="Arial" w:hAnsi="Arial"/>
          <w:color w:val="000000" w:themeColor="text1"/>
          <w:sz w:val="20"/>
          <w:szCs w:val="32"/>
        </w:rPr>
      </w:pPr>
      <w:r w:rsidRPr="00757DBE">
        <w:rPr>
          <w:rFonts w:ascii="Arial" w:hAnsi="Arial"/>
          <w:color w:val="000000" w:themeColor="text1"/>
          <w:sz w:val="20"/>
          <w:szCs w:val="32"/>
          <w:u w:val="single"/>
        </w:rPr>
        <w:t>Equity</w:t>
      </w:r>
      <w:r w:rsidRPr="00757DBE">
        <w:rPr>
          <w:rFonts w:ascii="Arial" w:hAnsi="Arial"/>
          <w:color w:val="000000" w:themeColor="text1"/>
          <w:sz w:val="20"/>
          <w:szCs w:val="32"/>
        </w:rPr>
        <w:t xml:space="preserve"> </w:t>
      </w:r>
      <w:r>
        <w:rPr>
          <w:rFonts w:ascii="Arial" w:hAnsi="Arial"/>
          <w:color w:val="000000" w:themeColor="text1"/>
          <w:sz w:val="20"/>
          <w:szCs w:val="32"/>
        </w:rPr>
        <w:t>–</w:t>
      </w:r>
      <w:r>
        <w:t xml:space="preserve"> </w:t>
      </w:r>
      <w:r w:rsidRPr="00757DBE">
        <w:rPr>
          <w:rFonts w:ascii="Arial" w:hAnsi="Arial"/>
          <w:color w:val="000000" w:themeColor="text1"/>
          <w:sz w:val="20"/>
          <w:szCs w:val="32"/>
        </w:rPr>
        <w:t>referring to both intra- and inter-generational equity, the value of historic heritage should be considered within each generation, as well as between generations. The loss or damage to historic heritage is likely to erode social equity. Equity is maintained through sustainable use.</w:t>
      </w:r>
    </w:p>
    <w:p w14:paraId="1989DC3C" w14:textId="5BC58A76" w:rsidR="000F1673" w:rsidRDefault="00D17077" w:rsidP="00E37241">
      <w:pPr>
        <w:pStyle w:val="Heading2"/>
      </w:pPr>
      <w:r>
        <w:t xml:space="preserve">Traditional Owner </w:t>
      </w:r>
      <w:r w:rsidR="00BB1A59">
        <w:t xml:space="preserve">heritage </w:t>
      </w:r>
      <w:r>
        <w:t>v</w:t>
      </w:r>
      <w:r w:rsidR="00593F0B">
        <w:t>alues</w:t>
      </w:r>
      <w:r w:rsidR="000F1673">
        <w:t xml:space="preserve"> </w:t>
      </w:r>
    </w:p>
    <w:p w14:paraId="23CBD39E" w14:textId="639A750A" w:rsidR="00702CA6" w:rsidRDefault="001149A1" w:rsidP="00C05D09">
      <w:pPr>
        <w:pStyle w:val="BodyTextNumbering"/>
        <w:numPr>
          <w:ilvl w:val="0"/>
          <w:numId w:val="17"/>
        </w:numPr>
        <w:spacing w:before="120"/>
      </w:pPr>
      <w:r>
        <w:lastRenderedPageBreak/>
        <w:t xml:space="preserve">Places of historic heritage are often associated </w:t>
      </w:r>
      <w:r w:rsidR="006B28A6">
        <w:t xml:space="preserve">also </w:t>
      </w:r>
      <w:r>
        <w:t xml:space="preserve">with </w:t>
      </w:r>
      <w:r w:rsidR="00932CCE">
        <w:t>Traditional Owner</w:t>
      </w:r>
      <w:r w:rsidR="00932CCE" w:rsidRPr="005551A2">
        <w:t xml:space="preserve"> </w:t>
      </w:r>
      <w:r w:rsidR="00AD2CA0" w:rsidRPr="005551A2">
        <w:t>heritage values</w:t>
      </w:r>
      <w:r>
        <w:t>.</w:t>
      </w:r>
      <w:r w:rsidR="00932CCE">
        <w:t xml:space="preserve"> </w:t>
      </w:r>
      <w:r w:rsidR="00431E63">
        <w:t>The</w:t>
      </w:r>
      <w:r w:rsidR="00932CCE">
        <w:t xml:space="preserve"> historic heritage significance </w:t>
      </w:r>
      <w:r w:rsidR="00431E63">
        <w:t>for</w:t>
      </w:r>
      <w:r w:rsidR="006B28A6">
        <w:t xml:space="preserve"> Traditional Owners </w:t>
      </w:r>
      <w:r w:rsidR="00932CCE">
        <w:t>may include how th</w:t>
      </w:r>
      <w:r w:rsidR="006B28A6">
        <w:t>ey</w:t>
      </w:r>
      <w:r w:rsidR="00932CCE">
        <w:t xml:space="preserve"> were impacted by colonisation, </w:t>
      </w:r>
      <w:r w:rsidR="006B28A6">
        <w:t xml:space="preserve">or their personal involvement in </w:t>
      </w:r>
      <w:r w:rsidR="00932CCE">
        <w:t>the Australian armed forces</w:t>
      </w:r>
      <w:r w:rsidR="006B28A6">
        <w:t xml:space="preserve">, or the </w:t>
      </w:r>
      <w:r w:rsidR="00932CCE">
        <w:t>interactions with armed forces throughout the Great Barrier Reef</w:t>
      </w:r>
      <w:r w:rsidR="006B28A6" w:rsidRPr="006B28A6">
        <w:t xml:space="preserve"> </w:t>
      </w:r>
      <w:r w:rsidR="006B28A6">
        <w:t xml:space="preserve">during World War II, or more recently </w:t>
      </w:r>
      <w:r w:rsidR="001A6BA8">
        <w:t>Aboriginal and Torres Strait Islander</w:t>
      </w:r>
      <w:r w:rsidR="006B28A6">
        <w:t xml:space="preserve"> recognition and rights.</w:t>
      </w:r>
      <w:r>
        <w:t xml:space="preserve"> </w:t>
      </w:r>
      <w:r w:rsidRPr="004F4642">
        <w:t xml:space="preserve">See the </w:t>
      </w:r>
      <w:r w:rsidR="005E1F44" w:rsidRPr="004F4642">
        <w:t xml:space="preserve">Guidelines: </w:t>
      </w:r>
      <w:hyperlink r:id="rId39" w:history="1">
        <w:r w:rsidR="00D17077" w:rsidRPr="004F4642">
          <w:rPr>
            <w:rStyle w:val="Hyperlink"/>
          </w:rPr>
          <w:t xml:space="preserve">Traditional Owner </w:t>
        </w:r>
        <w:r w:rsidR="00CA48C0" w:rsidRPr="004F4642">
          <w:rPr>
            <w:rStyle w:val="Hyperlink"/>
          </w:rPr>
          <w:t xml:space="preserve">value </w:t>
        </w:r>
        <w:r w:rsidR="005E1F44" w:rsidRPr="004F4642">
          <w:rPr>
            <w:rStyle w:val="Hyperlink"/>
          </w:rPr>
          <w:t>impact assessment in the permission system (</w:t>
        </w:r>
        <w:r w:rsidR="00D17077" w:rsidRPr="004F4642">
          <w:rPr>
            <w:rStyle w:val="Hyperlink"/>
          </w:rPr>
          <w:t xml:space="preserve">Traditional Owner </w:t>
        </w:r>
        <w:r w:rsidR="00A4179C">
          <w:rPr>
            <w:rStyle w:val="Hyperlink"/>
          </w:rPr>
          <w:t xml:space="preserve">heritage </w:t>
        </w:r>
        <w:r w:rsidR="005E1F44" w:rsidRPr="004F4642">
          <w:rPr>
            <w:rStyle w:val="Hyperlink"/>
          </w:rPr>
          <w:t>value assessment guidelines)</w:t>
        </w:r>
      </w:hyperlink>
      <w:r w:rsidR="005E1F44">
        <w:t xml:space="preserve"> </w:t>
      </w:r>
      <w:r w:rsidRPr="005E1F44">
        <w:rPr>
          <w:color w:val="auto"/>
        </w:rPr>
        <w:t>for more</w:t>
      </w:r>
      <w:r w:rsidR="00F23B06" w:rsidRPr="005E1F44">
        <w:rPr>
          <w:color w:val="auto"/>
        </w:rPr>
        <w:t xml:space="preserve"> </w:t>
      </w:r>
      <w:r w:rsidR="00CD01F1" w:rsidRPr="005E1F44">
        <w:rPr>
          <w:color w:val="auto"/>
        </w:rPr>
        <w:t>information</w:t>
      </w:r>
      <w:r w:rsidR="00AD2CA0" w:rsidRPr="005E1F44">
        <w:rPr>
          <w:color w:val="auto"/>
        </w:rPr>
        <w:t>.</w:t>
      </w:r>
      <w:r w:rsidR="00CF72B5">
        <w:t xml:space="preserve"> </w:t>
      </w:r>
    </w:p>
    <w:p w14:paraId="6DD70C79" w14:textId="61CF5FAB" w:rsidR="00C809F5" w:rsidRPr="00C809F5" w:rsidRDefault="00A124A0" w:rsidP="00895C3C">
      <w:pPr>
        <w:pStyle w:val="BodyTextNumbering"/>
        <w:numPr>
          <w:ilvl w:val="0"/>
          <w:numId w:val="17"/>
        </w:numPr>
        <w:spacing w:before="96" w:after="96"/>
      </w:pPr>
      <w:r>
        <w:t xml:space="preserve">There </w:t>
      </w:r>
      <w:r w:rsidR="004D5999">
        <w:t>are</w:t>
      </w:r>
      <w:r>
        <w:t xml:space="preserve"> example</w:t>
      </w:r>
      <w:r w:rsidR="004D5999">
        <w:t>s</w:t>
      </w:r>
      <w:r>
        <w:t xml:space="preserve"> of Aboriginal people taking in survivors of shipwrecks within the Great Barrier Reef Region</w:t>
      </w:r>
      <w:r w:rsidR="0032572D">
        <w:t xml:space="preserve">, such as the example of James Morrill who was taken in by local Aboriginal communities near Townsville and continued to live </w:t>
      </w:r>
      <w:r w:rsidR="009D0E1E">
        <w:t>with them</w:t>
      </w:r>
      <w:r w:rsidR="0032572D">
        <w:t xml:space="preserve"> for 17 years</w:t>
      </w:r>
      <w:r>
        <w:t>.</w:t>
      </w:r>
      <w:r w:rsidR="0032572D">
        <w:fldChar w:fldCharType="begin"/>
      </w:r>
      <w:r w:rsidR="00372F86">
        <w:instrText>ADDIN RW.CITE{{25204 Bolton,G.C. published first in hardcopy 1967}}</w:instrText>
      </w:r>
      <w:r w:rsidR="0032572D">
        <w:fldChar w:fldCharType="separate"/>
      </w:r>
      <w:r w:rsidR="00372F86" w:rsidRPr="00372F86">
        <w:rPr>
          <w:rFonts w:cs="Arial"/>
          <w:vertAlign w:val="superscript"/>
        </w:rPr>
        <w:t>4</w:t>
      </w:r>
      <w:r w:rsidR="0032572D">
        <w:fldChar w:fldCharType="end"/>
      </w:r>
    </w:p>
    <w:p w14:paraId="1989DC3F" w14:textId="58D02409" w:rsidR="000F1673" w:rsidRDefault="00D17077" w:rsidP="00E37241">
      <w:pPr>
        <w:pStyle w:val="Heading2"/>
      </w:pPr>
      <w:r>
        <w:t>Biodiversity v</w:t>
      </w:r>
      <w:r w:rsidR="00593F0B">
        <w:t>alues</w:t>
      </w:r>
    </w:p>
    <w:p w14:paraId="183C1E53" w14:textId="2FC0B422" w:rsidR="001149A1" w:rsidRDefault="001149A1" w:rsidP="00C05D09">
      <w:pPr>
        <w:pStyle w:val="BodyTextNumbering"/>
        <w:numPr>
          <w:ilvl w:val="0"/>
          <w:numId w:val="17"/>
        </w:numPr>
        <w:spacing w:before="120"/>
      </w:pPr>
      <w:r>
        <w:t xml:space="preserve">Many historic heritage sites and features became important because of their </w:t>
      </w:r>
      <w:r w:rsidR="00D17077">
        <w:t xml:space="preserve">biodiversity </w:t>
      </w:r>
      <w:r w:rsidR="00AD2CA0">
        <w:t>values</w:t>
      </w:r>
      <w:r w:rsidR="00702CA6">
        <w:t xml:space="preserve">, such as the </w:t>
      </w:r>
      <w:r w:rsidR="00E16B17">
        <w:rPr>
          <w:i/>
        </w:rPr>
        <w:t>SS Yongala</w:t>
      </w:r>
      <w:r w:rsidR="00E16B17">
        <w:t xml:space="preserve">, where plants and animals colonise it and use </w:t>
      </w:r>
      <w:r w:rsidR="00481A8E">
        <w:t xml:space="preserve">it </w:t>
      </w:r>
      <w:r w:rsidR="00E16B17">
        <w:t xml:space="preserve">as habitat. </w:t>
      </w:r>
    </w:p>
    <w:p w14:paraId="2B4C6035" w14:textId="66261707" w:rsidR="00AD2CA0" w:rsidRDefault="001149A1" w:rsidP="001504F9">
      <w:pPr>
        <w:pStyle w:val="BodyTextNumbering"/>
        <w:numPr>
          <w:ilvl w:val="0"/>
          <w:numId w:val="17"/>
        </w:numPr>
      </w:pPr>
      <w:r>
        <w:t>In</w:t>
      </w:r>
      <w:r w:rsidR="009F4ADE">
        <w:t xml:space="preserve"> some cases, </w:t>
      </w:r>
      <w:r>
        <w:t xml:space="preserve">plants and animals provide </w:t>
      </w:r>
      <w:r w:rsidR="009F4ADE">
        <w:t xml:space="preserve">a protective </w:t>
      </w:r>
      <w:r w:rsidR="001614F9">
        <w:t xml:space="preserve">encrusting layer </w:t>
      </w:r>
      <w:r w:rsidR="009F4ADE">
        <w:t xml:space="preserve">over the </w:t>
      </w:r>
      <w:r w:rsidR="000C2110">
        <w:t xml:space="preserve">fabric of a </w:t>
      </w:r>
      <w:r w:rsidR="00116605">
        <w:t>site or</w:t>
      </w:r>
      <w:r w:rsidR="001614F9">
        <w:t xml:space="preserve"> </w:t>
      </w:r>
      <w:r w:rsidR="009F4ADE">
        <w:t xml:space="preserve">artefact which </w:t>
      </w:r>
      <w:r w:rsidR="000C2110">
        <w:t xml:space="preserve">can stop or at least </w:t>
      </w:r>
      <w:r w:rsidR="009F4ADE">
        <w:t>slow the rate of corrosion</w:t>
      </w:r>
      <w:r w:rsidR="001614F9">
        <w:t xml:space="preserve">. </w:t>
      </w:r>
    </w:p>
    <w:p w14:paraId="2AD104FA" w14:textId="24C1F0E6" w:rsidR="006E0D61" w:rsidRDefault="006E0D61" w:rsidP="001504F9">
      <w:pPr>
        <w:pStyle w:val="BodyTextNumbering"/>
        <w:numPr>
          <w:ilvl w:val="0"/>
          <w:numId w:val="17"/>
        </w:numPr>
        <w:rPr>
          <w:rFonts w:ascii="Calibri" w:hAnsi="Calibri"/>
          <w:color w:val="auto"/>
          <w:sz w:val="22"/>
          <w:szCs w:val="22"/>
        </w:rPr>
      </w:pPr>
      <w:r>
        <w:t>Historic heritage artefacts in the Marine Park may have been colonised by various marine organisms. If an artefact is proposed to be retrieved and conserved, consider the proposed fate of corals and other marine organisms c</w:t>
      </w:r>
      <w:r w:rsidR="009B7AF1">
        <w:t xml:space="preserve">olonising the artefact. </w:t>
      </w:r>
      <w:r w:rsidR="002B62AC">
        <w:t>The Authority</w:t>
      </w:r>
      <w:r>
        <w:t xml:space="preserve"> expects that recovery of artefacts is done with minimal impact on plants and animals. In many cases, the organisms can be successfully relocated to suitable habitat near the site. </w:t>
      </w:r>
    </w:p>
    <w:p w14:paraId="1989DC42" w14:textId="6B40C198" w:rsidR="00EF383F" w:rsidRPr="000F1673" w:rsidRDefault="00147D2B" w:rsidP="00E37241">
      <w:pPr>
        <w:pStyle w:val="Heading1"/>
      </w:pPr>
      <w:r>
        <w:t>Hazards</w:t>
      </w:r>
    </w:p>
    <w:p w14:paraId="5162931C" w14:textId="280B52B7" w:rsidR="00E41DEB" w:rsidRDefault="00E41DEB" w:rsidP="00C05D09">
      <w:pPr>
        <w:pStyle w:val="BodyTextNumbering"/>
        <w:numPr>
          <w:ilvl w:val="0"/>
          <w:numId w:val="17"/>
        </w:numPr>
        <w:spacing w:before="120"/>
      </w:pPr>
      <w:r>
        <w:t>The</w:t>
      </w:r>
      <w:r w:rsidR="00147D2B" w:rsidRPr="00BD022B">
        <w:t xml:space="preserve"> </w:t>
      </w:r>
      <w:hyperlink r:id="rId40" w:history="1">
        <w:r w:rsidR="005E1F44" w:rsidRPr="008A08E1">
          <w:rPr>
            <w:rStyle w:val="Hyperlink"/>
          </w:rPr>
          <w:t>Risk assessment procedure</w:t>
        </w:r>
      </w:hyperlink>
      <w:r w:rsidR="005E1F44" w:rsidRPr="00E41DEB">
        <w:rPr>
          <w:color w:val="548DD4" w:themeColor="text2" w:themeTint="99"/>
        </w:rPr>
        <w:t xml:space="preserve"> </w:t>
      </w:r>
      <w:r w:rsidR="00F650C5" w:rsidRPr="00BD022B">
        <w:t>lists</w:t>
      </w:r>
      <w:r w:rsidR="00147D2B" w:rsidRPr="00BD022B">
        <w:t xml:space="preserve"> the most common potential ha</w:t>
      </w:r>
      <w:r w:rsidR="00F650C5" w:rsidRPr="00BD022B">
        <w:t>zards</w:t>
      </w:r>
      <w:r w:rsidR="00AF4990" w:rsidRPr="00BD022B">
        <w:t xml:space="preserve"> to the values of the Marine Park</w:t>
      </w:r>
      <w:r w:rsidR="00CE2B57" w:rsidRPr="00BD022B">
        <w:t>, as well as permission types able to be granted under the Zoning Plan</w:t>
      </w:r>
      <w:r w:rsidR="00F650C5" w:rsidRPr="00BD022B">
        <w:t>.</w:t>
      </w:r>
      <w:r w:rsidR="00AF4990" w:rsidRPr="00BD022B">
        <w:t xml:space="preserve"> </w:t>
      </w:r>
      <w:r w:rsidR="00CE2B57" w:rsidRPr="00BD022B">
        <w:t xml:space="preserve">The hazards </w:t>
      </w:r>
      <w:r w:rsidR="0076338F" w:rsidRPr="00BD022B">
        <w:t xml:space="preserve">associated with </w:t>
      </w:r>
      <w:r w:rsidR="00CE2B57" w:rsidRPr="00BD022B">
        <w:t xml:space="preserve">permitted activities </w:t>
      </w:r>
      <w:r w:rsidR="00D909F0">
        <w:t xml:space="preserve">that are </w:t>
      </w:r>
      <w:r w:rsidR="00CE2B57" w:rsidRPr="00BD022B">
        <w:t>most likely to impact directly on historic heri</w:t>
      </w:r>
      <w:r w:rsidR="00504F74" w:rsidRPr="00BD022B">
        <w:t>tage value</w:t>
      </w:r>
      <w:r w:rsidR="00D909F0">
        <w:t>s, as well as possible avoidance, mitigation and monitoring measures</w:t>
      </w:r>
      <w:r w:rsidR="00504F74" w:rsidRPr="00BD022B">
        <w:t xml:space="preserve"> are listed in </w:t>
      </w:r>
      <w:r w:rsidR="008A08E1" w:rsidRPr="00C05D09">
        <w:fldChar w:fldCharType="begin"/>
      </w:r>
      <w:r w:rsidR="008A08E1" w:rsidRPr="00C05D09">
        <w:instrText xml:space="preserve"> REF _Ref490830617 \h  \* MERGEFORMAT </w:instrText>
      </w:r>
      <w:r w:rsidR="008A08E1" w:rsidRPr="00C05D09">
        <w:fldChar w:fldCharType="separate"/>
      </w:r>
      <w:r w:rsidR="00AF4315" w:rsidRPr="00C05D09">
        <w:rPr>
          <w:szCs w:val="20"/>
        </w:rPr>
        <w:t xml:space="preserve">Table </w:t>
      </w:r>
      <w:r w:rsidR="00AF4315">
        <w:rPr>
          <w:noProof/>
          <w:szCs w:val="20"/>
        </w:rPr>
        <w:t>2</w:t>
      </w:r>
      <w:r w:rsidR="008A08E1" w:rsidRPr="00C05D09">
        <w:fldChar w:fldCharType="end"/>
      </w:r>
      <w:r w:rsidR="00504F74" w:rsidRPr="00BD022B">
        <w:t>.</w:t>
      </w:r>
      <w:r w:rsidR="00CE2B57" w:rsidRPr="00BD022B">
        <w:t xml:space="preserve"> </w:t>
      </w:r>
    </w:p>
    <w:p w14:paraId="77B80CB1" w14:textId="6CE3CBF0" w:rsidR="00A239EF" w:rsidRDefault="00A239EF" w:rsidP="00AC4661">
      <w:pPr>
        <w:pStyle w:val="Level2Heading"/>
        <w:sectPr w:rsidR="00A239EF" w:rsidSect="00497935">
          <w:headerReference w:type="even" r:id="rId41"/>
          <w:headerReference w:type="default" r:id="rId42"/>
          <w:footerReference w:type="even" r:id="rId43"/>
          <w:footerReference w:type="default" r:id="rId44"/>
          <w:headerReference w:type="first" r:id="rId45"/>
          <w:footerReference w:type="first" r:id="rId46"/>
          <w:type w:val="continuous"/>
          <w:pgSz w:w="11906" w:h="16838"/>
          <w:pgMar w:top="1252" w:right="1080" w:bottom="1135" w:left="1080" w:header="284" w:footer="620" w:gutter="0"/>
          <w:cols w:space="720"/>
          <w:titlePg/>
          <w:docGrid w:linePitch="326"/>
        </w:sectPr>
      </w:pPr>
    </w:p>
    <w:p w14:paraId="2309B09C" w14:textId="2BD38B10" w:rsidR="008A08E1" w:rsidRPr="008A08E1" w:rsidRDefault="008A08E1" w:rsidP="00C05D09">
      <w:pPr>
        <w:pStyle w:val="Caption"/>
        <w:keepNext/>
        <w:spacing w:before="200" w:after="60"/>
        <w:rPr>
          <w:b w:val="0"/>
          <w:sz w:val="20"/>
          <w:szCs w:val="20"/>
        </w:rPr>
      </w:pPr>
      <w:bookmarkStart w:id="4" w:name="_Ref490830617"/>
      <w:r w:rsidRPr="00C05D09">
        <w:rPr>
          <w:sz w:val="20"/>
          <w:szCs w:val="20"/>
        </w:rPr>
        <w:lastRenderedPageBreak/>
        <w:t xml:space="preserve">Table </w:t>
      </w:r>
      <w:r w:rsidRPr="00C05D09">
        <w:rPr>
          <w:sz w:val="20"/>
          <w:szCs w:val="20"/>
        </w:rPr>
        <w:fldChar w:fldCharType="begin"/>
      </w:r>
      <w:r w:rsidRPr="00C05D09">
        <w:rPr>
          <w:sz w:val="20"/>
          <w:szCs w:val="20"/>
        </w:rPr>
        <w:instrText xml:space="preserve"> SEQ Table \* ARABIC </w:instrText>
      </w:r>
      <w:r w:rsidRPr="00C05D09">
        <w:rPr>
          <w:sz w:val="20"/>
          <w:szCs w:val="20"/>
        </w:rPr>
        <w:fldChar w:fldCharType="separate"/>
      </w:r>
      <w:r w:rsidR="00AF4315">
        <w:rPr>
          <w:noProof/>
          <w:sz w:val="20"/>
          <w:szCs w:val="20"/>
        </w:rPr>
        <w:t>2</w:t>
      </w:r>
      <w:r w:rsidRPr="00C05D09">
        <w:rPr>
          <w:sz w:val="20"/>
          <w:szCs w:val="20"/>
        </w:rPr>
        <w:fldChar w:fldCharType="end"/>
      </w:r>
      <w:bookmarkEnd w:id="4"/>
      <w:r w:rsidR="000A5633">
        <w:rPr>
          <w:b w:val="0"/>
          <w:sz w:val="20"/>
          <w:szCs w:val="20"/>
        </w:rPr>
        <w:t>:</w:t>
      </w:r>
      <w:r w:rsidRPr="008A08E1">
        <w:rPr>
          <w:b w:val="0"/>
          <w:sz w:val="20"/>
          <w:szCs w:val="20"/>
        </w:rPr>
        <w:t xml:space="preserve"> Summary of possible hazards, related permission types, possible impacts, and avoidance and mitigation measures for historic heritage values – WWII features and sites, and voyages and shipwrecks.</w:t>
      </w:r>
    </w:p>
    <w:tbl>
      <w:tblPr>
        <w:tblStyle w:val="TableGrid"/>
        <w:tblW w:w="5000" w:type="pct"/>
        <w:tblLook w:val="04A0" w:firstRow="1" w:lastRow="0" w:firstColumn="1" w:lastColumn="0" w:noHBand="0" w:noVBand="1"/>
        <w:tblCaption w:val="Summary of possible hazards, related permission types, possible impacts, and avoidance and mitigation measures for historic heritage values"/>
        <w:tblDescription w:val="The table lists the possible hazards to the historic heritage values, related permission types, possible impacts (effect on value) and the possible avoidance, mitigation and monitoring measures.  "/>
      </w:tblPr>
      <w:tblGrid>
        <w:gridCol w:w="1548"/>
        <w:gridCol w:w="2387"/>
        <w:gridCol w:w="6238"/>
        <w:gridCol w:w="4188"/>
      </w:tblGrid>
      <w:tr w:rsidR="008B5BCC" w:rsidRPr="005204C0" w14:paraId="1B51465A" w14:textId="77777777" w:rsidTr="00C05D09">
        <w:trPr>
          <w:tblHeader/>
        </w:trPr>
        <w:tc>
          <w:tcPr>
            <w:tcW w:w="539" w:type="pct"/>
            <w:shd w:val="clear" w:color="auto" w:fill="C6D9F1" w:themeFill="text2" w:themeFillTint="33"/>
          </w:tcPr>
          <w:p w14:paraId="1F86E863" w14:textId="77777777" w:rsidR="008B5BCC" w:rsidRPr="008C7255" w:rsidRDefault="008B5BCC" w:rsidP="006B7155">
            <w:pPr>
              <w:pStyle w:val="Level2Heading"/>
              <w:spacing w:before="40" w:after="40"/>
              <w:jc w:val="center"/>
            </w:pPr>
            <w:r w:rsidRPr="008C7255">
              <w:t>Hazard</w:t>
            </w:r>
          </w:p>
        </w:tc>
        <w:tc>
          <w:tcPr>
            <w:tcW w:w="831" w:type="pct"/>
            <w:shd w:val="clear" w:color="auto" w:fill="C6D9F1" w:themeFill="text2" w:themeFillTint="33"/>
          </w:tcPr>
          <w:p w14:paraId="20A48D71" w14:textId="039E0CE9" w:rsidR="008B5BCC" w:rsidRPr="008C7255" w:rsidRDefault="008B5BCC" w:rsidP="006B7155">
            <w:pPr>
              <w:pStyle w:val="Level2Heading"/>
              <w:spacing w:before="40" w:after="40"/>
              <w:jc w:val="center"/>
            </w:pPr>
            <w:r>
              <w:t>Related permission types (generally)</w:t>
            </w:r>
          </w:p>
        </w:tc>
        <w:tc>
          <w:tcPr>
            <w:tcW w:w="2172" w:type="pct"/>
            <w:shd w:val="clear" w:color="auto" w:fill="C6D9F1" w:themeFill="text2" w:themeFillTint="33"/>
          </w:tcPr>
          <w:p w14:paraId="158DD50A" w14:textId="5AD7B76C" w:rsidR="008B5BCC" w:rsidRPr="008C7255" w:rsidRDefault="008B5BCC" w:rsidP="006B7155">
            <w:pPr>
              <w:pStyle w:val="Level2Heading"/>
              <w:spacing w:before="40" w:after="40"/>
              <w:jc w:val="center"/>
            </w:pPr>
            <w:r w:rsidRPr="008C7255">
              <w:t>Possible Impact (effect on value)</w:t>
            </w:r>
          </w:p>
        </w:tc>
        <w:tc>
          <w:tcPr>
            <w:tcW w:w="1458" w:type="pct"/>
            <w:shd w:val="clear" w:color="auto" w:fill="C6D9F1" w:themeFill="text2" w:themeFillTint="33"/>
          </w:tcPr>
          <w:p w14:paraId="7D32A783" w14:textId="77777777" w:rsidR="008B5BCC" w:rsidRPr="008C7255" w:rsidRDefault="008B5BCC" w:rsidP="006B7155">
            <w:pPr>
              <w:pStyle w:val="Level2Heading"/>
              <w:spacing w:before="40" w:after="40"/>
              <w:jc w:val="center"/>
            </w:pPr>
            <w:r w:rsidRPr="008C7255">
              <w:t>Possible avoidance, mitigation and monitoring measures</w:t>
            </w:r>
          </w:p>
        </w:tc>
      </w:tr>
      <w:tr w:rsidR="008B5BCC" w:rsidRPr="005204C0" w14:paraId="21B51593" w14:textId="77777777" w:rsidTr="00C05D09">
        <w:tc>
          <w:tcPr>
            <w:tcW w:w="539" w:type="pct"/>
          </w:tcPr>
          <w:p w14:paraId="0BC794E5" w14:textId="77777777" w:rsidR="008B5BCC" w:rsidRPr="006B7155" w:rsidRDefault="008B5BCC" w:rsidP="00FF03F8">
            <w:pPr>
              <w:pStyle w:val="FurtherInformationText"/>
              <w:rPr>
                <w:b/>
                <w:sz w:val="18"/>
                <w:szCs w:val="18"/>
              </w:rPr>
            </w:pPr>
            <w:r w:rsidRPr="006B7155">
              <w:rPr>
                <w:b/>
                <w:sz w:val="18"/>
                <w:szCs w:val="18"/>
              </w:rPr>
              <w:t xml:space="preserve">Change in </w:t>
            </w:r>
            <w:r>
              <w:rPr>
                <w:b/>
                <w:sz w:val="18"/>
                <w:szCs w:val="18"/>
              </w:rPr>
              <w:t>current and future human use pattern</w:t>
            </w:r>
          </w:p>
        </w:tc>
        <w:tc>
          <w:tcPr>
            <w:tcW w:w="831" w:type="pct"/>
          </w:tcPr>
          <w:p w14:paraId="788A6865" w14:textId="77777777" w:rsidR="008B5BCC" w:rsidRPr="00C05D09" w:rsidRDefault="008B5BCC" w:rsidP="00C05D09">
            <w:pPr>
              <w:pStyle w:val="Subheading2"/>
              <w:numPr>
                <w:ilvl w:val="0"/>
                <w:numId w:val="11"/>
              </w:numPr>
              <w:spacing w:before="0" w:after="40"/>
              <w:ind w:left="357" w:right="-51" w:hanging="357"/>
              <w:rPr>
                <w:rFonts w:cs="Arial"/>
                <w:b w:val="0"/>
                <w:i w:val="0"/>
                <w:color w:val="auto"/>
                <w:szCs w:val="20"/>
              </w:rPr>
            </w:pPr>
            <w:r w:rsidRPr="00C05D09">
              <w:rPr>
                <w:rFonts w:cs="Arial"/>
                <w:b w:val="0"/>
                <w:i w:val="0"/>
                <w:color w:val="auto"/>
                <w:szCs w:val="20"/>
              </w:rPr>
              <w:t>Operating a facility</w:t>
            </w:r>
          </w:p>
          <w:p w14:paraId="0C1B0E0D" w14:textId="77777777" w:rsidR="008B5BCC" w:rsidRPr="00C05D09" w:rsidRDefault="008B5BCC" w:rsidP="00C05D09">
            <w:pPr>
              <w:pStyle w:val="Subheading2"/>
              <w:numPr>
                <w:ilvl w:val="0"/>
                <w:numId w:val="11"/>
              </w:numPr>
              <w:spacing w:before="0" w:after="40"/>
              <w:ind w:left="357" w:right="-51" w:hanging="357"/>
              <w:rPr>
                <w:rFonts w:cs="Arial"/>
                <w:b w:val="0"/>
                <w:i w:val="0"/>
                <w:color w:val="auto"/>
                <w:szCs w:val="20"/>
              </w:rPr>
            </w:pPr>
            <w:r w:rsidRPr="00C05D09">
              <w:rPr>
                <w:rFonts w:cs="Arial"/>
                <w:b w:val="0"/>
                <w:i w:val="0"/>
                <w:color w:val="auto"/>
                <w:szCs w:val="20"/>
              </w:rPr>
              <w:t>Conducting a tourism program</w:t>
            </w:r>
          </w:p>
          <w:p w14:paraId="31664E13" w14:textId="77777777" w:rsidR="008B5BCC" w:rsidRPr="00C05D09" w:rsidRDefault="008B5BCC" w:rsidP="00C05D09">
            <w:pPr>
              <w:pStyle w:val="Subheading2"/>
              <w:numPr>
                <w:ilvl w:val="0"/>
                <w:numId w:val="11"/>
              </w:numPr>
              <w:spacing w:before="0" w:after="40"/>
              <w:ind w:left="357" w:right="-51" w:hanging="357"/>
              <w:rPr>
                <w:rFonts w:cs="Arial"/>
                <w:b w:val="0"/>
                <w:i w:val="0"/>
                <w:color w:val="auto"/>
                <w:szCs w:val="20"/>
              </w:rPr>
            </w:pPr>
            <w:r w:rsidRPr="00C05D09">
              <w:rPr>
                <w:rFonts w:cs="Arial"/>
                <w:b w:val="0"/>
                <w:i w:val="0"/>
                <w:color w:val="auto"/>
                <w:szCs w:val="20"/>
              </w:rPr>
              <w:t>Conducting a vessel or aircraft charter operation</w:t>
            </w:r>
          </w:p>
          <w:p w14:paraId="0830F056" w14:textId="5279FFCF" w:rsidR="008B5BCC" w:rsidRPr="00873772" w:rsidRDefault="008B5BCC" w:rsidP="00C05D09">
            <w:pPr>
              <w:pStyle w:val="Subheading2"/>
              <w:numPr>
                <w:ilvl w:val="0"/>
                <w:numId w:val="11"/>
              </w:numPr>
              <w:spacing w:before="0" w:after="40"/>
              <w:ind w:left="357" w:right="-51" w:hanging="357"/>
              <w:rPr>
                <w:rFonts w:cs="Arial"/>
                <w:szCs w:val="20"/>
              </w:rPr>
            </w:pPr>
            <w:r w:rsidRPr="00C05D09">
              <w:rPr>
                <w:rFonts w:cs="Arial"/>
                <w:b w:val="0"/>
                <w:i w:val="0"/>
                <w:color w:val="auto"/>
                <w:szCs w:val="20"/>
              </w:rPr>
              <w:t>Conducting an educational program</w:t>
            </w:r>
          </w:p>
        </w:tc>
        <w:tc>
          <w:tcPr>
            <w:tcW w:w="2172" w:type="pct"/>
          </w:tcPr>
          <w:p w14:paraId="58AB5BCC" w14:textId="77777777" w:rsidR="00C507E0" w:rsidRPr="00F5003D" w:rsidRDefault="008B5BCC"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Restricting access may limit people’s ability to</w:t>
            </w:r>
            <w:r w:rsidR="006C4C72" w:rsidRPr="00F5003D">
              <w:rPr>
                <w:rFonts w:cs="Arial"/>
                <w:b w:val="0"/>
                <w:i w:val="0"/>
                <w:color w:val="auto"/>
                <w:szCs w:val="20"/>
              </w:rPr>
              <w:t xml:space="preserve"> learn about and</w:t>
            </w:r>
            <w:r w:rsidRPr="00F5003D">
              <w:rPr>
                <w:rFonts w:cs="Arial"/>
                <w:b w:val="0"/>
                <w:i w:val="0"/>
                <w:color w:val="auto"/>
                <w:szCs w:val="20"/>
              </w:rPr>
              <w:t xml:space="preserve"> appreciate </w:t>
            </w:r>
            <w:r w:rsidR="006C4C72" w:rsidRPr="00F5003D">
              <w:rPr>
                <w:rFonts w:cs="Arial"/>
                <w:b w:val="0"/>
                <w:i w:val="0"/>
                <w:color w:val="auto"/>
                <w:szCs w:val="20"/>
              </w:rPr>
              <w:t>h</w:t>
            </w:r>
            <w:r w:rsidRPr="00F5003D">
              <w:rPr>
                <w:rFonts w:cs="Arial"/>
                <w:b w:val="0"/>
                <w:i w:val="0"/>
                <w:color w:val="auto"/>
                <w:szCs w:val="20"/>
              </w:rPr>
              <w:t xml:space="preserve">istoric heritage values. </w:t>
            </w:r>
          </w:p>
          <w:p w14:paraId="4A3BB653" w14:textId="40ED8A62" w:rsidR="006C4C72" w:rsidRPr="00F5003D" w:rsidRDefault="006C4C72"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Increasing recreation</w:t>
            </w:r>
            <w:r w:rsidR="00C507E0" w:rsidRPr="00F5003D">
              <w:rPr>
                <w:rFonts w:cs="Arial"/>
                <w:b w:val="0"/>
                <w:i w:val="0"/>
                <w:color w:val="auto"/>
                <w:szCs w:val="20"/>
              </w:rPr>
              <w:t>al use may have positive impact</w:t>
            </w:r>
            <w:r w:rsidRPr="00F5003D">
              <w:rPr>
                <w:rFonts w:cs="Arial"/>
                <w:b w:val="0"/>
                <w:i w:val="0"/>
                <w:color w:val="auto"/>
                <w:szCs w:val="20"/>
              </w:rPr>
              <w:t xml:space="preserve"> by increasing the understanding and appreciation of historic heritage of a location or site. </w:t>
            </w:r>
          </w:p>
          <w:p w14:paraId="02A7C11A" w14:textId="11B6265C" w:rsidR="008B5BCC" w:rsidRPr="00F5003D" w:rsidRDefault="006C4C72"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 xml:space="preserve">Access and use is likely to be of </w:t>
            </w:r>
            <w:r w:rsidR="008B5BCC" w:rsidRPr="00F5003D">
              <w:rPr>
                <w:rFonts w:cs="Arial"/>
                <w:b w:val="0"/>
                <w:i w:val="0"/>
                <w:color w:val="auto"/>
                <w:szCs w:val="20"/>
              </w:rPr>
              <w:t>particul</w:t>
            </w:r>
            <w:r w:rsidRPr="00F5003D">
              <w:rPr>
                <w:rFonts w:cs="Arial"/>
                <w:b w:val="0"/>
                <w:i w:val="0"/>
                <w:color w:val="auto"/>
                <w:szCs w:val="20"/>
              </w:rPr>
              <w:t>ar</w:t>
            </w:r>
            <w:r w:rsidR="008B5BCC" w:rsidRPr="00F5003D">
              <w:rPr>
                <w:rFonts w:cs="Arial"/>
                <w:b w:val="0"/>
                <w:i w:val="0"/>
                <w:color w:val="auto"/>
                <w:szCs w:val="20"/>
              </w:rPr>
              <w:t xml:space="preserve"> </w:t>
            </w:r>
            <w:r w:rsidRPr="00F5003D">
              <w:rPr>
                <w:rFonts w:cs="Arial"/>
                <w:b w:val="0"/>
                <w:i w:val="0"/>
                <w:color w:val="auto"/>
                <w:szCs w:val="20"/>
              </w:rPr>
              <w:t>interest</w:t>
            </w:r>
            <w:r w:rsidR="008B5BCC" w:rsidRPr="00F5003D">
              <w:rPr>
                <w:rFonts w:cs="Arial"/>
                <w:b w:val="0"/>
                <w:i w:val="0"/>
                <w:color w:val="auto"/>
                <w:szCs w:val="20"/>
              </w:rPr>
              <w:t xml:space="preserve"> for people who </w:t>
            </w:r>
            <w:r w:rsidRPr="00F5003D">
              <w:rPr>
                <w:rFonts w:cs="Arial"/>
                <w:b w:val="0"/>
                <w:i w:val="0"/>
                <w:color w:val="auto"/>
                <w:szCs w:val="20"/>
              </w:rPr>
              <w:t>have</w:t>
            </w:r>
            <w:r w:rsidR="008B5BCC" w:rsidRPr="00F5003D">
              <w:rPr>
                <w:rFonts w:cs="Arial"/>
                <w:b w:val="0"/>
                <w:i w:val="0"/>
                <w:color w:val="auto"/>
                <w:szCs w:val="20"/>
              </w:rPr>
              <w:t xml:space="preserve"> a close personal connection to the historic events associated with the site.</w:t>
            </w:r>
          </w:p>
          <w:p w14:paraId="1071BBEF" w14:textId="1A2A27D5" w:rsidR="008B5BCC" w:rsidRPr="00F5003D" w:rsidRDefault="008B5BCC"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 xml:space="preserve">Increasing access may lead to unintentional or intentional damage such as the removal of artefacts (looting). </w:t>
            </w:r>
          </w:p>
          <w:p w14:paraId="226A71DE" w14:textId="77777777" w:rsidR="006C4C72" w:rsidRPr="00F5003D" w:rsidRDefault="006C4C72"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Impacts on other social values, such as personal connection, equity (considerations for a particular generation or future generations), or employment and income.</w:t>
            </w:r>
          </w:p>
          <w:p w14:paraId="3A3A08DA" w14:textId="77777777" w:rsidR="006C4C72" w:rsidRPr="00F5003D" w:rsidRDefault="008B5BCC"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Impact on aesthetics (environmental and experiential attributes) may change the beauty, naturalness, solitude, tranquillity, remoteness, for example. Impacts to aesthetics maybe felt through different senses such as sight, sound, smell, taste or touch.</w:t>
            </w:r>
            <w:r w:rsidR="006C4C72" w:rsidRPr="00F5003D">
              <w:rPr>
                <w:rFonts w:cs="Arial"/>
                <w:b w:val="0"/>
                <w:i w:val="0"/>
                <w:color w:val="auto"/>
                <w:szCs w:val="20"/>
              </w:rPr>
              <w:t xml:space="preserve"> </w:t>
            </w:r>
          </w:p>
          <w:p w14:paraId="5784932E" w14:textId="7568ADB1" w:rsidR="008B5BCC" w:rsidRPr="006C4C72" w:rsidRDefault="006C4C72" w:rsidP="00F5003D">
            <w:pPr>
              <w:pStyle w:val="Subheading2"/>
              <w:numPr>
                <w:ilvl w:val="0"/>
                <w:numId w:val="11"/>
              </w:numPr>
              <w:spacing w:before="0" w:after="40"/>
              <w:ind w:left="357" w:right="-51" w:hanging="357"/>
              <w:rPr>
                <w:rFonts w:cs="Arial"/>
                <w:szCs w:val="20"/>
              </w:rPr>
            </w:pPr>
            <w:r w:rsidRPr="00F5003D">
              <w:rPr>
                <w:rFonts w:cs="Arial"/>
                <w:b w:val="0"/>
                <w:i w:val="0"/>
                <w:color w:val="auto"/>
                <w:szCs w:val="20"/>
              </w:rPr>
              <w:t>For example, i</w:t>
            </w:r>
            <w:r w:rsidR="008B5BCC" w:rsidRPr="00F5003D">
              <w:rPr>
                <w:rFonts w:cs="Arial"/>
                <w:b w:val="0"/>
                <w:i w:val="0"/>
                <w:color w:val="auto"/>
                <w:szCs w:val="20"/>
              </w:rPr>
              <w:t xml:space="preserve">nstalling new facilities may impact on the aesthetics by changing the visual appearance and reducing the naturalness of the area, increased clutter, interrupt views of historic significance, </w:t>
            </w:r>
            <w:r w:rsidR="00C507E0" w:rsidRPr="00F5003D">
              <w:rPr>
                <w:rFonts w:cs="Arial"/>
                <w:b w:val="0"/>
                <w:i w:val="0"/>
                <w:color w:val="auto"/>
                <w:szCs w:val="20"/>
              </w:rPr>
              <w:t xml:space="preserve">or </w:t>
            </w:r>
            <w:r w:rsidR="008B5BCC" w:rsidRPr="00F5003D">
              <w:rPr>
                <w:rFonts w:cs="Arial"/>
                <w:b w:val="0"/>
                <w:i w:val="0"/>
                <w:color w:val="auto"/>
                <w:szCs w:val="20"/>
              </w:rPr>
              <w:t>increase noise and air pollution.</w:t>
            </w:r>
          </w:p>
        </w:tc>
        <w:tc>
          <w:tcPr>
            <w:tcW w:w="1458" w:type="pct"/>
          </w:tcPr>
          <w:p w14:paraId="140F318B" w14:textId="77777777" w:rsidR="008B5BCC" w:rsidRPr="00F5003D" w:rsidRDefault="008B5BCC"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Consult with the public to determine the appropriate access arrangements to protect the site while encouraging appreciation of historic heritage.</w:t>
            </w:r>
          </w:p>
          <w:p w14:paraId="25EC4F34" w14:textId="77777777" w:rsidR="008B5BCC" w:rsidRPr="00F5003D" w:rsidRDefault="008B5BCC"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Record the site’s values and present these publicly, such as in a documentary, museum exhibit, website or book.</w:t>
            </w:r>
          </w:p>
          <w:p w14:paraId="75A75016" w14:textId="77777777" w:rsidR="008B5BCC" w:rsidRPr="00F5003D" w:rsidRDefault="008B5BCC"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 xml:space="preserve">Install interpretive signage to educate people about the site’s values and low impact visitation principles. </w:t>
            </w:r>
          </w:p>
          <w:p w14:paraId="2EB83FCC" w14:textId="77777777" w:rsidR="008B5BCC" w:rsidRPr="00F5003D" w:rsidRDefault="008B5BCC"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Use an aesthetic evaluation tool to evaluate options for minimising impacts.</w:t>
            </w:r>
          </w:p>
          <w:p w14:paraId="6D744CD9" w14:textId="77777777" w:rsidR="008B5BCC" w:rsidRPr="00873772" w:rsidRDefault="008B5BCC" w:rsidP="00F5003D">
            <w:pPr>
              <w:pStyle w:val="Subheading2"/>
              <w:numPr>
                <w:ilvl w:val="0"/>
                <w:numId w:val="11"/>
              </w:numPr>
              <w:spacing w:before="0" w:after="40"/>
              <w:ind w:left="357" w:right="-51" w:hanging="357"/>
              <w:rPr>
                <w:rFonts w:cs="Arial"/>
                <w:szCs w:val="20"/>
              </w:rPr>
            </w:pPr>
            <w:r w:rsidRPr="00F5003D">
              <w:rPr>
                <w:rFonts w:cs="Arial"/>
                <w:b w:val="0"/>
                <w:i w:val="0"/>
                <w:color w:val="auto"/>
                <w:szCs w:val="20"/>
              </w:rPr>
              <w:t>Consult with the public and historians to determine which types of aesthetic changes may impact on historic heritage values.</w:t>
            </w:r>
          </w:p>
        </w:tc>
      </w:tr>
      <w:tr w:rsidR="008B5BCC" w:rsidRPr="005204C0" w14:paraId="55744D89" w14:textId="77777777" w:rsidTr="00C05D09">
        <w:tc>
          <w:tcPr>
            <w:tcW w:w="539" w:type="pct"/>
          </w:tcPr>
          <w:p w14:paraId="44AEEC4F" w14:textId="3CCDECF2" w:rsidR="008B5BCC" w:rsidRPr="006B7155" w:rsidRDefault="008B5BCC" w:rsidP="00FF03F8">
            <w:pPr>
              <w:pStyle w:val="FurtherInformationText"/>
              <w:rPr>
                <w:b/>
                <w:sz w:val="18"/>
                <w:szCs w:val="18"/>
              </w:rPr>
            </w:pPr>
            <w:r w:rsidRPr="006B7155">
              <w:rPr>
                <w:b/>
                <w:sz w:val="18"/>
                <w:szCs w:val="18"/>
              </w:rPr>
              <w:t>Change in hydrodynamics</w:t>
            </w:r>
          </w:p>
        </w:tc>
        <w:tc>
          <w:tcPr>
            <w:tcW w:w="831" w:type="pct"/>
          </w:tcPr>
          <w:p w14:paraId="4408227B" w14:textId="77777777" w:rsidR="008B5BCC" w:rsidRPr="00C05D09" w:rsidRDefault="008B5BCC" w:rsidP="00C05D09">
            <w:pPr>
              <w:pStyle w:val="Subheading2"/>
              <w:numPr>
                <w:ilvl w:val="0"/>
                <w:numId w:val="11"/>
              </w:numPr>
              <w:spacing w:before="0" w:after="40"/>
              <w:ind w:left="357" w:right="-51" w:hanging="357"/>
              <w:rPr>
                <w:rFonts w:cs="Arial"/>
                <w:b w:val="0"/>
                <w:i w:val="0"/>
                <w:color w:val="auto"/>
                <w:szCs w:val="20"/>
              </w:rPr>
            </w:pPr>
            <w:r w:rsidRPr="00C05D09">
              <w:rPr>
                <w:rFonts w:cs="Arial"/>
                <w:b w:val="0"/>
                <w:i w:val="0"/>
                <w:color w:val="auto"/>
                <w:szCs w:val="20"/>
              </w:rPr>
              <w:t>Carrying out works (dredging, dumping of spoil, harbour works, reclamation)</w:t>
            </w:r>
          </w:p>
          <w:p w14:paraId="60652FEF" w14:textId="77777777" w:rsidR="008B5BCC" w:rsidRPr="00C05D09" w:rsidRDefault="008B5BCC" w:rsidP="00C05D09">
            <w:pPr>
              <w:pStyle w:val="Subheading2"/>
              <w:numPr>
                <w:ilvl w:val="0"/>
                <w:numId w:val="11"/>
              </w:numPr>
              <w:spacing w:before="0" w:after="40"/>
              <w:ind w:left="357" w:right="-51" w:hanging="357"/>
              <w:rPr>
                <w:rFonts w:cs="Arial"/>
                <w:b w:val="0"/>
                <w:i w:val="0"/>
                <w:color w:val="auto"/>
                <w:szCs w:val="20"/>
              </w:rPr>
            </w:pPr>
            <w:r w:rsidRPr="00C05D09">
              <w:rPr>
                <w:rFonts w:cs="Arial"/>
                <w:b w:val="0"/>
                <w:i w:val="0"/>
                <w:color w:val="auto"/>
                <w:szCs w:val="20"/>
              </w:rPr>
              <w:t>Operating a facility</w:t>
            </w:r>
          </w:p>
          <w:p w14:paraId="61E9111A" w14:textId="624FEBD6" w:rsidR="003C146D" w:rsidRPr="00C05D09" w:rsidRDefault="003C146D" w:rsidP="00C05D09">
            <w:pPr>
              <w:pStyle w:val="Subheading2"/>
              <w:numPr>
                <w:ilvl w:val="0"/>
                <w:numId w:val="11"/>
              </w:numPr>
              <w:spacing w:before="0" w:after="40"/>
              <w:ind w:left="357" w:right="-51" w:hanging="357"/>
              <w:rPr>
                <w:rFonts w:cs="Arial"/>
                <w:b w:val="0"/>
                <w:i w:val="0"/>
                <w:color w:val="auto"/>
                <w:szCs w:val="20"/>
              </w:rPr>
            </w:pPr>
            <w:r w:rsidRPr="00C05D09">
              <w:rPr>
                <w:rFonts w:cs="Arial"/>
                <w:b w:val="0"/>
                <w:i w:val="0"/>
                <w:color w:val="auto"/>
                <w:szCs w:val="20"/>
              </w:rPr>
              <w:t>Navigating a managed vessel, aircraft or ship</w:t>
            </w:r>
          </w:p>
        </w:tc>
        <w:tc>
          <w:tcPr>
            <w:tcW w:w="2172" w:type="pct"/>
          </w:tcPr>
          <w:p w14:paraId="1FB58710" w14:textId="7848952C" w:rsidR="008B5BCC" w:rsidRPr="00F5003D" w:rsidRDefault="003C146D"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 xml:space="preserve">Altered waves, </w:t>
            </w:r>
            <w:r w:rsidR="008B5BCC" w:rsidRPr="00F5003D">
              <w:rPr>
                <w:rFonts w:cs="Arial"/>
                <w:b w:val="0"/>
                <w:i w:val="0"/>
                <w:color w:val="auto"/>
                <w:szCs w:val="20"/>
              </w:rPr>
              <w:t xml:space="preserve">water currents </w:t>
            </w:r>
            <w:r w:rsidRPr="00F5003D">
              <w:rPr>
                <w:rFonts w:cs="Arial"/>
                <w:b w:val="0"/>
                <w:i w:val="0"/>
                <w:color w:val="auto"/>
                <w:szCs w:val="20"/>
              </w:rPr>
              <w:t>and sedimentation patterns may</w:t>
            </w:r>
            <w:r w:rsidR="008B5BCC" w:rsidRPr="00F5003D">
              <w:rPr>
                <w:rFonts w:cs="Arial"/>
                <w:b w:val="0"/>
                <w:i w:val="0"/>
                <w:color w:val="auto"/>
                <w:szCs w:val="20"/>
              </w:rPr>
              <w:t xml:space="preserve"> </w:t>
            </w:r>
            <w:r w:rsidRPr="00F5003D">
              <w:rPr>
                <w:rFonts w:cs="Arial"/>
                <w:b w:val="0"/>
                <w:i w:val="0"/>
                <w:color w:val="auto"/>
                <w:szCs w:val="20"/>
              </w:rPr>
              <w:t>bury, destabilise or erode</w:t>
            </w:r>
            <w:r w:rsidR="008B5BCC" w:rsidRPr="00F5003D">
              <w:rPr>
                <w:rFonts w:cs="Arial"/>
                <w:b w:val="0"/>
                <w:i w:val="0"/>
                <w:color w:val="auto"/>
                <w:szCs w:val="20"/>
              </w:rPr>
              <w:t xml:space="preserve"> sites, wrecks and artefacts. </w:t>
            </w:r>
            <w:r w:rsidRPr="00F5003D">
              <w:rPr>
                <w:rFonts w:cs="Arial"/>
                <w:b w:val="0"/>
                <w:i w:val="0"/>
                <w:color w:val="auto"/>
                <w:szCs w:val="20"/>
              </w:rPr>
              <w:t>Artefacts and human remains (if present) may be dispersed.</w:t>
            </w:r>
          </w:p>
          <w:p w14:paraId="702693E9" w14:textId="214EBCE3" w:rsidR="003C146D" w:rsidRPr="00F5003D" w:rsidRDefault="003C146D"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 xml:space="preserve">Erosion can cause the protective sediment to slough off from the heritage site and expose the site to decay. </w:t>
            </w:r>
          </w:p>
          <w:p w14:paraId="30F46CC2" w14:textId="5384FA76" w:rsidR="008B5BCC" w:rsidRPr="00F5003D" w:rsidRDefault="008B5BCC"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Construction of a new facility, dredging or spoil disposal shifts</w:t>
            </w:r>
            <w:r w:rsidR="003C146D" w:rsidRPr="00F5003D">
              <w:rPr>
                <w:rFonts w:cs="Arial"/>
                <w:b w:val="0"/>
                <w:i w:val="0"/>
                <w:color w:val="auto"/>
                <w:szCs w:val="20"/>
              </w:rPr>
              <w:t>, navigating a vessel, aircraft or ship,</w:t>
            </w:r>
            <w:r w:rsidRPr="00F5003D">
              <w:rPr>
                <w:rFonts w:cs="Arial"/>
                <w:b w:val="0"/>
                <w:i w:val="0"/>
                <w:color w:val="auto"/>
                <w:szCs w:val="20"/>
              </w:rPr>
              <w:t xml:space="preserve"> </w:t>
            </w:r>
            <w:r w:rsidR="003C146D" w:rsidRPr="00F5003D">
              <w:rPr>
                <w:rFonts w:cs="Arial"/>
                <w:b w:val="0"/>
                <w:i w:val="0"/>
                <w:color w:val="auto"/>
                <w:szCs w:val="20"/>
              </w:rPr>
              <w:t xml:space="preserve">may alter </w:t>
            </w:r>
            <w:r w:rsidRPr="00F5003D">
              <w:rPr>
                <w:rFonts w:cs="Arial"/>
                <w:b w:val="0"/>
                <w:i w:val="0"/>
                <w:color w:val="auto"/>
                <w:szCs w:val="20"/>
              </w:rPr>
              <w:t>local currents or waves</w:t>
            </w:r>
            <w:r w:rsidR="003C146D" w:rsidRPr="00F5003D">
              <w:rPr>
                <w:rFonts w:cs="Arial"/>
                <w:b w:val="0"/>
                <w:i w:val="0"/>
                <w:color w:val="auto"/>
                <w:szCs w:val="20"/>
              </w:rPr>
              <w:t xml:space="preserve"> </w:t>
            </w:r>
            <w:r w:rsidRPr="00F5003D">
              <w:rPr>
                <w:rFonts w:cs="Arial"/>
                <w:b w:val="0"/>
                <w:i w:val="0"/>
                <w:color w:val="auto"/>
                <w:szCs w:val="20"/>
              </w:rPr>
              <w:t>leading to erosion</w:t>
            </w:r>
            <w:r w:rsidR="003C146D" w:rsidRPr="00F5003D">
              <w:rPr>
                <w:rFonts w:cs="Arial"/>
                <w:b w:val="0"/>
                <w:i w:val="0"/>
                <w:color w:val="auto"/>
                <w:szCs w:val="20"/>
              </w:rPr>
              <w:t>, destabilisation</w:t>
            </w:r>
            <w:r w:rsidRPr="00F5003D">
              <w:rPr>
                <w:rFonts w:cs="Arial"/>
                <w:b w:val="0"/>
                <w:i w:val="0"/>
                <w:color w:val="auto"/>
                <w:szCs w:val="20"/>
              </w:rPr>
              <w:t xml:space="preserve"> or burial of sites.</w:t>
            </w:r>
          </w:p>
          <w:p w14:paraId="496B4D1D" w14:textId="4D0B5B9C" w:rsidR="008B5BCC" w:rsidRPr="00F5003D" w:rsidRDefault="008B5BCC"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 xml:space="preserve">Changing </w:t>
            </w:r>
            <w:r w:rsidR="003C146D" w:rsidRPr="00F5003D">
              <w:rPr>
                <w:rFonts w:cs="Arial"/>
                <w:b w:val="0"/>
                <w:i w:val="0"/>
                <w:color w:val="auto"/>
                <w:szCs w:val="20"/>
              </w:rPr>
              <w:t xml:space="preserve">the topography of the seafloor </w:t>
            </w:r>
            <w:r w:rsidRPr="00F5003D">
              <w:rPr>
                <w:rFonts w:cs="Arial"/>
                <w:b w:val="0"/>
                <w:i w:val="0"/>
                <w:color w:val="auto"/>
                <w:szCs w:val="20"/>
              </w:rPr>
              <w:t xml:space="preserve">can </w:t>
            </w:r>
            <w:r w:rsidR="003C146D" w:rsidRPr="00F5003D">
              <w:rPr>
                <w:rFonts w:cs="Arial"/>
                <w:b w:val="0"/>
                <w:i w:val="0"/>
                <w:color w:val="auto"/>
                <w:szCs w:val="20"/>
              </w:rPr>
              <w:t xml:space="preserve">also </w:t>
            </w:r>
            <w:r w:rsidRPr="00F5003D">
              <w:rPr>
                <w:rFonts w:cs="Arial"/>
                <w:b w:val="0"/>
                <w:i w:val="0"/>
                <w:color w:val="auto"/>
                <w:szCs w:val="20"/>
              </w:rPr>
              <w:t xml:space="preserve">physically damage or disturb sites, or make the site unstable. </w:t>
            </w:r>
          </w:p>
          <w:p w14:paraId="05AC795B" w14:textId="6CA70EEA" w:rsidR="008B5BCC" w:rsidRPr="006E7827" w:rsidRDefault="006E7827" w:rsidP="00F5003D">
            <w:pPr>
              <w:pStyle w:val="Subheading2"/>
              <w:numPr>
                <w:ilvl w:val="0"/>
                <w:numId w:val="11"/>
              </w:numPr>
              <w:spacing w:before="0" w:after="40"/>
              <w:ind w:left="357" w:right="-51" w:hanging="357"/>
              <w:rPr>
                <w:rFonts w:cs="Arial"/>
                <w:szCs w:val="20"/>
              </w:rPr>
            </w:pPr>
            <w:r w:rsidRPr="00F5003D">
              <w:rPr>
                <w:rFonts w:cs="Arial"/>
                <w:b w:val="0"/>
                <w:i w:val="0"/>
                <w:color w:val="auto"/>
                <w:szCs w:val="20"/>
              </w:rPr>
              <w:t>Impacts on</w:t>
            </w:r>
            <w:r w:rsidR="003C146D" w:rsidRPr="00F5003D">
              <w:rPr>
                <w:rFonts w:cs="Arial"/>
                <w:b w:val="0"/>
                <w:i w:val="0"/>
                <w:color w:val="auto"/>
                <w:szCs w:val="20"/>
              </w:rPr>
              <w:t xml:space="preserve"> social values may include changes to the </w:t>
            </w:r>
            <w:r w:rsidRPr="00F5003D">
              <w:rPr>
                <w:rFonts w:cs="Arial"/>
                <w:b w:val="0"/>
                <w:i w:val="0"/>
                <w:color w:val="auto"/>
                <w:szCs w:val="20"/>
              </w:rPr>
              <w:t>aesthetics, appreciation and enjoyment, personal connection, and equity, as well as possible flow-on effects to employment and income.</w:t>
            </w:r>
          </w:p>
        </w:tc>
        <w:tc>
          <w:tcPr>
            <w:tcW w:w="1458" w:type="pct"/>
          </w:tcPr>
          <w:p w14:paraId="65053D88" w14:textId="3DDA6B59" w:rsidR="006A68E3" w:rsidRDefault="006A68E3" w:rsidP="006A68E3">
            <w:pPr>
              <w:pStyle w:val="Subheading2"/>
              <w:numPr>
                <w:ilvl w:val="0"/>
                <w:numId w:val="11"/>
              </w:numPr>
              <w:spacing w:before="0" w:after="40"/>
              <w:ind w:right="-51"/>
              <w:rPr>
                <w:rFonts w:cs="Arial"/>
                <w:b w:val="0"/>
                <w:i w:val="0"/>
                <w:color w:val="auto"/>
                <w:szCs w:val="20"/>
              </w:rPr>
            </w:pPr>
            <w:r w:rsidRPr="006A68E3">
              <w:rPr>
                <w:rFonts w:cs="Arial"/>
                <w:b w:val="0"/>
                <w:i w:val="0"/>
                <w:color w:val="auto"/>
                <w:szCs w:val="20"/>
              </w:rPr>
              <w:t>Identify the social significa</w:t>
            </w:r>
            <w:r>
              <w:rPr>
                <w:rFonts w:cs="Arial"/>
                <w:b w:val="0"/>
                <w:i w:val="0"/>
                <w:color w:val="auto"/>
                <w:szCs w:val="20"/>
              </w:rPr>
              <w:t>nce of a historic heritage site to determine impacts to intangible values.</w:t>
            </w:r>
          </w:p>
          <w:p w14:paraId="44B845B1" w14:textId="1A214460" w:rsidR="008B5BCC" w:rsidRPr="006A68E3" w:rsidRDefault="008B5BCC" w:rsidP="006A68E3">
            <w:pPr>
              <w:pStyle w:val="Subheading2"/>
              <w:numPr>
                <w:ilvl w:val="0"/>
                <w:numId w:val="11"/>
              </w:numPr>
              <w:spacing w:before="0" w:after="40"/>
              <w:ind w:right="-51"/>
              <w:rPr>
                <w:rFonts w:cs="Arial"/>
                <w:b w:val="0"/>
                <w:i w:val="0"/>
                <w:color w:val="auto"/>
                <w:szCs w:val="20"/>
              </w:rPr>
            </w:pPr>
            <w:r w:rsidRPr="00F5003D">
              <w:rPr>
                <w:rFonts w:cs="Arial"/>
                <w:b w:val="0"/>
                <w:i w:val="0"/>
                <w:color w:val="auto"/>
                <w:szCs w:val="20"/>
              </w:rPr>
              <w:t xml:space="preserve">Use hydrodynamic or sediment transport modelling to predict potential impacts including indirect impacts and test options to minimising these changes. </w:t>
            </w:r>
            <w:r w:rsidR="006A68E3">
              <w:rPr>
                <w:rFonts w:cs="Arial"/>
                <w:b w:val="0"/>
                <w:i w:val="0"/>
                <w:color w:val="auto"/>
                <w:szCs w:val="20"/>
              </w:rPr>
              <w:t xml:space="preserve">Refer to the </w:t>
            </w:r>
            <w:hyperlink r:id="rId47" w:history="1">
              <w:r w:rsidR="002B62AC">
                <w:rPr>
                  <w:rStyle w:val="Hyperlink"/>
                  <w:rFonts w:cs="Arial"/>
                  <w:b w:val="0"/>
                  <w:i w:val="0"/>
                  <w:szCs w:val="20"/>
                </w:rPr>
                <w:t>Authority</w:t>
              </w:r>
              <w:r w:rsidR="006A68E3" w:rsidRPr="006A68E3">
                <w:rPr>
                  <w:rStyle w:val="Hyperlink"/>
                  <w:rFonts w:cs="Arial"/>
                  <w:b w:val="0"/>
                  <w:i w:val="0"/>
                  <w:szCs w:val="20"/>
                </w:rPr>
                <w:t xml:space="preserve"> hydrodynamic modelling guidelines</w:t>
              </w:r>
            </w:hyperlink>
            <w:r w:rsidRPr="006A68E3">
              <w:rPr>
                <w:rFonts w:cs="Arial"/>
                <w:b w:val="0"/>
                <w:i w:val="0"/>
                <w:color w:val="auto"/>
                <w:szCs w:val="20"/>
              </w:rPr>
              <w:t>.</w:t>
            </w:r>
          </w:p>
          <w:p w14:paraId="6C566287" w14:textId="77777777" w:rsidR="008B5BCC" w:rsidRPr="00F5003D" w:rsidRDefault="008B5BCC"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Monitor during works and periodically over the life of the facility/works to assess any changes to the site (including substrate stability).</w:t>
            </w:r>
          </w:p>
          <w:p w14:paraId="490EBCF8" w14:textId="792C6C44" w:rsidR="008B5BCC" w:rsidRPr="000A5633" w:rsidRDefault="008B5BCC" w:rsidP="000A5633">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 xml:space="preserve">Restrict works to certain seasons, times or tidal cycles to reduce the impacts. </w:t>
            </w:r>
          </w:p>
        </w:tc>
      </w:tr>
      <w:tr w:rsidR="008B5BCC" w:rsidRPr="005204C0" w14:paraId="5887B028" w14:textId="77777777" w:rsidTr="00C05D09">
        <w:tc>
          <w:tcPr>
            <w:tcW w:w="539" w:type="pct"/>
          </w:tcPr>
          <w:p w14:paraId="07CA2E81" w14:textId="584AD70A" w:rsidR="008B5BCC" w:rsidRPr="006B7155" w:rsidRDefault="008B5BCC" w:rsidP="00FF03F8">
            <w:pPr>
              <w:pStyle w:val="FurtherInformationText"/>
              <w:rPr>
                <w:b/>
                <w:sz w:val="18"/>
                <w:szCs w:val="18"/>
              </w:rPr>
            </w:pPr>
            <w:r w:rsidRPr="006B7155">
              <w:rPr>
                <w:b/>
                <w:sz w:val="18"/>
                <w:szCs w:val="18"/>
              </w:rPr>
              <w:t>Change in sediment</w:t>
            </w:r>
            <w:r>
              <w:rPr>
                <w:b/>
                <w:sz w:val="18"/>
                <w:szCs w:val="18"/>
              </w:rPr>
              <w:t>ation</w:t>
            </w:r>
          </w:p>
        </w:tc>
        <w:tc>
          <w:tcPr>
            <w:tcW w:w="831" w:type="pct"/>
          </w:tcPr>
          <w:p w14:paraId="47CBAC3C" w14:textId="77777777" w:rsidR="008B5BCC" w:rsidRDefault="008B5BCC" w:rsidP="00BD022B">
            <w:pPr>
              <w:pStyle w:val="BodyTextNumbering"/>
              <w:numPr>
                <w:ilvl w:val="0"/>
                <w:numId w:val="8"/>
              </w:numPr>
              <w:spacing w:before="0" w:after="200"/>
              <w:ind w:left="357" w:hanging="357"/>
              <w:rPr>
                <w:rFonts w:cs="Arial"/>
                <w:szCs w:val="20"/>
              </w:rPr>
            </w:pPr>
            <w:r>
              <w:rPr>
                <w:rFonts w:cs="Arial"/>
                <w:szCs w:val="20"/>
              </w:rPr>
              <w:t>Carrying out works (dredging, dumping of spoil, harbour works, reclamation)</w:t>
            </w:r>
          </w:p>
          <w:p w14:paraId="5E590480" w14:textId="77777777" w:rsidR="008B5BCC" w:rsidRPr="00BD022B" w:rsidRDefault="008B5BCC" w:rsidP="00BD022B">
            <w:pPr>
              <w:pStyle w:val="BodyTextNumbering"/>
              <w:numPr>
                <w:ilvl w:val="0"/>
                <w:numId w:val="8"/>
              </w:numPr>
              <w:spacing w:before="0" w:after="200"/>
              <w:ind w:left="357" w:hanging="357"/>
              <w:rPr>
                <w:rFonts w:cs="Arial"/>
                <w:szCs w:val="20"/>
              </w:rPr>
            </w:pPr>
            <w:r>
              <w:rPr>
                <w:rFonts w:cs="Arial"/>
                <w:szCs w:val="20"/>
              </w:rPr>
              <w:t>Operating a facility</w:t>
            </w:r>
          </w:p>
          <w:p w14:paraId="3D802ED1" w14:textId="74DC9AAE" w:rsidR="008B5BCC" w:rsidRPr="00873772" w:rsidRDefault="008B5BCC" w:rsidP="00BD022B">
            <w:pPr>
              <w:pStyle w:val="BodyTextNumbering"/>
              <w:numPr>
                <w:ilvl w:val="0"/>
                <w:numId w:val="8"/>
              </w:numPr>
              <w:spacing w:before="0" w:after="200"/>
              <w:ind w:left="357" w:hanging="357"/>
            </w:pPr>
            <w:r>
              <w:rPr>
                <w:rFonts w:cs="Arial"/>
                <w:szCs w:val="20"/>
              </w:rPr>
              <w:t>Navigating a managed vessel, aircraft or ship</w:t>
            </w:r>
          </w:p>
        </w:tc>
        <w:tc>
          <w:tcPr>
            <w:tcW w:w="2172" w:type="pct"/>
          </w:tcPr>
          <w:p w14:paraId="2FFE5B60" w14:textId="28E9C1D9" w:rsidR="008B5BCC" w:rsidRPr="00F5003D" w:rsidRDefault="00C507E0"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 xml:space="preserve">Change in the </w:t>
            </w:r>
            <w:r w:rsidR="008B5BCC" w:rsidRPr="00F5003D">
              <w:rPr>
                <w:rFonts w:cs="Arial"/>
                <w:b w:val="0"/>
                <w:i w:val="0"/>
                <w:color w:val="auto"/>
                <w:szCs w:val="20"/>
              </w:rPr>
              <w:t>flow, dispersion, resuspension or consolidation of sediments could erode or bury wrecks and artefacts - increased sedimentation can bury a s</w:t>
            </w:r>
            <w:r w:rsidRPr="00F5003D">
              <w:rPr>
                <w:rFonts w:cs="Arial"/>
                <w:b w:val="0"/>
                <w:i w:val="0"/>
                <w:color w:val="auto"/>
                <w:szCs w:val="20"/>
              </w:rPr>
              <w:t xml:space="preserve">ite and decreased sedimentation </w:t>
            </w:r>
            <w:r w:rsidR="008B5BCC" w:rsidRPr="00F5003D">
              <w:rPr>
                <w:rFonts w:cs="Arial"/>
                <w:b w:val="0"/>
                <w:i w:val="0"/>
                <w:color w:val="auto"/>
                <w:szCs w:val="20"/>
              </w:rPr>
              <w:t>leads to erosion of a site</w:t>
            </w:r>
            <w:r w:rsidRPr="00F5003D">
              <w:rPr>
                <w:rFonts w:cs="Arial"/>
                <w:b w:val="0"/>
                <w:i w:val="0"/>
                <w:color w:val="auto"/>
                <w:szCs w:val="20"/>
              </w:rPr>
              <w:t>.</w:t>
            </w:r>
          </w:p>
          <w:p w14:paraId="11744613" w14:textId="77777777" w:rsidR="008B5BCC" w:rsidRPr="00F5003D" w:rsidRDefault="008B5BCC"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 xml:space="preserve">Disposal of dredge material on or near a historic heritage site can be detrimental to the site by causing physical damage to the fabric of the site. </w:t>
            </w:r>
          </w:p>
          <w:p w14:paraId="758BB8AD" w14:textId="12E56C70" w:rsidR="008B5BCC" w:rsidRPr="00F5003D" w:rsidRDefault="008B5BCC"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Dredging and spoil disposal may destabilise substrate remote to the actual works area</w:t>
            </w:r>
            <w:r w:rsidR="00D909F0" w:rsidRPr="00F5003D">
              <w:rPr>
                <w:rFonts w:cs="Arial"/>
                <w:b w:val="0"/>
                <w:i w:val="0"/>
                <w:color w:val="auto"/>
                <w:szCs w:val="20"/>
              </w:rPr>
              <w:t>,</w:t>
            </w:r>
            <w:r w:rsidRPr="00F5003D">
              <w:rPr>
                <w:rFonts w:cs="Arial"/>
                <w:b w:val="0"/>
                <w:i w:val="0"/>
                <w:color w:val="auto"/>
                <w:szCs w:val="20"/>
              </w:rPr>
              <w:t xml:space="preserve"> sloughing off the protective sediment from the heritage site</w:t>
            </w:r>
            <w:r w:rsidR="00D909F0" w:rsidRPr="00F5003D">
              <w:rPr>
                <w:rFonts w:cs="Arial"/>
                <w:b w:val="0"/>
                <w:i w:val="0"/>
                <w:color w:val="auto"/>
                <w:szCs w:val="20"/>
              </w:rPr>
              <w:t xml:space="preserve"> and</w:t>
            </w:r>
            <w:r w:rsidRPr="00F5003D">
              <w:rPr>
                <w:rFonts w:cs="Arial"/>
                <w:b w:val="0"/>
                <w:i w:val="0"/>
                <w:color w:val="auto"/>
                <w:szCs w:val="20"/>
              </w:rPr>
              <w:t xml:space="preserve"> exposing the site to decay.</w:t>
            </w:r>
          </w:p>
          <w:p w14:paraId="53B84274" w14:textId="67BA5956" w:rsidR="008B5BCC" w:rsidRPr="00F5003D" w:rsidRDefault="008B5BCC"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Anchoring and increased sedimentation from propellers</w:t>
            </w:r>
            <w:r w:rsidR="00C507E0" w:rsidRPr="00F5003D">
              <w:rPr>
                <w:rFonts w:cs="Arial"/>
                <w:b w:val="0"/>
                <w:i w:val="0"/>
                <w:color w:val="auto"/>
                <w:szCs w:val="20"/>
              </w:rPr>
              <w:t xml:space="preserve"> of ships and vessel. Also includes dredgers</w:t>
            </w:r>
            <w:r w:rsidRPr="00F5003D">
              <w:rPr>
                <w:rFonts w:cs="Arial"/>
                <w:b w:val="0"/>
                <w:i w:val="0"/>
                <w:color w:val="auto"/>
                <w:szCs w:val="20"/>
              </w:rPr>
              <w:t xml:space="preserve"> </w:t>
            </w:r>
            <w:r w:rsidR="00C507E0" w:rsidRPr="00F5003D">
              <w:rPr>
                <w:rFonts w:cs="Arial"/>
                <w:b w:val="0"/>
                <w:i w:val="0"/>
                <w:color w:val="auto"/>
                <w:szCs w:val="20"/>
              </w:rPr>
              <w:t xml:space="preserve">(even </w:t>
            </w:r>
            <w:r w:rsidRPr="00F5003D">
              <w:rPr>
                <w:rFonts w:cs="Arial"/>
                <w:b w:val="0"/>
                <w:i w:val="0"/>
                <w:color w:val="auto"/>
                <w:szCs w:val="20"/>
              </w:rPr>
              <w:t>though the actual dredging may be confined to a shipp</w:t>
            </w:r>
            <w:r w:rsidR="00C507E0" w:rsidRPr="00F5003D">
              <w:rPr>
                <w:rFonts w:cs="Arial"/>
                <w:b w:val="0"/>
                <w:i w:val="0"/>
                <w:color w:val="auto"/>
                <w:szCs w:val="20"/>
              </w:rPr>
              <w:t>ing channel or pipeline trench)</w:t>
            </w:r>
            <w:r w:rsidRPr="00F5003D">
              <w:rPr>
                <w:rFonts w:cs="Arial"/>
                <w:b w:val="0"/>
                <w:i w:val="0"/>
                <w:color w:val="auto"/>
                <w:szCs w:val="20"/>
              </w:rPr>
              <w:t xml:space="preserve"> </w:t>
            </w:r>
            <w:r w:rsidR="00C507E0" w:rsidRPr="00F5003D">
              <w:rPr>
                <w:rFonts w:cs="Arial"/>
                <w:b w:val="0"/>
                <w:i w:val="0"/>
                <w:color w:val="auto"/>
                <w:szCs w:val="20"/>
              </w:rPr>
              <w:t xml:space="preserve">as </w:t>
            </w:r>
            <w:r w:rsidRPr="00F5003D">
              <w:rPr>
                <w:rFonts w:cs="Arial"/>
                <w:b w:val="0"/>
                <w:i w:val="0"/>
                <w:color w:val="auto"/>
                <w:szCs w:val="20"/>
              </w:rPr>
              <w:t>the reach of the stabilising anchoring system may extend for several hundred metres around the dredge platform.</w:t>
            </w:r>
          </w:p>
          <w:p w14:paraId="1DFB9F51" w14:textId="77777777" w:rsidR="008B5BCC" w:rsidRPr="00F5003D" w:rsidRDefault="008B5BCC"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Ships can generate significant sediment plumes when navigating in shallow waters, especially if tidal cycles are not carefully considered when plotting a course. This can directly or indirectly impact on historic heritage sites and artefacts.</w:t>
            </w:r>
          </w:p>
          <w:p w14:paraId="6ABD9FFB" w14:textId="28C44229" w:rsidR="008B5BCC" w:rsidRPr="00341525" w:rsidRDefault="008B5BCC" w:rsidP="00F5003D">
            <w:pPr>
              <w:pStyle w:val="Subheading2"/>
              <w:numPr>
                <w:ilvl w:val="0"/>
                <w:numId w:val="11"/>
              </w:numPr>
              <w:spacing w:before="0" w:after="40"/>
              <w:ind w:left="357" w:right="-51" w:hanging="357"/>
            </w:pPr>
            <w:r w:rsidRPr="00F5003D">
              <w:rPr>
                <w:rFonts w:cs="Arial"/>
                <w:b w:val="0"/>
                <w:i w:val="0"/>
                <w:color w:val="auto"/>
                <w:szCs w:val="20"/>
              </w:rPr>
              <w:t>There may be impacts to social values, including aesthetics, appreciation and enjoyment, personal connection, and equity (for a particular generation or future generations), as well as possible flow-on effects to employment and income.</w:t>
            </w:r>
          </w:p>
        </w:tc>
        <w:tc>
          <w:tcPr>
            <w:tcW w:w="1458" w:type="pct"/>
          </w:tcPr>
          <w:p w14:paraId="77AA0066" w14:textId="1ACA7C0A" w:rsidR="006A68E3" w:rsidRDefault="006A68E3" w:rsidP="006A68E3">
            <w:pPr>
              <w:pStyle w:val="Subheading2"/>
              <w:numPr>
                <w:ilvl w:val="0"/>
                <w:numId w:val="11"/>
              </w:numPr>
              <w:spacing w:before="0" w:after="40"/>
              <w:ind w:right="-51"/>
              <w:rPr>
                <w:rFonts w:cs="Arial"/>
                <w:b w:val="0"/>
                <w:i w:val="0"/>
                <w:color w:val="auto"/>
                <w:szCs w:val="20"/>
              </w:rPr>
            </w:pPr>
            <w:r w:rsidRPr="006A68E3">
              <w:rPr>
                <w:rFonts w:cs="Arial"/>
                <w:b w:val="0"/>
                <w:i w:val="0"/>
                <w:color w:val="auto"/>
                <w:szCs w:val="20"/>
              </w:rPr>
              <w:t>Identify the social significa</w:t>
            </w:r>
            <w:r>
              <w:rPr>
                <w:rFonts w:cs="Arial"/>
                <w:b w:val="0"/>
                <w:i w:val="0"/>
                <w:color w:val="auto"/>
                <w:szCs w:val="20"/>
              </w:rPr>
              <w:t>nce of a historic heritage site to determine impacts to intangible values.</w:t>
            </w:r>
          </w:p>
          <w:p w14:paraId="07AF5D18" w14:textId="27636ED8" w:rsidR="008B5BCC" w:rsidRDefault="008B5BCC" w:rsidP="006A68E3">
            <w:pPr>
              <w:pStyle w:val="Subheading2"/>
              <w:numPr>
                <w:ilvl w:val="0"/>
                <w:numId w:val="11"/>
              </w:numPr>
              <w:spacing w:before="0" w:after="40"/>
              <w:ind w:right="-51"/>
              <w:rPr>
                <w:rFonts w:cs="Arial"/>
                <w:b w:val="0"/>
                <w:i w:val="0"/>
                <w:color w:val="auto"/>
                <w:szCs w:val="20"/>
              </w:rPr>
            </w:pPr>
            <w:r w:rsidRPr="00F5003D">
              <w:rPr>
                <w:rFonts w:cs="Arial"/>
                <w:b w:val="0"/>
                <w:i w:val="0"/>
                <w:color w:val="auto"/>
                <w:szCs w:val="20"/>
              </w:rPr>
              <w:t>Use hydrodynamic modelling to predict potential changes and test options for minimising these changes.</w:t>
            </w:r>
            <w:r w:rsidR="006A68E3">
              <w:rPr>
                <w:rFonts w:cs="Arial"/>
                <w:b w:val="0"/>
                <w:i w:val="0"/>
                <w:color w:val="auto"/>
                <w:szCs w:val="20"/>
              </w:rPr>
              <w:t xml:space="preserve"> Refer to the </w:t>
            </w:r>
            <w:hyperlink r:id="rId48" w:history="1">
              <w:r w:rsidR="002B62AC">
                <w:rPr>
                  <w:rStyle w:val="Hyperlink"/>
                  <w:rFonts w:cs="Arial"/>
                  <w:b w:val="0"/>
                  <w:i w:val="0"/>
                  <w:szCs w:val="20"/>
                </w:rPr>
                <w:t>The Authority</w:t>
              </w:r>
              <w:r w:rsidR="006A68E3" w:rsidRPr="006A68E3">
                <w:rPr>
                  <w:rStyle w:val="Hyperlink"/>
                  <w:rFonts w:cs="Arial"/>
                  <w:b w:val="0"/>
                  <w:i w:val="0"/>
                  <w:szCs w:val="20"/>
                </w:rPr>
                <w:t xml:space="preserve"> hydrodynamic modelling guidelines</w:t>
              </w:r>
            </w:hyperlink>
            <w:r w:rsidR="006A68E3">
              <w:rPr>
                <w:rFonts w:cs="Arial"/>
                <w:b w:val="0"/>
                <w:i w:val="0"/>
                <w:color w:val="auto"/>
                <w:szCs w:val="20"/>
              </w:rPr>
              <w:t>.</w:t>
            </w:r>
          </w:p>
          <w:p w14:paraId="6D930D53" w14:textId="77777777" w:rsidR="008B5BCC" w:rsidRPr="00F5003D" w:rsidRDefault="008B5BCC" w:rsidP="006A68E3">
            <w:pPr>
              <w:pStyle w:val="Subheading2"/>
              <w:numPr>
                <w:ilvl w:val="0"/>
                <w:numId w:val="11"/>
              </w:numPr>
              <w:spacing w:before="0" w:after="40"/>
              <w:ind w:right="-51"/>
              <w:rPr>
                <w:rFonts w:cs="Arial"/>
                <w:b w:val="0"/>
                <w:i w:val="0"/>
                <w:color w:val="auto"/>
                <w:szCs w:val="20"/>
              </w:rPr>
            </w:pPr>
            <w:r w:rsidRPr="00F5003D">
              <w:rPr>
                <w:rFonts w:cs="Arial"/>
                <w:b w:val="0"/>
                <w:i w:val="0"/>
                <w:color w:val="auto"/>
                <w:szCs w:val="20"/>
              </w:rPr>
              <w:t>Monitor during works to assess any changes to the site (including substrate stability).</w:t>
            </w:r>
          </w:p>
          <w:p w14:paraId="3D731E6A" w14:textId="77777777" w:rsidR="008B5BCC" w:rsidRPr="00F5003D" w:rsidRDefault="008B5BCC" w:rsidP="006A68E3">
            <w:pPr>
              <w:pStyle w:val="Subheading2"/>
              <w:numPr>
                <w:ilvl w:val="0"/>
                <w:numId w:val="11"/>
              </w:numPr>
              <w:spacing w:before="0" w:after="40"/>
              <w:ind w:right="-51"/>
              <w:rPr>
                <w:rFonts w:cs="Arial"/>
                <w:b w:val="0"/>
                <w:i w:val="0"/>
                <w:color w:val="auto"/>
                <w:szCs w:val="20"/>
              </w:rPr>
            </w:pPr>
            <w:r w:rsidRPr="00F5003D">
              <w:rPr>
                <w:rFonts w:cs="Arial"/>
                <w:b w:val="0"/>
                <w:i w:val="0"/>
                <w:color w:val="auto"/>
                <w:szCs w:val="20"/>
              </w:rPr>
              <w:t xml:space="preserve">Restrict works to certain seasons, times or tidal cycles to reduce the impacts. </w:t>
            </w:r>
          </w:p>
          <w:p w14:paraId="6590A92A" w14:textId="77777777" w:rsidR="008B5BCC" w:rsidRPr="00F5003D" w:rsidRDefault="008B5BCC" w:rsidP="006A68E3">
            <w:pPr>
              <w:pStyle w:val="Subheading2"/>
              <w:numPr>
                <w:ilvl w:val="0"/>
                <w:numId w:val="11"/>
              </w:numPr>
              <w:spacing w:before="0" w:after="40"/>
              <w:ind w:right="-51"/>
              <w:rPr>
                <w:rFonts w:cs="Arial"/>
                <w:b w:val="0"/>
                <w:i w:val="0"/>
                <w:color w:val="auto"/>
                <w:szCs w:val="20"/>
              </w:rPr>
            </w:pPr>
            <w:r w:rsidRPr="00F5003D">
              <w:rPr>
                <w:rFonts w:cs="Arial"/>
                <w:b w:val="0"/>
                <w:i w:val="0"/>
                <w:color w:val="auto"/>
                <w:szCs w:val="20"/>
              </w:rPr>
              <w:t>Avoid actions that may cause the direct or indirect change in coastal profiles, long-shore drift, erosion and accretion.</w:t>
            </w:r>
          </w:p>
          <w:p w14:paraId="0462ACB1" w14:textId="0126AEB5" w:rsidR="00DB7FB7" w:rsidRPr="00460AEA" w:rsidRDefault="00DB7FB7" w:rsidP="004E6693">
            <w:pPr>
              <w:pStyle w:val="Subheading2"/>
              <w:numPr>
                <w:ilvl w:val="0"/>
                <w:numId w:val="11"/>
              </w:numPr>
              <w:spacing w:before="0" w:after="40"/>
              <w:ind w:right="-51"/>
              <w:rPr>
                <w:rFonts w:cs="Arial"/>
                <w:sz w:val="18"/>
                <w:szCs w:val="18"/>
              </w:rPr>
            </w:pPr>
            <w:r w:rsidRPr="00F5003D">
              <w:rPr>
                <w:rFonts w:cs="Arial"/>
                <w:b w:val="0"/>
                <w:i w:val="0"/>
                <w:color w:val="auto"/>
                <w:szCs w:val="20"/>
              </w:rPr>
              <w:t xml:space="preserve">In some cases, unstable exposed sites may benefit from the deposition of clean compatible spoil. It is common practise to stabilise wrecks that are eroding with stabilising mats, sand bags or loose materials such as sand or stone. (Note that </w:t>
            </w:r>
            <w:r w:rsidR="004E6693">
              <w:rPr>
                <w:rFonts w:cs="Arial"/>
                <w:b w:val="0"/>
                <w:i w:val="0"/>
                <w:color w:val="auto"/>
                <w:szCs w:val="20"/>
              </w:rPr>
              <w:t>Section 104</w:t>
            </w:r>
            <w:r w:rsidR="00DA2BCA">
              <w:rPr>
                <w:rFonts w:cs="Arial"/>
                <w:b w:val="0"/>
                <w:i w:val="0"/>
                <w:color w:val="auto"/>
                <w:szCs w:val="20"/>
              </w:rPr>
              <w:t xml:space="preserve"> of the </w:t>
            </w:r>
            <w:r w:rsidRPr="00F5003D">
              <w:rPr>
                <w:rFonts w:cs="Arial"/>
                <w:b w:val="0"/>
                <w:i w:val="0"/>
                <w:color w:val="auto"/>
                <w:szCs w:val="20"/>
              </w:rPr>
              <w:t>GBRMP Regulation</w:t>
            </w:r>
            <w:r w:rsidR="004E6693">
              <w:rPr>
                <w:rFonts w:cs="Arial"/>
                <w:b w:val="0"/>
                <w:i w:val="0"/>
                <w:color w:val="auto"/>
                <w:szCs w:val="20"/>
              </w:rPr>
              <w:t>s</w:t>
            </w:r>
            <w:r w:rsidRPr="00F5003D">
              <w:rPr>
                <w:rFonts w:cs="Arial"/>
                <w:b w:val="0"/>
                <w:i w:val="0"/>
                <w:color w:val="auto"/>
                <w:szCs w:val="20"/>
              </w:rPr>
              <w:t xml:space="preserve"> prohibits the </w:t>
            </w:r>
            <w:r w:rsidR="002B62AC">
              <w:rPr>
                <w:rFonts w:cs="Arial"/>
                <w:b w:val="0"/>
                <w:i w:val="0"/>
                <w:color w:val="auto"/>
                <w:szCs w:val="20"/>
              </w:rPr>
              <w:t>Authority</w:t>
            </w:r>
            <w:r w:rsidRPr="00F5003D">
              <w:rPr>
                <w:rFonts w:cs="Arial"/>
                <w:b w:val="0"/>
                <w:i w:val="0"/>
                <w:color w:val="auto"/>
                <w:szCs w:val="20"/>
              </w:rPr>
              <w:t xml:space="preserve"> from granting a permission for an activity that involves disposal of capital dredge spoil material that prior to its excavation </w:t>
            </w:r>
            <w:r w:rsidRPr="00F5003D">
              <w:rPr>
                <w:rFonts w:cs="Arial"/>
                <w:b w:val="0"/>
                <w:i w:val="0"/>
                <w:color w:val="auto"/>
                <w:szCs w:val="20"/>
              </w:rPr>
              <w:lastRenderedPageBreak/>
              <w:t>was, in situ, more than 15 000 cubic metres in volume).</w:t>
            </w:r>
          </w:p>
        </w:tc>
      </w:tr>
      <w:tr w:rsidR="008B5BCC" w:rsidRPr="005204C0" w14:paraId="75A09D37" w14:textId="77777777" w:rsidTr="00C05D09">
        <w:tc>
          <w:tcPr>
            <w:tcW w:w="539" w:type="pct"/>
          </w:tcPr>
          <w:p w14:paraId="17E7F260" w14:textId="77777777" w:rsidR="008B5BCC" w:rsidRPr="006B7155" w:rsidRDefault="008B5BCC" w:rsidP="00FF03F8">
            <w:pPr>
              <w:pStyle w:val="FurtherInformationText"/>
              <w:rPr>
                <w:b/>
                <w:sz w:val="18"/>
                <w:szCs w:val="18"/>
              </w:rPr>
            </w:pPr>
            <w:r w:rsidRPr="006B7155">
              <w:rPr>
                <w:b/>
                <w:sz w:val="18"/>
                <w:szCs w:val="18"/>
              </w:rPr>
              <w:lastRenderedPageBreak/>
              <w:t>Contamination of water or sediment</w:t>
            </w:r>
          </w:p>
        </w:tc>
        <w:tc>
          <w:tcPr>
            <w:tcW w:w="831" w:type="pct"/>
          </w:tcPr>
          <w:p w14:paraId="534F4E0B" w14:textId="77777777" w:rsidR="00BD022B" w:rsidRDefault="00BD022B" w:rsidP="00BD022B">
            <w:pPr>
              <w:pStyle w:val="BodyTextNumbering"/>
              <w:numPr>
                <w:ilvl w:val="0"/>
                <w:numId w:val="8"/>
              </w:numPr>
              <w:spacing w:before="0" w:after="200"/>
              <w:ind w:left="357" w:hanging="357"/>
              <w:rPr>
                <w:rFonts w:cs="Arial"/>
                <w:szCs w:val="20"/>
              </w:rPr>
            </w:pPr>
            <w:r>
              <w:rPr>
                <w:rFonts w:cs="Arial"/>
                <w:szCs w:val="20"/>
              </w:rPr>
              <w:t>Carrying out works (dredging, dumping of spoil, harbour works, reclamation)</w:t>
            </w:r>
          </w:p>
          <w:p w14:paraId="657A6B1C" w14:textId="77777777" w:rsidR="00BD022B" w:rsidRPr="00BD022B" w:rsidRDefault="00BD022B" w:rsidP="00BD022B">
            <w:pPr>
              <w:pStyle w:val="BodyTextNumbering"/>
              <w:numPr>
                <w:ilvl w:val="0"/>
                <w:numId w:val="8"/>
              </w:numPr>
              <w:spacing w:before="0" w:after="200"/>
              <w:ind w:left="357" w:hanging="357"/>
              <w:rPr>
                <w:rFonts w:cs="Arial"/>
                <w:szCs w:val="20"/>
              </w:rPr>
            </w:pPr>
            <w:r>
              <w:rPr>
                <w:rFonts w:cs="Arial"/>
                <w:szCs w:val="20"/>
              </w:rPr>
              <w:t>Operating a facility</w:t>
            </w:r>
          </w:p>
          <w:p w14:paraId="72722191" w14:textId="77777777" w:rsidR="00BD022B" w:rsidRPr="00BD022B" w:rsidRDefault="00BD022B" w:rsidP="00BD022B">
            <w:pPr>
              <w:pStyle w:val="BodyTextNumbering"/>
              <w:numPr>
                <w:ilvl w:val="0"/>
                <w:numId w:val="8"/>
              </w:numPr>
              <w:spacing w:before="0" w:after="200"/>
              <w:ind w:left="357" w:hanging="357"/>
              <w:rPr>
                <w:rFonts w:cs="Arial"/>
                <w:szCs w:val="20"/>
              </w:rPr>
            </w:pPr>
            <w:r>
              <w:rPr>
                <w:rFonts w:cs="Arial"/>
                <w:szCs w:val="20"/>
              </w:rPr>
              <w:t>Conducting an aquaculture operation</w:t>
            </w:r>
          </w:p>
          <w:p w14:paraId="0962FE90" w14:textId="77777777" w:rsidR="00BD022B" w:rsidRPr="00BD022B" w:rsidRDefault="00BD022B" w:rsidP="00BD022B">
            <w:pPr>
              <w:pStyle w:val="BodyTextNumbering"/>
              <w:numPr>
                <w:ilvl w:val="0"/>
                <w:numId w:val="8"/>
              </w:numPr>
              <w:spacing w:before="0" w:after="200"/>
              <w:ind w:left="357" w:hanging="357"/>
              <w:rPr>
                <w:rFonts w:cs="Arial"/>
                <w:szCs w:val="20"/>
              </w:rPr>
            </w:pPr>
            <w:r>
              <w:rPr>
                <w:rFonts w:cs="Arial"/>
                <w:szCs w:val="20"/>
              </w:rPr>
              <w:t>Navigating a managed vessel, aircraft or ship</w:t>
            </w:r>
          </w:p>
          <w:p w14:paraId="25F2C4E9" w14:textId="03C594A1" w:rsidR="008B5BCC" w:rsidRPr="00873772" w:rsidRDefault="00BD022B" w:rsidP="00BD022B">
            <w:pPr>
              <w:pStyle w:val="BodyTextNumbering"/>
              <w:numPr>
                <w:ilvl w:val="0"/>
                <w:numId w:val="8"/>
              </w:numPr>
              <w:spacing w:before="0" w:after="200"/>
              <w:ind w:left="357" w:hanging="357"/>
              <w:rPr>
                <w:rFonts w:cs="Arial"/>
                <w:color w:val="auto"/>
                <w:szCs w:val="20"/>
              </w:rPr>
            </w:pPr>
            <w:r>
              <w:rPr>
                <w:rFonts w:cs="Arial"/>
                <w:szCs w:val="20"/>
              </w:rPr>
              <w:t>Research other than limited impact research</w:t>
            </w:r>
          </w:p>
        </w:tc>
        <w:tc>
          <w:tcPr>
            <w:tcW w:w="2172" w:type="pct"/>
          </w:tcPr>
          <w:p w14:paraId="1FAAB44F" w14:textId="1EAE7608" w:rsidR="008B5BCC" w:rsidRPr="00F5003D" w:rsidRDefault="008B5BCC"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Potentially toxic substances entering the Marine Park (including intentional discharge of waste from a facility) could increase corrosion and damage the protective layer of marine growth.</w:t>
            </w:r>
          </w:p>
          <w:p w14:paraId="0B656FE1" w14:textId="32898B1C" w:rsidR="008B5BCC" w:rsidRPr="00F5003D" w:rsidRDefault="008B5BCC"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 xml:space="preserve">Accidental discharge of waste from a vessel or facility </w:t>
            </w:r>
            <w:r w:rsidR="00F5003D" w:rsidRPr="00F5003D">
              <w:rPr>
                <w:rFonts w:cs="Arial"/>
                <w:b w:val="0"/>
                <w:i w:val="0"/>
                <w:color w:val="auto"/>
                <w:szCs w:val="20"/>
              </w:rPr>
              <w:t xml:space="preserve">may </w:t>
            </w:r>
            <w:r w:rsidRPr="00F5003D">
              <w:rPr>
                <w:rFonts w:cs="Arial"/>
                <w:b w:val="0"/>
                <w:i w:val="0"/>
                <w:color w:val="auto"/>
                <w:szCs w:val="20"/>
              </w:rPr>
              <w:t xml:space="preserve">increase corrosion or damage the protective marine growth. </w:t>
            </w:r>
          </w:p>
          <w:p w14:paraId="7E6C59A6" w14:textId="7F94B139" w:rsidR="008B5BCC" w:rsidRPr="00F5003D" w:rsidRDefault="008B5BCC"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 xml:space="preserve">It is also likely to impact on the aesthetics, along with people’s appreciation and enjoyment. </w:t>
            </w:r>
          </w:p>
          <w:p w14:paraId="0B74DD6E" w14:textId="4668A15B" w:rsidR="008B5BCC" w:rsidRPr="00350D05" w:rsidRDefault="008B5BCC" w:rsidP="00F5003D">
            <w:pPr>
              <w:pStyle w:val="Subheading2"/>
              <w:numPr>
                <w:ilvl w:val="0"/>
                <w:numId w:val="11"/>
              </w:numPr>
              <w:spacing w:before="0" w:after="40"/>
              <w:ind w:left="357" w:right="-51" w:hanging="357"/>
              <w:rPr>
                <w:rFonts w:cs="Arial"/>
                <w:szCs w:val="20"/>
              </w:rPr>
            </w:pPr>
            <w:r w:rsidRPr="00F5003D">
              <w:rPr>
                <w:rFonts w:cs="Arial"/>
                <w:b w:val="0"/>
                <w:i w:val="0"/>
                <w:color w:val="auto"/>
                <w:szCs w:val="20"/>
              </w:rPr>
              <w:t>There may also be equity (for a particular generation or future generations), as well as possible flow-on effects to employment and income.</w:t>
            </w:r>
          </w:p>
        </w:tc>
        <w:tc>
          <w:tcPr>
            <w:tcW w:w="1458" w:type="pct"/>
          </w:tcPr>
          <w:p w14:paraId="46987B31" w14:textId="4D57E279" w:rsidR="006A68E3" w:rsidRDefault="006A68E3" w:rsidP="006A68E3">
            <w:pPr>
              <w:pStyle w:val="Subheading2"/>
              <w:numPr>
                <w:ilvl w:val="0"/>
                <w:numId w:val="11"/>
              </w:numPr>
              <w:spacing w:before="0" w:after="40"/>
              <w:ind w:right="-51"/>
              <w:rPr>
                <w:rFonts w:cs="Arial"/>
                <w:b w:val="0"/>
                <w:i w:val="0"/>
                <w:color w:val="auto"/>
                <w:szCs w:val="20"/>
              </w:rPr>
            </w:pPr>
            <w:r>
              <w:rPr>
                <w:rFonts w:cs="Arial"/>
                <w:b w:val="0"/>
                <w:i w:val="0"/>
                <w:color w:val="auto"/>
                <w:szCs w:val="20"/>
              </w:rPr>
              <w:t>Determine if</w:t>
            </w:r>
            <w:r w:rsidRPr="006A68E3">
              <w:rPr>
                <w:rFonts w:cs="Arial"/>
                <w:b w:val="0"/>
                <w:i w:val="0"/>
                <w:color w:val="auto"/>
                <w:szCs w:val="20"/>
              </w:rPr>
              <w:t xml:space="preserve"> the discharged may increase corrosion of wrecks or arte</w:t>
            </w:r>
            <w:r>
              <w:rPr>
                <w:rFonts w:cs="Arial"/>
                <w:b w:val="0"/>
                <w:i w:val="0"/>
                <w:color w:val="auto"/>
                <w:szCs w:val="20"/>
              </w:rPr>
              <w:t>facts.</w:t>
            </w:r>
          </w:p>
          <w:p w14:paraId="1D5F7538" w14:textId="62BAD3D3" w:rsidR="008B5BCC" w:rsidRPr="00F5003D" w:rsidRDefault="008B5BCC" w:rsidP="006A68E3">
            <w:pPr>
              <w:pStyle w:val="Subheading2"/>
              <w:numPr>
                <w:ilvl w:val="0"/>
                <w:numId w:val="11"/>
              </w:numPr>
              <w:spacing w:before="0" w:after="40"/>
              <w:ind w:right="-51"/>
              <w:rPr>
                <w:rFonts w:cs="Arial"/>
                <w:b w:val="0"/>
                <w:i w:val="0"/>
                <w:color w:val="auto"/>
                <w:szCs w:val="20"/>
              </w:rPr>
            </w:pPr>
            <w:r w:rsidRPr="00F5003D">
              <w:rPr>
                <w:rFonts w:cs="Arial"/>
                <w:b w:val="0"/>
                <w:i w:val="0"/>
                <w:color w:val="auto"/>
                <w:szCs w:val="20"/>
              </w:rPr>
              <w:t>Limit waste discharge to concentrations or volumes that pose a low risk to historic heritage.</w:t>
            </w:r>
          </w:p>
          <w:p w14:paraId="722097EB" w14:textId="77777777" w:rsidR="008B5BCC" w:rsidRPr="00F5003D" w:rsidRDefault="008B5BCC" w:rsidP="006A68E3">
            <w:pPr>
              <w:pStyle w:val="Subheading2"/>
              <w:numPr>
                <w:ilvl w:val="0"/>
                <w:numId w:val="11"/>
              </w:numPr>
              <w:spacing w:before="0" w:after="40"/>
              <w:ind w:right="-51"/>
              <w:rPr>
                <w:rFonts w:cs="Arial"/>
                <w:b w:val="0"/>
                <w:i w:val="0"/>
                <w:color w:val="auto"/>
                <w:szCs w:val="20"/>
              </w:rPr>
            </w:pPr>
            <w:r w:rsidRPr="00F5003D">
              <w:rPr>
                <w:rFonts w:cs="Arial"/>
                <w:b w:val="0"/>
                <w:i w:val="0"/>
                <w:color w:val="auto"/>
                <w:szCs w:val="20"/>
              </w:rPr>
              <w:t>Store fuel and chemicals in appropriate containers within bunded areas.</w:t>
            </w:r>
          </w:p>
          <w:p w14:paraId="04A5E3BA" w14:textId="77777777" w:rsidR="006A68E3" w:rsidRDefault="008B5BCC" w:rsidP="006A68E3">
            <w:pPr>
              <w:pStyle w:val="Subheading2"/>
              <w:numPr>
                <w:ilvl w:val="0"/>
                <w:numId w:val="11"/>
              </w:numPr>
              <w:spacing w:before="0" w:after="40"/>
              <w:ind w:right="-51"/>
              <w:rPr>
                <w:rFonts w:cs="Arial"/>
                <w:szCs w:val="20"/>
              </w:rPr>
            </w:pPr>
            <w:r w:rsidRPr="00F5003D">
              <w:rPr>
                <w:rFonts w:cs="Arial"/>
                <w:b w:val="0"/>
                <w:i w:val="0"/>
                <w:color w:val="auto"/>
                <w:szCs w:val="20"/>
              </w:rPr>
              <w:t>Establish an incident response plan and carry required response equipment.</w:t>
            </w:r>
          </w:p>
          <w:p w14:paraId="67710383" w14:textId="7AABB032" w:rsidR="006A68E3" w:rsidRPr="006A68E3" w:rsidRDefault="006A68E3" w:rsidP="006A68E3">
            <w:pPr>
              <w:pStyle w:val="Subheading2"/>
              <w:numPr>
                <w:ilvl w:val="0"/>
                <w:numId w:val="11"/>
              </w:numPr>
              <w:spacing w:before="0" w:after="40"/>
              <w:ind w:right="-51"/>
              <w:rPr>
                <w:rFonts w:cs="Arial"/>
                <w:szCs w:val="20"/>
              </w:rPr>
            </w:pPr>
            <w:r w:rsidRPr="006A68E3">
              <w:rPr>
                <w:rFonts w:cs="Arial"/>
                <w:b w:val="0"/>
                <w:i w:val="0"/>
                <w:color w:val="auto"/>
                <w:szCs w:val="20"/>
              </w:rPr>
              <w:t>Identify the social significa</w:t>
            </w:r>
            <w:r>
              <w:rPr>
                <w:rFonts w:cs="Arial"/>
                <w:b w:val="0"/>
                <w:i w:val="0"/>
                <w:color w:val="auto"/>
                <w:szCs w:val="20"/>
              </w:rPr>
              <w:t xml:space="preserve">nce of a historic heritage site to determine impacts to intangible values. </w:t>
            </w:r>
          </w:p>
        </w:tc>
      </w:tr>
      <w:tr w:rsidR="00BD022B" w:rsidRPr="00A13268" w14:paraId="6D8E5E6F" w14:textId="77777777" w:rsidTr="00C05D09">
        <w:tc>
          <w:tcPr>
            <w:tcW w:w="539" w:type="pct"/>
            <w:vMerge w:val="restart"/>
          </w:tcPr>
          <w:p w14:paraId="66EFE983" w14:textId="60109ABD" w:rsidR="00BD022B" w:rsidRPr="006B7155" w:rsidRDefault="00BD022B" w:rsidP="00B57BE9">
            <w:pPr>
              <w:pStyle w:val="FurtherInformationText"/>
              <w:rPr>
                <w:b/>
                <w:sz w:val="18"/>
                <w:szCs w:val="18"/>
              </w:rPr>
            </w:pPr>
            <w:r w:rsidRPr="006B7155">
              <w:rPr>
                <w:b/>
                <w:sz w:val="18"/>
                <w:szCs w:val="18"/>
              </w:rPr>
              <w:t>Direct damage, removal or destruction of non-living things</w:t>
            </w:r>
          </w:p>
        </w:tc>
        <w:tc>
          <w:tcPr>
            <w:tcW w:w="831" w:type="pct"/>
            <w:vMerge w:val="restart"/>
          </w:tcPr>
          <w:p w14:paraId="5113CC52" w14:textId="77777777" w:rsidR="00BD022B" w:rsidRDefault="00BD022B" w:rsidP="00BD022B">
            <w:pPr>
              <w:pStyle w:val="BodyTextNumbering"/>
              <w:numPr>
                <w:ilvl w:val="0"/>
                <w:numId w:val="8"/>
              </w:numPr>
              <w:spacing w:before="0" w:after="200"/>
              <w:ind w:left="357" w:hanging="357"/>
              <w:rPr>
                <w:rFonts w:cs="Arial"/>
                <w:szCs w:val="20"/>
              </w:rPr>
            </w:pPr>
            <w:r>
              <w:rPr>
                <w:rFonts w:cs="Arial"/>
                <w:szCs w:val="20"/>
              </w:rPr>
              <w:t>Carrying out works (dredging, dumping of spoil, harbour works, reclamation)</w:t>
            </w:r>
          </w:p>
          <w:p w14:paraId="7F92368F" w14:textId="77777777" w:rsidR="00BD022B" w:rsidRPr="00BD022B" w:rsidRDefault="00BD022B" w:rsidP="00BD022B">
            <w:pPr>
              <w:pStyle w:val="BodyTextNumbering"/>
              <w:numPr>
                <w:ilvl w:val="0"/>
                <w:numId w:val="8"/>
              </w:numPr>
              <w:spacing w:before="0" w:after="200"/>
              <w:ind w:left="357" w:hanging="357"/>
              <w:rPr>
                <w:rFonts w:cs="Arial"/>
                <w:szCs w:val="20"/>
              </w:rPr>
            </w:pPr>
            <w:r>
              <w:rPr>
                <w:rFonts w:cs="Arial"/>
                <w:szCs w:val="20"/>
              </w:rPr>
              <w:t>Operating a facility</w:t>
            </w:r>
          </w:p>
          <w:p w14:paraId="274404CF" w14:textId="77777777" w:rsidR="00BD022B" w:rsidRPr="00BD022B" w:rsidRDefault="00BD022B" w:rsidP="00BD022B">
            <w:pPr>
              <w:pStyle w:val="BodyTextNumbering"/>
              <w:numPr>
                <w:ilvl w:val="0"/>
                <w:numId w:val="8"/>
              </w:numPr>
              <w:spacing w:before="0" w:after="200"/>
              <w:ind w:left="357" w:hanging="357"/>
              <w:rPr>
                <w:rFonts w:cs="Arial"/>
                <w:szCs w:val="20"/>
              </w:rPr>
            </w:pPr>
            <w:r>
              <w:rPr>
                <w:rFonts w:cs="Arial"/>
                <w:szCs w:val="20"/>
              </w:rPr>
              <w:t>Conducting an aquaculture operation</w:t>
            </w:r>
          </w:p>
          <w:p w14:paraId="77795296" w14:textId="77777777" w:rsidR="00BD022B" w:rsidRPr="00BD022B" w:rsidRDefault="00BD022B" w:rsidP="00BD022B">
            <w:pPr>
              <w:pStyle w:val="BodyTextNumbering"/>
              <w:numPr>
                <w:ilvl w:val="0"/>
                <w:numId w:val="8"/>
              </w:numPr>
              <w:spacing w:before="0" w:after="200"/>
              <w:ind w:left="357" w:hanging="357"/>
              <w:rPr>
                <w:rFonts w:cs="Arial"/>
                <w:szCs w:val="20"/>
              </w:rPr>
            </w:pPr>
            <w:r>
              <w:rPr>
                <w:rFonts w:cs="Arial"/>
                <w:szCs w:val="20"/>
              </w:rPr>
              <w:t>Navigating a managed vessel, aircraft or ship</w:t>
            </w:r>
          </w:p>
          <w:p w14:paraId="642FF449" w14:textId="4D071E2A" w:rsidR="00BD022B" w:rsidRPr="00BD022B" w:rsidRDefault="00BD022B" w:rsidP="00BD022B">
            <w:pPr>
              <w:pStyle w:val="BodyTextNumbering"/>
              <w:numPr>
                <w:ilvl w:val="0"/>
                <w:numId w:val="8"/>
              </w:numPr>
              <w:spacing w:before="0" w:after="200"/>
              <w:ind w:left="357" w:hanging="357"/>
              <w:rPr>
                <w:rFonts w:cs="Arial"/>
                <w:color w:val="auto"/>
                <w:szCs w:val="20"/>
              </w:rPr>
            </w:pPr>
            <w:r w:rsidRPr="00BD022B">
              <w:rPr>
                <w:rFonts w:cs="Arial"/>
                <w:szCs w:val="20"/>
              </w:rPr>
              <w:t>Research other than limited impact research</w:t>
            </w:r>
          </w:p>
        </w:tc>
        <w:tc>
          <w:tcPr>
            <w:tcW w:w="2172" w:type="pct"/>
            <w:tcBorders>
              <w:bottom w:val="single" w:sz="4" w:space="0" w:color="808080" w:themeColor="background1" w:themeShade="80"/>
            </w:tcBorders>
          </w:tcPr>
          <w:p w14:paraId="0AA26D19" w14:textId="77777777" w:rsidR="000A46A6" w:rsidRPr="000A46A6" w:rsidRDefault="000A46A6" w:rsidP="000A46A6">
            <w:pPr>
              <w:pStyle w:val="Subheading2"/>
              <w:spacing w:before="0" w:after="40"/>
              <w:ind w:right="-51"/>
              <w:rPr>
                <w:rFonts w:cs="Arial"/>
                <w:i w:val="0"/>
                <w:color w:val="auto"/>
                <w:szCs w:val="20"/>
              </w:rPr>
            </w:pPr>
            <w:r>
              <w:rPr>
                <w:rFonts w:cs="Arial"/>
                <w:b w:val="0"/>
                <w:i w:val="0"/>
                <w:color w:val="auto"/>
                <w:szCs w:val="20"/>
              </w:rPr>
              <w:t xml:space="preserve">Applies to all activities listed below: </w:t>
            </w:r>
          </w:p>
          <w:p w14:paraId="1CDE2D52" w14:textId="7EB06967" w:rsidR="00BD022B" w:rsidRPr="00873772" w:rsidRDefault="00BD022B" w:rsidP="00F5003D">
            <w:pPr>
              <w:pStyle w:val="Subheading2"/>
              <w:numPr>
                <w:ilvl w:val="0"/>
                <w:numId w:val="11"/>
              </w:numPr>
              <w:spacing w:before="0" w:after="40"/>
              <w:ind w:left="357" w:right="-51" w:hanging="357"/>
              <w:rPr>
                <w:rFonts w:cs="Arial"/>
                <w:i w:val="0"/>
                <w:color w:val="auto"/>
                <w:szCs w:val="20"/>
              </w:rPr>
            </w:pPr>
            <w:r w:rsidRPr="00873772">
              <w:rPr>
                <w:rFonts w:cs="Arial"/>
                <w:b w:val="0"/>
                <w:i w:val="0"/>
                <w:color w:val="auto"/>
                <w:szCs w:val="20"/>
              </w:rPr>
              <w:t>Impacts to historic heritage values will have impacts on social values including aesthetics, enjoyment and appreciation, personal connection, and equity (for a particular generation or future generations), as well as possible flow-on effects to employment and income.</w:t>
            </w:r>
          </w:p>
        </w:tc>
        <w:tc>
          <w:tcPr>
            <w:tcW w:w="1458" w:type="pct"/>
            <w:tcBorders>
              <w:bottom w:val="single" w:sz="4" w:space="0" w:color="808080" w:themeColor="background1" w:themeShade="80"/>
            </w:tcBorders>
          </w:tcPr>
          <w:p w14:paraId="127D5764" w14:textId="057A6136" w:rsidR="00BD022B" w:rsidRPr="00873772" w:rsidRDefault="006A68E3" w:rsidP="00F5003D">
            <w:pPr>
              <w:pStyle w:val="Subheading2"/>
              <w:numPr>
                <w:ilvl w:val="0"/>
                <w:numId w:val="11"/>
              </w:numPr>
              <w:spacing w:before="0" w:after="40"/>
              <w:ind w:left="357" w:right="-51" w:hanging="357"/>
              <w:rPr>
                <w:rFonts w:cs="Arial"/>
                <w:szCs w:val="20"/>
              </w:rPr>
            </w:pPr>
            <w:r w:rsidRPr="006A68E3">
              <w:rPr>
                <w:rFonts w:cs="Arial"/>
                <w:b w:val="0"/>
                <w:i w:val="0"/>
                <w:color w:val="auto"/>
                <w:szCs w:val="20"/>
              </w:rPr>
              <w:t>Identify the social significa</w:t>
            </w:r>
            <w:r>
              <w:rPr>
                <w:rFonts w:cs="Arial"/>
                <w:b w:val="0"/>
                <w:i w:val="0"/>
                <w:color w:val="auto"/>
                <w:szCs w:val="20"/>
              </w:rPr>
              <w:t>nce of a historic heritage site to determine impacts to intangible values.</w:t>
            </w:r>
          </w:p>
        </w:tc>
      </w:tr>
      <w:tr w:rsidR="00BD022B" w:rsidRPr="00A13268" w14:paraId="699B1BB7" w14:textId="77777777" w:rsidTr="00C05D09">
        <w:tc>
          <w:tcPr>
            <w:tcW w:w="539" w:type="pct"/>
            <w:vMerge/>
          </w:tcPr>
          <w:p w14:paraId="052C048A" w14:textId="1440100E" w:rsidR="00BD022B" w:rsidRPr="006B7155" w:rsidRDefault="00BD022B" w:rsidP="00B57BE9">
            <w:pPr>
              <w:pStyle w:val="FurtherInformationText"/>
              <w:rPr>
                <w:b/>
                <w:sz w:val="18"/>
                <w:szCs w:val="18"/>
              </w:rPr>
            </w:pPr>
          </w:p>
        </w:tc>
        <w:tc>
          <w:tcPr>
            <w:tcW w:w="831" w:type="pct"/>
            <w:vMerge/>
          </w:tcPr>
          <w:p w14:paraId="70073EA4" w14:textId="77777777" w:rsidR="00BD022B" w:rsidRPr="00873772" w:rsidRDefault="00BD022B" w:rsidP="006B7155">
            <w:pPr>
              <w:pStyle w:val="Subheading2"/>
              <w:spacing w:before="0" w:after="200"/>
              <w:ind w:right="-51"/>
              <w:contextualSpacing/>
              <w:rPr>
                <w:rFonts w:cs="Arial"/>
                <w:i w:val="0"/>
                <w:color w:val="auto"/>
                <w:szCs w:val="20"/>
              </w:rPr>
            </w:pPr>
          </w:p>
        </w:tc>
        <w:tc>
          <w:tcPr>
            <w:tcW w:w="2172" w:type="pct"/>
            <w:tcBorders>
              <w:top w:val="single" w:sz="4" w:space="0" w:color="808080" w:themeColor="background1" w:themeShade="80"/>
              <w:bottom w:val="single" w:sz="4" w:space="0" w:color="808080" w:themeColor="background1" w:themeShade="80"/>
            </w:tcBorders>
          </w:tcPr>
          <w:p w14:paraId="04B6CC06" w14:textId="51E241E8" w:rsidR="00BD022B" w:rsidRPr="00873772" w:rsidRDefault="00BD022B" w:rsidP="000A46A6">
            <w:pPr>
              <w:pStyle w:val="Subheading2"/>
              <w:spacing w:before="0"/>
              <w:ind w:right="-51"/>
              <w:contextualSpacing/>
              <w:rPr>
                <w:rFonts w:cs="Arial"/>
                <w:i w:val="0"/>
                <w:color w:val="auto"/>
                <w:szCs w:val="20"/>
              </w:rPr>
            </w:pPr>
            <w:r w:rsidRPr="00873772">
              <w:rPr>
                <w:rFonts w:cs="Arial"/>
                <w:i w:val="0"/>
                <w:color w:val="auto"/>
                <w:szCs w:val="20"/>
              </w:rPr>
              <w:t>Anchoring and vessel activity</w:t>
            </w:r>
          </w:p>
          <w:p w14:paraId="73BDA3E5" w14:textId="77777777" w:rsidR="00BD022B" w:rsidRPr="00F5003D" w:rsidRDefault="00BD022B" w:rsidP="00F5003D">
            <w:pPr>
              <w:pStyle w:val="BodyTextNumbering"/>
              <w:numPr>
                <w:ilvl w:val="0"/>
                <w:numId w:val="8"/>
              </w:numPr>
              <w:spacing w:before="0"/>
              <w:ind w:left="357" w:hanging="357"/>
            </w:pPr>
            <w:r w:rsidRPr="00F5003D">
              <w:t>Anchoring on a site damages the site or artefacts.</w:t>
            </w:r>
          </w:p>
          <w:p w14:paraId="4D457E5A" w14:textId="29D122E8" w:rsidR="00BD022B" w:rsidRPr="00F5003D" w:rsidRDefault="00BD022B" w:rsidP="00F5003D">
            <w:pPr>
              <w:pStyle w:val="BodyTextNumbering"/>
              <w:numPr>
                <w:ilvl w:val="0"/>
                <w:numId w:val="8"/>
              </w:numPr>
              <w:spacing w:before="0"/>
              <w:ind w:left="357" w:hanging="357"/>
            </w:pPr>
            <w:r w:rsidRPr="00F5003D">
              <w:t xml:space="preserve">Poor anchoring leads to damage when anchors drag through </w:t>
            </w:r>
            <w:r w:rsidR="002F449B">
              <w:t xml:space="preserve">a </w:t>
            </w:r>
            <w:r w:rsidRPr="00F5003D">
              <w:t>site.</w:t>
            </w:r>
          </w:p>
          <w:p w14:paraId="7E0D2DC4" w14:textId="7F9E836D" w:rsidR="00BD022B" w:rsidRPr="00F5003D" w:rsidRDefault="00BD022B" w:rsidP="00F5003D">
            <w:pPr>
              <w:pStyle w:val="BodyTextNumbering"/>
              <w:numPr>
                <w:ilvl w:val="0"/>
                <w:numId w:val="8"/>
              </w:numPr>
              <w:spacing w:before="0"/>
              <w:ind w:left="357" w:hanging="357"/>
            </w:pPr>
            <w:r w:rsidRPr="00F5003D">
              <w:t xml:space="preserve">Ship anchorages scour or otherwise damage historic heritage sites. It is possible for undiscovered heritage sites </w:t>
            </w:r>
            <w:r w:rsidR="002F449B">
              <w:t xml:space="preserve">to be </w:t>
            </w:r>
            <w:r w:rsidRPr="00F5003D">
              <w:t>damaged from ships anchoring. If an interaction occurs, the consequences are likely to be serious and irreversible.</w:t>
            </w:r>
          </w:p>
          <w:p w14:paraId="267F1B09" w14:textId="77777777" w:rsidR="00BD022B" w:rsidRPr="00F5003D" w:rsidRDefault="00BD022B" w:rsidP="00F5003D">
            <w:pPr>
              <w:pStyle w:val="BodyTextNumbering"/>
              <w:numPr>
                <w:ilvl w:val="0"/>
                <w:numId w:val="8"/>
              </w:numPr>
              <w:spacing w:before="0"/>
              <w:ind w:left="357" w:hanging="357"/>
            </w:pPr>
            <w:r w:rsidRPr="00F5003D">
              <w:t xml:space="preserve">Large ships create propeller wash which physically moves, disturbs or damages artefacts or their protective covering. </w:t>
            </w:r>
          </w:p>
          <w:p w14:paraId="76CF78B5" w14:textId="77777777" w:rsidR="00F5003D" w:rsidRDefault="00F5003D" w:rsidP="00F5003D">
            <w:pPr>
              <w:pStyle w:val="BodyTextNumbering"/>
              <w:numPr>
                <w:ilvl w:val="0"/>
                <w:numId w:val="8"/>
              </w:numPr>
              <w:spacing w:before="0"/>
              <w:ind w:left="357" w:hanging="357"/>
            </w:pPr>
            <w:r w:rsidRPr="00873772">
              <w:t>Anchoring and increased sedimentation from propellers</w:t>
            </w:r>
            <w:r>
              <w:t xml:space="preserve"> of ships and vessel. Also includes dredgers</w:t>
            </w:r>
            <w:r w:rsidRPr="00873772">
              <w:t xml:space="preserve"> </w:t>
            </w:r>
            <w:r>
              <w:t xml:space="preserve">(even </w:t>
            </w:r>
            <w:r w:rsidRPr="00873772">
              <w:t>though the actual dredging may be confined to a shipp</w:t>
            </w:r>
            <w:r>
              <w:t>ing channel or pipeline trench)</w:t>
            </w:r>
            <w:r w:rsidRPr="00873772">
              <w:t xml:space="preserve"> </w:t>
            </w:r>
            <w:r>
              <w:t xml:space="preserve">as </w:t>
            </w:r>
            <w:r w:rsidRPr="00873772">
              <w:t>the reach of the stabilising anchoring system may extend for several hundred metres around the dredge platform.</w:t>
            </w:r>
          </w:p>
          <w:p w14:paraId="7234E0E9" w14:textId="19389981" w:rsidR="00BD022B" w:rsidRPr="00873772" w:rsidRDefault="00BD022B" w:rsidP="00F5003D">
            <w:pPr>
              <w:pStyle w:val="BodyTextNumbering"/>
              <w:numPr>
                <w:ilvl w:val="0"/>
                <w:numId w:val="8"/>
              </w:numPr>
              <w:spacing w:before="0"/>
              <w:ind w:left="357" w:hanging="357"/>
              <w:rPr>
                <w:rFonts w:cs="Arial"/>
                <w:b/>
                <w:i/>
                <w:color w:val="auto"/>
                <w:szCs w:val="20"/>
              </w:rPr>
            </w:pPr>
            <w:r w:rsidRPr="00F5003D">
              <w:t>Disturbing or damaging a site, wreck or artefact is likely to degrade the historic heritage values.</w:t>
            </w:r>
            <w:r>
              <w:t xml:space="preserve"> </w:t>
            </w:r>
          </w:p>
        </w:tc>
        <w:tc>
          <w:tcPr>
            <w:tcW w:w="1458" w:type="pct"/>
            <w:tcBorders>
              <w:top w:val="single" w:sz="4" w:space="0" w:color="808080" w:themeColor="background1" w:themeShade="80"/>
              <w:bottom w:val="single" w:sz="4" w:space="0" w:color="808080" w:themeColor="background1" w:themeShade="80"/>
            </w:tcBorders>
          </w:tcPr>
          <w:p w14:paraId="6A721864" w14:textId="56BA76ED" w:rsidR="00BD022B" w:rsidRPr="00F5003D" w:rsidRDefault="00BD022B" w:rsidP="00791F1C">
            <w:pPr>
              <w:pStyle w:val="Subheading2"/>
              <w:numPr>
                <w:ilvl w:val="0"/>
                <w:numId w:val="11"/>
              </w:numPr>
              <w:spacing w:before="0" w:after="40"/>
              <w:ind w:right="-51"/>
              <w:rPr>
                <w:rFonts w:cs="Arial"/>
                <w:b w:val="0"/>
                <w:i w:val="0"/>
                <w:color w:val="auto"/>
                <w:szCs w:val="20"/>
              </w:rPr>
            </w:pPr>
            <w:r w:rsidRPr="00F5003D">
              <w:rPr>
                <w:rFonts w:cs="Arial"/>
                <w:b w:val="0"/>
                <w:i w:val="0"/>
                <w:color w:val="auto"/>
                <w:szCs w:val="20"/>
              </w:rPr>
              <w:t>Limit the numbers or size of vessels that can access the site.</w:t>
            </w:r>
          </w:p>
          <w:p w14:paraId="361EA519" w14:textId="77777777" w:rsidR="00BD022B" w:rsidRPr="00F5003D" w:rsidRDefault="00BD022B" w:rsidP="00791F1C">
            <w:pPr>
              <w:pStyle w:val="Subheading2"/>
              <w:numPr>
                <w:ilvl w:val="0"/>
                <w:numId w:val="11"/>
              </w:numPr>
              <w:spacing w:before="0" w:after="40"/>
              <w:ind w:right="-51"/>
              <w:rPr>
                <w:rFonts w:cs="Arial"/>
                <w:b w:val="0"/>
                <w:i w:val="0"/>
                <w:color w:val="auto"/>
                <w:szCs w:val="20"/>
              </w:rPr>
            </w:pPr>
            <w:r w:rsidRPr="00F5003D">
              <w:rPr>
                <w:rFonts w:cs="Arial"/>
                <w:b w:val="0"/>
                <w:i w:val="0"/>
                <w:color w:val="auto"/>
                <w:szCs w:val="20"/>
              </w:rPr>
              <w:t>Prohibit anchoring within 30m of a site or wreck.</w:t>
            </w:r>
          </w:p>
          <w:p w14:paraId="50B071B8" w14:textId="06BB73A4" w:rsidR="00BD022B" w:rsidRPr="00F5003D" w:rsidRDefault="00BD022B" w:rsidP="00791F1C">
            <w:pPr>
              <w:pStyle w:val="Subheading2"/>
              <w:numPr>
                <w:ilvl w:val="0"/>
                <w:numId w:val="11"/>
              </w:numPr>
              <w:spacing w:before="0" w:after="40"/>
              <w:ind w:right="-51"/>
              <w:rPr>
                <w:rFonts w:cs="Arial"/>
                <w:b w:val="0"/>
                <w:i w:val="0"/>
                <w:color w:val="auto"/>
                <w:szCs w:val="20"/>
              </w:rPr>
            </w:pPr>
            <w:r w:rsidRPr="00F5003D">
              <w:rPr>
                <w:rFonts w:cs="Arial"/>
                <w:b w:val="0"/>
                <w:i w:val="0"/>
                <w:color w:val="auto"/>
                <w:szCs w:val="20"/>
              </w:rPr>
              <w:t xml:space="preserve">Install temporary or permanent mooring/s to facilitate access while reducing damage. </w:t>
            </w:r>
          </w:p>
          <w:p w14:paraId="1C077E2E" w14:textId="77777777" w:rsidR="00BD022B" w:rsidRPr="00F5003D" w:rsidRDefault="00BD022B" w:rsidP="00791F1C">
            <w:pPr>
              <w:pStyle w:val="Subheading2"/>
              <w:numPr>
                <w:ilvl w:val="0"/>
                <w:numId w:val="11"/>
              </w:numPr>
              <w:spacing w:before="0" w:after="40"/>
              <w:ind w:right="-51"/>
              <w:rPr>
                <w:rFonts w:cs="Arial"/>
                <w:b w:val="0"/>
                <w:i w:val="0"/>
                <w:color w:val="auto"/>
                <w:szCs w:val="20"/>
              </w:rPr>
            </w:pPr>
            <w:r w:rsidRPr="00F5003D">
              <w:rPr>
                <w:rFonts w:cs="Arial"/>
                <w:b w:val="0"/>
                <w:i w:val="0"/>
                <w:color w:val="auto"/>
                <w:szCs w:val="20"/>
              </w:rPr>
              <w:t xml:space="preserve">Restrict ship anchoring to sites that are already highly used or have been assessed as unlikely to contain historic heritage values. </w:t>
            </w:r>
          </w:p>
          <w:p w14:paraId="730697E1" w14:textId="266B3865" w:rsidR="00791F1C" w:rsidRPr="00791F1C" w:rsidRDefault="00BD022B" w:rsidP="00791F1C">
            <w:pPr>
              <w:pStyle w:val="Subheading2"/>
              <w:numPr>
                <w:ilvl w:val="0"/>
                <w:numId w:val="11"/>
              </w:numPr>
              <w:spacing w:before="0" w:after="40"/>
              <w:ind w:right="-51"/>
              <w:rPr>
                <w:rFonts w:cs="Arial"/>
                <w:szCs w:val="20"/>
              </w:rPr>
            </w:pPr>
            <w:r w:rsidRPr="00F5003D">
              <w:rPr>
                <w:rFonts w:cs="Arial"/>
                <w:b w:val="0"/>
                <w:i w:val="0"/>
                <w:color w:val="auto"/>
                <w:szCs w:val="20"/>
              </w:rPr>
              <w:t xml:space="preserve">Prohibit ships from navigating into areas (or during tidal cycles) where propeller wash </w:t>
            </w:r>
            <w:r w:rsidR="00791F1C">
              <w:rPr>
                <w:rFonts w:cs="Arial"/>
                <w:b w:val="0"/>
                <w:i w:val="0"/>
                <w:color w:val="auto"/>
                <w:szCs w:val="20"/>
              </w:rPr>
              <w:t>may impact on historic heritage.</w:t>
            </w:r>
          </w:p>
          <w:p w14:paraId="6680787C" w14:textId="5EFD920A" w:rsidR="00791F1C" w:rsidRPr="00791F1C" w:rsidRDefault="00791F1C" w:rsidP="00791F1C">
            <w:pPr>
              <w:pStyle w:val="Subheading2"/>
              <w:numPr>
                <w:ilvl w:val="0"/>
                <w:numId w:val="11"/>
              </w:numPr>
              <w:spacing w:before="0" w:after="40"/>
              <w:ind w:right="-51"/>
              <w:rPr>
                <w:rFonts w:cs="Arial"/>
                <w:szCs w:val="20"/>
              </w:rPr>
            </w:pPr>
            <w:r w:rsidRPr="00791F1C">
              <w:rPr>
                <w:rFonts w:cs="Arial"/>
                <w:b w:val="0"/>
                <w:i w:val="0"/>
                <w:color w:val="auto"/>
                <w:szCs w:val="20"/>
              </w:rPr>
              <w:t>In some cases, in-depth site survey using visual, sonar and magnetometer survey techniques may need to be conducted.</w:t>
            </w:r>
            <w:r>
              <w:t xml:space="preserve"> </w:t>
            </w:r>
          </w:p>
        </w:tc>
      </w:tr>
      <w:tr w:rsidR="00BD022B" w:rsidRPr="00A13268" w14:paraId="33212FD1" w14:textId="77777777" w:rsidTr="00C05D09">
        <w:trPr>
          <w:trHeight w:val="271"/>
        </w:trPr>
        <w:tc>
          <w:tcPr>
            <w:tcW w:w="539" w:type="pct"/>
            <w:vMerge/>
          </w:tcPr>
          <w:p w14:paraId="7E83202E" w14:textId="77777777" w:rsidR="00BD022B" w:rsidRPr="006B7155" w:rsidRDefault="00BD022B" w:rsidP="00E63DFF">
            <w:pPr>
              <w:pStyle w:val="FurtherInformationText"/>
              <w:rPr>
                <w:b/>
                <w:sz w:val="18"/>
                <w:szCs w:val="18"/>
              </w:rPr>
            </w:pPr>
          </w:p>
        </w:tc>
        <w:tc>
          <w:tcPr>
            <w:tcW w:w="831" w:type="pct"/>
            <w:vMerge/>
          </w:tcPr>
          <w:p w14:paraId="0033003E" w14:textId="77777777" w:rsidR="00BD022B" w:rsidRPr="00873772" w:rsidRDefault="00BD022B" w:rsidP="006B7155">
            <w:pPr>
              <w:pStyle w:val="Subheading2"/>
              <w:spacing w:before="0" w:after="200"/>
              <w:ind w:right="-51"/>
              <w:contextualSpacing/>
              <w:rPr>
                <w:rFonts w:cs="Arial"/>
                <w:i w:val="0"/>
                <w:color w:val="auto"/>
                <w:szCs w:val="20"/>
              </w:rPr>
            </w:pPr>
          </w:p>
        </w:tc>
        <w:tc>
          <w:tcPr>
            <w:tcW w:w="2172" w:type="pct"/>
            <w:tcBorders>
              <w:top w:val="single" w:sz="4" w:space="0" w:color="808080" w:themeColor="background1" w:themeShade="80"/>
              <w:bottom w:val="single" w:sz="4" w:space="0" w:color="808080" w:themeColor="background1" w:themeShade="80"/>
            </w:tcBorders>
          </w:tcPr>
          <w:p w14:paraId="077689B6" w14:textId="7614349A" w:rsidR="00BD022B" w:rsidRPr="00873772" w:rsidRDefault="00BD022B" w:rsidP="006B7155">
            <w:pPr>
              <w:pStyle w:val="Subheading2"/>
              <w:spacing w:before="0" w:after="200"/>
              <w:ind w:right="-51"/>
              <w:contextualSpacing/>
              <w:rPr>
                <w:rFonts w:cs="Arial"/>
                <w:i w:val="0"/>
                <w:color w:val="auto"/>
                <w:szCs w:val="20"/>
              </w:rPr>
            </w:pPr>
            <w:r w:rsidRPr="00873772">
              <w:rPr>
                <w:rFonts w:cs="Arial"/>
                <w:i w:val="0"/>
                <w:color w:val="auto"/>
                <w:szCs w:val="20"/>
              </w:rPr>
              <w:t>Diving and snorkelling</w:t>
            </w:r>
          </w:p>
          <w:p w14:paraId="698DCE7A" w14:textId="77777777" w:rsidR="00BD022B" w:rsidRPr="00873772" w:rsidRDefault="00BD022B" w:rsidP="00F5003D">
            <w:pPr>
              <w:pStyle w:val="Subheading2"/>
              <w:numPr>
                <w:ilvl w:val="0"/>
                <w:numId w:val="7"/>
              </w:numPr>
              <w:spacing w:before="0" w:after="40"/>
              <w:ind w:left="357" w:right="-51" w:hanging="357"/>
              <w:rPr>
                <w:rFonts w:cs="Arial"/>
                <w:b w:val="0"/>
                <w:i w:val="0"/>
                <w:color w:val="auto"/>
                <w:szCs w:val="20"/>
              </w:rPr>
            </w:pPr>
            <w:r w:rsidRPr="00873772">
              <w:rPr>
                <w:rFonts w:cs="Arial"/>
                <w:b w:val="0"/>
                <w:i w:val="0"/>
                <w:color w:val="auto"/>
                <w:szCs w:val="20"/>
              </w:rPr>
              <w:t>Recreational divers intentionally handle or remove or artefacts.</w:t>
            </w:r>
          </w:p>
          <w:p w14:paraId="0037037A" w14:textId="77777777" w:rsidR="00BD022B" w:rsidRPr="00F5003D" w:rsidRDefault="00BD022B" w:rsidP="00F5003D">
            <w:pPr>
              <w:pStyle w:val="BodyTextNumbering"/>
              <w:numPr>
                <w:ilvl w:val="0"/>
                <w:numId w:val="8"/>
              </w:numPr>
              <w:spacing w:before="0"/>
              <w:ind w:left="357" w:hanging="357"/>
            </w:pPr>
            <w:r w:rsidRPr="00F5003D">
              <w:t>Divers unintentionally damage the site by touching, kicking, bumping, standing, entering or otherwise disturbing.</w:t>
            </w:r>
          </w:p>
          <w:p w14:paraId="47B4570F" w14:textId="5EF392FF" w:rsidR="00BD022B" w:rsidRPr="00873772" w:rsidRDefault="00BD022B" w:rsidP="00F5003D">
            <w:pPr>
              <w:pStyle w:val="BodyTextNumbering"/>
              <w:numPr>
                <w:ilvl w:val="0"/>
                <w:numId w:val="8"/>
              </w:numPr>
              <w:spacing w:before="0"/>
              <w:ind w:left="357" w:hanging="357"/>
              <w:rPr>
                <w:rFonts w:cs="Arial"/>
                <w:b/>
                <w:i/>
                <w:color w:val="auto"/>
                <w:szCs w:val="20"/>
              </w:rPr>
            </w:pPr>
            <w:r w:rsidRPr="00F5003D">
              <w:t>Divers’ bubbles increase corrosion or physically dislodge protective layers.</w:t>
            </w:r>
          </w:p>
        </w:tc>
        <w:tc>
          <w:tcPr>
            <w:tcW w:w="1458" w:type="pct"/>
            <w:tcBorders>
              <w:top w:val="single" w:sz="4" w:space="0" w:color="808080" w:themeColor="background1" w:themeShade="80"/>
              <w:bottom w:val="single" w:sz="4" w:space="0" w:color="808080" w:themeColor="background1" w:themeShade="80"/>
            </w:tcBorders>
          </w:tcPr>
          <w:p w14:paraId="6C7CB0D7" w14:textId="77777777" w:rsidR="00BD022B" w:rsidRPr="00F5003D" w:rsidRDefault="00BD022B"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Supervise divers and snorkelers as part of tourism program, for example limit access to small guided tours.</w:t>
            </w:r>
          </w:p>
          <w:p w14:paraId="06991282" w14:textId="77777777" w:rsidR="00BD022B" w:rsidRPr="00F5003D" w:rsidRDefault="00BD022B"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Prohibit or restrict divers from entering wrecks or sites.</w:t>
            </w:r>
          </w:p>
          <w:p w14:paraId="3967B601" w14:textId="77777777" w:rsidR="00BD022B" w:rsidRPr="00F5003D" w:rsidRDefault="00BD022B"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 xml:space="preserve">Ensure divers have adequate diving skills for the conditions. </w:t>
            </w:r>
          </w:p>
          <w:p w14:paraId="5ABE27B8" w14:textId="77777777" w:rsidR="00BD022B" w:rsidRPr="00F5003D" w:rsidRDefault="00BD022B" w:rsidP="00F5003D">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 xml:space="preserve">Prohibit introductory diving or beginner dive training at historic heritage sites. </w:t>
            </w:r>
          </w:p>
          <w:p w14:paraId="4C069223" w14:textId="77777777" w:rsidR="00BD022B" w:rsidRPr="00873772" w:rsidRDefault="00BD022B" w:rsidP="00F5003D">
            <w:pPr>
              <w:pStyle w:val="Subheading2"/>
              <w:numPr>
                <w:ilvl w:val="0"/>
                <w:numId w:val="11"/>
              </w:numPr>
              <w:spacing w:before="0" w:after="40"/>
              <w:ind w:left="357" w:right="-51" w:hanging="357"/>
              <w:rPr>
                <w:rFonts w:cs="Arial"/>
                <w:szCs w:val="20"/>
              </w:rPr>
            </w:pPr>
            <w:r w:rsidRPr="00F5003D">
              <w:rPr>
                <w:rFonts w:cs="Arial"/>
                <w:b w:val="0"/>
                <w:i w:val="0"/>
                <w:color w:val="auto"/>
                <w:szCs w:val="20"/>
              </w:rPr>
              <w:t>Educate divers and/or provide interpretive materials (signs, swim cards) so people are aware of the significance of the site and ways to conserve the historic heritage values.</w:t>
            </w:r>
          </w:p>
        </w:tc>
      </w:tr>
      <w:tr w:rsidR="000A46A6" w:rsidRPr="00A13268" w14:paraId="478A6C7A" w14:textId="77777777" w:rsidTr="00C05D09">
        <w:trPr>
          <w:trHeight w:val="271"/>
        </w:trPr>
        <w:tc>
          <w:tcPr>
            <w:tcW w:w="539" w:type="pct"/>
            <w:vMerge/>
          </w:tcPr>
          <w:p w14:paraId="79C87512" w14:textId="77777777" w:rsidR="000A46A6" w:rsidRPr="006B7155" w:rsidRDefault="000A46A6" w:rsidP="00E63DFF">
            <w:pPr>
              <w:pStyle w:val="FurtherInformationText"/>
              <w:rPr>
                <w:b/>
                <w:sz w:val="18"/>
                <w:szCs w:val="18"/>
              </w:rPr>
            </w:pPr>
          </w:p>
        </w:tc>
        <w:tc>
          <w:tcPr>
            <w:tcW w:w="831" w:type="pct"/>
            <w:vMerge/>
          </w:tcPr>
          <w:p w14:paraId="1A403B3D" w14:textId="77777777" w:rsidR="000A46A6" w:rsidRPr="00873772" w:rsidRDefault="000A46A6" w:rsidP="006B7155">
            <w:pPr>
              <w:pStyle w:val="Subheading2"/>
              <w:spacing w:before="0" w:after="200"/>
              <w:ind w:right="-51"/>
              <w:contextualSpacing/>
              <w:rPr>
                <w:rFonts w:cs="Arial"/>
                <w:i w:val="0"/>
                <w:color w:val="auto"/>
                <w:szCs w:val="20"/>
              </w:rPr>
            </w:pPr>
          </w:p>
        </w:tc>
        <w:tc>
          <w:tcPr>
            <w:tcW w:w="2172" w:type="pct"/>
            <w:tcBorders>
              <w:top w:val="single" w:sz="4" w:space="0" w:color="808080" w:themeColor="background1" w:themeShade="80"/>
              <w:bottom w:val="single" w:sz="4" w:space="0" w:color="808080" w:themeColor="background1" w:themeShade="80"/>
            </w:tcBorders>
          </w:tcPr>
          <w:p w14:paraId="022D8732" w14:textId="77777777" w:rsidR="000A46A6" w:rsidRPr="00873772" w:rsidRDefault="000A46A6" w:rsidP="000A46A6">
            <w:pPr>
              <w:pStyle w:val="Subheading2"/>
              <w:spacing w:before="0" w:after="200"/>
              <w:ind w:right="-51"/>
              <w:contextualSpacing/>
              <w:rPr>
                <w:rFonts w:cs="Arial"/>
                <w:i w:val="0"/>
                <w:color w:val="auto"/>
                <w:szCs w:val="20"/>
              </w:rPr>
            </w:pPr>
            <w:r w:rsidRPr="00873772">
              <w:rPr>
                <w:rFonts w:cs="Arial"/>
                <w:i w:val="0"/>
                <w:color w:val="auto"/>
                <w:szCs w:val="20"/>
              </w:rPr>
              <w:t>Research</w:t>
            </w:r>
          </w:p>
          <w:p w14:paraId="6CD9FE15" w14:textId="77777777" w:rsidR="000A46A6" w:rsidRDefault="000A46A6" w:rsidP="000A46A6">
            <w:pPr>
              <w:pStyle w:val="Subheading2"/>
              <w:numPr>
                <w:ilvl w:val="0"/>
                <w:numId w:val="11"/>
              </w:numPr>
              <w:spacing w:before="0" w:after="40"/>
              <w:ind w:right="-51"/>
              <w:rPr>
                <w:rFonts w:cs="Arial"/>
                <w:i w:val="0"/>
                <w:color w:val="auto"/>
                <w:szCs w:val="20"/>
              </w:rPr>
            </w:pPr>
            <w:r w:rsidRPr="00873772">
              <w:rPr>
                <w:rFonts w:cs="Arial"/>
                <w:b w:val="0"/>
                <w:i w:val="0"/>
                <w:color w:val="auto"/>
                <w:szCs w:val="20"/>
              </w:rPr>
              <w:t>Handling or removal of artefacts degrades the site, especially if they are not appropriately recorded, conserved and interpreted.</w:t>
            </w:r>
          </w:p>
          <w:p w14:paraId="46E17672" w14:textId="77777777" w:rsidR="000A46A6" w:rsidRPr="00BF40D1" w:rsidRDefault="000A46A6" w:rsidP="000A46A6">
            <w:pPr>
              <w:pStyle w:val="Subheading2"/>
              <w:numPr>
                <w:ilvl w:val="0"/>
                <w:numId w:val="11"/>
              </w:numPr>
              <w:spacing w:before="0" w:after="40"/>
              <w:ind w:right="-51"/>
              <w:rPr>
                <w:rFonts w:cs="Arial"/>
                <w:i w:val="0"/>
                <w:color w:val="auto"/>
                <w:szCs w:val="20"/>
              </w:rPr>
            </w:pPr>
            <w:r w:rsidRPr="000A46A6">
              <w:rPr>
                <w:rFonts w:cs="Arial"/>
                <w:b w:val="0"/>
                <w:i w:val="0"/>
                <w:color w:val="auto"/>
                <w:szCs w:val="20"/>
              </w:rPr>
              <w:t>Taking samples of wood or other materials destabilises the site, exposes the site to increased corrosion or bio-erosion or degrades the values.</w:t>
            </w:r>
          </w:p>
          <w:p w14:paraId="6EF153C2" w14:textId="77777777" w:rsidR="00BF40D1" w:rsidRPr="003E16DC" w:rsidRDefault="00BF40D1" w:rsidP="003E16DC">
            <w:pPr>
              <w:pStyle w:val="Subheading2"/>
              <w:numPr>
                <w:ilvl w:val="0"/>
                <w:numId w:val="11"/>
              </w:numPr>
              <w:spacing w:before="0" w:after="40"/>
              <w:ind w:right="-51"/>
              <w:rPr>
                <w:rFonts w:cs="Arial"/>
                <w:i w:val="0"/>
                <w:color w:val="auto"/>
                <w:szCs w:val="20"/>
              </w:rPr>
            </w:pPr>
            <w:r>
              <w:rPr>
                <w:rFonts w:cs="Arial"/>
                <w:b w:val="0"/>
                <w:i w:val="0"/>
                <w:color w:val="auto"/>
                <w:szCs w:val="20"/>
              </w:rPr>
              <w:t xml:space="preserve">Also refer to Research </w:t>
            </w:r>
            <w:r w:rsidR="003E16DC" w:rsidRPr="003E16DC">
              <w:rPr>
                <w:rFonts w:cs="Arial"/>
                <w:b w:val="0"/>
                <w:i w:val="0"/>
                <w:color w:val="auto"/>
                <w:szCs w:val="20"/>
              </w:rPr>
              <w:t>– maritime archaeological (or cultural heritage research)</w:t>
            </w:r>
            <w:r w:rsidR="003E16DC">
              <w:rPr>
                <w:rFonts w:cs="Arial"/>
                <w:b w:val="0"/>
                <w:i w:val="0"/>
                <w:color w:val="auto"/>
                <w:szCs w:val="20"/>
              </w:rPr>
              <w:t xml:space="preserve"> section in these guidelines. </w:t>
            </w:r>
          </w:p>
          <w:p w14:paraId="2D2D44D7" w14:textId="0CE402F6" w:rsidR="003E16DC" w:rsidRPr="000A46A6" w:rsidRDefault="003E16DC" w:rsidP="003E16DC">
            <w:pPr>
              <w:pStyle w:val="Subheading2"/>
              <w:numPr>
                <w:ilvl w:val="0"/>
                <w:numId w:val="11"/>
              </w:numPr>
              <w:spacing w:before="0" w:after="40"/>
              <w:ind w:right="-51"/>
              <w:rPr>
                <w:rFonts w:cs="Arial"/>
                <w:i w:val="0"/>
                <w:color w:val="auto"/>
                <w:szCs w:val="20"/>
              </w:rPr>
            </w:pPr>
            <w:r>
              <w:rPr>
                <w:rFonts w:cs="Arial"/>
                <w:b w:val="0"/>
                <w:i w:val="0"/>
                <w:color w:val="auto"/>
                <w:szCs w:val="20"/>
              </w:rPr>
              <w:t xml:space="preserve">Also refer to </w:t>
            </w:r>
            <w:hyperlink r:id="rId49" w:history="1">
              <w:r w:rsidRPr="00327CC7">
                <w:rPr>
                  <w:rStyle w:val="Hyperlink"/>
                  <w:rFonts w:cs="Arial"/>
                  <w:b w:val="0"/>
                  <w:i w:val="0"/>
                  <w:szCs w:val="20"/>
                </w:rPr>
                <w:t>Maritime Cultural Heritage Protection SMA assessment guidelines</w:t>
              </w:r>
            </w:hyperlink>
            <w:r w:rsidRPr="00327CC7">
              <w:rPr>
                <w:rFonts w:cs="Arial"/>
                <w:b w:val="0"/>
                <w:i w:val="0"/>
                <w:color w:val="auto"/>
                <w:szCs w:val="20"/>
              </w:rPr>
              <w:t>.</w:t>
            </w:r>
          </w:p>
        </w:tc>
        <w:tc>
          <w:tcPr>
            <w:tcW w:w="1458" w:type="pct"/>
            <w:tcBorders>
              <w:top w:val="single" w:sz="4" w:space="0" w:color="808080" w:themeColor="background1" w:themeShade="80"/>
              <w:bottom w:val="single" w:sz="4" w:space="0" w:color="808080" w:themeColor="background1" w:themeShade="80"/>
            </w:tcBorders>
          </w:tcPr>
          <w:p w14:paraId="6961DB48" w14:textId="77777777" w:rsidR="000A46A6" w:rsidRPr="00F5003D" w:rsidRDefault="000A46A6" w:rsidP="000A46A6">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 xml:space="preserve">Restrict the number and size of samples taken for archaeological surveys. </w:t>
            </w:r>
          </w:p>
          <w:p w14:paraId="6A2656E2" w14:textId="77777777" w:rsidR="000A46A6" w:rsidRPr="00F5003D" w:rsidRDefault="000A46A6" w:rsidP="000A46A6">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Use non-invasive, low impact survey methods (such as remote sensing) instead of traditional, hands-on (such as handling artefacts or taking wood samples).</w:t>
            </w:r>
          </w:p>
          <w:p w14:paraId="5BE0145C" w14:textId="77777777" w:rsidR="000A46A6" w:rsidRDefault="000A46A6" w:rsidP="000A46A6">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 xml:space="preserve">Limit what methods or equipment can be used based on the researcher’s experience or qualifications. </w:t>
            </w:r>
          </w:p>
          <w:p w14:paraId="54BC9BA7" w14:textId="77777777" w:rsidR="00C05D09" w:rsidRPr="00F5003D" w:rsidRDefault="00C05D09" w:rsidP="00C05D09">
            <w:pPr>
              <w:pStyle w:val="Subheading2"/>
              <w:spacing w:before="0" w:after="40"/>
              <w:ind w:right="-51"/>
              <w:rPr>
                <w:rFonts w:cs="Arial"/>
                <w:b w:val="0"/>
                <w:i w:val="0"/>
                <w:color w:val="auto"/>
                <w:szCs w:val="20"/>
              </w:rPr>
            </w:pPr>
          </w:p>
          <w:p w14:paraId="3E79FBB7" w14:textId="77777777" w:rsidR="000A46A6" w:rsidRPr="00F5003D" w:rsidRDefault="000A46A6" w:rsidP="000A46A6">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lastRenderedPageBreak/>
              <w:t xml:space="preserve">Permit the removal of rubbish such as debris, fishing line, nets provided the removal of the rubbish does not impact on the values. </w:t>
            </w:r>
          </w:p>
          <w:p w14:paraId="3CB6AFFE" w14:textId="68BA83B4" w:rsidR="000A46A6" w:rsidRPr="00F5003D" w:rsidRDefault="000A46A6" w:rsidP="000A46A6">
            <w:pPr>
              <w:pStyle w:val="Subheading2"/>
              <w:numPr>
                <w:ilvl w:val="0"/>
                <w:numId w:val="11"/>
              </w:numPr>
              <w:spacing w:before="0" w:after="40"/>
              <w:ind w:right="-51"/>
              <w:rPr>
                <w:rFonts w:cs="Arial"/>
                <w:b w:val="0"/>
                <w:i w:val="0"/>
                <w:color w:val="auto"/>
                <w:szCs w:val="20"/>
              </w:rPr>
            </w:pPr>
            <w:r w:rsidRPr="00F5003D">
              <w:rPr>
                <w:rFonts w:cs="Arial"/>
                <w:b w:val="0"/>
                <w:i w:val="0"/>
                <w:color w:val="auto"/>
                <w:szCs w:val="20"/>
              </w:rPr>
              <w:t>Require submission of a trip report, images and/or data to provide information to assist management.</w:t>
            </w:r>
          </w:p>
        </w:tc>
      </w:tr>
      <w:tr w:rsidR="000A46A6" w:rsidRPr="00A13268" w14:paraId="2B6E29DD" w14:textId="77777777" w:rsidTr="00C05D09">
        <w:tc>
          <w:tcPr>
            <w:tcW w:w="539" w:type="pct"/>
            <w:vMerge/>
          </w:tcPr>
          <w:p w14:paraId="6296BACC" w14:textId="3B27297F" w:rsidR="000A46A6" w:rsidRPr="006B7155" w:rsidRDefault="000A46A6" w:rsidP="00E63DFF">
            <w:pPr>
              <w:pStyle w:val="FurtherInformationText"/>
              <w:rPr>
                <w:b/>
                <w:sz w:val="18"/>
                <w:szCs w:val="18"/>
              </w:rPr>
            </w:pPr>
          </w:p>
        </w:tc>
        <w:tc>
          <w:tcPr>
            <w:tcW w:w="831" w:type="pct"/>
            <w:vMerge/>
          </w:tcPr>
          <w:p w14:paraId="4B89219D" w14:textId="77777777" w:rsidR="000A46A6" w:rsidRPr="00873772" w:rsidRDefault="000A46A6" w:rsidP="006B7155">
            <w:pPr>
              <w:pStyle w:val="Subheading2"/>
              <w:spacing w:before="0" w:after="200"/>
              <w:ind w:right="-51"/>
              <w:contextualSpacing/>
              <w:rPr>
                <w:rFonts w:cs="Arial"/>
                <w:i w:val="0"/>
                <w:color w:val="auto"/>
                <w:szCs w:val="20"/>
              </w:rPr>
            </w:pPr>
          </w:p>
        </w:tc>
        <w:tc>
          <w:tcPr>
            <w:tcW w:w="2172" w:type="pct"/>
            <w:tcBorders>
              <w:top w:val="single" w:sz="4" w:space="0" w:color="808080" w:themeColor="background1" w:themeShade="80"/>
              <w:bottom w:val="single" w:sz="4" w:space="0" w:color="808080" w:themeColor="background1" w:themeShade="80"/>
            </w:tcBorders>
          </w:tcPr>
          <w:p w14:paraId="4AB68CA5" w14:textId="77777777" w:rsidR="000A46A6" w:rsidRPr="00873772" w:rsidRDefault="000A46A6" w:rsidP="000A46A6">
            <w:pPr>
              <w:pStyle w:val="Subheading2"/>
              <w:spacing w:before="0" w:after="200"/>
              <w:ind w:right="-51"/>
              <w:contextualSpacing/>
              <w:rPr>
                <w:rFonts w:cs="Arial"/>
                <w:i w:val="0"/>
                <w:color w:val="auto"/>
                <w:szCs w:val="20"/>
              </w:rPr>
            </w:pPr>
            <w:r w:rsidRPr="00873772">
              <w:rPr>
                <w:rFonts w:cs="Arial"/>
                <w:i w:val="0"/>
                <w:color w:val="auto"/>
                <w:szCs w:val="20"/>
              </w:rPr>
              <w:t>Operating a facility</w:t>
            </w:r>
          </w:p>
          <w:p w14:paraId="2F588D2F" w14:textId="77777777" w:rsidR="000A46A6" w:rsidRPr="00D10E99" w:rsidRDefault="000A46A6" w:rsidP="00D10E99">
            <w:pPr>
              <w:pStyle w:val="Subheading2"/>
              <w:numPr>
                <w:ilvl w:val="0"/>
                <w:numId w:val="9"/>
              </w:numPr>
              <w:spacing w:before="0" w:after="40"/>
              <w:ind w:right="-51"/>
              <w:rPr>
                <w:rFonts w:cs="Arial"/>
                <w:i w:val="0"/>
                <w:color w:val="auto"/>
                <w:szCs w:val="20"/>
              </w:rPr>
            </w:pPr>
            <w:r w:rsidRPr="00873772">
              <w:rPr>
                <w:rFonts w:cs="Arial"/>
                <w:b w:val="0"/>
                <w:i w:val="0"/>
                <w:color w:val="auto"/>
                <w:szCs w:val="20"/>
              </w:rPr>
              <w:t>Installing a new facility physically disturbs, damages or destroys historic heritage.</w:t>
            </w:r>
          </w:p>
          <w:p w14:paraId="66DB6763" w14:textId="0CEB6A07" w:rsidR="00D10E99" w:rsidRPr="00D10E99" w:rsidRDefault="00D10E99" w:rsidP="00D10E99">
            <w:pPr>
              <w:pStyle w:val="Subheading2"/>
              <w:numPr>
                <w:ilvl w:val="0"/>
                <w:numId w:val="9"/>
              </w:numPr>
              <w:spacing w:before="0" w:after="40"/>
              <w:ind w:right="-51"/>
              <w:rPr>
                <w:rFonts w:cs="Arial"/>
                <w:b w:val="0"/>
                <w:i w:val="0"/>
                <w:color w:val="auto"/>
                <w:szCs w:val="20"/>
              </w:rPr>
            </w:pPr>
            <w:r w:rsidRPr="00D10E99">
              <w:rPr>
                <w:rFonts w:cs="Arial"/>
                <w:b w:val="0"/>
                <w:i w:val="0"/>
                <w:color w:val="auto"/>
                <w:szCs w:val="20"/>
              </w:rPr>
              <w:t xml:space="preserve">For existing facilities, prior to any decision on major works, decommissioning or removal, consider as part of the assessment whether the site is of historic significance and how the works may impact on heritage values. If the facility is structurally unsafe and poses a threat to the environment or other users, full or partial removal may be required. However, this should be done in a manner which ensures the site’s historic heritage values are preserved and interpreted for future generations. Expert advice should be sought by the applicant and in consultation with </w:t>
            </w:r>
            <w:r w:rsidR="002B62AC">
              <w:rPr>
                <w:rFonts w:cs="Arial"/>
                <w:b w:val="0"/>
                <w:i w:val="0"/>
                <w:color w:val="auto"/>
                <w:szCs w:val="20"/>
              </w:rPr>
              <w:t>the Authority</w:t>
            </w:r>
            <w:r>
              <w:rPr>
                <w:rFonts w:cs="Arial"/>
                <w:b w:val="0"/>
                <w:i w:val="0"/>
                <w:color w:val="auto"/>
                <w:szCs w:val="20"/>
              </w:rPr>
              <w:t>.</w:t>
            </w:r>
          </w:p>
        </w:tc>
        <w:tc>
          <w:tcPr>
            <w:tcW w:w="1458" w:type="pct"/>
            <w:tcBorders>
              <w:top w:val="single" w:sz="4" w:space="0" w:color="808080" w:themeColor="background1" w:themeShade="80"/>
              <w:bottom w:val="single" w:sz="4" w:space="0" w:color="808080" w:themeColor="background1" w:themeShade="80"/>
            </w:tcBorders>
          </w:tcPr>
          <w:p w14:paraId="7844863A" w14:textId="77777777" w:rsidR="000A46A6" w:rsidRPr="00F5003D" w:rsidRDefault="000A46A6" w:rsidP="000A46A6">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Conduct a pre-disturbance survey to determine the likelihood that historic heritage artefacts are present at the site.</w:t>
            </w:r>
          </w:p>
          <w:p w14:paraId="77DE620B" w14:textId="77777777" w:rsidR="000A46A6" w:rsidRPr="00F5003D" w:rsidRDefault="000A46A6" w:rsidP="000A46A6">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 xml:space="preserve">Consider alternative infrastructure design that provides the smallest footprint to minimise disturbance the site. </w:t>
            </w:r>
          </w:p>
          <w:p w14:paraId="29642D51" w14:textId="77777777" w:rsidR="000A46A6" w:rsidRPr="00F5003D" w:rsidRDefault="000A46A6" w:rsidP="000A46A6">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 xml:space="preserve">Consider structures that straddle the feature if no alternative area can be found. </w:t>
            </w:r>
          </w:p>
          <w:p w14:paraId="032B56DE" w14:textId="77777777" w:rsidR="000A46A6" w:rsidRPr="00F5003D" w:rsidRDefault="000A46A6" w:rsidP="000A46A6">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Use construction materials and methods that minimise disturbance.</w:t>
            </w:r>
          </w:p>
          <w:p w14:paraId="0A1A3BA0" w14:textId="30B03F57" w:rsidR="000A46A6" w:rsidRDefault="000A46A6" w:rsidP="000A46A6">
            <w:pPr>
              <w:pStyle w:val="Subheading2"/>
              <w:numPr>
                <w:ilvl w:val="0"/>
                <w:numId w:val="11"/>
              </w:numPr>
              <w:spacing w:before="0" w:after="40"/>
              <w:ind w:left="357" w:right="-51" w:hanging="357"/>
              <w:rPr>
                <w:rFonts w:cs="Arial"/>
                <w:szCs w:val="20"/>
              </w:rPr>
            </w:pPr>
            <w:r w:rsidRPr="00F5003D">
              <w:rPr>
                <w:rFonts w:cs="Arial"/>
                <w:b w:val="0"/>
                <w:i w:val="0"/>
                <w:color w:val="auto"/>
                <w:szCs w:val="20"/>
              </w:rPr>
              <w:t>Where artefacts cannot be conserved in place, partner with a reputable institution to recover, preserve and interpret the artefacts (such as in a museum).</w:t>
            </w:r>
          </w:p>
        </w:tc>
      </w:tr>
      <w:tr w:rsidR="00BD022B" w:rsidRPr="00A13268" w14:paraId="69D7CB2A" w14:textId="77777777" w:rsidTr="00C05D09">
        <w:tc>
          <w:tcPr>
            <w:tcW w:w="539" w:type="pct"/>
            <w:vMerge/>
          </w:tcPr>
          <w:p w14:paraId="1B343C5F" w14:textId="77777777" w:rsidR="00BD022B" w:rsidRPr="006B7155" w:rsidRDefault="00BD022B" w:rsidP="00E63DFF">
            <w:pPr>
              <w:pStyle w:val="FurtherInformationText"/>
              <w:rPr>
                <w:b/>
                <w:sz w:val="18"/>
                <w:szCs w:val="18"/>
              </w:rPr>
            </w:pPr>
          </w:p>
        </w:tc>
        <w:tc>
          <w:tcPr>
            <w:tcW w:w="831" w:type="pct"/>
            <w:vMerge/>
          </w:tcPr>
          <w:p w14:paraId="44D742F2" w14:textId="77777777" w:rsidR="00BD022B" w:rsidRPr="00873772" w:rsidRDefault="00BD022B" w:rsidP="006B7155">
            <w:pPr>
              <w:pStyle w:val="Subheading2"/>
              <w:spacing w:before="0" w:after="200"/>
              <w:ind w:right="-51"/>
              <w:contextualSpacing/>
              <w:rPr>
                <w:rFonts w:cs="Arial"/>
                <w:i w:val="0"/>
                <w:color w:val="auto"/>
                <w:szCs w:val="20"/>
              </w:rPr>
            </w:pPr>
          </w:p>
        </w:tc>
        <w:tc>
          <w:tcPr>
            <w:tcW w:w="2172" w:type="pct"/>
            <w:tcBorders>
              <w:top w:val="single" w:sz="4" w:space="0" w:color="808080" w:themeColor="background1" w:themeShade="80"/>
            </w:tcBorders>
          </w:tcPr>
          <w:p w14:paraId="405A75B6" w14:textId="77777777" w:rsidR="000A46A6" w:rsidRPr="00873772" w:rsidRDefault="000A46A6" w:rsidP="000A46A6">
            <w:pPr>
              <w:pStyle w:val="Subheading2"/>
              <w:spacing w:before="0" w:after="200"/>
              <w:ind w:right="-51"/>
              <w:contextualSpacing/>
              <w:rPr>
                <w:rFonts w:cs="Arial"/>
                <w:i w:val="0"/>
                <w:color w:val="auto"/>
                <w:szCs w:val="20"/>
              </w:rPr>
            </w:pPr>
            <w:r w:rsidRPr="00873772">
              <w:rPr>
                <w:rFonts w:cs="Arial"/>
                <w:i w:val="0"/>
                <w:color w:val="auto"/>
                <w:szCs w:val="20"/>
              </w:rPr>
              <w:t>Carrying out works</w:t>
            </w:r>
          </w:p>
          <w:p w14:paraId="6962B0B0" w14:textId="77777777" w:rsidR="000A46A6" w:rsidRPr="00873772" w:rsidRDefault="000A46A6" w:rsidP="000A46A6">
            <w:pPr>
              <w:pStyle w:val="Subheading2"/>
              <w:numPr>
                <w:ilvl w:val="0"/>
                <w:numId w:val="9"/>
              </w:numPr>
              <w:spacing w:before="0" w:after="40"/>
              <w:ind w:right="-51"/>
              <w:rPr>
                <w:rFonts w:cs="Arial"/>
                <w:i w:val="0"/>
                <w:color w:val="auto"/>
                <w:szCs w:val="20"/>
              </w:rPr>
            </w:pPr>
            <w:r w:rsidRPr="00873772">
              <w:rPr>
                <w:rFonts w:cs="Arial"/>
                <w:b w:val="0"/>
                <w:i w:val="0"/>
                <w:color w:val="auto"/>
                <w:szCs w:val="20"/>
              </w:rPr>
              <w:t>Dredging exposes, destabilises or disturbs a site.</w:t>
            </w:r>
          </w:p>
          <w:p w14:paraId="313D8EF1" w14:textId="0A214D85" w:rsidR="00BD022B" w:rsidRPr="00873772" w:rsidRDefault="000A46A6" w:rsidP="000A46A6">
            <w:pPr>
              <w:pStyle w:val="Subheading2"/>
              <w:numPr>
                <w:ilvl w:val="0"/>
                <w:numId w:val="9"/>
              </w:numPr>
              <w:spacing w:before="0" w:after="40"/>
              <w:ind w:right="-51"/>
              <w:rPr>
                <w:rFonts w:cs="Arial"/>
                <w:i w:val="0"/>
                <w:color w:val="auto"/>
                <w:szCs w:val="20"/>
              </w:rPr>
            </w:pPr>
            <w:r w:rsidRPr="00873772">
              <w:rPr>
                <w:rFonts w:cs="Arial"/>
                <w:b w:val="0"/>
                <w:i w:val="0"/>
                <w:color w:val="auto"/>
                <w:szCs w:val="20"/>
              </w:rPr>
              <w:t>Spoil disposal or beach protection works destabilise or buries a site.</w:t>
            </w:r>
          </w:p>
        </w:tc>
        <w:tc>
          <w:tcPr>
            <w:tcW w:w="1458" w:type="pct"/>
            <w:tcBorders>
              <w:top w:val="single" w:sz="4" w:space="0" w:color="808080" w:themeColor="background1" w:themeShade="80"/>
            </w:tcBorders>
          </w:tcPr>
          <w:p w14:paraId="2B2AEE4C" w14:textId="77777777" w:rsidR="000A46A6" w:rsidRPr="00F5003D" w:rsidRDefault="000A46A6" w:rsidP="000A46A6">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Conduct a pre-disturbance survey to determine the likelihood that historic heritage artefacts are present at the site.</w:t>
            </w:r>
          </w:p>
          <w:p w14:paraId="2904993A" w14:textId="77777777" w:rsidR="000A46A6" w:rsidRPr="00F5003D" w:rsidRDefault="000A46A6" w:rsidP="000A46A6">
            <w:pPr>
              <w:pStyle w:val="Subheading2"/>
              <w:numPr>
                <w:ilvl w:val="0"/>
                <w:numId w:val="11"/>
              </w:numPr>
              <w:spacing w:before="0" w:after="40"/>
              <w:ind w:left="357" w:right="-51" w:hanging="357"/>
              <w:rPr>
                <w:rFonts w:cs="Arial"/>
                <w:b w:val="0"/>
                <w:i w:val="0"/>
                <w:color w:val="auto"/>
                <w:szCs w:val="20"/>
              </w:rPr>
            </w:pPr>
            <w:r w:rsidRPr="00F5003D">
              <w:rPr>
                <w:rFonts w:cs="Arial"/>
                <w:b w:val="0"/>
                <w:i w:val="0"/>
                <w:color w:val="auto"/>
                <w:szCs w:val="20"/>
              </w:rPr>
              <w:t xml:space="preserve">Do not dredge or dump on or near a historic heritage site. </w:t>
            </w:r>
          </w:p>
          <w:p w14:paraId="2162E429" w14:textId="307701B7" w:rsidR="00BD022B" w:rsidRPr="00873772" w:rsidRDefault="000A46A6" w:rsidP="000A46A6">
            <w:pPr>
              <w:pStyle w:val="Subheading2"/>
              <w:numPr>
                <w:ilvl w:val="0"/>
                <w:numId w:val="11"/>
              </w:numPr>
              <w:spacing w:before="0" w:after="40"/>
              <w:ind w:left="357" w:right="-51" w:hanging="357"/>
              <w:rPr>
                <w:rFonts w:cs="Arial"/>
                <w:szCs w:val="20"/>
              </w:rPr>
            </w:pPr>
            <w:r w:rsidRPr="00F5003D">
              <w:rPr>
                <w:rFonts w:cs="Arial"/>
                <w:b w:val="0"/>
                <w:i w:val="0"/>
                <w:color w:val="auto"/>
                <w:szCs w:val="20"/>
              </w:rPr>
              <w:t>Where artefacts cannot be conserved in place, partner with a reputable institution to recover, preserve and interpret the artefacts (such as in a museum).</w:t>
            </w:r>
          </w:p>
        </w:tc>
      </w:tr>
    </w:tbl>
    <w:p w14:paraId="3E3E27B0" w14:textId="047B8C85" w:rsidR="00A50896" w:rsidRDefault="00A50896" w:rsidP="00C05D09">
      <w:pPr>
        <w:pStyle w:val="BodyTextNumbering"/>
        <w:spacing w:before="120"/>
        <w:sectPr w:rsidR="00A50896" w:rsidSect="00032F7C">
          <w:headerReference w:type="even" r:id="rId50"/>
          <w:headerReference w:type="first" r:id="rId51"/>
          <w:pgSz w:w="16838" w:h="11906" w:orient="landscape"/>
          <w:pgMar w:top="1276" w:right="1253" w:bottom="1077" w:left="1440" w:header="567" w:footer="816" w:gutter="0"/>
          <w:cols w:space="720"/>
          <w:docGrid w:linePitch="326"/>
        </w:sectPr>
      </w:pPr>
    </w:p>
    <w:p w14:paraId="14FD5A5C" w14:textId="6431F91C" w:rsidR="004477E0" w:rsidRDefault="004477E0" w:rsidP="00E37241">
      <w:pPr>
        <w:pStyle w:val="Heading2"/>
      </w:pPr>
      <w:r>
        <w:lastRenderedPageBreak/>
        <w:t>Research</w:t>
      </w:r>
      <w:r w:rsidR="00BF40D1">
        <w:t xml:space="preserve"> – maritime archaeological (or cultural heritage research)</w:t>
      </w:r>
    </w:p>
    <w:p w14:paraId="56802ED2" w14:textId="77777777" w:rsidR="004477E0" w:rsidRDefault="004477E0" w:rsidP="00C05D09">
      <w:pPr>
        <w:pStyle w:val="BodyTextNumbering"/>
        <w:numPr>
          <w:ilvl w:val="0"/>
          <w:numId w:val="17"/>
        </w:numPr>
        <w:spacing w:before="120"/>
      </w:pPr>
      <w:r w:rsidRPr="009D5C3B">
        <w:t>Maritime archaeological research (or cultural heritage research)</w:t>
      </w:r>
      <w:r>
        <w:t xml:space="preserve"> is a diligent and systematic inquiry or investigation into the historic heritage values, in order to discover facts or principles and improve the understanding of the place, its condition and its history. Research may involve new techniques for investigating and preserving the value. Survey methods may include recording, cataloguing, mapping, or otherwise describing the site. </w:t>
      </w:r>
    </w:p>
    <w:p w14:paraId="0E911F5C" w14:textId="77777777" w:rsidR="004477E0" w:rsidRDefault="004477E0" w:rsidP="004477E0">
      <w:pPr>
        <w:pStyle w:val="BodyTextNumbering"/>
        <w:numPr>
          <w:ilvl w:val="0"/>
          <w:numId w:val="17"/>
        </w:numPr>
      </w:pPr>
      <w:r>
        <w:t xml:space="preserve">Rescue archaeological research involves the recovery of artefacts and invasive research </w:t>
      </w:r>
      <w:r w:rsidRPr="00A5035B">
        <w:t xml:space="preserve">where an artefact at risk is removed from the site and conserved. This situation may occur after a cyclone or severe weather event where artefacts are eroded from within the site and are exposed to theft or </w:t>
      </w:r>
      <w:r>
        <w:t xml:space="preserve">further </w:t>
      </w:r>
      <w:r w:rsidRPr="00A5035B">
        <w:t xml:space="preserve">damage. In this situation the artefact is recorded </w:t>
      </w:r>
      <w:r w:rsidRPr="00D71CE6">
        <w:rPr>
          <w:i/>
        </w:rPr>
        <w:t xml:space="preserve">in situ </w:t>
      </w:r>
      <w:r>
        <w:t xml:space="preserve">and </w:t>
      </w:r>
      <w:r w:rsidRPr="00A5035B">
        <w:t xml:space="preserve">then recovered and conserved for its protection. This action would be considered a positive consequence. </w:t>
      </w:r>
    </w:p>
    <w:p w14:paraId="706CC391" w14:textId="77777777" w:rsidR="004477E0" w:rsidRDefault="004477E0" w:rsidP="004477E0">
      <w:pPr>
        <w:pStyle w:val="BodyTextNumbering"/>
        <w:numPr>
          <w:ilvl w:val="0"/>
          <w:numId w:val="17"/>
        </w:numPr>
      </w:pPr>
      <w:r w:rsidRPr="00A5035B">
        <w:t xml:space="preserve">Small scale research that adds positively to the value could include </w:t>
      </w:r>
      <w:r>
        <w:t>sampling a</w:t>
      </w:r>
      <w:r w:rsidRPr="00A5035B">
        <w:t xml:space="preserve"> vessel’s timbers. </w:t>
      </w:r>
      <w:r>
        <w:t>This</w:t>
      </w:r>
      <w:r w:rsidRPr="00A5035B">
        <w:t xml:space="preserve"> sampling </w:t>
      </w:r>
      <w:r>
        <w:t>poses a minor risk if conducted by competent researchers. Timber</w:t>
      </w:r>
      <w:r w:rsidRPr="00A5035B">
        <w:t xml:space="preserve"> sampl</w:t>
      </w:r>
      <w:r>
        <w:t>ing should be minimised and generally not exceed four pieces of approximately 100 mm x 50 mm x 50 mm.</w:t>
      </w:r>
      <w:r w:rsidRPr="00A5035B">
        <w:t xml:space="preserve"> </w:t>
      </w:r>
      <w:r>
        <w:t xml:space="preserve">Requests for larger samples will require more detailed justification and consideration of impacts. </w:t>
      </w:r>
    </w:p>
    <w:p w14:paraId="179785E4" w14:textId="77777777" w:rsidR="004477E0" w:rsidRDefault="004477E0" w:rsidP="004477E0">
      <w:pPr>
        <w:pStyle w:val="BodyTextNumbering"/>
        <w:numPr>
          <w:ilvl w:val="0"/>
          <w:numId w:val="17"/>
        </w:numPr>
      </w:pPr>
      <w:r w:rsidRPr="00A5035B">
        <w:t xml:space="preserve">The consequence of </w:t>
      </w:r>
      <w:r>
        <w:t xml:space="preserve">competent </w:t>
      </w:r>
      <w:r w:rsidRPr="00A5035B">
        <w:t>researchers picking up an artefact to aid its</w:t>
      </w:r>
      <w:r>
        <w:t xml:space="preserve"> identification and then replacing</w:t>
      </w:r>
      <w:r w:rsidRPr="00A5035B">
        <w:t xml:space="preserve"> it to its original position without damaging it could be considered a minor consequence. </w:t>
      </w:r>
      <w:r>
        <w:t>However, i</w:t>
      </w:r>
      <w:r w:rsidRPr="00A5035B">
        <w:t xml:space="preserve">f this practise were to take place </w:t>
      </w:r>
      <w:r>
        <w:t xml:space="preserve">on a </w:t>
      </w:r>
      <w:r w:rsidRPr="00A5035B">
        <w:t>regular</w:t>
      </w:r>
      <w:r>
        <w:t xml:space="preserve"> basis,</w:t>
      </w:r>
      <w:r w:rsidRPr="00A5035B">
        <w:t xml:space="preserve"> the consequence is likely to be</w:t>
      </w:r>
      <w:r>
        <w:t xml:space="preserve"> </w:t>
      </w:r>
      <w:r w:rsidRPr="00A5035B">
        <w:t>detrimental to the artefact.</w:t>
      </w:r>
    </w:p>
    <w:p w14:paraId="2AF84B2E" w14:textId="77777777" w:rsidR="004477E0" w:rsidRDefault="004477E0" w:rsidP="004477E0">
      <w:pPr>
        <w:pStyle w:val="BodyTextNumbering"/>
        <w:numPr>
          <w:ilvl w:val="0"/>
          <w:numId w:val="17"/>
        </w:numPr>
      </w:pPr>
      <w:r w:rsidRPr="00A5035B">
        <w:t xml:space="preserve">Large scale invasive </w:t>
      </w:r>
      <w:r>
        <w:t>research involves</w:t>
      </w:r>
      <w:r w:rsidRPr="00A5035B">
        <w:t xml:space="preserve"> the recovery of artefacts in an archaeologically rigorous manner where the artefacts are recovered, conserved and interpreted at a museum. </w:t>
      </w:r>
      <w:r>
        <w:t>Large scale research involving excavation and recovery of an entire ship or plane wreck may significantly contribute to the knowledge of the value. In some cases, this may be the best option to protect the site from activities, looters or extreme weather events. Considerations include:</w:t>
      </w:r>
    </w:p>
    <w:p w14:paraId="1268E4E7" w14:textId="77777777" w:rsidR="004477E0" w:rsidRDefault="004477E0" w:rsidP="004477E0">
      <w:pPr>
        <w:pStyle w:val="BodyTextNumbering"/>
        <w:numPr>
          <w:ilvl w:val="0"/>
          <w:numId w:val="24"/>
        </w:numPr>
        <w:spacing w:before="0" w:after="0"/>
      </w:pPr>
      <w:r>
        <w:t>reasons and justification for the large scale invasive research</w:t>
      </w:r>
    </w:p>
    <w:p w14:paraId="5D222671" w14:textId="77777777" w:rsidR="004477E0" w:rsidRDefault="004477E0" w:rsidP="004477E0">
      <w:pPr>
        <w:pStyle w:val="BodyTextNumbering"/>
        <w:numPr>
          <w:ilvl w:val="0"/>
          <w:numId w:val="24"/>
        </w:numPr>
        <w:spacing w:before="0" w:after="0"/>
      </w:pPr>
      <w:r>
        <w:t xml:space="preserve">qualifications and relevant experience of research team, including experience in maritime archaeology and diving, and experience at the particular site </w:t>
      </w:r>
    </w:p>
    <w:p w14:paraId="0229A38F" w14:textId="77777777" w:rsidR="004477E0" w:rsidRDefault="004477E0" w:rsidP="004477E0">
      <w:pPr>
        <w:pStyle w:val="BodyTextNumbering"/>
        <w:numPr>
          <w:ilvl w:val="0"/>
          <w:numId w:val="24"/>
        </w:numPr>
        <w:spacing w:before="0" w:after="0"/>
      </w:pPr>
      <w:r>
        <w:t>methods for minimising impacts</w:t>
      </w:r>
    </w:p>
    <w:p w14:paraId="127444A6" w14:textId="77777777" w:rsidR="004477E0" w:rsidRDefault="004477E0" w:rsidP="004477E0">
      <w:pPr>
        <w:pStyle w:val="BodyTextNumbering"/>
        <w:numPr>
          <w:ilvl w:val="0"/>
          <w:numId w:val="24"/>
        </w:numPr>
        <w:spacing w:before="0" w:after="0"/>
      </w:pPr>
      <w:r>
        <w:t>evidence the applicant has the financial capacity to complete the project</w:t>
      </w:r>
    </w:p>
    <w:p w14:paraId="117A416B" w14:textId="77777777" w:rsidR="004477E0" w:rsidRDefault="004477E0" w:rsidP="004477E0">
      <w:pPr>
        <w:pStyle w:val="BodyTextNumbering"/>
        <w:numPr>
          <w:ilvl w:val="0"/>
          <w:numId w:val="24"/>
        </w:numPr>
        <w:spacing w:before="0" w:after="0"/>
      </w:pPr>
      <w:r>
        <w:t>how the research will contribute to scientific understanding or public appreciation of the site.</w:t>
      </w:r>
    </w:p>
    <w:p w14:paraId="1A2C5754" w14:textId="77777777" w:rsidR="004477E0" w:rsidRDefault="004477E0" w:rsidP="004477E0">
      <w:pPr>
        <w:pStyle w:val="BodyTextNumbering"/>
        <w:numPr>
          <w:ilvl w:val="0"/>
          <w:numId w:val="17"/>
        </w:numPr>
      </w:pPr>
      <w:r>
        <w:t>Standard methods such as SCUBA diving and transect surveys are generally low risk if conducted by competent researchers who are familiar with the site. Non-standard or new methods or equipment should be clearly explained by the applicant, including:</w:t>
      </w:r>
    </w:p>
    <w:p w14:paraId="321EE07F" w14:textId="77777777" w:rsidR="004477E0" w:rsidRDefault="004477E0" w:rsidP="004477E0">
      <w:pPr>
        <w:pStyle w:val="BodyTextNumbering"/>
        <w:numPr>
          <w:ilvl w:val="0"/>
          <w:numId w:val="25"/>
        </w:numPr>
        <w:spacing w:before="0"/>
      </w:pPr>
      <w:r>
        <w:t>outlining the purpose and need for specific methods or equipment</w:t>
      </w:r>
    </w:p>
    <w:p w14:paraId="65973DB4" w14:textId="77777777" w:rsidR="004477E0" w:rsidRDefault="004477E0" w:rsidP="004477E0">
      <w:pPr>
        <w:pStyle w:val="BodyTextNumbering"/>
        <w:numPr>
          <w:ilvl w:val="0"/>
          <w:numId w:val="25"/>
        </w:numPr>
        <w:spacing w:before="0"/>
      </w:pPr>
      <w:r>
        <w:t>describing how any likely impacts will be mitigated to prevent damage to site</w:t>
      </w:r>
    </w:p>
    <w:p w14:paraId="203D6777" w14:textId="42AF2AA2" w:rsidR="005B5BE8" w:rsidRDefault="004477E0" w:rsidP="00B82A5D">
      <w:pPr>
        <w:pStyle w:val="BodyTextNumbering"/>
        <w:numPr>
          <w:ilvl w:val="0"/>
          <w:numId w:val="25"/>
        </w:numPr>
        <w:spacing w:before="0"/>
      </w:pPr>
      <w:r>
        <w:lastRenderedPageBreak/>
        <w:t xml:space="preserve">explaining the research team’s experience or qualifications in using the specific methods or equipment. </w:t>
      </w:r>
    </w:p>
    <w:p w14:paraId="49F79F81" w14:textId="1AD56029" w:rsidR="003E16DC" w:rsidRPr="00B82A5D" w:rsidRDefault="003E16DC" w:rsidP="003E16DC">
      <w:pPr>
        <w:pStyle w:val="BodyTextNumbering"/>
        <w:numPr>
          <w:ilvl w:val="0"/>
          <w:numId w:val="17"/>
        </w:numPr>
      </w:pPr>
      <w:r>
        <w:t xml:space="preserve">Also refer to </w:t>
      </w:r>
      <w:hyperlink r:id="rId52" w:history="1">
        <w:r w:rsidRPr="00327CC7">
          <w:rPr>
            <w:rStyle w:val="Hyperlink"/>
            <w:rFonts w:cs="Arial"/>
            <w:szCs w:val="20"/>
          </w:rPr>
          <w:t>Maritime Cultural Heritage Protection SMA assessment guidelines</w:t>
        </w:r>
      </w:hyperlink>
      <w:r>
        <w:rPr>
          <w:rFonts w:cs="Arial"/>
          <w:color w:val="auto"/>
          <w:szCs w:val="20"/>
        </w:rPr>
        <w:t>.</w:t>
      </w:r>
    </w:p>
    <w:p w14:paraId="3A3398D3" w14:textId="734A1CF5" w:rsidR="00B82A5D" w:rsidRPr="00AD1107" w:rsidRDefault="00B82A5D" w:rsidP="00B82A5D">
      <w:pPr>
        <w:pStyle w:val="BodyTextNumbering"/>
        <w:numPr>
          <w:ilvl w:val="0"/>
          <w:numId w:val="17"/>
        </w:numPr>
      </w:pPr>
      <w:r>
        <w:t xml:space="preserve">The </w:t>
      </w:r>
      <w:hyperlink r:id="rId53" w:history="1">
        <w:r w:rsidRPr="00F34854">
          <w:rPr>
            <w:rStyle w:val="Hyperlink"/>
          </w:rPr>
          <w:t>Reef Integrated Monitoring and Reporting Program</w:t>
        </w:r>
      </w:hyperlink>
      <w:r>
        <w:t xml:space="preserve"> is establishing a monitoring protocol for setting baseline conditions and monitoring changes to historic heritage values. </w:t>
      </w:r>
    </w:p>
    <w:p w14:paraId="1989DC5C" w14:textId="77777777" w:rsidR="00EF383F" w:rsidRDefault="00EF383F" w:rsidP="00E37241">
      <w:pPr>
        <w:pStyle w:val="Heading1"/>
      </w:pPr>
      <w:r>
        <w:t xml:space="preserve">Consequence </w:t>
      </w:r>
    </w:p>
    <w:p w14:paraId="302A2FA2" w14:textId="379ADC2B" w:rsidR="00AE3578" w:rsidRPr="007C598C" w:rsidRDefault="0029742D" w:rsidP="00C05D09">
      <w:pPr>
        <w:numPr>
          <w:ilvl w:val="0"/>
          <w:numId w:val="17"/>
        </w:numPr>
        <w:spacing w:before="120" w:after="40"/>
        <w:rPr>
          <w:rFonts w:ascii="Arial" w:hAnsi="Arial"/>
          <w:sz w:val="20"/>
          <w:szCs w:val="32"/>
        </w:rPr>
      </w:pPr>
      <w:r w:rsidRPr="005E1F44">
        <w:rPr>
          <w:rFonts w:ascii="Arial" w:hAnsi="Arial"/>
          <w:color w:val="000000" w:themeColor="text1"/>
          <w:sz w:val="20"/>
          <w:szCs w:val="32"/>
        </w:rPr>
        <w:t>The consequences to historic heritage values are described in</w:t>
      </w:r>
      <w:r w:rsidR="00CB15B3">
        <w:rPr>
          <w:rFonts w:ascii="Arial" w:hAnsi="Arial"/>
          <w:color w:val="000000" w:themeColor="text1"/>
          <w:sz w:val="20"/>
          <w:szCs w:val="32"/>
        </w:rPr>
        <w:t xml:space="preserve"> the</w:t>
      </w:r>
      <w:r w:rsidRPr="005E1F44">
        <w:rPr>
          <w:rFonts w:ascii="Arial" w:hAnsi="Arial"/>
          <w:color w:val="000000" w:themeColor="text1"/>
          <w:sz w:val="20"/>
          <w:szCs w:val="32"/>
        </w:rPr>
        <w:t xml:space="preserve"> </w:t>
      </w:r>
      <w:hyperlink r:id="rId54" w:history="1">
        <w:r w:rsidR="005E1F44" w:rsidRPr="00327CC7">
          <w:rPr>
            <w:rStyle w:val="Hyperlink"/>
            <w:rFonts w:ascii="Arial" w:hAnsi="Arial"/>
            <w:sz w:val="20"/>
            <w:szCs w:val="32"/>
          </w:rPr>
          <w:t>Risk assessment procedure</w:t>
        </w:r>
      </w:hyperlink>
      <w:r w:rsidR="000E3650" w:rsidRPr="00327CC7">
        <w:rPr>
          <w:rStyle w:val="Hyperlink"/>
          <w:rFonts w:ascii="Arial" w:hAnsi="Arial"/>
          <w:color w:val="auto"/>
          <w:sz w:val="20"/>
          <w:szCs w:val="32"/>
          <w:u w:val="none"/>
        </w:rPr>
        <w:t>.</w:t>
      </w:r>
      <w:r w:rsidR="000E3650" w:rsidRPr="000E3650">
        <w:rPr>
          <w:rStyle w:val="Hyperlink"/>
          <w:rFonts w:ascii="Arial" w:hAnsi="Arial"/>
          <w:color w:val="auto"/>
          <w:sz w:val="20"/>
          <w:szCs w:val="32"/>
          <w:u w:val="none"/>
        </w:rPr>
        <w:t xml:space="preserve"> </w:t>
      </w:r>
      <w:r w:rsidR="00AE3578" w:rsidRPr="000E3650">
        <w:rPr>
          <w:rFonts w:ascii="Arial" w:hAnsi="Arial"/>
          <w:sz w:val="20"/>
          <w:szCs w:val="32"/>
        </w:rPr>
        <w:t>I</w:t>
      </w:r>
      <w:r w:rsidR="00AE3578" w:rsidRPr="00CB15B3">
        <w:rPr>
          <w:rFonts w:ascii="Arial" w:hAnsi="Arial"/>
          <w:sz w:val="20"/>
          <w:szCs w:val="32"/>
        </w:rPr>
        <w:t xml:space="preserve">n addition the following consequences are to be considered </w:t>
      </w:r>
      <w:r w:rsidR="001261E0">
        <w:rPr>
          <w:rFonts w:ascii="Arial" w:hAnsi="Arial"/>
          <w:sz w:val="20"/>
          <w:szCs w:val="32"/>
        </w:rPr>
        <w:t>by the Authority</w:t>
      </w:r>
      <w:r w:rsidR="006938C1">
        <w:rPr>
          <w:rFonts w:ascii="Arial" w:hAnsi="Arial"/>
          <w:sz w:val="20"/>
          <w:szCs w:val="32"/>
        </w:rPr>
        <w:t xml:space="preserve"> </w:t>
      </w:r>
      <w:r w:rsidR="00AE3578" w:rsidRPr="00CB15B3">
        <w:rPr>
          <w:rFonts w:ascii="Arial" w:hAnsi="Arial"/>
          <w:sz w:val="20"/>
          <w:szCs w:val="32"/>
        </w:rPr>
        <w:t>in the assessment of potential impac</w:t>
      </w:r>
      <w:r w:rsidR="007C598C">
        <w:rPr>
          <w:rFonts w:ascii="Arial" w:hAnsi="Arial"/>
          <w:sz w:val="20"/>
          <w:szCs w:val="32"/>
        </w:rPr>
        <w:t>ts to historic heritage values.</w:t>
      </w:r>
    </w:p>
    <w:p w14:paraId="6A358A78" w14:textId="77777777" w:rsidR="002553E3" w:rsidRDefault="002553E3">
      <w:pPr>
        <w:rPr>
          <w:rFonts w:ascii="Arial" w:hAnsi="Arial"/>
          <w:b/>
          <w:i/>
          <w:color w:val="000000" w:themeColor="text1"/>
          <w:sz w:val="20"/>
          <w:szCs w:val="32"/>
        </w:rPr>
      </w:pPr>
      <w:r>
        <w:br w:type="page"/>
      </w:r>
    </w:p>
    <w:p w14:paraId="0191DAD7" w14:textId="6EAC7C9D" w:rsidR="00AE3578" w:rsidRDefault="00AE3578" w:rsidP="00E37241">
      <w:pPr>
        <w:pStyle w:val="Heading2"/>
      </w:pPr>
      <w:r>
        <w:lastRenderedPageBreak/>
        <w:t>Positive (Enhance)</w:t>
      </w:r>
    </w:p>
    <w:p w14:paraId="49C2981A" w14:textId="2AE421E5" w:rsidR="00D052DA" w:rsidRPr="00B242AC" w:rsidRDefault="00AE3578" w:rsidP="00C05D09">
      <w:pPr>
        <w:pStyle w:val="BodyTextNumbering"/>
        <w:numPr>
          <w:ilvl w:val="0"/>
          <w:numId w:val="17"/>
        </w:numPr>
        <w:spacing w:before="0"/>
        <w:rPr>
          <w:rFonts w:eastAsia="Arial Unicode MS"/>
          <w:lang w:eastAsia="en-US"/>
        </w:rPr>
      </w:pPr>
      <w:r w:rsidRPr="00B242AC">
        <w:rPr>
          <w:rFonts w:eastAsia="Arial Unicode MS"/>
          <w:lang w:eastAsia="en-US"/>
        </w:rPr>
        <w:t xml:space="preserve">All scales: </w:t>
      </w:r>
    </w:p>
    <w:p w14:paraId="6B3E9D24" w14:textId="104F3576" w:rsidR="00AE3578" w:rsidRPr="00D052DA" w:rsidRDefault="00AE3578" w:rsidP="00D052DA">
      <w:pPr>
        <w:pStyle w:val="BodyTextNumbering"/>
        <w:numPr>
          <w:ilvl w:val="0"/>
          <w:numId w:val="35"/>
        </w:numPr>
        <w:spacing w:before="0" w:after="0"/>
      </w:pPr>
      <w:r w:rsidRPr="00D052DA">
        <w:t xml:space="preserve">Stabilisation of the site that adds positively to the longevity of the site. </w:t>
      </w:r>
    </w:p>
    <w:p w14:paraId="5C1F6ECE" w14:textId="77777777" w:rsidR="00AE3578" w:rsidRPr="00D052DA" w:rsidRDefault="00AE3578" w:rsidP="00D052DA">
      <w:pPr>
        <w:pStyle w:val="BodyTextNumbering"/>
        <w:numPr>
          <w:ilvl w:val="0"/>
          <w:numId w:val="35"/>
        </w:numPr>
        <w:spacing w:before="0" w:after="0"/>
      </w:pPr>
      <w:r w:rsidRPr="00D052DA">
        <w:t xml:space="preserve">Photographic records of the site that help with management of the value. </w:t>
      </w:r>
    </w:p>
    <w:p w14:paraId="3CEAB113" w14:textId="77777777" w:rsidR="00AE3578" w:rsidRPr="00D052DA" w:rsidRDefault="00AE3578" w:rsidP="00D052DA">
      <w:pPr>
        <w:pStyle w:val="BodyTextNumbering"/>
        <w:numPr>
          <w:ilvl w:val="0"/>
          <w:numId w:val="35"/>
        </w:numPr>
        <w:spacing w:before="0" w:after="0"/>
      </w:pPr>
      <w:r w:rsidRPr="00D052DA">
        <w:t>Removal of any foreign fouling material that is detrimental to the conservation of the site.</w:t>
      </w:r>
    </w:p>
    <w:p w14:paraId="3F58D337" w14:textId="77777777" w:rsidR="00AE3578" w:rsidRPr="00D052DA" w:rsidRDefault="00AE3578" w:rsidP="00D052DA">
      <w:pPr>
        <w:pStyle w:val="BodyTextNumbering"/>
        <w:numPr>
          <w:ilvl w:val="0"/>
          <w:numId w:val="35"/>
        </w:numPr>
        <w:spacing w:before="0" w:after="0"/>
      </w:pPr>
      <w:r w:rsidRPr="00D052DA">
        <w:t xml:space="preserve">Historic heritage is identified (including recognition and interpretation), managed, monitored, protected and conserved. </w:t>
      </w:r>
    </w:p>
    <w:p w14:paraId="5E27E091" w14:textId="4DABC8EF" w:rsidR="00AE3578" w:rsidRPr="00D052DA" w:rsidRDefault="00AE3578" w:rsidP="00D052DA">
      <w:pPr>
        <w:pStyle w:val="BodyTextNumbering"/>
        <w:numPr>
          <w:ilvl w:val="0"/>
          <w:numId w:val="35"/>
        </w:numPr>
        <w:spacing w:before="0" w:after="0"/>
      </w:pPr>
      <w:r w:rsidRPr="00D052DA">
        <w:t>Improved understanding, appreciation and enjoyment.</w:t>
      </w:r>
    </w:p>
    <w:p w14:paraId="3EE5A360" w14:textId="6ECB66D6" w:rsidR="00AE3578" w:rsidRPr="007C598C" w:rsidRDefault="00AE3578" w:rsidP="007C598C">
      <w:pPr>
        <w:pStyle w:val="BodyTextNumbering"/>
        <w:numPr>
          <w:ilvl w:val="0"/>
          <w:numId w:val="35"/>
        </w:numPr>
        <w:spacing w:before="0" w:after="0"/>
      </w:pPr>
      <w:r w:rsidRPr="00D052DA">
        <w:t>Recovery of at risk artefacts to protect them from theft or environmental threats.</w:t>
      </w:r>
    </w:p>
    <w:p w14:paraId="175BD811" w14:textId="397CC85C" w:rsidR="00AE3578" w:rsidRPr="00D052DA" w:rsidRDefault="00AE3578" w:rsidP="00E37241">
      <w:pPr>
        <w:pStyle w:val="Heading2"/>
      </w:pPr>
      <w:r w:rsidRPr="00D052DA">
        <w:t>Negligible (Maintain)</w:t>
      </w:r>
    </w:p>
    <w:p w14:paraId="7B76500B" w14:textId="180317E7" w:rsidR="00AE3578" w:rsidRPr="00B242AC" w:rsidRDefault="00AE3578" w:rsidP="00C05D09">
      <w:pPr>
        <w:pStyle w:val="BodyTextNumbering"/>
        <w:numPr>
          <w:ilvl w:val="0"/>
          <w:numId w:val="17"/>
        </w:numPr>
        <w:spacing w:before="0"/>
        <w:rPr>
          <w:rFonts w:eastAsia="Arial Unicode MS"/>
          <w:lang w:eastAsia="en-US"/>
        </w:rPr>
      </w:pPr>
      <w:r w:rsidRPr="00B242AC">
        <w:rPr>
          <w:rFonts w:eastAsia="Arial Unicode MS"/>
          <w:lang w:eastAsia="en-US"/>
        </w:rPr>
        <w:t xml:space="preserve">All scales: </w:t>
      </w:r>
    </w:p>
    <w:p w14:paraId="5CABA0DA" w14:textId="220375F6" w:rsidR="00AE3578" w:rsidRPr="00D052DA" w:rsidRDefault="00AE3578" w:rsidP="00CB15B3">
      <w:pPr>
        <w:pStyle w:val="BodyTextNumbering"/>
        <w:numPr>
          <w:ilvl w:val="0"/>
          <w:numId w:val="36"/>
        </w:numPr>
        <w:spacing w:before="0" w:after="0"/>
      </w:pPr>
      <w:r w:rsidRPr="000E3B61">
        <w:rPr>
          <w:rFonts w:eastAsia="Arial Unicode MS" w:cs="Arial"/>
          <w:bCs/>
          <w:szCs w:val="20"/>
          <w:lang w:eastAsia="en-US"/>
        </w:rPr>
        <w:t xml:space="preserve">The lifting of artefacts (without any excavation) for examination and identification by a researcher is </w:t>
      </w:r>
      <w:r w:rsidRPr="00D052DA">
        <w:t>considered negligible if the artefact is returned to the exact position it was in prior to disturbance.</w:t>
      </w:r>
    </w:p>
    <w:p w14:paraId="0093DAA1" w14:textId="6D75DB94" w:rsidR="00CB15B3" w:rsidRDefault="00AE3578" w:rsidP="00CB15B3">
      <w:pPr>
        <w:pStyle w:val="BodyTextNumbering"/>
        <w:numPr>
          <w:ilvl w:val="0"/>
          <w:numId w:val="36"/>
        </w:numPr>
        <w:spacing w:before="0" w:after="0"/>
      </w:pPr>
      <w:r w:rsidRPr="00D052DA">
        <w:t xml:space="preserve">No noticeable impact on people’s understanding, appreciation or enjoyment of the </w:t>
      </w:r>
      <w:r w:rsidR="00CB15B3">
        <w:t>site.</w:t>
      </w:r>
    </w:p>
    <w:p w14:paraId="1989DC6D" w14:textId="0BD835C7" w:rsidR="00EF383F" w:rsidRDefault="00EF383F" w:rsidP="00E37241">
      <w:pPr>
        <w:pStyle w:val="Heading1"/>
      </w:pPr>
      <w:r>
        <w:t xml:space="preserve">Assessment </w:t>
      </w:r>
      <w:r w:rsidRPr="00B57BE9">
        <w:t>information</w:t>
      </w:r>
      <w:r>
        <w:t xml:space="preserve"> </w:t>
      </w:r>
    </w:p>
    <w:p w14:paraId="2F7D1243" w14:textId="6A5650C7" w:rsidR="00272B79" w:rsidRDefault="00272B79" w:rsidP="00C05D09">
      <w:pPr>
        <w:pStyle w:val="BodyTextNumbering"/>
        <w:numPr>
          <w:ilvl w:val="0"/>
          <w:numId w:val="17"/>
        </w:numPr>
        <w:spacing w:before="120"/>
      </w:pPr>
      <w:r>
        <w:t xml:space="preserve">Additional </w:t>
      </w:r>
      <w:r w:rsidRPr="002B3027">
        <w:t>information</w:t>
      </w:r>
      <w:r>
        <w:t xml:space="preserve"> may be required depending on the type of activity. This is outlined based on the assessment </w:t>
      </w:r>
      <w:r w:rsidR="005648FB">
        <w:t>approach</w:t>
      </w:r>
      <w:r>
        <w:t xml:space="preserve">. Refer to the </w:t>
      </w:r>
      <w:hyperlink r:id="rId55" w:history="1">
        <w:r w:rsidR="005E1F44" w:rsidRPr="00327CC7">
          <w:rPr>
            <w:rStyle w:val="Hyperlink"/>
          </w:rPr>
          <w:t>Application guidelines</w:t>
        </w:r>
      </w:hyperlink>
      <w:r w:rsidR="005E1F44">
        <w:t xml:space="preserve"> f</w:t>
      </w:r>
      <w:r>
        <w:t xml:space="preserve">or more information on how assessment </w:t>
      </w:r>
      <w:r w:rsidR="00EC010E">
        <w:t>approach</w:t>
      </w:r>
      <w:r>
        <w:t xml:space="preserve">es are determined. </w:t>
      </w:r>
    </w:p>
    <w:p w14:paraId="671393EF" w14:textId="1AB83EA6" w:rsidR="00D157FF" w:rsidRDefault="001A2271" w:rsidP="001504F9">
      <w:pPr>
        <w:pStyle w:val="BodyTextNumbering"/>
        <w:numPr>
          <w:ilvl w:val="0"/>
          <w:numId w:val="17"/>
        </w:numPr>
        <w:spacing w:after="0"/>
      </w:pPr>
      <w:r>
        <w:t>Tailored assessment</w:t>
      </w:r>
      <w:r w:rsidR="00D157FF">
        <w:t xml:space="preserve"> </w:t>
      </w:r>
      <w:r>
        <w:t>approach</w:t>
      </w:r>
      <w:r w:rsidR="005D0D72">
        <w:t xml:space="preserve"> may also require</w:t>
      </w:r>
      <w:r w:rsidR="00D157FF">
        <w:t xml:space="preserve">: </w:t>
      </w:r>
    </w:p>
    <w:p w14:paraId="783B101E" w14:textId="2F1FB463" w:rsidR="0091244D" w:rsidRDefault="005D0D72" w:rsidP="001504F9">
      <w:pPr>
        <w:pStyle w:val="BodyTextNumbering"/>
        <w:numPr>
          <w:ilvl w:val="0"/>
          <w:numId w:val="26"/>
        </w:numPr>
        <w:spacing w:before="0" w:after="0"/>
      </w:pPr>
      <w:r>
        <w:t>If</w:t>
      </w:r>
      <w:r w:rsidR="0091244D">
        <w:t xml:space="preserve"> historic heritage values are likely to be impacted in the proposed location, an expla</w:t>
      </w:r>
      <w:r w:rsidR="0091244D" w:rsidRPr="009E33E6">
        <w:t>n</w:t>
      </w:r>
      <w:r w:rsidR="0091244D">
        <w:t>ation and description of:</w:t>
      </w:r>
    </w:p>
    <w:p w14:paraId="0EB87806" w14:textId="17891D21" w:rsidR="0091244D" w:rsidRDefault="005648FB" w:rsidP="001504F9">
      <w:pPr>
        <w:pStyle w:val="BodyTextNumbering"/>
        <w:numPr>
          <w:ilvl w:val="0"/>
          <w:numId w:val="27"/>
        </w:numPr>
        <w:spacing w:before="0" w:after="0"/>
      </w:pPr>
      <w:r>
        <w:t>H</w:t>
      </w:r>
      <w:r w:rsidRPr="009E33E6">
        <w:t>ow</w:t>
      </w:r>
      <w:r w:rsidR="009E33E6" w:rsidRPr="009E33E6">
        <w:t xml:space="preserve"> the proposal may interact with or impact upon this value, using available information</w:t>
      </w:r>
      <w:r w:rsidR="009E33E6">
        <w:t xml:space="preserve"> </w:t>
      </w:r>
      <w:r w:rsidR="006649F8">
        <w:t>and sources of information (for example</w:t>
      </w:r>
      <w:r w:rsidR="009E33E6">
        <w:t xml:space="preserve"> desktop study, checking historic records, discussin</w:t>
      </w:r>
      <w:r w:rsidR="00502BAE">
        <w:t>g with locals)</w:t>
      </w:r>
      <w:r>
        <w:t>.</w:t>
      </w:r>
    </w:p>
    <w:p w14:paraId="0C08A172" w14:textId="733B5832" w:rsidR="0091244D" w:rsidRDefault="005648FB" w:rsidP="001504F9">
      <w:pPr>
        <w:pStyle w:val="BodyTextNumbering"/>
        <w:numPr>
          <w:ilvl w:val="0"/>
          <w:numId w:val="27"/>
        </w:numPr>
        <w:spacing w:before="0" w:after="0"/>
      </w:pPr>
      <w:r>
        <w:t>How</w:t>
      </w:r>
      <w:r w:rsidR="009E33E6">
        <w:t xml:space="preserve"> the impacts will be avoided and/or mitigated</w:t>
      </w:r>
      <w:r w:rsidR="00AC1B5C">
        <w:t xml:space="preserve">, including material and methods used. </w:t>
      </w:r>
    </w:p>
    <w:p w14:paraId="76E3A92E" w14:textId="741F8C99" w:rsidR="0091244D" w:rsidRDefault="005648FB" w:rsidP="001504F9">
      <w:pPr>
        <w:pStyle w:val="BodyTextNumbering"/>
        <w:numPr>
          <w:ilvl w:val="0"/>
          <w:numId w:val="27"/>
        </w:numPr>
        <w:spacing w:before="0" w:after="0"/>
      </w:pPr>
      <w:r>
        <w:t xml:space="preserve">Whether </w:t>
      </w:r>
      <w:r w:rsidR="009E33E6">
        <w:t>human remains are present</w:t>
      </w:r>
      <w:r w:rsidR="005D0D72">
        <w:t xml:space="preserve"> and how this has been determined</w:t>
      </w:r>
      <w:r>
        <w:t>.</w:t>
      </w:r>
    </w:p>
    <w:p w14:paraId="6C0BC59E" w14:textId="264FA820" w:rsidR="0091244D" w:rsidRDefault="005648FB" w:rsidP="001504F9">
      <w:pPr>
        <w:pStyle w:val="BodyTextNumbering"/>
        <w:numPr>
          <w:ilvl w:val="0"/>
          <w:numId w:val="27"/>
        </w:numPr>
        <w:spacing w:before="0" w:after="0"/>
      </w:pPr>
      <w:r>
        <w:t xml:space="preserve">Whether </w:t>
      </w:r>
      <w:r w:rsidR="009E33E6">
        <w:t>unexploded ordinance</w:t>
      </w:r>
      <w:r w:rsidR="005D0D72">
        <w:t xml:space="preserve"> may be present and how this has been determined</w:t>
      </w:r>
      <w:r w:rsidR="009E33E6">
        <w:t>.</w:t>
      </w:r>
    </w:p>
    <w:p w14:paraId="31512F03" w14:textId="195D8955" w:rsidR="0091244D" w:rsidRDefault="003C5D2A" w:rsidP="001504F9">
      <w:pPr>
        <w:pStyle w:val="BodyTextNumbering"/>
        <w:numPr>
          <w:ilvl w:val="0"/>
          <w:numId w:val="26"/>
        </w:numPr>
        <w:spacing w:before="0" w:after="0"/>
      </w:pPr>
      <w:r>
        <w:t>Historic heritage research applications should also explain:</w:t>
      </w:r>
      <w:r w:rsidR="009E33E6" w:rsidRPr="0091244D">
        <w:t xml:space="preserve"> </w:t>
      </w:r>
    </w:p>
    <w:p w14:paraId="474170B7" w14:textId="1ECC35CB" w:rsidR="0091244D" w:rsidRDefault="005648FB" w:rsidP="001504F9">
      <w:pPr>
        <w:pStyle w:val="BodyTextNumbering"/>
        <w:numPr>
          <w:ilvl w:val="0"/>
          <w:numId w:val="28"/>
        </w:numPr>
        <w:spacing w:before="0" w:after="0"/>
      </w:pPr>
      <w:r>
        <w:t>Whether</w:t>
      </w:r>
      <w:r w:rsidR="003C5D2A">
        <w:t>/h</w:t>
      </w:r>
      <w:r w:rsidR="009E33E6" w:rsidRPr="009E33E6">
        <w:t xml:space="preserve">ow data </w:t>
      </w:r>
      <w:r w:rsidR="003C5D2A">
        <w:t>will be</w:t>
      </w:r>
      <w:r w:rsidR="009E33E6" w:rsidRPr="009E33E6">
        <w:t xml:space="preserve"> m</w:t>
      </w:r>
      <w:r w:rsidR="003C5D2A">
        <w:t xml:space="preserve">ade available to </w:t>
      </w:r>
      <w:r w:rsidR="002B62AC">
        <w:t>the Authority</w:t>
      </w:r>
      <w:r w:rsidR="003C5D2A">
        <w:t xml:space="preserve"> for management purposes (for exa</w:t>
      </w:r>
      <w:r w:rsidR="00502BAE">
        <w:t>mple, a data sharing agreement)</w:t>
      </w:r>
      <w:r>
        <w:t>.</w:t>
      </w:r>
    </w:p>
    <w:p w14:paraId="285FE4E6" w14:textId="0C2BF193" w:rsidR="0091244D" w:rsidRDefault="005648FB" w:rsidP="001504F9">
      <w:pPr>
        <w:pStyle w:val="BodyTextNumbering"/>
        <w:numPr>
          <w:ilvl w:val="0"/>
          <w:numId w:val="28"/>
        </w:numPr>
        <w:spacing w:before="0" w:after="0"/>
      </w:pPr>
      <w:r>
        <w:t xml:space="preserve">Qualifications </w:t>
      </w:r>
      <w:r w:rsidR="009E33E6">
        <w:t xml:space="preserve">of research team </w:t>
      </w:r>
      <w:r w:rsidR="00AC1B5C">
        <w:t xml:space="preserve">including experience in maritime archaeology and </w:t>
      </w:r>
      <w:r w:rsidR="003C5D2A">
        <w:t>knowledge of</w:t>
      </w:r>
      <w:r w:rsidR="00080733">
        <w:t xml:space="preserve"> the site.</w:t>
      </w:r>
    </w:p>
    <w:p w14:paraId="782B1359" w14:textId="343416F9" w:rsidR="0091244D" w:rsidRDefault="001A2271" w:rsidP="001504F9">
      <w:pPr>
        <w:pStyle w:val="BodyTextNumbering"/>
        <w:numPr>
          <w:ilvl w:val="0"/>
          <w:numId w:val="17"/>
        </w:numPr>
        <w:spacing w:after="0"/>
      </w:pPr>
      <w:r>
        <w:t>Public Information Package</w:t>
      </w:r>
      <w:r w:rsidR="0091244D">
        <w:t xml:space="preserve"> </w:t>
      </w:r>
      <w:r>
        <w:t xml:space="preserve">assessment approach </w:t>
      </w:r>
      <w:r w:rsidR="005D0D72">
        <w:t xml:space="preserve">may require the same as </w:t>
      </w:r>
      <w:r>
        <w:t>Tailored assessment approach</w:t>
      </w:r>
      <w:r w:rsidR="0091244D">
        <w:t xml:space="preserve"> </w:t>
      </w:r>
      <w:r w:rsidR="005D0D72">
        <w:t>and also</w:t>
      </w:r>
      <w:r w:rsidR="0091244D">
        <w:t xml:space="preserve">: </w:t>
      </w:r>
    </w:p>
    <w:p w14:paraId="6F3F64E7" w14:textId="7D44ED71" w:rsidR="0091244D" w:rsidRDefault="005648FB" w:rsidP="001504F9">
      <w:pPr>
        <w:pStyle w:val="BodyTextNumbering"/>
        <w:numPr>
          <w:ilvl w:val="0"/>
          <w:numId w:val="29"/>
        </w:numPr>
        <w:spacing w:before="0" w:after="0"/>
      </w:pPr>
      <w:r>
        <w:lastRenderedPageBreak/>
        <w:t>Evidence</w:t>
      </w:r>
      <w:r w:rsidR="0091244D">
        <w:t xml:space="preserve"> </w:t>
      </w:r>
      <w:r w:rsidR="0091244D" w:rsidRPr="0091244D">
        <w:t>of consultation with key stakeholders or researchers regarding potential impacts and options for avoiding, m</w:t>
      </w:r>
      <w:r w:rsidR="001D0C75">
        <w:t>itigating these impacts</w:t>
      </w:r>
      <w:r>
        <w:t>.</w:t>
      </w:r>
    </w:p>
    <w:p w14:paraId="59F82D99" w14:textId="24396031" w:rsidR="0091244D" w:rsidRDefault="005648FB" w:rsidP="001504F9">
      <w:pPr>
        <w:pStyle w:val="BodyTextNumbering"/>
        <w:numPr>
          <w:ilvl w:val="0"/>
          <w:numId w:val="29"/>
        </w:numPr>
        <w:spacing w:before="0" w:after="0"/>
      </w:pPr>
      <w:r>
        <w:t>Any</w:t>
      </w:r>
      <w:r w:rsidR="0091244D">
        <w:t xml:space="preserve"> issues raised by public submission</w:t>
      </w:r>
      <w:r w:rsidR="003C5D2A">
        <w:t>s</w:t>
      </w:r>
      <w:r w:rsidR="0091244D">
        <w:t xml:space="preserve"> and how </w:t>
      </w:r>
      <w:r w:rsidR="003C5D2A">
        <w:t xml:space="preserve">the </w:t>
      </w:r>
      <w:r w:rsidR="0091244D">
        <w:t xml:space="preserve">applicant </w:t>
      </w:r>
      <w:r w:rsidR="003C5D2A">
        <w:t xml:space="preserve">has </w:t>
      </w:r>
      <w:r w:rsidR="0091244D">
        <w:t>addressed the</w:t>
      </w:r>
      <w:r w:rsidR="003C5D2A">
        <w:t>se</w:t>
      </w:r>
      <w:r w:rsidR="0091244D">
        <w:t xml:space="preserve"> issues</w:t>
      </w:r>
      <w:r w:rsidR="003C5D2A">
        <w:t>.</w:t>
      </w:r>
    </w:p>
    <w:p w14:paraId="3526F708" w14:textId="13E8A19C" w:rsidR="0091244D" w:rsidRDefault="005648FB" w:rsidP="001504F9">
      <w:pPr>
        <w:pStyle w:val="BodyTextNumbering"/>
        <w:numPr>
          <w:ilvl w:val="0"/>
          <w:numId w:val="29"/>
        </w:numPr>
        <w:spacing w:before="0" w:after="0"/>
      </w:pPr>
      <w:r>
        <w:t>An</w:t>
      </w:r>
      <w:r w:rsidR="00C14707">
        <w:t xml:space="preserve"> </w:t>
      </w:r>
      <w:r w:rsidR="0091244D">
        <w:t>Env</w:t>
      </w:r>
      <w:r w:rsidR="005E03AC">
        <w:t>ironmental Management Plan</w:t>
      </w:r>
      <w:r w:rsidR="0091244D">
        <w:t xml:space="preserve">, including a heritage management plan (refer to </w:t>
      </w:r>
      <w:hyperlink r:id="rId56" w:history="1">
        <w:r w:rsidR="005E1F44" w:rsidRPr="00327CC7">
          <w:rPr>
            <w:rStyle w:val="Hyperlink"/>
          </w:rPr>
          <w:t>Assessment guidelines</w:t>
        </w:r>
      </w:hyperlink>
      <w:r w:rsidR="005E1F44" w:rsidRPr="005E1F44">
        <w:rPr>
          <w:b/>
          <w:color w:val="548DD4" w:themeColor="text2" w:themeTint="99"/>
        </w:rPr>
        <w:t xml:space="preserve"> </w:t>
      </w:r>
      <w:r w:rsidR="003C5D2A" w:rsidRPr="005E1F44">
        <w:rPr>
          <w:color w:val="auto"/>
        </w:rPr>
        <w:t xml:space="preserve">– see section on </w:t>
      </w:r>
      <w:r w:rsidR="003C5D2A" w:rsidRPr="005E1F44">
        <w:rPr>
          <w:i/>
          <w:color w:val="auto"/>
        </w:rPr>
        <w:t>Management Plans</w:t>
      </w:r>
      <w:r w:rsidR="003C5D2A" w:rsidRPr="005E1F44">
        <w:rPr>
          <w:color w:val="auto"/>
        </w:rPr>
        <w:t>)</w:t>
      </w:r>
      <w:r>
        <w:rPr>
          <w:color w:val="auto"/>
        </w:rPr>
        <w:t>.</w:t>
      </w:r>
    </w:p>
    <w:p w14:paraId="12694E7C" w14:textId="5B722143" w:rsidR="00C14707" w:rsidRDefault="003C5D2A" w:rsidP="001504F9">
      <w:pPr>
        <w:pStyle w:val="BodyTextNumbering"/>
        <w:numPr>
          <w:ilvl w:val="0"/>
          <w:numId w:val="29"/>
        </w:numPr>
        <w:spacing w:before="0" w:after="0"/>
      </w:pPr>
      <w:r>
        <w:t>Historic heritage research applications should also</w:t>
      </w:r>
      <w:r w:rsidR="00C14707" w:rsidRPr="0091244D">
        <w:t xml:space="preserve"> </w:t>
      </w:r>
      <w:r>
        <w:t>explain any proposed</w:t>
      </w:r>
      <w:r w:rsidR="00C14707">
        <w:t xml:space="preserve"> manipulation or re</w:t>
      </w:r>
      <w:r>
        <w:t>moval of artefacts</w:t>
      </w:r>
      <w:r w:rsidR="00080733">
        <w:t>.</w:t>
      </w:r>
      <w:r w:rsidR="00C14707">
        <w:t xml:space="preserve"> </w:t>
      </w:r>
    </w:p>
    <w:p w14:paraId="63DB34FB" w14:textId="4FF269B4" w:rsidR="00D157FF" w:rsidRPr="00C14707" w:rsidRDefault="001A2271" w:rsidP="001504F9">
      <w:pPr>
        <w:pStyle w:val="BodyTextNumbering"/>
        <w:numPr>
          <w:ilvl w:val="0"/>
          <w:numId w:val="17"/>
        </w:numPr>
        <w:spacing w:after="0"/>
      </w:pPr>
      <w:r>
        <w:t>Public Environment Report</w:t>
      </w:r>
      <w:r w:rsidR="00C14707">
        <w:t xml:space="preserve"> </w:t>
      </w:r>
      <w:r>
        <w:t>and Environmental Impact Statement assessment approaches</w:t>
      </w:r>
      <w:r w:rsidR="00C14707">
        <w:t xml:space="preserve"> </w:t>
      </w:r>
      <w:r>
        <w:t>may require the same as Public Information Package assessment approach</w:t>
      </w:r>
      <w:r w:rsidR="005D0D72">
        <w:t xml:space="preserve"> and also</w:t>
      </w:r>
      <w:r w:rsidR="00C14707" w:rsidRPr="00C14707">
        <w:t>:</w:t>
      </w:r>
    </w:p>
    <w:p w14:paraId="6CC8B349" w14:textId="433D9AEA" w:rsidR="00C14707" w:rsidRPr="00C14707" w:rsidRDefault="00C14707" w:rsidP="001504F9">
      <w:pPr>
        <w:pStyle w:val="BodyTextNumbering"/>
        <w:numPr>
          <w:ilvl w:val="0"/>
          <w:numId w:val="30"/>
        </w:numPr>
        <w:spacing w:before="0" w:after="0"/>
      </w:pPr>
      <w:r>
        <w:t>Evaluation of</w:t>
      </w:r>
      <w:r w:rsidRPr="00C14707">
        <w:t xml:space="preserve"> pr</w:t>
      </w:r>
      <w:r w:rsidR="001D0C75">
        <w:t>udent and feasible alternatives</w:t>
      </w:r>
      <w:r w:rsidR="005648FB">
        <w:t>.</w:t>
      </w:r>
    </w:p>
    <w:p w14:paraId="0FD787DF" w14:textId="30A3F3D7" w:rsidR="008E55EF" w:rsidRDefault="00C14707" w:rsidP="001504F9">
      <w:pPr>
        <w:pStyle w:val="BodyTextNumbering"/>
        <w:numPr>
          <w:ilvl w:val="0"/>
          <w:numId w:val="30"/>
        </w:numPr>
        <w:spacing w:before="0" w:after="0"/>
      </w:pPr>
      <w:r>
        <w:t xml:space="preserve">Examination of </w:t>
      </w:r>
      <w:r w:rsidRPr="00B556EE">
        <w:t>potential posit</w:t>
      </w:r>
      <w:r>
        <w:t>ive and negative impacts to historic heritage</w:t>
      </w:r>
      <w:r w:rsidRPr="00B556EE">
        <w:t xml:space="preserve"> value</w:t>
      </w:r>
      <w:r>
        <w:t>s</w:t>
      </w:r>
      <w:r w:rsidRPr="00B556EE">
        <w:t>, based upon available archival research</w:t>
      </w:r>
      <w:r w:rsidR="005648FB">
        <w:t>.</w:t>
      </w:r>
      <w:r>
        <w:t xml:space="preserve"> </w:t>
      </w:r>
    </w:p>
    <w:p w14:paraId="0EA0F4D7" w14:textId="0BB559B9" w:rsidR="00C14707" w:rsidRDefault="008E55EF" w:rsidP="001504F9">
      <w:pPr>
        <w:pStyle w:val="BodyTextNumbering"/>
        <w:numPr>
          <w:ilvl w:val="0"/>
          <w:numId w:val="30"/>
        </w:numPr>
        <w:spacing w:before="0" w:after="0"/>
      </w:pPr>
      <w:r>
        <w:t>Pre-</w:t>
      </w:r>
      <w:r w:rsidR="00C14707" w:rsidRPr="00B556EE">
        <w:t xml:space="preserve">disturbance </w:t>
      </w:r>
      <w:r>
        <w:t>historic</w:t>
      </w:r>
      <w:r w:rsidR="00C14707" w:rsidRPr="00B556EE">
        <w:t xml:space="preserve"> heritage survey of the area </w:t>
      </w:r>
      <w:r w:rsidR="00C14707">
        <w:t xml:space="preserve">using </w:t>
      </w:r>
      <w:r w:rsidR="00C14707" w:rsidRPr="00B556EE">
        <w:t>best practice survey methods</w:t>
      </w:r>
      <w:r w:rsidR="00C14707">
        <w:t xml:space="preserve"> </w:t>
      </w:r>
      <w:r w:rsidR="00C14707" w:rsidRPr="00B556EE">
        <w:t xml:space="preserve">by qualified personnel </w:t>
      </w:r>
      <w:r w:rsidR="00C14707">
        <w:t xml:space="preserve">(such as </w:t>
      </w:r>
      <w:r w:rsidR="00C14707" w:rsidRPr="00B556EE">
        <w:t>a qualified maritime archaeologist and remote sensing professional</w:t>
      </w:r>
      <w:r w:rsidR="00C14707">
        <w:t>)</w:t>
      </w:r>
      <w:r w:rsidR="005648FB">
        <w:t>.</w:t>
      </w:r>
    </w:p>
    <w:p w14:paraId="12E18CED" w14:textId="6AADC573" w:rsidR="008E55EF" w:rsidRDefault="00C97F08" w:rsidP="001504F9">
      <w:pPr>
        <w:pStyle w:val="BodyTextNumbering"/>
        <w:numPr>
          <w:ilvl w:val="0"/>
          <w:numId w:val="30"/>
        </w:numPr>
        <w:spacing w:before="0" w:after="0"/>
      </w:pPr>
      <w:r>
        <w:t xml:space="preserve">Report on </w:t>
      </w:r>
      <w:r w:rsidR="008E55EF">
        <w:t>c</w:t>
      </w:r>
      <w:r w:rsidR="008E55EF" w:rsidRPr="0091244D">
        <w:t xml:space="preserve">onsultation </w:t>
      </w:r>
      <w:r w:rsidR="008E55EF">
        <w:t>in accordance with the Terms of Reference for the PER or EIS (respective</w:t>
      </w:r>
      <w:r>
        <w:t>ly) and any consultation with a community reference group (</w:t>
      </w:r>
      <w:r w:rsidR="008E55EF">
        <w:t xml:space="preserve">if applicable) regarding </w:t>
      </w:r>
      <w:r w:rsidR="008E55EF" w:rsidRPr="0091244D">
        <w:t xml:space="preserve">potential impacts on this value and options for avoiding, mitigating </w:t>
      </w:r>
      <w:r w:rsidR="008E55EF">
        <w:t>and offsetting these</w:t>
      </w:r>
      <w:r w:rsidR="001D0C75">
        <w:t xml:space="preserve"> impacts</w:t>
      </w:r>
      <w:r w:rsidR="005648FB">
        <w:t>.</w:t>
      </w:r>
    </w:p>
    <w:p w14:paraId="3351338A" w14:textId="766E42C5" w:rsidR="00F50B9B" w:rsidRDefault="008E55EF" w:rsidP="001504F9">
      <w:pPr>
        <w:pStyle w:val="BodyTextNumbering"/>
        <w:numPr>
          <w:ilvl w:val="0"/>
          <w:numId w:val="30"/>
        </w:numPr>
        <w:spacing w:before="0" w:after="0"/>
      </w:pPr>
      <w:r>
        <w:t xml:space="preserve">If research activity, a description of how the </w:t>
      </w:r>
      <w:r w:rsidRPr="008E55EF">
        <w:t>proposal complies with</w:t>
      </w:r>
      <w:r w:rsidR="00F50B9B">
        <w:t xml:space="preserve"> the</w:t>
      </w:r>
      <w:r w:rsidRPr="008E55EF">
        <w:t xml:space="preserve"> </w:t>
      </w:r>
      <w:hyperlink r:id="rId57" w:history="1">
        <w:r w:rsidR="00F50B9B" w:rsidRPr="00931B99">
          <w:rPr>
            <w:rStyle w:val="Hyperlink"/>
          </w:rPr>
          <w:t>UNESCO Manual for activities directed at underwater cultural heritage</w:t>
        </w:r>
      </w:hyperlink>
      <w:r w:rsidR="00F50B9B">
        <w:rPr>
          <w:rStyle w:val="Hyperlink"/>
        </w:rPr>
        <w:t>.</w:t>
      </w:r>
    </w:p>
    <w:p w14:paraId="2FBD790F" w14:textId="6614E2D8" w:rsidR="00601672" w:rsidRDefault="000B09BD" w:rsidP="00E37241">
      <w:pPr>
        <w:pStyle w:val="Heading1"/>
      </w:pPr>
      <w:r w:rsidRPr="008D6410">
        <w:t>Implementation</w:t>
      </w:r>
      <w:r w:rsidR="00601672">
        <w:t xml:space="preserve"> </w:t>
      </w:r>
    </w:p>
    <w:p w14:paraId="29859D37" w14:textId="411E60A8" w:rsidR="00F1302F" w:rsidRDefault="00F1302F" w:rsidP="00C05D09">
      <w:pPr>
        <w:pStyle w:val="BodyTextNumbering"/>
        <w:numPr>
          <w:ilvl w:val="0"/>
          <w:numId w:val="17"/>
        </w:numPr>
        <w:spacing w:before="120" w:after="0"/>
      </w:pPr>
      <w:r w:rsidRPr="00DA6102">
        <w:t xml:space="preserve">These guidelines will be reviewed and updated if required at least every </w:t>
      </w:r>
      <w:r w:rsidR="000E0717">
        <w:t>three (3)</w:t>
      </w:r>
      <w:r w:rsidRPr="00DA6102">
        <w:t xml:space="preserve"> years.</w:t>
      </w:r>
    </w:p>
    <w:p w14:paraId="4DC92641" w14:textId="77777777" w:rsidR="004B37C6" w:rsidRDefault="00F1302F" w:rsidP="004B37C6">
      <w:pPr>
        <w:pStyle w:val="BodyTextNumbering"/>
        <w:numPr>
          <w:ilvl w:val="0"/>
          <w:numId w:val="17"/>
        </w:numPr>
        <w:spacing w:after="0"/>
      </w:pPr>
      <w:r w:rsidRPr="004B37C6">
        <w:rPr>
          <w:color w:val="auto"/>
          <w:lang w:val="en-US"/>
        </w:rPr>
        <w:t xml:space="preserve">The Permission System Policy and other guidelines are available which provide further detail on how the </w:t>
      </w:r>
      <w:r w:rsidRPr="004B37C6">
        <w:rPr>
          <w:rFonts w:cs="Arial"/>
          <w:szCs w:val="20"/>
        </w:rPr>
        <w:t>Authority</w:t>
      </w:r>
      <w:r w:rsidRPr="004B37C6">
        <w:rPr>
          <w:color w:val="auto"/>
          <w:lang w:val="en-US"/>
        </w:rPr>
        <w:t xml:space="preserve"> assesses, decides and manages specific aspects of the permission system and the application process.</w:t>
      </w:r>
    </w:p>
    <w:p w14:paraId="712E56B4" w14:textId="38CD71BE" w:rsidR="00F1302F" w:rsidRDefault="00F1302F" w:rsidP="004B37C6">
      <w:pPr>
        <w:pStyle w:val="BodyTextNumbering"/>
        <w:numPr>
          <w:ilvl w:val="0"/>
          <w:numId w:val="17"/>
        </w:numPr>
        <w:spacing w:after="0"/>
      </w:pPr>
      <w:r>
        <w:t xml:space="preserve">For actions that are wholly or partially outside the Marine Parks, the </w:t>
      </w:r>
      <w:r w:rsidRPr="004B37C6">
        <w:rPr>
          <w:rFonts w:cs="Arial"/>
          <w:szCs w:val="20"/>
        </w:rPr>
        <w:t>Authority</w:t>
      </w:r>
      <w:r>
        <w:t xml:space="preserve"> will continue to liaise with the </w:t>
      </w:r>
      <w:r w:rsidRPr="00C916FD">
        <w:t>Commonwealth Department responsible</w:t>
      </w:r>
      <w:r>
        <w:t xml:space="preserve"> for the EPBC Act</w:t>
      </w:r>
      <w:r w:rsidRPr="004B37C6">
        <w:rPr>
          <w:rFonts w:cs="Arial"/>
          <w:i/>
          <w:sz w:val="19"/>
          <w:szCs w:val="19"/>
        </w:rPr>
        <w:t>.</w:t>
      </w:r>
      <w:r>
        <w:t xml:space="preserve"> Where a bilateral agreement exists </w:t>
      </w:r>
      <w:r w:rsidRPr="00C916FD">
        <w:t xml:space="preserve">between the Australian Government and the Queensland Government, </w:t>
      </w:r>
      <w:r>
        <w:t xml:space="preserve">depending on the terms of the agreement </w:t>
      </w:r>
      <w:r w:rsidRPr="00C916FD">
        <w:t>the Commonwealth Department’s role</w:t>
      </w:r>
      <w:r>
        <w:t xml:space="preserve"> may be delivered by the Queensland Government. The </w:t>
      </w:r>
      <w:r w:rsidRPr="004B37C6">
        <w:rPr>
          <w:rFonts w:cs="Arial"/>
          <w:szCs w:val="20"/>
        </w:rPr>
        <w:t>Authority</w:t>
      </w:r>
      <w:r>
        <w:t xml:space="preserve"> will work with both levels of government according to agreed procedures, such as a Memorandum of Understanding, to provide advice on matters that may affect the Great Barrier Reef. </w:t>
      </w:r>
    </w:p>
    <w:p w14:paraId="1989DC7B" w14:textId="1E744E04" w:rsidR="00CE5061" w:rsidRPr="008D6410" w:rsidRDefault="00886B36" w:rsidP="00E37241">
      <w:pPr>
        <w:pStyle w:val="Heading1"/>
      </w:pPr>
      <w:r w:rsidRPr="00D216BC">
        <w:t>Definitions</w:t>
      </w:r>
    </w:p>
    <w:p w14:paraId="715C887D" w14:textId="3B6ACBBC" w:rsidR="001F3191" w:rsidRPr="001F3191" w:rsidRDefault="001F3191" w:rsidP="001F3191">
      <w:pPr>
        <w:pStyle w:val="DefinitionTerm"/>
        <w:ind w:left="0"/>
        <w:rPr>
          <w:rFonts w:cs="Times New Roman"/>
          <w:bCs w:val="0"/>
          <w:sz w:val="20"/>
          <w:szCs w:val="32"/>
        </w:rPr>
      </w:pPr>
      <w:r w:rsidRPr="001F3191">
        <w:rPr>
          <w:rFonts w:cs="Times New Roman"/>
          <w:bCs w:val="0"/>
          <w:sz w:val="20"/>
          <w:szCs w:val="32"/>
        </w:rPr>
        <w:lastRenderedPageBreak/>
        <w:t xml:space="preserve">Refer to the </w:t>
      </w:r>
      <w:hyperlink r:id="rId58" w:history="1">
        <w:r w:rsidRPr="00327CC7">
          <w:rPr>
            <w:rStyle w:val="Hyperlink"/>
            <w:rFonts w:cs="Times New Roman"/>
            <w:bCs w:val="0"/>
            <w:sz w:val="20"/>
            <w:szCs w:val="32"/>
          </w:rPr>
          <w:t>Permission System Policy</w:t>
        </w:r>
      </w:hyperlink>
      <w:r w:rsidRPr="001F3191">
        <w:rPr>
          <w:rFonts w:cs="Times New Roman"/>
          <w:bCs w:val="0"/>
          <w:sz w:val="20"/>
          <w:szCs w:val="32"/>
        </w:rPr>
        <w:t xml:space="preserve"> for a list of general definitions relating to the permission system. </w:t>
      </w:r>
    </w:p>
    <w:p w14:paraId="3D8F9D8A" w14:textId="77777777" w:rsidR="001F3191" w:rsidRDefault="001F3191" w:rsidP="00B242AC">
      <w:pPr>
        <w:pStyle w:val="DefinitionHeadings"/>
      </w:pPr>
    </w:p>
    <w:p w14:paraId="472E0E95" w14:textId="77777777" w:rsidR="00A018AE" w:rsidRPr="00395532" w:rsidRDefault="00DE42E7" w:rsidP="00B242AC">
      <w:pPr>
        <w:pStyle w:val="DefinitionHeadings"/>
        <w:rPr>
          <w:sz w:val="20"/>
        </w:rPr>
      </w:pPr>
      <w:r w:rsidRPr="00395532">
        <w:rPr>
          <w:sz w:val="20"/>
        </w:rPr>
        <w:t xml:space="preserve">Burra Charter </w:t>
      </w:r>
    </w:p>
    <w:p w14:paraId="10B6AA45" w14:textId="580AF575" w:rsidR="00DE42E7" w:rsidRPr="00395532" w:rsidRDefault="00A018AE" w:rsidP="00B242AC">
      <w:pPr>
        <w:pStyle w:val="DefinitionTerm"/>
        <w:rPr>
          <w:sz w:val="20"/>
        </w:rPr>
      </w:pPr>
      <w:r w:rsidRPr="00395532">
        <w:rPr>
          <w:sz w:val="20"/>
        </w:rPr>
        <w:t>I</w:t>
      </w:r>
      <w:r w:rsidR="00DE42E7" w:rsidRPr="00395532">
        <w:rPr>
          <w:sz w:val="20"/>
        </w:rPr>
        <w:t>s the primary reference for managing the heritag</w:t>
      </w:r>
      <w:r w:rsidR="00CB413D" w:rsidRPr="00395532">
        <w:rPr>
          <w:sz w:val="20"/>
        </w:rPr>
        <w:t>e values of historic places.</w:t>
      </w:r>
      <w:r w:rsidR="007A1B8E" w:rsidRPr="00395532">
        <w:rPr>
          <w:sz w:val="20"/>
        </w:rPr>
        <w:fldChar w:fldCharType="begin"/>
      </w:r>
      <w:r w:rsidR="00372F86" w:rsidRPr="00395532">
        <w:rPr>
          <w:sz w:val="20"/>
        </w:rPr>
        <w:instrText>ADDIN RW.CITE{{24659 AustraliaInternationalCouncilonMonumentsandSites(ICOMOS) 2013}}ADDIN RW.CITE{{24659 AustraliaInternationalCouncilonMonumentsandSites(ICOMOS) 2013}}</w:instrText>
      </w:r>
      <w:r w:rsidR="007A1B8E" w:rsidRPr="00395532">
        <w:rPr>
          <w:sz w:val="20"/>
        </w:rPr>
        <w:fldChar w:fldCharType="separate"/>
      </w:r>
      <w:r w:rsidR="00372F86" w:rsidRPr="00395532">
        <w:rPr>
          <w:sz w:val="20"/>
          <w:vertAlign w:val="superscript"/>
        </w:rPr>
        <w:t>10</w:t>
      </w:r>
      <w:r w:rsidR="007A1B8E" w:rsidRPr="00395532">
        <w:rPr>
          <w:sz w:val="20"/>
        </w:rPr>
        <w:fldChar w:fldCharType="end"/>
      </w:r>
    </w:p>
    <w:p w14:paraId="0FA1DE42" w14:textId="77777777" w:rsidR="00A018AE" w:rsidRPr="00395532" w:rsidRDefault="00DE42E7" w:rsidP="00DE42E7">
      <w:pPr>
        <w:spacing w:before="40" w:after="40"/>
        <w:rPr>
          <w:rFonts w:ascii="Arial" w:hAnsi="Arial" w:cs="Arial"/>
          <w:b/>
          <w:bCs/>
          <w:color w:val="000000" w:themeColor="text1"/>
          <w:sz w:val="20"/>
          <w:szCs w:val="18"/>
        </w:rPr>
      </w:pPr>
      <w:r w:rsidRPr="00395532">
        <w:rPr>
          <w:rFonts w:ascii="Arial" w:hAnsi="Arial" w:cs="Arial"/>
          <w:b/>
          <w:bCs/>
          <w:color w:val="000000" w:themeColor="text1"/>
          <w:sz w:val="20"/>
          <w:szCs w:val="18"/>
        </w:rPr>
        <w:t xml:space="preserve">Fabric </w:t>
      </w:r>
    </w:p>
    <w:p w14:paraId="30F7CA81" w14:textId="48C241DA" w:rsidR="00DE42E7" w:rsidRPr="00395532" w:rsidRDefault="00A018AE" w:rsidP="00B242AC">
      <w:pPr>
        <w:pStyle w:val="DefinitionTerm"/>
        <w:rPr>
          <w:b/>
          <w:sz w:val="20"/>
        </w:rPr>
      </w:pPr>
      <w:r w:rsidRPr="00395532">
        <w:rPr>
          <w:sz w:val="20"/>
        </w:rPr>
        <w:t>M</w:t>
      </w:r>
      <w:r w:rsidR="00DE42E7" w:rsidRPr="00395532">
        <w:rPr>
          <w:sz w:val="20"/>
        </w:rPr>
        <w:t>eans all the physical material of the place including components, fixtures, contents, and objects (</w:t>
      </w:r>
      <w:r w:rsidR="00DE42E7" w:rsidRPr="00395532">
        <w:rPr>
          <w:i/>
          <w:sz w:val="20"/>
        </w:rPr>
        <w:t>Burra Charter</w:t>
      </w:r>
      <w:r w:rsidR="00DE42E7" w:rsidRPr="00395532">
        <w:rPr>
          <w:sz w:val="20"/>
        </w:rPr>
        <w:t>).</w:t>
      </w:r>
      <w:r w:rsidR="007A1B8E" w:rsidRPr="00395532">
        <w:rPr>
          <w:sz w:val="20"/>
        </w:rPr>
        <w:fldChar w:fldCharType="begin"/>
      </w:r>
      <w:r w:rsidR="00372F86" w:rsidRPr="00395532">
        <w:rPr>
          <w:sz w:val="20"/>
        </w:rPr>
        <w:instrText>ADDIN RW.CITE{{24659 AustraliaInternationalCouncilonMonumentsandSites(ICOMOS) 2013}}ADDIN RW.CITE{{24659 AustraliaInternationalCouncilonMonumentsandSites(ICOMOS) 2013}}</w:instrText>
      </w:r>
      <w:r w:rsidR="007A1B8E" w:rsidRPr="00395532">
        <w:rPr>
          <w:sz w:val="20"/>
        </w:rPr>
        <w:fldChar w:fldCharType="separate"/>
      </w:r>
      <w:r w:rsidR="00372F86" w:rsidRPr="00395532">
        <w:rPr>
          <w:sz w:val="20"/>
          <w:vertAlign w:val="superscript"/>
        </w:rPr>
        <w:t>10</w:t>
      </w:r>
      <w:r w:rsidR="007A1B8E" w:rsidRPr="00395532">
        <w:rPr>
          <w:sz w:val="20"/>
        </w:rPr>
        <w:fldChar w:fldCharType="end"/>
      </w:r>
      <w:r w:rsidR="00DE42E7" w:rsidRPr="00395532">
        <w:rPr>
          <w:b/>
          <w:sz w:val="20"/>
        </w:rPr>
        <w:t xml:space="preserve"> </w:t>
      </w:r>
    </w:p>
    <w:p w14:paraId="0CF10D5D" w14:textId="77777777" w:rsidR="00A018AE" w:rsidRPr="00395532" w:rsidRDefault="00E86237" w:rsidP="00DE42E7">
      <w:pPr>
        <w:spacing w:before="40" w:after="40"/>
        <w:rPr>
          <w:rFonts w:ascii="Arial" w:hAnsi="Arial" w:cs="Arial"/>
          <w:b/>
          <w:color w:val="000000" w:themeColor="text1"/>
          <w:sz w:val="20"/>
          <w:szCs w:val="18"/>
        </w:rPr>
      </w:pPr>
      <w:r w:rsidRPr="00395532">
        <w:rPr>
          <w:rFonts w:ascii="Arial" w:hAnsi="Arial" w:cs="Arial"/>
          <w:b/>
          <w:color w:val="000000" w:themeColor="text1"/>
          <w:sz w:val="20"/>
          <w:szCs w:val="18"/>
        </w:rPr>
        <w:t xml:space="preserve">Large scale invasive research </w:t>
      </w:r>
    </w:p>
    <w:p w14:paraId="12402081" w14:textId="7D1B406E" w:rsidR="00E86237" w:rsidRPr="00395532" w:rsidRDefault="00A018AE" w:rsidP="00B242AC">
      <w:pPr>
        <w:pStyle w:val="DefinitionTerm"/>
        <w:rPr>
          <w:sz w:val="20"/>
        </w:rPr>
      </w:pPr>
      <w:r w:rsidRPr="00395532">
        <w:rPr>
          <w:sz w:val="20"/>
        </w:rPr>
        <w:t>I</w:t>
      </w:r>
      <w:r w:rsidR="00E86237" w:rsidRPr="00395532">
        <w:rPr>
          <w:sz w:val="20"/>
        </w:rPr>
        <w:t xml:space="preserve">ncludes any archaeological research that involves excavation and disturbance of artefacts. </w:t>
      </w:r>
    </w:p>
    <w:p w14:paraId="287AB9B2" w14:textId="77777777" w:rsidR="00A018AE" w:rsidRPr="00395532" w:rsidRDefault="00DE42E7" w:rsidP="00DE42E7">
      <w:pPr>
        <w:spacing w:before="40" w:after="40"/>
        <w:rPr>
          <w:rFonts w:ascii="Arial" w:hAnsi="Arial" w:cs="Arial"/>
          <w:color w:val="000000" w:themeColor="text1"/>
          <w:sz w:val="20"/>
          <w:szCs w:val="18"/>
        </w:rPr>
      </w:pPr>
      <w:r w:rsidRPr="00395532">
        <w:rPr>
          <w:rFonts w:ascii="Arial" w:hAnsi="Arial" w:cs="Arial"/>
          <w:b/>
          <w:color w:val="000000" w:themeColor="text1"/>
          <w:sz w:val="20"/>
          <w:szCs w:val="18"/>
        </w:rPr>
        <w:t>Protective layer</w:t>
      </w:r>
      <w:r w:rsidRPr="00395532">
        <w:rPr>
          <w:rFonts w:ascii="Arial" w:hAnsi="Arial" w:cs="Arial"/>
          <w:color w:val="000000" w:themeColor="text1"/>
          <w:sz w:val="20"/>
          <w:szCs w:val="18"/>
        </w:rPr>
        <w:t xml:space="preserve"> </w:t>
      </w:r>
    </w:p>
    <w:p w14:paraId="7366D3A6" w14:textId="5194BAE2" w:rsidR="00DE42E7" w:rsidRPr="00395532" w:rsidRDefault="00A018AE" w:rsidP="00B242AC">
      <w:pPr>
        <w:pStyle w:val="DefinitionTerm"/>
        <w:rPr>
          <w:sz w:val="20"/>
        </w:rPr>
      </w:pPr>
      <w:r w:rsidRPr="00395532">
        <w:rPr>
          <w:sz w:val="20"/>
        </w:rPr>
        <w:t>I</w:t>
      </w:r>
      <w:r w:rsidR="00DE42E7" w:rsidRPr="00395532">
        <w:rPr>
          <w:sz w:val="20"/>
        </w:rPr>
        <w:t xml:space="preserve">s the marine biota that includes the calcareous layer covering the </w:t>
      </w:r>
      <w:r w:rsidR="00E62B81" w:rsidRPr="00395532">
        <w:rPr>
          <w:sz w:val="20"/>
        </w:rPr>
        <w:t xml:space="preserve">fabric of a site </w:t>
      </w:r>
      <w:r w:rsidR="00DE42E7" w:rsidRPr="00395532">
        <w:rPr>
          <w:sz w:val="20"/>
        </w:rPr>
        <w:t xml:space="preserve">protecting it from corrosion. </w:t>
      </w:r>
    </w:p>
    <w:p w14:paraId="6E3007D6" w14:textId="77777777" w:rsidR="00A018AE" w:rsidRPr="00395532" w:rsidRDefault="00DE42E7" w:rsidP="00DE42E7">
      <w:pPr>
        <w:spacing w:before="40" w:after="40"/>
        <w:rPr>
          <w:rFonts w:ascii="Arial" w:hAnsi="Arial" w:cs="Arial"/>
          <w:b/>
          <w:color w:val="000000" w:themeColor="text1"/>
          <w:sz w:val="20"/>
          <w:szCs w:val="18"/>
        </w:rPr>
      </w:pPr>
      <w:r w:rsidRPr="00395532">
        <w:rPr>
          <w:rFonts w:ascii="Arial" w:hAnsi="Arial" w:cs="Arial"/>
          <w:b/>
          <w:color w:val="000000" w:themeColor="text1"/>
          <w:sz w:val="20"/>
          <w:szCs w:val="18"/>
        </w:rPr>
        <w:t xml:space="preserve">Site </w:t>
      </w:r>
    </w:p>
    <w:p w14:paraId="0A4370F0" w14:textId="43A4125D" w:rsidR="00DE42E7" w:rsidRPr="00395532" w:rsidRDefault="00A018AE" w:rsidP="00B242AC">
      <w:pPr>
        <w:pStyle w:val="DefinitionTerm"/>
        <w:rPr>
          <w:sz w:val="20"/>
        </w:rPr>
      </w:pPr>
      <w:r w:rsidRPr="00395532">
        <w:rPr>
          <w:sz w:val="20"/>
        </w:rPr>
        <w:t>I</w:t>
      </w:r>
      <w:r w:rsidR="00DE42E7" w:rsidRPr="00395532">
        <w:rPr>
          <w:sz w:val="20"/>
        </w:rPr>
        <w:t>ncludes the main feature of the site plus the surrounding area that is likely to include artefacts.</w:t>
      </w:r>
    </w:p>
    <w:p w14:paraId="110BDC82" w14:textId="77777777" w:rsidR="00A018AE" w:rsidRPr="00395532" w:rsidRDefault="005C70EF" w:rsidP="005C70EF">
      <w:pPr>
        <w:pStyle w:val="DefinitionHeadings"/>
        <w:rPr>
          <w:bCs w:val="0"/>
          <w:sz w:val="20"/>
        </w:rPr>
      </w:pPr>
      <w:r w:rsidRPr="00395532">
        <w:rPr>
          <w:bCs w:val="0"/>
          <w:sz w:val="20"/>
        </w:rPr>
        <w:t xml:space="preserve">Wreck </w:t>
      </w:r>
    </w:p>
    <w:p w14:paraId="755CEEF2" w14:textId="42FA7498" w:rsidR="00DE42E7" w:rsidRPr="00395532" w:rsidRDefault="00A018AE" w:rsidP="00CE2B57">
      <w:pPr>
        <w:pStyle w:val="DefinitionTerm"/>
        <w:rPr>
          <w:sz w:val="20"/>
        </w:rPr>
      </w:pPr>
      <w:r w:rsidRPr="00395532">
        <w:rPr>
          <w:sz w:val="20"/>
        </w:rPr>
        <w:t>I</w:t>
      </w:r>
      <w:r w:rsidR="00ED36C3" w:rsidRPr="00395532">
        <w:rPr>
          <w:sz w:val="20"/>
        </w:rPr>
        <w:t>ncludes</w:t>
      </w:r>
      <w:r w:rsidR="005C70EF" w:rsidRPr="00395532">
        <w:rPr>
          <w:sz w:val="20"/>
        </w:rPr>
        <w:t xml:space="preserve"> flotsam, </w:t>
      </w:r>
      <w:r w:rsidR="00ED36C3" w:rsidRPr="00395532">
        <w:rPr>
          <w:sz w:val="20"/>
        </w:rPr>
        <w:t xml:space="preserve">jetsam, </w:t>
      </w:r>
      <w:r w:rsidR="005C70EF" w:rsidRPr="00395532">
        <w:rPr>
          <w:sz w:val="20"/>
        </w:rPr>
        <w:t xml:space="preserve">lagan, derelict, and articles or goods of any kind that belonged to or came from a vessel or aircraft wrecked, stranded, sunk or abandoned, or in distress, or any part of the hull machinery or equipment of any such vessel or aircraft (Great </w:t>
      </w:r>
      <w:r w:rsidR="00CE2B57" w:rsidRPr="00395532">
        <w:rPr>
          <w:sz w:val="20"/>
        </w:rPr>
        <w:t>Barrier Reef Zoning Plan 2003).</w:t>
      </w:r>
    </w:p>
    <w:p w14:paraId="0DDF0174" w14:textId="1ECCCDC5" w:rsidR="000B09BD" w:rsidRDefault="00D216BC" w:rsidP="00E37241">
      <w:pPr>
        <w:pStyle w:val="Heading1"/>
      </w:pPr>
      <w:r>
        <w:t xml:space="preserve">Supporting </w:t>
      </w:r>
      <w:r w:rsidRPr="00D216BC">
        <w:t>Information</w:t>
      </w:r>
      <w:bookmarkStart w:id="5" w:name="_Ref460325628"/>
      <w:bookmarkEnd w:id="5"/>
    </w:p>
    <w:p w14:paraId="6802BD86" w14:textId="7368AFEA" w:rsidR="00372F86" w:rsidRPr="00A76B80" w:rsidRDefault="00040F6F" w:rsidP="00C05D09">
      <w:pPr>
        <w:pStyle w:val="NormalWeb"/>
        <w:spacing w:before="0" w:beforeAutospacing="0" w:after="120" w:afterAutospacing="0"/>
        <w:ind w:left="567" w:hanging="567"/>
        <w:rPr>
          <w:rFonts w:ascii="Arial" w:hAnsi="Arial" w:cs="Arial"/>
          <w:sz w:val="20"/>
          <w:szCs w:val="20"/>
        </w:rPr>
      </w:pPr>
      <w:r>
        <w:rPr>
          <w:rFonts w:ascii="Arial" w:hAnsi="Arial" w:cs="Arial"/>
          <w:sz w:val="20"/>
          <w:szCs w:val="20"/>
        </w:rPr>
        <w:fldChar w:fldCharType="begin"/>
      </w:r>
      <w:r w:rsidR="00372F86">
        <w:rPr>
          <w:rFonts w:ascii="Arial" w:hAnsi="Arial" w:cs="Arial"/>
          <w:sz w:val="20"/>
          <w:szCs w:val="20"/>
        </w:rPr>
        <w:instrText>ADDIN RW.BIB</w:instrText>
      </w:r>
      <w:r>
        <w:rPr>
          <w:rFonts w:ascii="Arial" w:hAnsi="Arial" w:cs="Arial"/>
          <w:sz w:val="20"/>
          <w:szCs w:val="20"/>
        </w:rPr>
        <w:fldChar w:fldCharType="separate"/>
      </w:r>
      <w:r w:rsidR="00372F86" w:rsidRPr="00A76B80">
        <w:rPr>
          <w:rFonts w:ascii="Arial" w:hAnsi="Arial" w:cs="Arial"/>
          <w:sz w:val="20"/>
          <w:szCs w:val="20"/>
        </w:rPr>
        <w:t xml:space="preserve">1. </w:t>
      </w:r>
      <w:r w:rsidR="00E37241">
        <w:rPr>
          <w:rFonts w:ascii="Arial" w:hAnsi="Arial" w:cs="Arial"/>
          <w:sz w:val="20"/>
          <w:szCs w:val="20"/>
        </w:rPr>
        <w:tab/>
      </w:r>
      <w:r w:rsidR="00372F86" w:rsidRPr="00A76B80">
        <w:rPr>
          <w:rFonts w:ascii="Arial" w:hAnsi="Arial" w:cs="Arial"/>
          <w:sz w:val="20"/>
          <w:szCs w:val="20"/>
        </w:rPr>
        <w:t>Royal Australian Navy 2016,</w:t>
      </w:r>
      <w:r w:rsidR="00372F86" w:rsidRPr="00A76B80">
        <w:rPr>
          <w:rFonts w:ascii="Arial" w:hAnsi="Arial" w:cs="Arial"/>
          <w:i/>
          <w:iCs/>
          <w:sz w:val="20"/>
          <w:szCs w:val="20"/>
        </w:rPr>
        <w:t xml:space="preserve"> HMAS Warrnambool (I) </w:t>
      </w:r>
      <w:r w:rsidR="00372F86" w:rsidRPr="00A76B80">
        <w:rPr>
          <w:rFonts w:ascii="Arial" w:hAnsi="Arial" w:cs="Arial"/>
          <w:sz w:val="20"/>
          <w:szCs w:val="20"/>
        </w:rPr>
        <w:t>Royal Australian Navy, &lt;</w:t>
      </w:r>
      <w:hyperlink r:id="rId59" w:tgtFrame="_blank" w:tooltip="link to supporting information" w:history="1">
        <w:r w:rsidR="00372F86" w:rsidRPr="00A76B80">
          <w:rPr>
            <w:rStyle w:val="Hyperlink"/>
            <w:rFonts w:ascii="Arial" w:hAnsi="Arial" w:cs="Arial"/>
            <w:sz w:val="20"/>
            <w:szCs w:val="20"/>
          </w:rPr>
          <w:t>http://www.navy.gov.au/hmas-warrnambool-i</w:t>
        </w:r>
      </w:hyperlink>
      <w:r w:rsidR="00372F86" w:rsidRPr="00A76B80">
        <w:rPr>
          <w:rFonts w:ascii="Arial" w:hAnsi="Arial" w:cs="Arial"/>
          <w:sz w:val="20"/>
          <w:szCs w:val="20"/>
        </w:rPr>
        <w:t>&gt;.</w:t>
      </w:r>
    </w:p>
    <w:p w14:paraId="4C2D9E56" w14:textId="48D163CF" w:rsidR="00372F86" w:rsidRPr="00A76B80" w:rsidRDefault="00372F86" w:rsidP="00C05D09">
      <w:pPr>
        <w:pStyle w:val="NormalWeb"/>
        <w:spacing w:before="0" w:beforeAutospacing="0" w:after="120" w:afterAutospacing="0"/>
        <w:ind w:left="567" w:hanging="567"/>
        <w:rPr>
          <w:rFonts w:ascii="Arial" w:hAnsi="Arial" w:cs="Arial"/>
          <w:sz w:val="20"/>
          <w:szCs w:val="20"/>
        </w:rPr>
      </w:pPr>
      <w:r w:rsidRPr="00A76B80">
        <w:rPr>
          <w:rFonts w:ascii="Arial" w:hAnsi="Arial" w:cs="Arial"/>
          <w:sz w:val="20"/>
          <w:szCs w:val="20"/>
        </w:rPr>
        <w:t xml:space="preserve">2. </w:t>
      </w:r>
      <w:r w:rsidR="00E37241">
        <w:rPr>
          <w:rFonts w:ascii="Arial" w:hAnsi="Arial" w:cs="Arial"/>
          <w:sz w:val="20"/>
          <w:szCs w:val="20"/>
        </w:rPr>
        <w:tab/>
      </w:r>
      <w:r w:rsidRPr="00A76B80">
        <w:rPr>
          <w:rFonts w:ascii="Arial" w:hAnsi="Arial" w:cs="Arial"/>
          <w:sz w:val="20"/>
          <w:szCs w:val="20"/>
        </w:rPr>
        <w:t>South Australian Maritime Museum 2016,</w:t>
      </w:r>
      <w:r w:rsidRPr="00A76B80">
        <w:rPr>
          <w:rFonts w:ascii="Arial" w:hAnsi="Arial" w:cs="Arial"/>
          <w:i/>
          <w:iCs/>
          <w:sz w:val="20"/>
          <w:szCs w:val="20"/>
        </w:rPr>
        <w:t xml:space="preserve"> Protector: South Australia's warship, </w:t>
      </w:r>
      <w:r w:rsidRPr="00A76B80">
        <w:rPr>
          <w:rFonts w:ascii="Arial" w:hAnsi="Arial" w:cs="Arial"/>
          <w:sz w:val="20"/>
          <w:szCs w:val="20"/>
        </w:rPr>
        <w:t>South Australian Maritime Museum, &lt;</w:t>
      </w:r>
      <w:hyperlink r:id="rId60" w:tgtFrame="_blank" w:tooltip="link to supporting information" w:history="1">
        <w:r w:rsidRPr="00A76B80">
          <w:rPr>
            <w:rStyle w:val="Hyperlink"/>
            <w:rFonts w:ascii="Arial" w:hAnsi="Arial" w:cs="Arial"/>
            <w:sz w:val="20"/>
            <w:szCs w:val="20"/>
          </w:rPr>
          <w:t>http://maritime.history.sa.gov.au/htsubsite/8</w:t>
        </w:r>
      </w:hyperlink>
      <w:r w:rsidRPr="00A76B80">
        <w:rPr>
          <w:rFonts w:ascii="Arial" w:hAnsi="Arial" w:cs="Arial"/>
          <w:sz w:val="20"/>
          <w:szCs w:val="20"/>
        </w:rPr>
        <w:t>&gt;.</w:t>
      </w:r>
    </w:p>
    <w:p w14:paraId="0D202F39" w14:textId="254E8C79" w:rsidR="00372F86" w:rsidRPr="00A76B80" w:rsidRDefault="00372F86" w:rsidP="00C05D09">
      <w:pPr>
        <w:pStyle w:val="NormalWeb"/>
        <w:spacing w:before="0" w:beforeAutospacing="0" w:after="120" w:afterAutospacing="0"/>
        <w:ind w:left="567" w:hanging="567"/>
        <w:rPr>
          <w:rFonts w:ascii="Arial" w:hAnsi="Arial" w:cs="Arial"/>
          <w:sz w:val="20"/>
          <w:szCs w:val="20"/>
        </w:rPr>
      </w:pPr>
      <w:r w:rsidRPr="00A76B80">
        <w:rPr>
          <w:rFonts w:ascii="Arial" w:hAnsi="Arial" w:cs="Arial"/>
          <w:sz w:val="20"/>
          <w:szCs w:val="20"/>
        </w:rPr>
        <w:t>3.</w:t>
      </w:r>
      <w:r w:rsidR="00E37241">
        <w:rPr>
          <w:rFonts w:ascii="Arial" w:hAnsi="Arial" w:cs="Arial"/>
          <w:sz w:val="20"/>
          <w:szCs w:val="20"/>
        </w:rPr>
        <w:tab/>
      </w:r>
      <w:r w:rsidRPr="00A76B80">
        <w:rPr>
          <w:rFonts w:ascii="Arial" w:hAnsi="Arial" w:cs="Arial"/>
          <w:sz w:val="20"/>
          <w:szCs w:val="20"/>
        </w:rPr>
        <w:t xml:space="preserve"> Department of the Environment 2013,</w:t>
      </w:r>
      <w:r w:rsidRPr="00A76B80">
        <w:rPr>
          <w:rFonts w:ascii="Arial" w:hAnsi="Arial" w:cs="Arial"/>
          <w:i/>
          <w:iCs/>
          <w:sz w:val="20"/>
          <w:szCs w:val="20"/>
        </w:rPr>
        <w:t xml:space="preserve"> Australian National Shipwreck Database, </w:t>
      </w:r>
      <w:r w:rsidRPr="00A76B80">
        <w:rPr>
          <w:rFonts w:ascii="Arial" w:hAnsi="Arial" w:cs="Arial"/>
          <w:sz w:val="20"/>
          <w:szCs w:val="20"/>
        </w:rPr>
        <w:t>Department of the Environment, Canberra, &lt;</w:t>
      </w:r>
      <w:hyperlink r:id="rId61" w:tgtFrame="_blank" w:tooltip="link to supporting information" w:history="1">
        <w:r w:rsidRPr="00A76B80">
          <w:rPr>
            <w:rStyle w:val="Hyperlink"/>
            <w:rFonts w:ascii="Arial" w:hAnsi="Arial" w:cs="Arial"/>
            <w:sz w:val="20"/>
            <w:szCs w:val="20"/>
          </w:rPr>
          <w:t>http://www.environment.gov.au/heritage/shipwrecks/database.html</w:t>
        </w:r>
      </w:hyperlink>
      <w:r w:rsidRPr="00A76B80">
        <w:rPr>
          <w:rFonts w:ascii="Arial" w:hAnsi="Arial" w:cs="Arial"/>
          <w:sz w:val="20"/>
          <w:szCs w:val="20"/>
        </w:rPr>
        <w:t>&gt;.</w:t>
      </w:r>
    </w:p>
    <w:p w14:paraId="26C0595A" w14:textId="446559EB" w:rsidR="00372F86" w:rsidRPr="00A76B80" w:rsidRDefault="00372F86" w:rsidP="00C05D09">
      <w:pPr>
        <w:pStyle w:val="NormalWeb"/>
        <w:spacing w:before="0" w:beforeAutospacing="0" w:after="120" w:afterAutospacing="0"/>
        <w:ind w:left="567" w:hanging="567"/>
        <w:rPr>
          <w:rFonts w:ascii="Arial" w:hAnsi="Arial" w:cs="Arial"/>
          <w:sz w:val="20"/>
          <w:szCs w:val="20"/>
        </w:rPr>
      </w:pPr>
      <w:r w:rsidRPr="00A76B80">
        <w:rPr>
          <w:rFonts w:ascii="Arial" w:hAnsi="Arial" w:cs="Arial"/>
          <w:sz w:val="20"/>
          <w:szCs w:val="20"/>
        </w:rPr>
        <w:t xml:space="preserve">4. </w:t>
      </w:r>
      <w:r w:rsidR="00E37241">
        <w:rPr>
          <w:rFonts w:ascii="Arial" w:hAnsi="Arial" w:cs="Arial"/>
          <w:sz w:val="20"/>
          <w:szCs w:val="20"/>
        </w:rPr>
        <w:tab/>
      </w:r>
      <w:r w:rsidRPr="00A76B80">
        <w:rPr>
          <w:rFonts w:ascii="Arial" w:hAnsi="Arial" w:cs="Arial"/>
          <w:sz w:val="20"/>
          <w:szCs w:val="20"/>
        </w:rPr>
        <w:t>Bolton, G.C. published first in hardcopy 1967,</w:t>
      </w:r>
      <w:r w:rsidRPr="00A76B80">
        <w:rPr>
          <w:rFonts w:ascii="Arial" w:hAnsi="Arial" w:cs="Arial"/>
          <w:i/>
          <w:iCs/>
          <w:sz w:val="20"/>
          <w:szCs w:val="20"/>
        </w:rPr>
        <w:t xml:space="preserve"> Morrill, James (1824–1865), </w:t>
      </w:r>
      <w:r w:rsidRPr="00A76B80">
        <w:rPr>
          <w:rFonts w:ascii="Arial" w:hAnsi="Arial" w:cs="Arial"/>
          <w:sz w:val="20"/>
          <w:szCs w:val="20"/>
        </w:rPr>
        <w:t>Australian Dictionary of Biography, National Centre of Biography, Australian National University, &lt;</w:t>
      </w:r>
      <w:hyperlink r:id="rId62" w:tgtFrame="_blank" w:tooltip="link to supporting information" w:history="1">
        <w:r w:rsidRPr="00A76B80">
          <w:rPr>
            <w:rStyle w:val="Hyperlink"/>
            <w:rFonts w:ascii="Arial" w:hAnsi="Arial" w:cs="Arial"/>
            <w:sz w:val="20"/>
            <w:szCs w:val="20"/>
          </w:rPr>
          <w:t>http://adb.anu.edu.au/biography/morrill-james-2484</w:t>
        </w:r>
      </w:hyperlink>
      <w:r w:rsidRPr="00A76B80">
        <w:rPr>
          <w:rFonts w:ascii="Arial" w:hAnsi="Arial" w:cs="Arial"/>
          <w:sz w:val="20"/>
          <w:szCs w:val="20"/>
        </w:rPr>
        <w:t>&gt;.</w:t>
      </w:r>
    </w:p>
    <w:p w14:paraId="3C309BA6" w14:textId="5FC15A7E" w:rsidR="00372F86" w:rsidRPr="00A76B80" w:rsidRDefault="00372F86" w:rsidP="00C05D09">
      <w:pPr>
        <w:pStyle w:val="NormalWeb"/>
        <w:spacing w:before="0" w:beforeAutospacing="0" w:after="120" w:afterAutospacing="0"/>
        <w:ind w:left="567" w:hanging="567"/>
        <w:rPr>
          <w:rFonts w:ascii="Arial" w:hAnsi="Arial" w:cs="Arial"/>
          <w:sz w:val="20"/>
          <w:szCs w:val="20"/>
        </w:rPr>
      </w:pPr>
      <w:r w:rsidRPr="00A76B80">
        <w:rPr>
          <w:rFonts w:ascii="Arial" w:hAnsi="Arial" w:cs="Arial"/>
          <w:sz w:val="20"/>
          <w:szCs w:val="20"/>
        </w:rPr>
        <w:t xml:space="preserve">5. </w:t>
      </w:r>
      <w:r w:rsidR="00E37241">
        <w:rPr>
          <w:rFonts w:ascii="Arial" w:hAnsi="Arial" w:cs="Arial"/>
          <w:sz w:val="20"/>
          <w:szCs w:val="20"/>
        </w:rPr>
        <w:tab/>
      </w:r>
      <w:r w:rsidRPr="00A76B80">
        <w:rPr>
          <w:rFonts w:ascii="Arial" w:hAnsi="Arial" w:cs="Arial"/>
          <w:sz w:val="20"/>
          <w:szCs w:val="20"/>
        </w:rPr>
        <w:t xml:space="preserve">Great Barrier Reef Marine Park Authority and the Department of Environment and Heritage Protection in draft, </w:t>
      </w:r>
      <w:r w:rsidRPr="00A76B80">
        <w:rPr>
          <w:rFonts w:ascii="Arial" w:hAnsi="Arial" w:cs="Arial"/>
          <w:i/>
          <w:iCs/>
          <w:sz w:val="20"/>
          <w:szCs w:val="20"/>
        </w:rPr>
        <w:t>Mermaid 1816-1829 Conservation Management Plan</w:t>
      </w:r>
      <w:r w:rsidRPr="00A76B80">
        <w:rPr>
          <w:rFonts w:ascii="Arial" w:hAnsi="Arial" w:cs="Arial"/>
          <w:sz w:val="20"/>
          <w:szCs w:val="20"/>
        </w:rPr>
        <w:t xml:space="preserve">, </w:t>
      </w:r>
      <w:r w:rsidR="002B62AC">
        <w:rPr>
          <w:rFonts w:ascii="Arial" w:hAnsi="Arial" w:cs="Arial"/>
          <w:sz w:val="20"/>
          <w:szCs w:val="20"/>
        </w:rPr>
        <w:t>the Authority</w:t>
      </w:r>
      <w:r w:rsidRPr="00A76B80">
        <w:rPr>
          <w:rFonts w:ascii="Arial" w:hAnsi="Arial" w:cs="Arial"/>
          <w:sz w:val="20"/>
          <w:szCs w:val="20"/>
        </w:rPr>
        <w:t xml:space="preserve"> and EHP, Townsville, Queensland.</w:t>
      </w:r>
    </w:p>
    <w:p w14:paraId="2FD013DC" w14:textId="178528D8" w:rsidR="00372F86" w:rsidRPr="00A76B80" w:rsidRDefault="00372F86" w:rsidP="00C05D09">
      <w:pPr>
        <w:pStyle w:val="NormalWeb"/>
        <w:spacing w:before="0" w:beforeAutospacing="0" w:after="120" w:afterAutospacing="0"/>
        <w:ind w:left="567" w:hanging="567"/>
        <w:rPr>
          <w:rFonts w:ascii="Arial" w:hAnsi="Arial" w:cs="Arial"/>
          <w:sz w:val="20"/>
          <w:szCs w:val="20"/>
        </w:rPr>
      </w:pPr>
      <w:r w:rsidRPr="00A76B80">
        <w:rPr>
          <w:rFonts w:ascii="Arial" w:hAnsi="Arial" w:cs="Arial"/>
          <w:sz w:val="20"/>
          <w:szCs w:val="20"/>
        </w:rPr>
        <w:lastRenderedPageBreak/>
        <w:t xml:space="preserve">6. </w:t>
      </w:r>
      <w:r w:rsidR="00E37241">
        <w:rPr>
          <w:rFonts w:ascii="Arial" w:hAnsi="Arial" w:cs="Arial"/>
          <w:sz w:val="20"/>
          <w:szCs w:val="20"/>
        </w:rPr>
        <w:tab/>
      </w:r>
      <w:r w:rsidRPr="00A76B80">
        <w:rPr>
          <w:rFonts w:ascii="Arial" w:hAnsi="Arial" w:cs="Arial"/>
          <w:sz w:val="20"/>
          <w:szCs w:val="20"/>
        </w:rPr>
        <w:t xml:space="preserve">Moran, V. 1999, </w:t>
      </w:r>
      <w:r w:rsidRPr="00A76B80">
        <w:rPr>
          <w:rFonts w:ascii="Arial" w:hAnsi="Arial" w:cs="Arial"/>
          <w:i/>
          <w:iCs/>
          <w:sz w:val="20"/>
          <w:szCs w:val="20"/>
        </w:rPr>
        <w:t>SS Gothenburg (1854-1875): A management and conservation plan</w:t>
      </w:r>
      <w:r w:rsidRPr="00A76B80">
        <w:rPr>
          <w:rFonts w:ascii="Arial" w:hAnsi="Arial" w:cs="Arial"/>
          <w:sz w:val="20"/>
          <w:szCs w:val="20"/>
        </w:rPr>
        <w:t>, Queensland Museum, Brisbane, Australia.</w:t>
      </w:r>
    </w:p>
    <w:p w14:paraId="5C96AF9E" w14:textId="6A7CA58E" w:rsidR="00372F86" w:rsidRPr="00A76B80" w:rsidRDefault="00372F86" w:rsidP="00C05D09">
      <w:pPr>
        <w:pStyle w:val="NormalWeb"/>
        <w:spacing w:before="0" w:beforeAutospacing="0" w:after="120" w:afterAutospacing="0"/>
        <w:ind w:left="567" w:hanging="567"/>
        <w:rPr>
          <w:rFonts w:ascii="Arial" w:hAnsi="Arial" w:cs="Arial"/>
          <w:sz w:val="20"/>
          <w:szCs w:val="20"/>
        </w:rPr>
      </w:pPr>
      <w:r w:rsidRPr="00A76B80">
        <w:rPr>
          <w:rFonts w:ascii="Arial" w:hAnsi="Arial" w:cs="Arial"/>
          <w:sz w:val="20"/>
          <w:szCs w:val="20"/>
        </w:rPr>
        <w:t xml:space="preserve">7. </w:t>
      </w:r>
      <w:r w:rsidR="00E37241">
        <w:rPr>
          <w:rFonts w:ascii="Arial" w:hAnsi="Arial" w:cs="Arial"/>
          <w:sz w:val="20"/>
          <w:szCs w:val="20"/>
        </w:rPr>
        <w:tab/>
      </w:r>
      <w:r w:rsidRPr="00A76B80">
        <w:rPr>
          <w:rFonts w:ascii="Arial" w:hAnsi="Arial" w:cs="Arial"/>
          <w:sz w:val="20"/>
          <w:szCs w:val="20"/>
        </w:rPr>
        <w:t xml:space="preserve">Moran, V. 2001, </w:t>
      </w:r>
      <w:r w:rsidRPr="00A76B80">
        <w:rPr>
          <w:rFonts w:ascii="Arial" w:hAnsi="Arial" w:cs="Arial"/>
          <w:i/>
          <w:iCs/>
          <w:sz w:val="20"/>
          <w:szCs w:val="20"/>
        </w:rPr>
        <w:t>SS Yongala (1903-1911): A conservation management plan</w:t>
      </w:r>
      <w:r w:rsidRPr="00A76B80">
        <w:rPr>
          <w:rFonts w:ascii="Arial" w:hAnsi="Arial" w:cs="Arial"/>
          <w:sz w:val="20"/>
          <w:szCs w:val="20"/>
        </w:rPr>
        <w:t>, Museum of Tropical Queensland, Townsville, Australia.</w:t>
      </w:r>
    </w:p>
    <w:p w14:paraId="1BDC324B" w14:textId="4AE8368A" w:rsidR="00372F86" w:rsidRPr="00A76B80" w:rsidRDefault="00372F86" w:rsidP="00C05D09">
      <w:pPr>
        <w:pStyle w:val="NormalWeb"/>
        <w:spacing w:before="0" w:beforeAutospacing="0" w:after="120" w:afterAutospacing="0"/>
        <w:ind w:left="567" w:hanging="567"/>
        <w:rPr>
          <w:rFonts w:ascii="Arial" w:hAnsi="Arial" w:cs="Arial"/>
          <w:sz w:val="20"/>
          <w:szCs w:val="20"/>
        </w:rPr>
      </w:pPr>
      <w:r w:rsidRPr="00A76B80">
        <w:rPr>
          <w:rFonts w:ascii="Arial" w:hAnsi="Arial" w:cs="Arial"/>
          <w:sz w:val="20"/>
          <w:szCs w:val="20"/>
        </w:rPr>
        <w:t xml:space="preserve">8. </w:t>
      </w:r>
      <w:r w:rsidR="00E37241">
        <w:rPr>
          <w:rFonts w:ascii="Arial" w:hAnsi="Arial" w:cs="Arial"/>
          <w:sz w:val="20"/>
          <w:szCs w:val="20"/>
        </w:rPr>
        <w:tab/>
      </w:r>
      <w:r w:rsidRPr="00A76B80">
        <w:rPr>
          <w:rFonts w:ascii="Arial" w:hAnsi="Arial" w:cs="Arial"/>
          <w:sz w:val="20"/>
          <w:szCs w:val="20"/>
        </w:rPr>
        <w:t xml:space="preserve">Doyle, C. 2004, </w:t>
      </w:r>
      <w:r w:rsidRPr="00A76B80">
        <w:rPr>
          <w:rFonts w:ascii="Arial" w:hAnsi="Arial" w:cs="Arial"/>
          <w:i/>
          <w:iCs/>
          <w:sz w:val="20"/>
          <w:szCs w:val="20"/>
        </w:rPr>
        <w:t>Q.G.S.S. Llewellyn (1884-1919): A management and conservation plan</w:t>
      </w:r>
      <w:r w:rsidRPr="00A76B80">
        <w:rPr>
          <w:rFonts w:ascii="Arial" w:hAnsi="Arial" w:cs="Arial"/>
          <w:sz w:val="20"/>
          <w:szCs w:val="20"/>
        </w:rPr>
        <w:t>, Queensland Museum, Brisbane, Australia.</w:t>
      </w:r>
    </w:p>
    <w:p w14:paraId="69821E51" w14:textId="498132EF" w:rsidR="00372F86" w:rsidRPr="00A76B80" w:rsidRDefault="00372F86" w:rsidP="00C05D09">
      <w:pPr>
        <w:pStyle w:val="NormalWeb"/>
        <w:spacing w:before="0" w:beforeAutospacing="0" w:after="120" w:afterAutospacing="0"/>
        <w:ind w:left="567" w:hanging="567"/>
        <w:rPr>
          <w:rFonts w:ascii="Arial" w:hAnsi="Arial" w:cs="Arial"/>
          <w:sz w:val="20"/>
          <w:szCs w:val="20"/>
        </w:rPr>
      </w:pPr>
      <w:r w:rsidRPr="00A76B80">
        <w:rPr>
          <w:rFonts w:ascii="Arial" w:hAnsi="Arial" w:cs="Arial"/>
          <w:sz w:val="20"/>
          <w:szCs w:val="20"/>
        </w:rPr>
        <w:t xml:space="preserve">9. </w:t>
      </w:r>
      <w:r w:rsidR="00E37241">
        <w:rPr>
          <w:rFonts w:ascii="Arial" w:hAnsi="Arial" w:cs="Arial"/>
          <w:sz w:val="20"/>
          <w:szCs w:val="20"/>
        </w:rPr>
        <w:tab/>
      </w:r>
      <w:r w:rsidRPr="00A76B80">
        <w:rPr>
          <w:rFonts w:ascii="Arial" w:hAnsi="Arial" w:cs="Arial"/>
          <w:sz w:val="20"/>
          <w:szCs w:val="20"/>
        </w:rPr>
        <w:t xml:space="preserve">Maarleveld, T., Guèrin, U. and Egger, B. 2001, </w:t>
      </w:r>
      <w:r w:rsidRPr="00A76B80">
        <w:rPr>
          <w:rFonts w:ascii="Arial" w:hAnsi="Arial" w:cs="Arial"/>
          <w:i/>
          <w:iCs/>
          <w:sz w:val="20"/>
          <w:szCs w:val="20"/>
        </w:rPr>
        <w:t>UNESCO Manual for Activities directed at Underwater Cultural Heritage</w:t>
      </w:r>
      <w:r w:rsidRPr="00A76B80">
        <w:rPr>
          <w:rFonts w:ascii="Arial" w:hAnsi="Arial" w:cs="Arial"/>
          <w:sz w:val="20"/>
          <w:szCs w:val="20"/>
        </w:rPr>
        <w:t>, UNESCO - Secretariat of the 2001 Convention, Paris.</w:t>
      </w:r>
    </w:p>
    <w:p w14:paraId="3FD1F6AC" w14:textId="7C8BDCC1" w:rsidR="00372F86" w:rsidRPr="00A76B80" w:rsidRDefault="00372F86" w:rsidP="00C05D09">
      <w:pPr>
        <w:pStyle w:val="NormalWeb"/>
        <w:spacing w:before="0" w:beforeAutospacing="0" w:after="120" w:afterAutospacing="0"/>
        <w:ind w:left="567" w:hanging="567"/>
        <w:rPr>
          <w:rFonts w:ascii="Arial" w:hAnsi="Arial" w:cs="Arial"/>
          <w:sz w:val="20"/>
          <w:szCs w:val="20"/>
        </w:rPr>
      </w:pPr>
      <w:r w:rsidRPr="00A76B80">
        <w:rPr>
          <w:rFonts w:ascii="Arial" w:hAnsi="Arial" w:cs="Arial"/>
          <w:sz w:val="20"/>
          <w:szCs w:val="20"/>
        </w:rPr>
        <w:t xml:space="preserve">10. </w:t>
      </w:r>
      <w:r w:rsidR="00E37241">
        <w:rPr>
          <w:rFonts w:ascii="Arial" w:hAnsi="Arial" w:cs="Arial"/>
          <w:sz w:val="20"/>
          <w:szCs w:val="20"/>
        </w:rPr>
        <w:tab/>
      </w:r>
      <w:r w:rsidRPr="00A76B80">
        <w:rPr>
          <w:rFonts w:ascii="Arial" w:hAnsi="Arial" w:cs="Arial"/>
          <w:sz w:val="20"/>
          <w:szCs w:val="20"/>
        </w:rPr>
        <w:t>Australia International Council on Monuments and Sites (ICOMOS) 2013, Charter for Places of Cultural Signif</w:t>
      </w:r>
      <w:r w:rsidR="00A86F97" w:rsidRPr="00A76B80">
        <w:rPr>
          <w:rFonts w:ascii="Arial" w:hAnsi="Arial" w:cs="Arial"/>
          <w:sz w:val="20"/>
          <w:szCs w:val="20"/>
        </w:rPr>
        <w:t>icance, The Burra Charter, 2013</w:t>
      </w:r>
      <w:r w:rsidRPr="00A76B80">
        <w:rPr>
          <w:rFonts w:ascii="Arial" w:hAnsi="Arial" w:cs="Arial"/>
          <w:sz w:val="20"/>
          <w:szCs w:val="20"/>
        </w:rPr>
        <w:t xml:space="preserve"> .</w:t>
      </w:r>
    </w:p>
    <w:p w14:paraId="7C31A0A7" w14:textId="7269BFC4" w:rsidR="00204588" w:rsidRPr="00204588" w:rsidRDefault="00372F86" w:rsidP="00C05D09">
      <w:pPr>
        <w:pStyle w:val="NormalWeb"/>
        <w:spacing w:before="0" w:beforeAutospacing="0" w:after="120" w:afterAutospacing="0"/>
        <w:ind w:left="567" w:hanging="567"/>
        <w:rPr>
          <w:rFonts w:ascii="Calibri" w:hAnsi="Calibri"/>
          <w:sz w:val="30"/>
          <w:szCs w:val="30"/>
        </w:rPr>
      </w:pPr>
      <w:r w:rsidRPr="00A76B80">
        <w:rPr>
          <w:rFonts w:ascii="Arial" w:hAnsi="Arial" w:cs="Arial"/>
          <w:sz w:val="20"/>
          <w:szCs w:val="20"/>
        </w:rPr>
        <w:t xml:space="preserve">11. </w:t>
      </w:r>
      <w:r w:rsidR="00E37241">
        <w:rPr>
          <w:rFonts w:ascii="Arial" w:hAnsi="Arial" w:cs="Arial"/>
          <w:sz w:val="20"/>
          <w:szCs w:val="20"/>
        </w:rPr>
        <w:tab/>
      </w:r>
      <w:r w:rsidRPr="00A76B80">
        <w:rPr>
          <w:rFonts w:ascii="Arial" w:hAnsi="Arial" w:cs="Arial"/>
          <w:sz w:val="20"/>
          <w:szCs w:val="20"/>
        </w:rPr>
        <w:t xml:space="preserve">UNESCO World Heritage Convention </w:t>
      </w:r>
      <w:r w:rsidRPr="00A76B80">
        <w:rPr>
          <w:rFonts w:ascii="Arial" w:hAnsi="Arial" w:cs="Arial"/>
          <w:i/>
          <w:iCs/>
          <w:sz w:val="20"/>
          <w:szCs w:val="20"/>
        </w:rPr>
        <w:t xml:space="preserve">World heritage, </w:t>
      </w:r>
      <w:r w:rsidRPr="00A76B80">
        <w:rPr>
          <w:rFonts w:ascii="Arial" w:hAnsi="Arial" w:cs="Arial"/>
          <w:sz w:val="20"/>
          <w:szCs w:val="20"/>
        </w:rPr>
        <w:t>United Nations Education, Scientific and Cultural Organization, &lt;</w:t>
      </w:r>
      <w:hyperlink r:id="rId63" w:tgtFrame="_blank" w:tooltip="link to supporting information" w:history="1">
        <w:r w:rsidRPr="00A76B80">
          <w:rPr>
            <w:rStyle w:val="Hyperlink"/>
            <w:rFonts w:ascii="Arial" w:hAnsi="Arial" w:cs="Arial"/>
            <w:sz w:val="20"/>
            <w:szCs w:val="20"/>
          </w:rPr>
          <w:t>http://whc.unesco.org/en/about/</w:t>
        </w:r>
      </w:hyperlink>
      <w:r w:rsidRPr="00A76B80">
        <w:rPr>
          <w:rFonts w:ascii="Arial" w:hAnsi="Arial" w:cs="Arial"/>
          <w:sz w:val="20"/>
          <w:szCs w:val="20"/>
        </w:rPr>
        <w:t>&gt;.</w:t>
      </w:r>
      <w:r w:rsidRPr="00372F86">
        <w:rPr>
          <w:rFonts w:ascii="Calibri" w:eastAsia="Times New Roman" w:hAnsi="Calibri"/>
        </w:rPr>
        <w:t> </w:t>
      </w:r>
      <w:r w:rsidR="00040F6F">
        <w:fldChar w:fldCharType="end"/>
      </w:r>
    </w:p>
    <w:p w14:paraId="1989DC7E" w14:textId="305A28E1" w:rsidR="00CE5061" w:rsidRPr="008D6410" w:rsidRDefault="00380B59" w:rsidP="00E37241">
      <w:pPr>
        <w:pStyle w:val="Heading1"/>
      </w:pPr>
      <w:r w:rsidRPr="00D216BC">
        <w:t>Further</w:t>
      </w:r>
      <w:r w:rsidRPr="008D6410">
        <w:t xml:space="preserve"> i</w:t>
      </w:r>
      <w:r w:rsidR="008F5338">
        <w:t xml:space="preserve">nformation </w:t>
      </w:r>
    </w:p>
    <w:p w14:paraId="1989DC80" w14:textId="73354A7E" w:rsidR="00EF383F" w:rsidRPr="00D216BC" w:rsidRDefault="00143D78" w:rsidP="00B242AC">
      <w:pPr>
        <w:pStyle w:val="FurtherInformationText"/>
        <w:spacing w:after="0"/>
      </w:pPr>
      <w:r w:rsidRPr="00D216BC">
        <w:t>Director – Environmental Assessment and Protection</w:t>
      </w:r>
    </w:p>
    <w:p w14:paraId="7C4C4423" w14:textId="77777777" w:rsidR="00B242AC" w:rsidRPr="00D216BC" w:rsidRDefault="00B242AC" w:rsidP="00C53E2A">
      <w:pPr>
        <w:pStyle w:val="FurtherInformationText"/>
      </w:pPr>
    </w:p>
    <w:p w14:paraId="1989DC82" w14:textId="77777777" w:rsidR="005579F0" w:rsidRPr="00D216BC" w:rsidRDefault="005579F0" w:rsidP="00C53E2A">
      <w:pPr>
        <w:pStyle w:val="FurtherInformationText"/>
        <w:rPr>
          <w:b/>
        </w:rPr>
      </w:pPr>
      <w:r w:rsidRPr="00D216BC">
        <w:rPr>
          <w:b/>
        </w:rPr>
        <w:t>Great Barrier Reef Marine Park Authority</w:t>
      </w:r>
    </w:p>
    <w:p w14:paraId="1989DC83" w14:textId="509E9386" w:rsidR="005579F0" w:rsidRPr="00D216BC" w:rsidRDefault="00925C60" w:rsidP="00C53E2A">
      <w:pPr>
        <w:pStyle w:val="FurtherInformationText"/>
      </w:pPr>
      <w:r>
        <w:t xml:space="preserve">280 </w:t>
      </w:r>
      <w:r w:rsidR="005579F0" w:rsidRPr="00D216BC">
        <w:t xml:space="preserve">Flinders Street </w:t>
      </w:r>
    </w:p>
    <w:p w14:paraId="1989DC84" w14:textId="77777777" w:rsidR="005579F0" w:rsidRPr="00D216BC" w:rsidRDefault="00300856" w:rsidP="00C53E2A">
      <w:pPr>
        <w:pStyle w:val="FurtherInformationText"/>
      </w:pPr>
      <w:r w:rsidRPr="00D216BC">
        <w:t>PO B</w:t>
      </w:r>
      <w:r w:rsidR="005579F0" w:rsidRPr="00D216BC">
        <w:t>ox 1379</w:t>
      </w:r>
    </w:p>
    <w:p w14:paraId="1989DC85" w14:textId="77777777" w:rsidR="005579F0" w:rsidRPr="00D216BC" w:rsidRDefault="005579F0" w:rsidP="00C53E2A">
      <w:pPr>
        <w:pStyle w:val="FurtherInformationText"/>
      </w:pPr>
      <w:r w:rsidRPr="00D216BC">
        <w:t>Townsville Qld 4810</w:t>
      </w:r>
    </w:p>
    <w:p w14:paraId="1989DC86" w14:textId="77777777" w:rsidR="005579F0" w:rsidRPr="00D216BC" w:rsidRDefault="005579F0" w:rsidP="00C53E2A">
      <w:pPr>
        <w:pStyle w:val="FurtherInformationText"/>
      </w:pPr>
      <w:r w:rsidRPr="00D216BC">
        <w:t>Australia</w:t>
      </w:r>
    </w:p>
    <w:p w14:paraId="1989DC87" w14:textId="77777777" w:rsidR="00A44480" w:rsidRPr="00D216BC" w:rsidRDefault="00A44480" w:rsidP="00C53E2A">
      <w:pPr>
        <w:pStyle w:val="FurtherInformationText"/>
      </w:pPr>
    </w:p>
    <w:p w14:paraId="1989DC89" w14:textId="34053ABC" w:rsidR="00A44480" w:rsidRPr="00D216BC" w:rsidRDefault="00925C60" w:rsidP="00C53E2A">
      <w:pPr>
        <w:pStyle w:val="FurtherInformationText"/>
      </w:pPr>
      <w:r>
        <w:t>Phone + 61 7 4750 0700</w:t>
      </w:r>
    </w:p>
    <w:p w14:paraId="1989DC8A" w14:textId="07328D3B" w:rsidR="005579F0" w:rsidRPr="00D216BC" w:rsidRDefault="00D555EF" w:rsidP="00C53E2A">
      <w:pPr>
        <w:pStyle w:val="FurtherInformationText"/>
      </w:pPr>
      <w:r w:rsidRPr="00D216BC">
        <w:t>Email</w:t>
      </w:r>
      <w:r w:rsidR="00AA00F2">
        <w:t xml:space="preserve">: </w:t>
      </w:r>
      <w:hyperlink r:id="rId64" w:history="1">
        <w:r w:rsidR="00AA00F2" w:rsidRPr="00F35A44">
          <w:rPr>
            <w:rStyle w:val="Hyperlink"/>
          </w:rPr>
          <w:t>consultation@gbrmpa.gov.au</w:t>
        </w:r>
      </w:hyperlink>
      <w:r w:rsidR="00AA00F2">
        <w:t xml:space="preserve"> </w:t>
      </w:r>
    </w:p>
    <w:p w14:paraId="2D71FCAF" w14:textId="58F34521" w:rsidR="00E14306" w:rsidRDefault="00536CF7" w:rsidP="00E14306">
      <w:pPr>
        <w:pStyle w:val="Subheading"/>
        <w:spacing w:before="0" w:after="0"/>
        <w:rPr>
          <w:rFonts w:ascii="Arial" w:hAnsi="Arial" w:cs="Arial"/>
          <w:color w:val="auto"/>
          <w:sz w:val="20"/>
          <w:szCs w:val="20"/>
        </w:rPr>
      </w:pPr>
      <w:hyperlink r:id="rId65" w:tooltip="GBRMPA's website" w:history="1">
        <w:r w:rsidR="00AA00F2" w:rsidRPr="00F35A44">
          <w:rPr>
            <w:rStyle w:val="Hyperlink"/>
            <w:rFonts w:ascii="Arial" w:hAnsi="Arial" w:cs="Arial"/>
            <w:sz w:val="20"/>
            <w:szCs w:val="20"/>
          </w:rPr>
          <w:t>www.gbrmpa.gov.au</w:t>
        </w:r>
      </w:hyperlink>
      <w:r w:rsidR="00AA00F2">
        <w:rPr>
          <w:rFonts w:ascii="Arial" w:hAnsi="Arial" w:cs="Arial"/>
          <w:color w:val="auto"/>
          <w:sz w:val="20"/>
          <w:szCs w:val="20"/>
        </w:rPr>
        <w:t xml:space="preserve"> </w:t>
      </w:r>
    </w:p>
    <w:p w14:paraId="04E653B8" w14:textId="77777777" w:rsidR="00E14306" w:rsidRPr="00E14306" w:rsidRDefault="00E14306" w:rsidP="00E14306">
      <w:pPr>
        <w:pStyle w:val="Subheading"/>
        <w:spacing w:before="0" w:after="0"/>
        <w:rPr>
          <w:rFonts w:ascii="Arial" w:hAnsi="Arial" w:cs="Arial"/>
          <w:sz w:val="20"/>
          <w:szCs w:val="20"/>
          <w:highlight w:val="yellow"/>
        </w:rPr>
      </w:pPr>
    </w:p>
    <w:tbl>
      <w:tblPr>
        <w:tblW w:w="5000" w:type="pct"/>
        <w:tblBorders>
          <w:top w:val="single" w:sz="4" w:space="0" w:color="1F497D" w:themeColor="text2"/>
          <w:left w:val="single" w:sz="4" w:space="0" w:color="1F497D" w:themeColor="text2"/>
          <w:bottom w:val="single" w:sz="4" w:space="0" w:color="1F497D" w:themeColor="text2"/>
          <w:right w:val="single" w:sz="4" w:space="0" w:color="1F497D" w:themeColor="text2"/>
        </w:tblBorders>
        <w:shd w:val="clear" w:color="auto" w:fill="DBE5F1" w:themeFill="accent1" w:themeFillTint="33"/>
        <w:tblLook w:val="04A0" w:firstRow="1" w:lastRow="0" w:firstColumn="1" w:lastColumn="0" w:noHBand="0" w:noVBand="1"/>
      </w:tblPr>
      <w:tblGrid>
        <w:gridCol w:w="2099"/>
        <w:gridCol w:w="5031"/>
        <w:gridCol w:w="1435"/>
        <w:gridCol w:w="1397"/>
      </w:tblGrid>
      <w:tr w:rsidR="00E14306" w:rsidRPr="00A44480" w14:paraId="0609952A" w14:textId="77777777" w:rsidTr="00C05D09">
        <w:trPr>
          <w:trHeight w:val="283"/>
        </w:trPr>
        <w:tc>
          <w:tcPr>
            <w:tcW w:w="5000" w:type="pct"/>
            <w:gridSpan w:val="4"/>
            <w:shd w:val="clear" w:color="auto" w:fill="C6D9F1" w:themeFill="text2" w:themeFillTint="33"/>
            <w:vAlign w:val="center"/>
            <w:hideMark/>
          </w:tcPr>
          <w:p w14:paraId="340D873A" w14:textId="77777777" w:rsidR="00E14306" w:rsidRPr="0055149A" w:rsidRDefault="00E14306" w:rsidP="0016103D">
            <w:pPr>
              <w:rPr>
                <w:rFonts w:ascii="Arial" w:hAnsi="Arial" w:cs="Arial"/>
                <w:b/>
                <w:i/>
                <w:color w:val="005782"/>
                <w:sz w:val="18"/>
                <w:szCs w:val="18"/>
              </w:rPr>
            </w:pPr>
            <w:r w:rsidRPr="0055149A">
              <w:rPr>
                <w:rFonts w:ascii="Arial" w:hAnsi="Arial" w:cs="Arial"/>
                <w:b/>
                <w:i/>
                <w:color w:val="005782"/>
                <w:sz w:val="18"/>
                <w:szCs w:val="18"/>
              </w:rPr>
              <w:t xml:space="preserve">Document </w:t>
            </w:r>
            <w:r>
              <w:rPr>
                <w:rFonts w:ascii="Arial" w:hAnsi="Arial" w:cs="Arial"/>
                <w:b/>
                <w:i/>
                <w:color w:val="005782"/>
                <w:sz w:val="18"/>
                <w:szCs w:val="18"/>
              </w:rPr>
              <w:t>c</w:t>
            </w:r>
            <w:r w:rsidRPr="0055149A">
              <w:rPr>
                <w:rFonts w:ascii="Arial" w:hAnsi="Arial" w:cs="Arial"/>
                <w:b/>
                <w:i/>
                <w:color w:val="005782"/>
                <w:sz w:val="18"/>
                <w:szCs w:val="18"/>
              </w:rPr>
              <w:t xml:space="preserve">ontrol </w:t>
            </w:r>
            <w:r>
              <w:rPr>
                <w:rFonts w:ascii="Arial" w:hAnsi="Arial" w:cs="Arial"/>
                <w:b/>
                <w:i/>
                <w:color w:val="005782"/>
                <w:sz w:val="18"/>
                <w:szCs w:val="18"/>
              </w:rPr>
              <w:t>i</w:t>
            </w:r>
            <w:r w:rsidRPr="0055149A">
              <w:rPr>
                <w:rFonts w:ascii="Arial" w:hAnsi="Arial" w:cs="Arial"/>
                <w:b/>
                <w:i/>
                <w:color w:val="005782"/>
                <w:sz w:val="18"/>
                <w:szCs w:val="18"/>
              </w:rPr>
              <w:t>nformation</w:t>
            </w:r>
          </w:p>
        </w:tc>
      </w:tr>
      <w:tr w:rsidR="00E14306" w:rsidRPr="00A44480" w14:paraId="37B23CA6" w14:textId="77777777" w:rsidTr="00C05D09">
        <w:trPr>
          <w:trHeight w:val="283"/>
        </w:trPr>
        <w:tc>
          <w:tcPr>
            <w:tcW w:w="1054" w:type="pct"/>
            <w:shd w:val="clear" w:color="auto" w:fill="DBE5F1" w:themeFill="accent1" w:themeFillTint="33"/>
            <w:vAlign w:val="center"/>
            <w:hideMark/>
          </w:tcPr>
          <w:p w14:paraId="38AC1E9C" w14:textId="77777777" w:rsidR="00E14306" w:rsidRPr="004736AF" w:rsidRDefault="00E14306" w:rsidP="0016103D">
            <w:pPr>
              <w:rPr>
                <w:rFonts w:ascii="Arial" w:hAnsi="Arial" w:cs="Arial"/>
                <w:i/>
                <w:color w:val="005782"/>
                <w:sz w:val="16"/>
                <w:szCs w:val="16"/>
              </w:rPr>
            </w:pPr>
            <w:r w:rsidRPr="004736AF">
              <w:rPr>
                <w:rFonts w:ascii="Arial" w:hAnsi="Arial" w:cs="Arial"/>
                <w:i/>
                <w:color w:val="005782"/>
                <w:sz w:val="16"/>
                <w:szCs w:val="16"/>
              </w:rPr>
              <w:t>Approved by:</w:t>
            </w:r>
          </w:p>
        </w:tc>
        <w:tc>
          <w:tcPr>
            <w:tcW w:w="2525" w:type="pct"/>
            <w:shd w:val="clear" w:color="auto" w:fill="DBE5F1" w:themeFill="accent1" w:themeFillTint="33"/>
            <w:vAlign w:val="center"/>
            <w:hideMark/>
          </w:tcPr>
          <w:p w14:paraId="3E1F22E9" w14:textId="3E120F28" w:rsidR="00E14306" w:rsidRPr="00A44480" w:rsidRDefault="00536CF7" w:rsidP="00395532">
            <w:pPr>
              <w:rPr>
                <w:rFonts w:ascii="Arial" w:hAnsi="Arial" w:cs="Arial"/>
                <w:color w:val="005782"/>
                <w:sz w:val="16"/>
                <w:szCs w:val="16"/>
              </w:rPr>
            </w:pPr>
            <w:sdt>
              <w:sdtPr>
                <w:rPr>
                  <w:rFonts w:ascii="Arial" w:hAnsi="Arial" w:cs="Arial"/>
                  <w:color w:val="005782"/>
                  <w:sz w:val="16"/>
                  <w:szCs w:val="16"/>
                </w:rPr>
                <w:id w:val="-1021853488"/>
                <w:text/>
              </w:sdtPr>
              <w:sdtEndPr/>
              <w:sdtContent>
                <w:r w:rsidR="00395532">
                  <w:rPr>
                    <w:rFonts w:ascii="Arial" w:hAnsi="Arial" w:cs="Arial"/>
                    <w:color w:val="005782"/>
                    <w:sz w:val="16"/>
                    <w:szCs w:val="16"/>
                  </w:rPr>
                  <w:t>General Manager, Biodiversity, Conservation and Sustainable Use</w:t>
                </w:r>
              </w:sdtContent>
            </w:sdt>
          </w:p>
        </w:tc>
        <w:tc>
          <w:tcPr>
            <w:tcW w:w="720" w:type="pct"/>
            <w:shd w:val="clear" w:color="auto" w:fill="DBE5F1" w:themeFill="accent1" w:themeFillTint="33"/>
            <w:vAlign w:val="center"/>
            <w:hideMark/>
          </w:tcPr>
          <w:p w14:paraId="4B8B0F1F" w14:textId="77777777" w:rsidR="00E14306" w:rsidRPr="004736AF" w:rsidRDefault="00E14306" w:rsidP="0016103D">
            <w:pPr>
              <w:rPr>
                <w:rFonts w:ascii="Arial" w:hAnsi="Arial" w:cs="Arial"/>
                <w:i/>
                <w:color w:val="005782"/>
                <w:sz w:val="16"/>
                <w:szCs w:val="16"/>
              </w:rPr>
            </w:pPr>
            <w:r w:rsidRPr="004736AF">
              <w:rPr>
                <w:rFonts w:ascii="Arial" w:hAnsi="Arial" w:cs="Arial"/>
                <w:i/>
                <w:color w:val="005782"/>
                <w:sz w:val="16"/>
                <w:szCs w:val="16"/>
              </w:rPr>
              <w:t>Approved date:</w:t>
            </w:r>
          </w:p>
        </w:tc>
        <w:sdt>
          <w:sdtPr>
            <w:rPr>
              <w:rFonts w:ascii="Arial" w:hAnsi="Arial" w:cs="Arial"/>
              <w:color w:val="005782"/>
              <w:sz w:val="16"/>
              <w:szCs w:val="16"/>
            </w:rPr>
            <w:id w:val="410814182"/>
            <w:date w:fullDate="2017-09-27T00:00:00Z">
              <w:dateFormat w:val="d-MMM-yy"/>
              <w:lid w:val="en-AU"/>
              <w:storeMappedDataAs w:val="dateTime"/>
              <w:calendar w:val="gregorian"/>
            </w:date>
          </w:sdtPr>
          <w:sdtEndPr/>
          <w:sdtContent>
            <w:tc>
              <w:tcPr>
                <w:tcW w:w="701" w:type="pct"/>
                <w:shd w:val="clear" w:color="auto" w:fill="DBE5F1" w:themeFill="accent1" w:themeFillTint="33"/>
                <w:vAlign w:val="center"/>
              </w:tcPr>
              <w:p w14:paraId="30D0073B" w14:textId="33159503" w:rsidR="00E14306" w:rsidRPr="00A44480" w:rsidRDefault="00395532" w:rsidP="0016103D">
                <w:pPr>
                  <w:rPr>
                    <w:rFonts w:ascii="Arial" w:hAnsi="Arial" w:cs="Arial"/>
                    <w:color w:val="005782"/>
                    <w:sz w:val="16"/>
                    <w:szCs w:val="16"/>
                  </w:rPr>
                </w:pPr>
                <w:r>
                  <w:rPr>
                    <w:rFonts w:ascii="Arial" w:hAnsi="Arial" w:cs="Arial"/>
                    <w:color w:val="005782"/>
                    <w:sz w:val="16"/>
                    <w:szCs w:val="16"/>
                  </w:rPr>
                  <w:t>27-Sep-17</w:t>
                </w:r>
              </w:p>
            </w:tc>
          </w:sdtContent>
        </w:sdt>
      </w:tr>
      <w:tr w:rsidR="00216924" w:rsidRPr="00A44480" w14:paraId="1C85A139" w14:textId="77777777" w:rsidTr="00C05D09">
        <w:trPr>
          <w:trHeight w:val="283"/>
        </w:trPr>
        <w:tc>
          <w:tcPr>
            <w:tcW w:w="1054" w:type="pct"/>
            <w:shd w:val="clear" w:color="auto" w:fill="DBE5F1" w:themeFill="accent1" w:themeFillTint="33"/>
            <w:vAlign w:val="center"/>
          </w:tcPr>
          <w:p w14:paraId="6243A910" w14:textId="06CFE987" w:rsidR="00216924" w:rsidRPr="004736AF" w:rsidRDefault="00216924" w:rsidP="0016103D">
            <w:pPr>
              <w:rPr>
                <w:rFonts w:ascii="Arial" w:hAnsi="Arial" w:cs="Arial"/>
                <w:i/>
                <w:color w:val="005782"/>
                <w:sz w:val="16"/>
                <w:szCs w:val="16"/>
              </w:rPr>
            </w:pPr>
            <w:r>
              <w:rPr>
                <w:rFonts w:ascii="Arial" w:hAnsi="Arial" w:cs="Arial"/>
                <w:i/>
                <w:color w:val="005782"/>
                <w:sz w:val="16"/>
                <w:szCs w:val="16"/>
              </w:rPr>
              <w:t>Minor amendment approved:</w:t>
            </w:r>
          </w:p>
        </w:tc>
        <w:tc>
          <w:tcPr>
            <w:tcW w:w="2525" w:type="pct"/>
            <w:shd w:val="clear" w:color="auto" w:fill="DBE5F1" w:themeFill="accent1" w:themeFillTint="33"/>
            <w:vAlign w:val="center"/>
          </w:tcPr>
          <w:p w14:paraId="58B9BEA7" w14:textId="787EED29" w:rsidR="00216924" w:rsidRDefault="00216924" w:rsidP="00395532">
            <w:pPr>
              <w:rPr>
                <w:rFonts w:ascii="Arial" w:hAnsi="Arial" w:cs="Arial"/>
                <w:color w:val="005782"/>
                <w:sz w:val="16"/>
                <w:szCs w:val="16"/>
              </w:rPr>
            </w:pPr>
            <w:r>
              <w:rPr>
                <w:rFonts w:ascii="Arial" w:hAnsi="Arial" w:cs="Arial"/>
                <w:i/>
                <w:color w:val="005782"/>
                <w:sz w:val="16"/>
                <w:szCs w:val="16"/>
              </w:rPr>
              <w:t>General Manager, Reef Protection</w:t>
            </w:r>
          </w:p>
        </w:tc>
        <w:tc>
          <w:tcPr>
            <w:tcW w:w="720" w:type="pct"/>
            <w:shd w:val="clear" w:color="auto" w:fill="DBE5F1" w:themeFill="accent1" w:themeFillTint="33"/>
            <w:vAlign w:val="center"/>
          </w:tcPr>
          <w:p w14:paraId="68D3DF76" w14:textId="116ECBC7" w:rsidR="00216924" w:rsidRPr="004736AF" w:rsidRDefault="00216924" w:rsidP="0016103D">
            <w:pPr>
              <w:rPr>
                <w:rFonts w:ascii="Arial" w:hAnsi="Arial" w:cs="Arial"/>
                <w:i/>
                <w:color w:val="005782"/>
                <w:sz w:val="16"/>
                <w:szCs w:val="16"/>
              </w:rPr>
            </w:pPr>
            <w:r>
              <w:rPr>
                <w:rFonts w:ascii="Arial" w:hAnsi="Arial" w:cs="Arial"/>
                <w:i/>
                <w:color w:val="005782"/>
                <w:sz w:val="16"/>
                <w:szCs w:val="16"/>
              </w:rPr>
              <w:t>Approved date:</w:t>
            </w:r>
          </w:p>
        </w:tc>
        <w:tc>
          <w:tcPr>
            <w:tcW w:w="701" w:type="pct"/>
            <w:shd w:val="clear" w:color="auto" w:fill="DBE5F1" w:themeFill="accent1" w:themeFillTint="33"/>
            <w:vAlign w:val="center"/>
          </w:tcPr>
          <w:p w14:paraId="2330A70F" w14:textId="62A1AC58" w:rsidR="00216924" w:rsidRDefault="00536CF7" w:rsidP="0016103D">
            <w:pPr>
              <w:rPr>
                <w:rFonts w:ascii="Arial" w:hAnsi="Arial" w:cs="Arial"/>
                <w:color w:val="005782"/>
                <w:sz w:val="16"/>
                <w:szCs w:val="16"/>
              </w:rPr>
            </w:pPr>
            <w:r>
              <w:rPr>
                <w:rFonts w:ascii="Arial" w:hAnsi="Arial" w:cs="Arial"/>
                <w:color w:val="005782"/>
                <w:sz w:val="16"/>
                <w:szCs w:val="16"/>
              </w:rPr>
              <w:t>14</w:t>
            </w:r>
            <w:bookmarkStart w:id="6" w:name="_GoBack"/>
            <w:bookmarkEnd w:id="6"/>
            <w:r w:rsidR="00216924">
              <w:rPr>
                <w:rFonts w:ascii="Arial" w:hAnsi="Arial" w:cs="Arial"/>
                <w:color w:val="005782"/>
                <w:sz w:val="16"/>
                <w:szCs w:val="16"/>
              </w:rPr>
              <w:t xml:space="preserve"> August 2019</w:t>
            </w:r>
          </w:p>
        </w:tc>
      </w:tr>
      <w:tr w:rsidR="00FD20ED" w:rsidRPr="00A44480" w14:paraId="6912FC5D" w14:textId="77777777" w:rsidTr="00FD20ED">
        <w:trPr>
          <w:trHeight w:val="283"/>
        </w:trPr>
        <w:tc>
          <w:tcPr>
            <w:tcW w:w="1054" w:type="pct"/>
            <w:shd w:val="clear" w:color="auto" w:fill="DBE5F1" w:themeFill="accent1" w:themeFillTint="33"/>
            <w:vAlign w:val="center"/>
          </w:tcPr>
          <w:p w14:paraId="3E97AC87" w14:textId="19ABCE39" w:rsidR="00FD20ED" w:rsidRDefault="00FD20ED" w:rsidP="0016103D">
            <w:pPr>
              <w:rPr>
                <w:rFonts w:ascii="Arial" w:hAnsi="Arial" w:cs="Arial"/>
                <w:i/>
                <w:color w:val="005782"/>
                <w:sz w:val="16"/>
                <w:szCs w:val="16"/>
              </w:rPr>
            </w:pPr>
            <w:r>
              <w:rPr>
                <w:rFonts w:ascii="Arial" w:hAnsi="Arial" w:cs="Arial"/>
                <w:i/>
                <w:color w:val="005782"/>
                <w:sz w:val="16"/>
                <w:szCs w:val="16"/>
              </w:rPr>
              <w:t>Note:</w:t>
            </w:r>
          </w:p>
        </w:tc>
        <w:tc>
          <w:tcPr>
            <w:tcW w:w="3946" w:type="pct"/>
            <w:gridSpan w:val="3"/>
            <w:shd w:val="clear" w:color="auto" w:fill="DBE5F1" w:themeFill="accent1" w:themeFillTint="33"/>
            <w:vAlign w:val="center"/>
          </w:tcPr>
          <w:p w14:paraId="4839B649" w14:textId="799BFC12" w:rsidR="00FD20ED" w:rsidRPr="00FD20ED" w:rsidRDefault="00FD20ED" w:rsidP="0016103D">
            <w:pPr>
              <w:rPr>
                <w:rFonts w:ascii="Arial" w:hAnsi="Arial" w:cs="Arial"/>
                <w:color w:val="005782"/>
                <w:sz w:val="16"/>
                <w:szCs w:val="16"/>
              </w:rPr>
            </w:pPr>
            <w:r w:rsidRPr="006B28F2">
              <w:rPr>
                <w:rFonts w:ascii="Arial" w:hAnsi="Arial" w:cs="Arial"/>
                <w:color w:val="005782"/>
                <w:sz w:val="16"/>
                <w:szCs w:val="16"/>
              </w:rPr>
              <w:t>Minor</w:t>
            </w:r>
            <w:r>
              <w:rPr>
                <w:rFonts w:ascii="Arial" w:hAnsi="Arial" w:cs="Arial"/>
                <w:color w:val="005782"/>
                <w:sz w:val="16"/>
                <w:szCs w:val="16"/>
              </w:rPr>
              <w:t xml:space="preserve"> amendments to reflect Great Barrier Reef Marine Park Regulations 2019. </w:t>
            </w:r>
            <w:r w:rsidRPr="00FD20ED">
              <w:rPr>
                <w:rFonts w:ascii="Arial" w:hAnsi="Arial" w:cs="Arial"/>
                <w:color w:val="005782"/>
                <w:sz w:val="16"/>
                <w:szCs w:val="16"/>
              </w:rPr>
              <w:t>Full review yet to be completed.</w:t>
            </w:r>
          </w:p>
        </w:tc>
      </w:tr>
      <w:tr w:rsidR="00E14306" w:rsidRPr="00A44480" w14:paraId="31EEA9FB" w14:textId="77777777" w:rsidTr="00C05D09">
        <w:trPr>
          <w:trHeight w:val="283"/>
        </w:trPr>
        <w:tc>
          <w:tcPr>
            <w:tcW w:w="1054" w:type="pct"/>
            <w:shd w:val="clear" w:color="auto" w:fill="DBE5F1" w:themeFill="accent1" w:themeFillTint="33"/>
            <w:vAlign w:val="center"/>
            <w:hideMark/>
          </w:tcPr>
          <w:p w14:paraId="4BCD7A74" w14:textId="77777777" w:rsidR="00E14306" w:rsidRPr="004736AF" w:rsidRDefault="00E14306" w:rsidP="0016103D">
            <w:pPr>
              <w:rPr>
                <w:rFonts w:ascii="Arial" w:hAnsi="Arial" w:cs="Arial"/>
                <w:i/>
                <w:color w:val="005782"/>
                <w:sz w:val="16"/>
                <w:szCs w:val="16"/>
              </w:rPr>
            </w:pPr>
            <w:r w:rsidRPr="004736AF">
              <w:rPr>
                <w:rFonts w:ascii="Arial" w:hAnsi="Arial" w:cs="Arial"/>
                <w:i/>
                <w:color w:val="005782"/>
                <w:sz w:val="16"/>
                <w:szCs w:val="16"/>
              </w:rPr>
              <w:t>Last reviewed:</w:t>
            </w:r>
          </w:p>
        </w:tc>
        <w:tc>
          <w:tcPr>
            <w:tcW w:w="3946" w:type="pct"/>
            <w:gridSpan w:val="3"/>
            <w:shd w:val="clear" w:color="auto" w:fill="DBE5F1" w:themeFill="accent1" w:themeFillTint="33"/>
            <w:vAlign w:val="center"/>
            <w:hideMark/>
          </w:tcPr>
          <w:p w14:paraId="24DF9F4A" w14:textId="05026925" w:rsidR="00E14306" w:rsidRPr="00A44480" w:rsidRDefault="00536CF7" w:rsidP="0016103D">
            <w:pPr>
              <w:rPr>
                <w:rFonts w:ascii="Arial" w:hAnsi="Arial" w:cs="Arial"/>
                <w:color w:val="005782"/>
                <w:sz w:val="16"/>
                <w:szCs w:val="16"/>
              </w:rPr>
            </w:pPr>
            <w:sdt>
              <w:sdtPr>
                <w:rPr>
                  <w:rFonts w:ascii="Arial" w:hAnsi="Arial" w:cs="Arial"/>
                  <w:color w:val="005782"/>
                  <w:sz w:val="16"/>
                  <w:szCs w:val="16"/>
                </w:rPr>
                <w:id w:val="2066687607"/>
                <w:date w:fullDate="2017-08-04T00:00:00Z">
                  <w:dateFormat w:val="d-MMM-yy"/>
                  <w:lid w:val="en-AU"/>
                  <w:storeMappedDataAs w:val="dateTime"/>
                  <w:calendar w:val="gregorian"/>
                </w:date>
              </w:sdtPr>
              <w:sdtEndPr/>
              <w:sdtContent>
                <w:r w:rsidR="00B768AD">
                  <w:rPr>
                    <w:rFonts w:ascii="Arial" w:hAnsi="Arial" w:cs="Arial"/>
                    <w:color w:val="005782"/>
                    <w:sz w:val="16"/>
                    <w:szCs w:val="16"/>
                  </w:rPr>
                  <w:t>4-Aug-17</w:t>
                </w:r>
              </w:sdtContent>
            </w:sdt>
            <w:r w:rsidR="00E14306" w:rsidRPr="00A44480">
              <w:rPr>
                <w:rFonts w:ascii="Arial" w:hAnsi="Arial" w:cs="Arial"/>
                <w:color w:val="005782"/>
                <w:sz w:val="16"/>
                <w:szCs w:val="16"/>
              </w:rPr>
              <w:t xml:space="preserve">  </w:t>
            </w:r>
          </w:p>
        </w:tc>
      </w:tr>
      <w:tr w:rsidR="00E14306" w:rsidRPr="00A44480" w14:paraId="6CF98BDA" w14:textId="77777777" w:rsidTr="00C05D09">
        <w:trPr>
          <w:trHeight w:val="283"/>
        </w:trPr>
        <w:tc>
          <w:tcPr>
            <w:tcW w:w="1054" w:type="pct"/>
            <w:shd w:val="clear" w:color="auto" w:fill="DBE5F1" w:themeFill="accent1" w:themeFillTint="33"/>
            <w:vAlign w:val="center"/>
            <w:hideMark/>
          </w:tcPr>
          <w:p w14:paraId="2BFBE2B1" w14:textId="77777777" w:rsidR="00E14306" w:rsidRPr="00A44480" w:rsidRDefault="00E14306" w:rsidP="0016103D">
            <w:pPr>
              <w:rPr>
                <w:rFonts w:ascii="Arial" w:hAnsi="Arial" w:cs="Arial"/>
                <w:color w:val="005782"/>
                <w:sz w:val="16"/>
                <w:szCs w:val="16"/>
              </w:rPr>
            </w:pPr>
            <w:r w:rsidRPr="004736AF">
              <w:rPr>
                <w:rFonts w:ascii="Arial" w:hAnsi="Arial" w:cs="Arial"/>
                <w:i/>
                <w:color w:val="005782"/>
                <w:sz w:val="16"/>
                <w:szCs w:val="16"/>
              </w:rPr>
              <w:t>Next review</w:t>
            </w:r>
            <w:r w:rsidRPr="00A44480">
              <w:rPr>
                <w:rFonts w:ascii="Arial" w:hAnsi="Arial" w:cs="Arial"/>
                <w:color w:val="005782"/>
                <w:sz w:val="16"/>
                <w:szCs w:val="16"/>
              </w:rPr>
              <w:t>:</w:t>
            </w:r>
          </w:p>
        </w:tc>
        <w:tc>
          <w:tcPr>
            <w:tcW w:w="3946" w:type="pct"/>
            <w:gridSpan w:val="3"/>
            <w:shd w:val="clear" w:color="auto" w:fill="DBE5F1" w:themeFill="accent1" w:themeFillTint="33"/>
            <w:vAlign w:val="center"/>
            <w:hideMark/>
          </w:tcPr>
          <w:p w14:paraId="79347857" w14:textId="3C498197" w:rsidR="00E14306" w:rsidRPr="00A44480" w:rsidRDefault="00536CF7" w:rsidP="00395532">
            <w:pPr>
              <w:rPr>
                <w:rFonts w:ascii="Arial" w:hAnsi="Arial" w:cs="Arial"/>
                <w:color w:val="005782"/>
                <w:sz w:val="16"/>
                <w:szCs w:val="16"/>
              </w:rPr>
            </w:pPr>
            <w:sdt>
              <w:sdtPr>
                <w:rPr>
                  <w:rFonts w:ascii="Arial" w:hAnsi="Arial" w:cs="Arial"/>
                  <w:color w:val="005782"/>
                  <w:sz w:val="16"/>
                  <w:szCs w:val="16"/>
                </w:rPr>
                <w:id w:val="-102880633"/>
                <w:date w:fullDate="2020-09-27T00:00:00Z">
                  <w:dateFormat w:val="d-MMM-yy"/>
                  <w:lid w:val="en-AU"/>
                  <w:storeMappedDataAs w:val="dateTime"/>
                  <w:calendar w:val="gregorian"/>
                </w:date>
              </w:sdtPr>
              <w:sdtEndPr/>
              <w:sdtContent>
                <w:r w:rsidR="00395532">
                  <w:rPr>
                    <w:rFonts w:ascii="Arial" w:hAnsi="Arial" w:cs="Arial"/>
                    <w:color w:val="005782"/>
                    <w:sz w:val="16"/>
                    <w:szCs w:val="16"/>
                  </w:rPr>
                  <w:t>27-Sep-20</w:t>
                </w:r>
              </w:sdtContent>
            </w:sdt>
            <w:r w:rsidR="00E14306" w:rsidRPr="00A44480">
              <w:rPr>
                <w:rFonts w:ascii="Arial" w:hAnsi="Arial" w:cs="Arial"/>
                <w:color w:val="005782"/>
                <w:sz w:val="16"/>
                <w:szCs w:val="16"/>
              </w:rPr>
              <w:t xml:space="preserve"> </w:t>
            </w:r>
          </w:p>
        </w:tc>
      </w:tr>
      <w:tr w:rsidR="00E14306" w:rsidRPr="00A44480" w14:paraId="254C04E3" w14:textId="77777777" w:rsidTr="00C05D09">
        <w:trPr>
          <w:trHeight w:val="283"/>
        </w:trPr>
        <w:tc>
          <w:tcPr>
            <w:tcW w:w="1054" w:type="pct"/>
            <w:shd w:val="clear" w:color="auto" w:fill="DBE5F1" w:themeFill="accent1" w:themeFillTint="33"/>
            <w:vAlign w:val="center"/>
            <w:hideMark/>
          </w:tcPr>
          <w:p w14:paraId="3C7719EA" w14:textId="77777777" w:rsidR="00E14306" w:rsidRPr="004736AF" w:rsidRDefault="00E14306" w:rsidP="0016103D">
            <w:pPr>
              <w:rPr>
                <w:rFonts w:ascii="Arial" w:hAnsi="Arial" w:cs="Arial"/>
                <w:i/>
                <w:color w:val="005782"/>
                <w:sz w:val="16"/>
                <w:szCs w:val="16"/>
              </w:rPr>
            </w:pPr>
            <w:r w:rsidRPr="004736AF">
              <w:rPr>
                <w:rFonts w:ascii="Arial" w:hAnsi="Arial" w:cs="Arial"/>
                <w:i/>
                <w:color w:val="005782"/>
                <w:sz w:val="16"/>
                <w:szCs w:val="16"/>
              </w:rPr>
              <w:t>Created:</w:t>
            </w:r>
          </w:p>
        </w:tc>
        <w:tc>
          <w:tcPr>
            <w:tcW w:w="3946" w:type="pct"/>
            <w:gridSpan w:val="3"/>
            <w:shd w:val="clear" w:color="auto" w:fill="DBE5F1" w:themeFill="accent1" w:themeFillTint="33"/>
            <w:vAlign w:val="center"/>
            <w:hideMark/>
          </w:tcPr>
          <w:p w14:paraId="4029F941" w14:textId="725F2EFB" w:rsidR="00E14306" w:rsidRPr="00A44480" w:rsidRDefault="00536CF7" w:rsidP="0016103D">
            <w:pPr>
              <w:rPr>
                <w:rFonts w:ascii="Arial" w:hAnsi="Arial" w:cs="Arial"/>
                <w:color w:val="005782"/>
                <w:sz w:val="16"/>
                <w:szCs w:val="16"/>
              </w:rPr>
            </w:pPr>
            <w:sdt>
              <w:sdtPr>
                <w:rPr>
                  <w:rFonts w:ascii="Arial" w:hAnsi="Arial" w:cs="Arial"/>
                  <w:color w:val="005782"/>
                  <w:sz w:val="16"/>
                  <w:szCs w:val="16"/>
                </w:rPr>
                <w:id w:val="-1163159528"/>
                <w:date w:fullDate="2017-08-04T00:00:00Z">
                  <w:dateFormat w:val="d-MMM-yy"/>
                  <w:lid w:val="en-AU"/>
                  <w:storeMappedDataAs w:val="dateTime"/>
                  <w:calendar w:val="gregorian"/>
                </w:date>
              </w:sdtPr>
              <w:sdtEndPr/>
              <w:sdtContent>
                <w:r w:rsidR="00B768AD">
                  <w:rPr>
                    <w:rFonts w:ascii="Arial" w:hAnsi="Arial" w:cs="Arial"/>
                    <w:color w:val="005782"/>
                    <w:sz w:val="16"/>
                    <w:szCs w:val="16"/>
                  </w:rPr>
                  <w:t>4-Aug-17</w:t>
                </w:r>
              </w:sdtContent>
            </w:sdt>
            <w:r w:rsidR="00E14306" w:rsidRPr="00A44480">
              <w:rPr>
                <w:rFonts w:ascii="Arial" w:hAnsi="Arial" w:cs="Arial"/>
                <w:color w:val="005782"/>
                <w:sz w:val="16"/>
                <w:szCs w:val="16"/>
              </w:rPr>
              <w:t xml:space="preserve">  </w:t>
            </w:r>
          </w:p>
        </w:tc>
      </w:tr>
      <w:tr w:rsidR="00E14306" w:rsidRPr="00A44480" w14:paraId="60E47562" w14:textId="77777777" w:rsidTr="00C05D09">
        <w:trPr>
          <w:trHeight w:val="283"/>
        </w:trPr>
        <w:tc>
          <w:tcPr>
            <w:tcW w:w="1054" w:type="pct"/>
            <w:shd w:val="clear" w:color="auto" w:fill="DBE5F1" w:themeFill="accent1" w:themeFillTint="33"/>
            <w:vAlign w:val="center"/>
            <w:hideMark/>
          </w:tcPr>
          <w:p w14:paraId="70643CDF" w14:textId="77777777" w:rsidR="00E14306" w:rsidRPr="00A44480" w:rsidRDefault="00E14306" w:rsidP="0016103D">
            <w:pPr>
              <w:rPr>
                <w:rFonts w:ascii="Arial" w:hAnsi="Arial" w:cs="Arial"/>
                <w:color w:val="005782"/>
                <w:sz w:val="16"/>
                <w:szCs w:val="16"/>
              </w:rPr>
            </w:pPr>
            <w:r>
              <w:rPr>
                <w:rFonts w:ascii="Arial" w:hAnsi="Arial" w:cs="Arial"/>
                <w:i/>
                <w:color w:val="005782"/>
                <w:sz w:val="16"/>
                <w:szCs w:val="16"/>
              </w:rPr>
              <w:t>Document c</w:t>
            </w:r>
            <w:r w:rsidRPr="004736AF">
              <w:rPr>
                <w:rFonts w:ascii="Arial" w:hAnsi="Arial" w:cs="Arial"/>
                <w:i/>
                <w:color w:val="005782"/>
                <w:sz w:val="16"/>
                <w:szCs w:val="16"/>
              </w:rPr>
              <w:t>ustodian</w:t>
            </w:r>
            <w:r w:rsidRPr="00A44480">
              <w:rPr>
                <w:rFonts w:ascii="Arial" w:hAnsi="Arial" w:cs="Arial"/>
                <w:color w:val="005782"/>
                <w:sz w:val="16"/>
                <w:szCs w:val="16"/>
              </w:rPr>
              <w:t>:</w:t>
            </w:r>
          </w:p>
        </w:tc>
        <w:tc>
          <w:tcPr>
            <w:tcW w:w="3946" w:type="pct"/>
            <w:gridSpan w:val="3"/>
            <w:shd w:val="clear" w:color="auto" w:fill="DBE5F1" w:themeFill="accent1" w:themeFillTint="33"/>
            <w:vAlign w:val="center"/>
            <w:hideMark/>
          </w:tcPr>
          <w:p w14:paraId="508030FF" w14:textId="49489D13" w:rsidR="00E14306" w:rsidRPr="00A44480" w:rsidRDefault="00536CF7" w:rsidP="00B768AD">
            <w:pPr>
              <w:rPr>
                <w:rFonts w:ascii="Arial" w:hAnsi="Arial" w:cs="Arial"/>
                <w:color w:val="005782"/>
                <w:sz w:val="16"/>
                <w:szCs w:val="16"/>
                <w:highlight w:val="yellow"/>
              </w:rPr>
            </w:pPr>
            <w:sdt>
              <w:sdtPr>
                <w:rPr>
                  <w:rFonts w:ascii="Arial" w:hAnsi="Arial" w:cs="Arial"/>
                  <w:color w:val="005782"/>
                  <w:sz w:val="16"/>
                  <w:szCs w:val="16"/>
                </w:rPr>
                <w:id w:val="-21548213"/>
                <w:text/>
              </w:sdtPr>
              <w:sdtEndPr/>
              <w:sdtContent>
                <w:r w:rsidR="00B768AD">
                  <w:rPr>
                    <w:rFonts w:ascii="Arial" w:hAnsi="Arial" w:cs="Arial"/>
                    <w:color w:val="005782"/>
                    <w:sz w:val="16"/>
                    <w:szCs w:val="16"/>
                  </w:rPr>
                  <w:t>Director, Environmental Assessment and Protection</w:t>
                </w:r>
              </w:sdtContent>
            </w:sdt>
          </w:p>
        </w:tc>
      </w:tr>
      <w:tr w:rsidR="00E14306" w:rsidRPr="00A44480" w14:paraId="7372AFF9" w14:textId="77777777" w:rsidTr="00C05D09">
        <w:trPr>
          <w:trHeight w:val="283"/>
        </w:trPr>
        <w:tc>
          <w:tcPr>
            <w:tcW w:w="1054" w:type="pct"/>
            <w:shd w:val="clear" w:color="auto" w:fill="DBE5F1" w:themeFill="accent1" w:themeFillTint="33"/>
            <w:vAlign w:val="center"/>
            <w:hideMark/>
          </w:tcPr>
          <w:p w14:paraId="37782D22" w14:textId="77777777" w:rsidR="00E14306" w:rsidRPr="00C033C5" w:rsidRDefault="00E14306" w:rsidP="0016103D">
            <w:pPr>
              <w:rPr>
                <w:rFonts w:ascii="Arial" w:hAnsi="Arial" w:cs="Arial"/>
                <w:i/>
                <w:color w:val="005782"/>
                <w:sz w:val="16"/>
                <w:szCs w:val="16"/>
              </w:rPr>
            </w:pPr>
            <w:r w:rsidRPr="00C033C5">
              <w:rPr>
                <w:rFonts w:ascii="Arial" w:hAnsi="Arial" w:cs="Arial"/>
                <w:i/>
                <w:color w:val="005782"/>
                <w:sz w:val="16"/>
                <w:szCs w:val="16"/>
              </w:rPr>
              <w:t>Replaces:</w:t>
            </w:r>
          </w:p>
        </w:tc>
        <w:tc>
          <w:tcPr>
            <w:tcW w:w="3946" w:type="pct"/>
            <w:gridSpan w:val="3"/>
            <w:shd w:val="clear" w:color="auto" w:fill="DBE5F1" w:themeFill="accent1" w:themeFillTint="33"/>
            <w:vAlign w:val="center"/>
            <w:hideMark/>
          </w:tcPr>
          <w:p w14:paraId="186846D9" w14:textId="74F14528" w:rsidR="00E14306" w:rsidRPr="00A44480" w:rsidRDefault="00536CF7" w:rsidP="00B768AD">
            <w:pPr>
              <w:rPr>
                <w:rFonts w:ascii="Arial" w:hAnsi="Arial" w:cs="Arial"/>
                <w:color w:val="005782"/>
                <w:sz w:val="16"/>
                <w:szCs w:val="16"/>
                <w:highlight w:val="yellow"/>
              </w:rPr>
            </w:pPr>
            <w:sdt>
              <w:sdtPr>
                <w:rPr>
                  <w:rFonts w:ascii="Arial" w:hAnsi="Arial" w:cs="Arial"/>
                  <w:color w:val="005782"/>
                  <w:sz w:val="16"/>
                  <w:szCs w:val="16"/>
                </w:rPr>
                <w:id w:val="-954319110"/>
                <w:text/>
              </w:sdtPr>
              <w:sdtEndPr/>
              <w:sdtContent>
                <w:r w:rsidR="00B768AD">
                  <w:rPr>
                    <w:rFonts w:ascii="Arial" w:hAnsi="Arial" w:cs="Arial"/>
                    <w:color w:val="005782"/>
                    <w:sz w:val="16"/>
                    <w:szCs w:val="16"/>
                  </w:rPr>
                  <w:t>New</w:t>
                </w:r>
              </w:sdtContent>
            </w:sdt>
          </w:p>
        </w:tc>
      </w:tr>
    </w:tbl>
    <w:p w14:paraId="15A6D066" w14:textId="77777777" w:rsidR="00E14306" w:rsidRDefault="00E14306">
      <w:pPr>
        <w:rPr>
          <w:rFonts w:ascii="Calibri" w:hAnsi="Calibri"/>
          <w:b/>
          <w:color w:val="005782"/>
          <w:sz w:val="30"/>
          <w:szCs w:val="30"/>
          <w:highlight w:val="yellow"/>
        </w:rPr>
      </w:pPr>
    </w:p>
    <w:sectPr w:rsidR="00E14306" w:rsidSect="00B768AD">
      <w:headerReference w:type="even" r:id="rId66"/>
      <w:footerReference w:type="default" r:id="rId67"/>
      <w:headerReference w:type="first" r:id="rId68"/>
      <w:pgSz w:w="11906" w:h="16838"/>
      <w:pgMar w:top="1252" w:right="1080" w:bottom="1134" w:left="1080" w:header="568" w:footer="47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6C5FC3" w14:textId="77777777" w:rsidR="000109AA" w:rsidRDefault="000109AA" w:rsidP="0072104F">
      <w:r>
        <w:separator/>
      </w:r>
    </w:p>
    <w:p w14:paraId="07A2A68B" w14:textId="77777777" w:rsidR="000109AA" w:rsidRDefault="000109AA"/>
    <w:p w14:paraId="05DBC8CA" w14:textId="77777777" w:rsidR="000109AA" w:rsidRDefault="000109AA"/>
    <w:p w14:paraId="5BB299E4" w14:textId="77777777" w:rsidR="000109AA" w:rsidRDefault="000109AA" w:rsidP="00A34BFD"/>
    <w:p w14:paraId="6DC6959E" w14:textId="77777777" w:rsidR="000109AA" w:rsidRDefault="000109AA" w:rsidP="00A34BFD"/>
  </w:endnote>
  <w:endnote w:type="continuationSeparator" w:id="0">
    <w:p w14:paraId="60F11D0A" w14:textId="77777777" w:rsidR="000109AA" w:rsidRDefault="000109AA" w:rsidP="0072104F">
      <w:r>
        <w:continuationSeparator/>
      </w:r>
    </w:p>
    <w:p w14:paraId="1CF3E911" w14:textId="77777777" w:rsidR="000109AA" w:rsidRDefault="000109AA"/>
    <w:p w14:paraId="5441023F" w14:textId="77777777" w:rsidR="000109AA" w:rsidRDefault="000109AA"/>
    <w:p w14:paraId="5D001941" w14:textId="77777777" w:rsidR="000109AA" w:rsidRDefault="000109AA" w:rsidP="00A34BFD"/>
    <w:p w14:paraId="67D5C1CE" w14:textId="77777777" w:rsidR="000109AA" w:rsidRDefault="000109AA" w:rsidP="00A34BFD"/>
  </w:endnote>
  <w:endnote w:type="continuationNotice" w:id="1">
    <w:p w14:paraId="4FDA7ACA" w14:textId="77777777" w:rsidR="000109AA" w:rsidRDefault="000109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150C91" w14:textId="77777777" w:rsidR="00306652" w:rsidRDefault="0030665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309E96" w14:textId="4488B9D7" w:rsidR="000109AA" w:rsidRPr="004477E0" w:rsidRDefault="000109AA" w:rsidP="004477E0">
    <w:pPr>
      <w:pBdr>
        <w:top w:val="single" w:sz="4" w:space="1" w:color="DBE5F1" w:themeColor="accent1" w:themeTint="33"/>
      </w:pBdr>
      <w:tabs>
        <w:tab w:val="center" w:pos="4153"/>
        <w:tab w:val="right" w:pos="8306"/>
      </w:tabs>
      <w:ind w:left="-567" w:right="-568"/>
      <w:jc w:val="center"/>
      <w:rPr>
        <w:rFonts w:ascii="Arial" w:hAnsi="Arial" w:cs="Arial"/>
        <w:color w:val="BFBFBF" w:themeColor="background1" w:themeShade="BF"/>
        <w:sz w:val="16"/>
        <w:szCs w:val="16"/>
      </w:rPr>
    </w:pPr>
    <w:r w:rsidRPr="004477E0">
      <w:rPr>
        <w:rFonts w:ascii="Arial" w:hAnsi="Arial" w:cs="Arial"/>
        <w:b/>
        <w:color w:val="BFBFBF" w:themeColor="background1" w:themeShade="BF"/>
        <w:sz w:val="16"/>
        <w:szCs w:val="16"/>
      </w:rPr>
      <w:t>CAUTION</w:t>
    </w:r>
    <w:r w:rsidRPr="004477E0">
      <w:rPr>
        <w:rFonts w:ascii="Arial" w:hAnsi="Arial" w:cs="Arial"/>
        <w:color w:val="BFBFBF" w:themeColor="background1" w:themeShade="BF"/>
        <w:sz w:val="16"/>
        <w:szCs w:val="16"/>
      </w:rPr>
      <w:t xml:space="preserve">: Only the electronic copy of a document sourced from either </w:t>
    </w:r>
    <w:r w:rsidR="002B62AC">
      <w:rPr>
        <w:rFonts w:ascii="Arial" w:hAnsi="Arial" w:cs="Arial"/>
        <w:color w:val="BFBFBF" w:themeColor="background1" w:themeShade="BF"/>
        <w:sz w:val="16"/>
        <w:szCs w:val="16"/>
      </w:rPr>
      <w:t>the Authority</w:t>
    </w:r>
    <w:r w:rsidRPr="004477E0">
      <w:rPr>
        <w:rFonts w:ascii="Arial" w:hAnsi="Arial" w:cs="Arial"/>
        <w:color w:val="BFBFBF" w:themeColor="background1" w:themeShade="BF"/>
        <w:sz w:val="16"/>
        <w:szCs w:val="16"/>
      </w:rPr>
      <w:t>’s internal ‘</w:t>
    </w:r>
    <w:hyperlink r:id="rId1" w:history="1">
      <w:r w:rsidRPr="004477E0">
        <w:rPr>
          <w:rFonts w:ascii="Arial" w:hAnsi="Arial" w:cs="Arial"/>
          <w:color w:val="0000FF" w:themeColor="hyperlink"/>
          <w:sz w:val="16"/>
          <w:szCs w:val="16"/>
          <w:u w:val="single"/>
        </w:rPr>
        <w:t>Master Document List</w:t>
      </w:r>
    </w:hyperlink>
    <w:r w:rsidRPr="004477E0">
      <w:rPr>
        <w:rFonts w:ascii="Arial" w:hAnsi="Arial" w:cs="Arial"/>
        <w:color w:val="BFBFBF" w:themeColor="background1" w:themeShade="BF"/>
        <w:sz w:val="16"/>
        <w:szCs w:val="16"/>
      </w:rPr>
      <w:t>’ or external ‘</w:t>
    </w:r>
    <w:hyperlink r:id="rId2" w:history="1">
      <w:r w:rsidRPr="004477E0">
        <w:rPr>
          <w:rFonts w:ascii="Arial" w:hAnsi="Arial" w:cs="Arial"/>
          <w:color w:val="0000FF" w:themeColor="hyperlink"/>
          <w:sz w:val="16"/>
          <w:szCs w:val="16"/>
          <w:u w:val="single"/>
        </w:rPr>
        <w:t>eLibrary</w:t>
      </w:r>
    </w:hyperlink>
    <w:r w:rsidRPr="004477E0">
      <w:rPr>
        <w:rFonts w:ascii="Arial" w:hAnsi="Arial" w:cs="Arial"/>
        <w:color w:val="BFBFBF" w:themeColor="background1" w:themeShade="BF"/>
        <w:sz w:val="16"/>
        <w:szCs w:val="16"/>
      </w:rPr>
      <w:t>’ is controlled.  Check the revision number of printed copies against these lists to verify currency.</w:t>
    </w:r>
  </w:p>
  <w:p w14:paraId="1540BF5B" w14:textId="2E032C7B" w:rsidR="000109AA" w:rsidRPr="004477E0" w:rsidRDefault="000109AA" w:rsidP="00A01039">
    <w:pPr>
      <w:tabs>
        <w:tab w:val="right" w:pos="9781"/>
        <w:tab w:val="right" w:pos="10348"/>
      </w:tabs>
      <w:rPr>
        <w:rFonts w:ascii="Arial" w:hAnsi="Arial" w:cs="Arial"/>
        <w:iCs/>
        <w:color w:val="BFBFBF" w:themeColor="background1" w:themeShade="BF"/>
        <w:spacing w:val="4"/>
        <w:sz w:val="16"/>
        <w:szCs w:val="16"/>
      </w:rPr>
    </w:pPr>
    <w:r w:rsidRPr="004477E0">
      <w:rPr>
        <w:rFonts w:ascii="Arial" w:hAnsi="Arial" w:cs="Arial"/>
        <w:b/>
        <w:color w:val="7F7F7F" w:themeColor="text1" w:themeTint="80"/>
        <w:sz w:val="16"/>
        <w:szCs w:val="16"/>
      </w:rPr>
      <w:t>GUIDELINES</w:t>
    </w:r>
    <w:r w:rsidRPr="004477E0">
      <w:rPr>
        <w:rFonts w:ascii="Arial" w:hAnsi="Arial" w:cs="Arial"/>
        <w:b/>
        <w:color w:val="BFBFBF" w:themeColor="background1" w:themeShade="BF"/>
        <w:sz w:val="16"/>
        <w:szCs w:val="16"/>
      </w:rPr>
      <w:tab/>
    </w:r>
    <w:r w:rsidR="002B62AC">
      <w:rPr>
        <w:rFonts w:ascii="Arial" w:hAnsi="Arial" w:cs="Arial"/>
        <w:color w:val="BFBFBF" w:themeColor="background1" w:themeShade="BF"/>
        <w:sz w:val="16"/>
        <w:szCs w:val="16"/>
      </w:rPr>
      <w:t>The Authority</w:t>
    </w:r>
    <w:r w:rsidRPr="004477E0">
      <w:rPr>
        <w:rFonts w:ascii="Arial" w:hAnsi="Arial" w:cs="Arial"/>
        <w:color w:val="BFBFBF" w:themeColor="background1" w:themeShade="BF"/>
        <w:sz w:val="16"/>
        <w:szCs w:val="16"/>
      </w:rPr>
      <w:t xml:space="preserve"> d</w:t>
    </w:r>
    <w:r w:rsidRPr="004477E0">
      <w:rPr>
        <w:rFonts w:ascii="Arial" w:hAnsi="Arial" w:cs="Arial"/>
        <w:iCs/>
        <w:color w:val="BFBFBF" w:themeColor="background1" w:themeShade="BF"/>
        <w:spacing w:val="4"/>
        <w:sz w:val="16"/>
        <w:szCs w:val="16"/>
      </w:rPr>
      <w:t xml:space="preserve">ocument No: </w:t>
    </w:r>
    <w:r>
      <w:rPr>
        <w:rFonts w:ascii="Arial" w:hAnsi="Arial" w:cs="Arial"/>
        <w:iCs/>
        <w:color w:val="BFBFBF" w:themeColor="background1" w:themeShade="BF"/>
        <w:spacing w:val="4"/>
        <w:sz w:val="16"/>
        <w:szCs w:val="16"/>
      </w:rPr>
      <w:t>100435</w:t>
    </w:r>
    <w:r w:rsidR="00AE2A14">
      <w:rPr>
        <w:rFonts w:ascii="Arial" w:hAnsi="Arial" w:cs="Arial"/>
        <w:iCs/>
        <w:color w:val="BFBFBF" w:themeColor="background1" w:themeShade="BF"/>
        <w:spacing w:val="4"/>
        <w:sz w:val="16"/>
        <w:szCs w:val="16"/>
      </w:rPr>
      <w:t xml:space="preserve"> Revision: 1</w:t>
    </w:r>
  </w:p>
  <w:p w14:paraId="3CB3CEA1" w14:textId="77C6949D" w:rsidR="000109AA" w:rsidRPr="004477E0" w:rsidRDefault="000109AA" w:rsidP="00A01039">
    <w:pPr>
      <w:pStyle w:val="Footer"/>
      <w:tabs>
        <w:tab w:val="clear" w:pos="8306"/>
        <w:tab w:val="right" w:pos="9781"/>
      </w:tabs>
    </w:pPr>
    <w:r w:rsidRPr="004477E0">
      <w:rPr>
        <w:rFonts w:ascii="Arial" w:hAnsi="Arial" w:cs="Arial"/>
        <w:spacing w:val="4"/>
        <w:sz w:val="16"/>
        <w:szCs w:val="16"/>
      </w:rPr>
      <w:t xml:space="preserve">Page </w:t>
    </w:r>
    <w:r w:rsidRPr="004477E0">
      <w:rPr>
        <w:rFonts w:ascii="Arial" w:hAnsi="Arial" w:cs="Arial"/>
        <w:b/>
        <w:spacing w:val="4"/>
        <w:sz w:val="16"/>
        <w:szCs w:val="16"/>
      </w:rPr>
      <w:fldChar w:fldCharType="begin"/>
    </w:r>
    <w:r w:rsidRPr="004477E0">
      <w:rPr>
        <w:rFonts w:ascii="Arial" w:hAnsi="Arial" w:cs="Arial"/>
        <w:b/>
        <w:spacing w:val="4"/>
        <w:sz w:val="16"/>
        <w:szCs w:val="16"/>
      </w:rPr>
      <w:instrText xml:space="preserve"> PAGE </w:instrText>
    </w:r>
    <w:r w:rsidRPr="004477E0">
      <w:rPr>
        <w:rFonts w:ascii="Arial" w:hAnsi="Arial" w:cs="Arial"/>
        <w:b/>
        <w:spacing w:val="4"/>
        <w:sz w:val="16"/>
        <w:szCs w:val="16"/>
      </w:rPr>
      <w:fldChar w:fldCharType="separate"/>
    </w:r>
    <w:r w:rsidR="00536CF7">
      <w:rPr>
        <w:rFonts w:ascii="Arial" w:hAnsi="Arial" w:cs="Arial"/>
        <w:b/>
        <w:noProof/>
        <w:spacing w:val="4"/>
        <w:sz w:val="16"/>
        <w:szCs w:val="16"/>
      </w:rPr>
      <w:t>14</w:t>
    </w:r>
    <w:r w:rsidRPr="004477E0">
      <w:rPr>
        <w:rFonts w:ascii="Arial" w:hAnsi="Arial" w:cs="Arial"/>
        <w:b/>
        <w:spacing w:val="4"/>
        <w:sz w:val="16"/>
        <w:szCs w:val="16"/>
      </w:rPr>
      <w:fldChar w:fldCharType="end"/>
    </w:r>
    <w:r w:rsidRPr="004477E0">
      <w:rPr>
        <w:rFonts w:ascii="Arial" w:hAnsi="Arial" w:cs="Arial"/>
        <w:spacing w:val="4"/>
        <w:sz w:val="16"/>
        <w:szCs w:val="16"/>
      </w:rPr>
      <w:t xml:space="preserve"> of </w:t>
    </w:r>
    <w:r w:rsidRPr="004477E0">
      <w:rPr>
        <w:rFonts w:ascii="Arial" w:hAnsi="Arial" w:cs="Arial"/>
        <w:b/>
        <w:spacing w:val="4"/>
        <w:sz w:val="16"/>
        <w:szCs w:val="16"/>
      </w:rPr>
      <w:fldChar w:fldCharType="begin"/>
    </w:r>
    <w:r w:rsidRPr="004477E0">
      <w:rPr>
        <w:rFonts w:ascii="Arial" w:hAnsi="Arial" w:cs="Arial"/>
        <w:b/>
        <w:spacing w:val="4"/>
        <w:sz w:val="16"/>
        <w:szCs w:val="16"/>
      </w:rPr>
      <w:instrText xml:space="preserve"> NUMPAGES </w:instrText>
    </w:r>
    <w:r w:rsidRPr="004477E0">
      <w:rPr>
        <w:rFonts w:ascii="Arial" w:hAnsi="Arial" w:cs="Arial"/>
        <w:b/>
        <w:spacing w:val="4"/>
        <w:sz w:val="16"/>
        <w:szCs w:val="16"/>
      </w:rPr>
      <w:fldChar w:fldCharType="separate"/>
    </w:r>
    <w:r w:rsidR="00536CF7">
      <w:rPr>
        <w:rFonts w:ascii="Arial" w:hAnsi="Arial" w:cs="Arial"/>
        <w:b/>
        <w:noProof/>
        <w:spacing w:val="4"/>
        <w:sz w:val="16"/>
        <w:szCs w:val="16"/>
      </w:rPr>
      <w:t>18</w:t>
    </w:r>
    <w:r w:rsidRPr="004477E0">
      <w:rPr>
        <w:rFonts w:ascii="Arial" w:hAnsi="Arial" w:cs="Arial"/>
        <w:b/>
        <w:spacing w:val="4"/>
        <w:sz w:val="16"/>
        <w:szCs w:val="16"/>
      </w:rPr>
      <w:fldChar w:fldCharType="end"/>
    </w:r>
    <w:r w:rsidRPr="004477E0">
      <w:rPr>
        <w:rFonts w:ascii="Arial" w:hAnsi="Arial" w:cs="Arial"/>
        <w:color w:val="BFBFBF" w:themeColor="background1" w:themeShade="BF"/>
        <w:spacing w:val="4"/>
        <w:sz w:val="16"/>
        <w:szCs w:val="16"/>
      </w:rPr>
      <w:tab/>
    </w:r>
    <w:r>
      <w:rPr>
        <w:rFonts w:ascii="Arial" w:hAnsi="Arial" w:cs="Arial"/>
        <w:color w:val="BFBFBF" w:themeColor="background1" w:themeShade="BF"/>
        <w:spacing w:val="4"/>
        <w:sz w:val="16"/>
        <w:szCs w:val="16"/>
      </w:rPr>
      <w:tab/>
    </w:r>
    <w:r w:rsidRPr="004477E0">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8"/>
          <w:sz w:val="16"/>
          <w:szCs w:val="16"/>
        </w:rPr>
        <w:id w:val="1545945802"/>
        <w:date w:fullDate="2019-08-16T00:00:00Z">
          <w:dateFormat w:val="dd-MMM-yyyy"/>
          <w:lid w:val="en-AU"/>
          <w:storeMappedDataAs w:val="dateTime"/>
          <w:calendar w:val="gregorian"/>
        </w:date>
      </w:sdtPr>
      <w:sdtEndPr/>
      <w:sdtContent>
        <w:r w:rsidR="00AE2A14">
          <w:rPr>
            <w:rFonts w:ascii="Arial" w:hAnsi="Arial" w:cs="Arial"/>
            <w:iCs/>
            <w:color w:val="BFBFBF" w:themeColor="background1" w:themeShade="BF"/>
            <w:spacing w:val="8"/>
            <w:sz w:val="16"/>
            <w:szCs w:val="16"/>
          </w:rPr>
          <w:t>16-Aug-2019</w:t>
        </w:r>
      </w:sdtContent>
    </w:sdt>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1CA6DF" w14:textId="0ACCA303" w:rsidR="000109AA" w:rsidRPr="004477E0" w:rsidRDefault="000109AA" w:rsidP="00A01039">
    <w:pPr>
      <w:pBdr>
        <w:top w:val="single" w:sz="4" w:space="1" w:color="DBE5F1" w:themeColor="accent1" w:themeTint="33"/>
      </w:pBdr>
      <w:tabs>
        <w:tab w:val="center" w:pos="4153"/>
        <w:tab w:val="right" w:pos="8306"/>
      </w:tabs>
      <w:ind w:left="-567" w:right="-568"/>
      <w:jc w:val="center"/>
      <w:rPr>
        <w:rFonts w:ascii="Arial" w:hAnsi="Arial" w:cs="Arial"/>
        <w:color w:val="BFBFBF" w:themeColor="background1" w:themeShade="BF"/>
        <w:sz w:val="16"/>
        <w:szCs w:val="16"/>
      </w:rPr>
    </w:pPr>
    <w:r w:rsidRPr="004477E0">
      <w:rPr>
        <w:rFonts w:ascii="Arial" w:hAnsi="Arial" w:cs="Arial"/>
        <w:b/>
        <w:color w:val="BFBFBF" w:themeColor="background1" w:themeShade="BF"/>
        <w:sz w:val="16"/>
        <w:szCs w:val="16"/>
      </w:rPr>
      <w:t>CAUTION</w:t>
    </w:r>
    <w:r w:rsidRPr="004477E0">
      <w:rPr>
        <w:rFonts w:ascii="Arial" w:hAnsi="Arial" w:cs="Arial"/>
        <w:color w:val="BFBFBF" w:themeColor="background1" w:themeShade="BF"/>
        <w:sz w:val="16"/>
        <w:szCs w:val="16"/>
      </w:rPr>
      <w:t xml:space="preserve">: Only the electronic copy of a document sourced from either </w:t>
    </w:r>
    <w:r w:rsidR="002B62AC">
      <w:rPr>
        <w:rFonts w:ascii="Arial" w:hAnsi="Arial" w:cs="Arial"/>
        <w:color w:val="BFBFBF" w:themeColor="background1" w:themeShade="BF"/>
        <w:sz w:val="16"/>
        <w:szCs w:val="16"/>
      </w:rPr>
      <w:t>the Authority</w:t>
    </w:r>
    <w:r w:rsidRPr="004477E0">
      <w:rPr>
        <w:rFonts w:ascii="Arial" w:hAnsi="Arial" w:cs="Arial"/>
        <w:color w:val="BFBFBF" w:themeColor="background1" w:themeShade="BF"/>
        <w:sz w:val="16"/>
        <w:szCs w:val="16"/>
      </w:rPr>
      <w:t>’s internal ‘</w:t>
    </w:r>
    <w:hyperlink r:id="rId1" w:history="1">
      <w:r w:rsidRPr="004477E0">
        <w:rPr>
          <w:rFonts w:ascii="Arial" w:hAnsi="Arial" w:cs="Arial"/>
          <w:color w:val="0000FF" w:themeColor="hyperlink"/>
          <w:sz w:val="16"/>
          <w:szCs w:val="16"/>
          <w:u w:val="single"/>
        </w:rPr>
        <w:t>Master Document List</w:t>
      </w:r>
    </w:hyperlink>
    <w:r w:rsidRPr="004477E0">
      <w:rPr>
        <w:rFonts w:ascii="Arial" w:hAnsi="Arial" w:cs="Arial"/>
        <w:color w:val="BFBFBF" w:themeColor="background1" w:themeShade="BF"/>
        <w:sz w:val="16"/>
        <w:szCs w:val="16"/>
      </w:rPr>
      <w:t>’ or external ‘</w:t>
    </w:r>
    <w:hyperlink r:id="rId2" w:history="1">
      <w:r w:rsidRPr="004477E0">
        <w:rPr>
          <w:rFonts w:ascii="Arial" w:hAnsi="Arial" w:cs="Arial"/>
          <w:color w:val="0000FF" w:themeColor="hyperlink"/>
          <w:sz w:val="16"/>
          <w:szCs w:val="16"/>
          <w:u w:val="single"/>
        </w:rPr>
        <w:t>eLibrary</w:t>
      </w:r>
    </w:hyperlink>
    <w:r w:rsidRPr="004477E0">
      <w:rPr>
        <w:rFonts w:ascii="Arial" w:hAnsi="Arial" w:cs="Arial"/>
        <w:color w:val="BFBFBF" w:themeColor="background1" w:themeShade="BF"/>
        <w:sz w:val="16"/>
        <w:szCs w:val="16"/>
      </w:rPr>
      <w:t>’ is controlled.  Check the revision number of printed copies against these lists to verify currency.</w:t>
    </w:r>
  </w:p>
  <w:p w14:paraId="2B3A7B06" w14:textId="534F6428" w:rsidR="000109AA" w:rsidRPr="004477E0" w:rsidRDefault="000109AA" w:rsidP="00A01039">
    <w:pPr>
      <w:tabs>
        <w:tab w:val="right" w:pos="9781"/>
        <w:tab w:val="right" w:pos="10348"/>
      </w:tabs>
      <w:rPr>
        <w:rFonts w:ascii="Arial" w:hAnsi="Arial" w:cs="Arial"/>
        <w:iCs/>
        <w:color w:val="BFBFBF" w:themeColor="background1" w:themeShade="BF"/>
        <w:spacing w:val="4"/>
        <w:sz w:val="16"/>
        <w:szCs w:val="16"/>
      </w:rPr>
    </w:pPr>
    <w:r w:rsidRPr="004477E0">
      <w:rPr>
        <w:rFonts w:ascii="Arial" w:hAnsi="Arial" w:cs="Arial"/>
        <w:b/>
        <w:color w:val="7F7F7F" w:themeColor="text1" w:themeTint="80"/>
        <w:sz w:val="16"/>
        <w:szCs w:val="16"/>
      </w:rPr>
      <w:t>GUIDELINES</w:t>
    </w:r>
    <w:r w:rsidRPr="004477E0">
      <w:rPr>
        <w:rFonts w:ascii="Arial" w:hAnsi="Arial" w:cs="Arial"/>
        <w:b/>
        <w:color w:val="BFBFBF" w:themeColor="background1" w:themeShade="BF"/>
        <w:sz w:val="16"/>
        <w:szCs w:val="16"/>
      </w:rPr>
      <w:tab/>
    </w:r>
    <w:r w:rsidR="002B62AC">
      <w:rPr>
        <w:rFonts w:ascii="Arial" w:hAnsi="Arial" w:cs="Arial"/>
        <w:color w:val="BFBFBF" w:themeColor="background1" w:themeShade="BF"/>
        <w:sz w:val="16"/>
        <w:szCs w:val="16"/>
      </w:rPr>
      <w:t>The Authority</w:t>
    </w:r>
    <w:r w:rsidRPr="004477E0">
      <w:rPr>
        <w:rFonts w:ascii="Arial" w:hAnsi="Arial" w:cs="Arial"/>
        <w:color w:val="BFBFBF" w:themeColor="background1" w:themeShade="BF"/>
        <w:sz w:val="16"/>
        <w:szCs w:val="16"/>
      </w:rPr>
      <w:t xml:space="preserve"> d</w:t>
    </w:r>
    <w:r w:rsidRPr="004477E0">
      <w:rPr>
        <w:rFonts w:ascii="Arial" w:hAnsi="Arial" w:cs="Arial"/>
        <w:iCs/>
        <w:color w:val="BFBFBF" w:themeColor="background1" w:themeShade="BF"/>
        <w:spacing w:val="4"/>
        <w:sz w:val="16"/>
        <w:szCs w:val="16"/>
      </w:rPr>
      <w:t xml:space="preserve">ocument No: </w:t>
    </w:r>
    <w:r>
      <w:rPr>
        <w:rFonts w:ascii="Arial" w:hAnsi="Arial" w:cs="Arial"/>
        <w:iCs/>
        <w:color w:val="BFBFBF" w:themeColor="background1" w:themeShade="BF"/>
        <w:spacing w:val="4"/>
        <w:sz w:val="16"/>
        <w:szCs w:val="16"/>
      </w:rPr>
      <w:t>100435</w:t>
    </w:r>
    <w:r w:rsidR="00AE2A14">
      <w:rPr>
        <w:rFonts w:ascii="Arial" w:hAnsi="Arial" w:cs="Arial"/>
        <w:iCs/>
        <w:color w:val="BFBFBF" w:themeColor="background1" w:themeShade="BF"/>
        <w:spacing w:val="4"/>
        <w:sz w:val="16"/>
        <w:szCs w:val="16"/>
      </w:rPr>
      <w:t xml:space="preserve"> Revision 1</w:t>
    </w:r>
  </w:p>
  <w:p w14:paraId="178B9A46" w14:textId="3E9BE213" w:rsidR="000109AA" w:rsidRPr="00A01039" w:rsidRDefault="000109AA" w:rsidP="00A01039">
    <w:pPr>
      <w:pStyle w:val="Footer"/>
      <w:tabs>
        <w:tab w:val="clear" w:pos="8306"/>
        <w:tab w:val="right" w:pos="9781"/>
      </w:tabs>
    </w:pPr>
    <w:r w:rsidRPr="004477E0">
      <w:rPr>
        <w:rFonts w:ascii="Arial" w:hAnsi="Arial" w:cs="Arial"/>
        <w:spacing w:val="4"/>
        <w:sz w:val="16"/>
        <w:szCs w:val="16"/>
      </w:rPr>
      <w:t xml:space="preserve">Page </w:t>
    </w:r>
    <w:r w:rsidRPr="004477E0">
      <w:rPr>
        <w:rFonts w:ascii="Arial" w:hAnsi="Arial" w:cs="Arial"/>
        <w:b/>
        <w:spacing w:val="4"/>
        <w:sz w:val="16"/>
        <w:szCs w:val="16"/>
      </w:rPr>
      <w:fldChar w:fldCharType="begin"/>
    </w:r>
    <w:r w:rsidRPr="004477E0">
      <w:rPr>
        <w:rFonts w:ascii="Arial" w:hAnsi="Arial" w:cs="Arial"/>
        <w:b/>
        <w:spacing w:val="4"/>
        <w:sz w:val="16"/>
        <w:szCs w:val="16"/>
      </w:rPr>
      <w:instrText xml:space="preserve"> PAGE </w:instrText>
    </w:r>
    <w:r w:rsidRPr="004477E0">
      <w:rPr>
        <w:rFonts w:ascii="Arial" w:hAnsi="Arial" w:cs="Arial"/>
        <w:b/>
        <w:spacing w:val="4"/>
        <w:sz w:val="16"/>
        <w:szCs w:val="16"/>
      </w:rPr>
      <w:fldChar w:fldCharType="separate"/>
    </w:r>
    <w:r w:rsidR="00536CF7">
      <w:rPr>
        <w:rFonts w:ascii="Arial" w:hAnsi="Arial" w:cs="Arial"/>
        <w:b/>
        <w:noProof/>
        <w:spacing w:val="4"/>
        <w:sz w:val="16"/>
        <w:szCs w:val="16"/>
      </w:rPr>
      <w:t>1</w:t>
    </w:r>
    <w:r w:rsidRPr="004477E0">
      <w:rPr>
        <w:rFonts w:ascii="Arial" w:hAnsi="Arial" w:cs="Arial"/>
        <w:b/>
        <w:spacing w:val="4"/>
        <w:sz w:val="16"/>
        <w:szCs w:val="16"/>
      </w:rPr>
      <w:fldChar w:fldCharType="end"/>
    </w:r>
    <w:r w:rsidRPr="004477E0">
      <w:rPr>
        <w:rFonts w:ascii="Arial" w:hAnsi="Arial" w:cs="Arial"/>
        <w:spacing w:val="4"/>
        <w:sz w:val="16"/>
        <w:szCs w:val="16"/>
      </w:rPr>
      <w:t xml:space="preserve"> of </w:t>
    </w:r>
    <w:r w:rsidRPr="004477E0">
      <w:rPr>
        <w:rFonts w:ascii="Arial" w:hAnsi="Arial" w:cs="Arial"/>
        <w:b/>
        <w:spacing w:val="4"/>
        <w:sz w:val="16"/>
        <w:szCs w:val="16"/>
      </w:rPr>
      <w:fldChar w:fldCharType="begin"/>
    </w:r>
    <w:r w:rsidRPr="004477E0">
      <w:rPr>
        <w:rFonts w:ascii="Arial" w:hAnsi="Arial" w:cs="Arial"/>
        <w:b/>
        <w:spacing w:val="4"/>
        <w:sz w:val="16"/>
        <w:szCs w:val="16"/>
      </w:rPr>
      <w:instrText xml:space="preserve"> NUMPAGES </w:instrText>
    </w:r>
    <w:r w:rsidRPr="004477E0">
      <w:rPr>
        <w:rFonts w:ascii="Arial" w:hAnsi="Arial" w:cs="Arial"/>
        <w:b/>
        <w:spacing w:val="4"/>
        <w:sz w:val="16"/>
        <w:szCs w:val="16"/>
      </w:rPr>
      <w:fldChar w:fldCharType="separate"/>
    </w:r>
    <w:r w:rsidR="00536CF7">
      <w:rPr>
        <w:rFonts w:ascii="Arial" w:hAnsi="Arial" w:cs="Arial"/>
        <w:b/>
        <w:noProof/>
        <w:spacing w:val="4"/>
        <w:sz w:val="16"/>
        <w:szCs w:val="16"/>
      </w:rPr>
      <w:t>18</w:t>
    </w:r>
    <w:r w:rsidRPr="004477E0">
      <w:rPr>
        <w:rFonts w:ascii="Arial" w:hAnsi="Arial" w:cs="Arial"/>
        <w:b/>
        <w:spacing w:val="4"/>
        <w:sz w:val="16"/>
        <w:szCs w:val="16"/>
      </w:rPr>
      <w:fldChar w:fldCharType="end"/>
    </w:r>
    <w:r w:rsidRPr="004477E0">
      <w:rPr>
        <w:rFonts w:ascii="Arial" w:hAnsi="Arial" w:cs="Arial"/>
        <w:color w:val="BFBFBF" w:themeColor="background1" w:themeShade="BF"/>
        <w:spacing w:val="4"/>
        <w:sz w:val="16"/>
        <w:szCs w:val="16"/>
      </w:rPr>
      <w:tab/>
    </w:r>
    <w:r>
      <w:rPr>
        <w:rFonts w:ascii="Arial" w:hAnsi="Arial" w:cs="Arial"/>
        <w:color w:val="BFBFBF" w:themeColor="background1" w:themeShade="BF"/>
        <w:spacing w:val="4"/>
        <w:sz w:val="16"/>
        <w:szCs w:val="16"/>
      </w:rPr>
      <w:tab/>
    </w:r>
    <w:r w:rsidRPr="004477E0">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8"/>
          <w:sz w:val="16"/>
          <w:szCs w:val="16"/>
        </w:rPr>
        <w:id w:val="-1601869350"/>
        <w:date w:fullDate="2019-08-16T00:00:00Z">
          <w:dateFormat w:val="dd-MMM-yyyy"/>
          <w:lid w:val="en-AU"/>
          <w:storeMappedDataAs w:val="dateTime"/>
          <w:calendar w:val="gregorian"/>
        </w:date>
      </w:sdtPr>
      <w:sdtEndPr/>
      <w:sdtContent>
        <w:r w:rsidR="00AE2A14">
          <w:rPr>
            <w:rFonts w:ascii="Arial" w:hAnsi="Arial" w:cs="Arial"/>
            <w:iCs/>
            <w:color w:val="BFBFBF" w:themeColor="background1" w:themeShade="BF"/>
            <w:spacing w:val="8"/>
            <w:sz w:val="16"/>
            <w:szCs w:val="16"/>
          </w:rPr>
          <w:t>16-Aug-2019</w:t>
        </w:r>
      </w:sdtContent>
    </w:sdt>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BC9D22" w14:textId="46C6F715" w:rsidR="000109AA" w:rsidRPr="004477E0" w:rsidRDefault="000109AA" w:rsidP="004477E0">
    <w:pPr>
      <w:pBdr>
        <w:top w:val="single" w:sz="4" w:space="1" w:color="DBE5F1" w:themeColor="accent1" w:themeTint="33"/>
      </w:pBdr>
      <w:tabs>
        <w:tab w:val="center" w:pos="4153"/>
        <w:tab w:val="right" w:pos="8306"/>
      </w:tabs>
      <w:ind w:left="-567" w:right="-568"/>
      <w:jc w:val="center"/>
      <w:rPr>
        <w:rFonts w:ascii="Arial" w:hAnsi="Arial" w:cs="Arial"/>
        <w:color w:val="BFBFBF" w:themeColor="background1" w:themeShade="BF"/>
        <w:sz w:val="16"/>
        <w:szCs w:val="16"/>
      </w:rPr>
    </w:pPr>
    <w:r w:rsidRPr="004477E0">
      <w:rPr>
        <w:rFonts w:ascii="Arial" w:hAnsi="Arial" w:cs="Arial"/>
        <w:b/>
        <w:color w:val="BFBFBF" w:themeColor="background1" w:themeShade="BF"/>
        <w:sz w:val="16"/>
        <w:szCs w:val="16"/>
      </w:rPr>
      <w:t>CAUTION</w:t>
    </w:r>
    <w:r w:rsidRPr="004477E0">
      <w:rPr>
        <w:rFonts w:ascii="Arial" w:hAnsi="Arial" w:cs="Arial"/>
        <w:color w:val="BFBFBF" w:themeColor="background1" w:themeShade="BF"/>
        <w:sz w:val="16"/>
        <w:szCs w:val="16"/>
      </w:rPr>
      <w:t xml:space="preserve">: Only the electronic copy of a document sourced from either </w:t>
    </w:r>
    <w:r w:rsidR="002B62AC">
      <w:rPr>
        <w:rFonts w:ascii="Arial" w:hAnsi="Arial" w:cs="Arial"/>
        <w:color w:val="BFBFBF" w:themeColor="background1" w:themeShade="BF"/>
        <w:sz w:val="16"/>
        <w:szCs w:val="16"/>
      </w:rPr>
      <w:t>the Authority</w:t>
    </w:r>
    <w:r w:rsidRPr="004477E0">
      <w:rPr>
        <w:rFonts w:ascii="Arial" w:hAnsi="Arial" w:cs="Arial"/>
        <w:color w:val="BFBFBF" w:themeColor="background1" w:themeShade="BF"/>
        <w:sz w:val="16"/>
        <w:szCs w:val="16"/>
      </w:rPr>
      <w:t>’s internal ‘</w:t>
    </w:r>
    <w:hyperlink r:id="rId1" w:history="1">
      <w:r w:rsidRPr="004477E0">
        <w:rPr>
          <w:rFonts w:ascii="Arial" w:hAnsi="Arial" w:cs="Arial"/>
          <w:color w:val="0000FF" w:themeColor="hyperlink"/>
          <w:sz w:val="16"/>
          <w:szCs w:val="16"/>
          <w:u w:val="single"/>
        </w:rPr>
        <w:t>Master Document List</w:t>
      </w:r>
    </w:hyperlink>
    <w:r w:rsidRPr="004477E0">
      <w:rPr>
        <w:rFonts w:ascii="Arial" w:hAnsi="Arial" w:cs="Arial"/>
        <w:color w:val="BFBFBF" w:themeColor="background1" w:themeShade="BF"/>
        <w:sz w:val="16"/>
        <w:szCs w:val="16"/>
      </w:rPr>
      <w:t>’ or external ‘</w:t>
    </w:r>
    <w:hyperlink r:id="rId2" w:history="1">
      <w:r w:rsidRPr="004477E0">
        <w:rPr>
          <w:rFonts w:ascii="Arial" w:hAnsi="Arial" w:cs="Arial"/>
          <w:color w:val="0000FF" w:themeColor="hyperlink"/>
          <w:sz w:val="16"/>
          <w:szCs w:val="16"/>
          <w:u w:val="single"/>
        </w:rPr>
        <w:t>eLibrary</w:t>
      </w:r>
    </w:hyperlink>
    <w:r w:rsidRPr="004477E0">
      <w:rPr>
        <w:rFonts w:ascii="Arial" w:hAnsi="Arial" w:cs="Arial"/>
        <w:color w:val="BFBFBF" w:themeColor="background1" w:themeShade="BF"/>
        <w:sz w:val="16"/>
        <w:szCs w:val="16"/>
      </w:rPr>
      <w:t>’ is controlled.  Check the revision number of printed copies against these lists to verify currency.</w:t>
    </w:r>
  </w:p>
  <w:p w14:paraId="0FE4FC3E" w14:textId="725C7E62" w:rsidR="000109AA" w:rsidRPr="004477E0" w:rsidRDefault="000109AA" w:rsidP="00A01039">
    <w:pPr>
      <w:tabs>
        <w:tab w:val="right" w:pos="9781"/>
        <w:tab w:val="right" w:pos="10348"/>
      </w:tabs>
      <w:rPr>
        <w:rFonts w:ascii="Arial" w:hAnsi="Arial" w:cs="Arial"/>
        <w:iCs/>
        <w:color w:val="BFBFBF" w:themeColor="background1" w:themeShade="BF"/>
        <w:spacing w:val="4"/>
        <w:sz w:val="16"/>
        <w:szCs w:val="16"/>
      </w:rPr>
    </w:pPr>
    <w:r w:rsidRPr="004477E0">
      <w:rPr>
        <w:rFonts w:ascii="Arial" w:hAnsi="Arial" w:cs="Arial"/>
        <w:b/>
        <w:color w:val="7F7F7F" w:themeColor="text1" w:themeTint="80"/>
        <w:sz w:val="16"/>
        <w:szCs w:val="16"/>
      </w:rPr>
      <w:t>GUIDELINES</w:t>
    </w:r>
    <w:r w:rsidRPr="004477E0">
      <w:rPr>
        <w:rFonts w:ascii="Arial" w:hAnsi="Arial" w:cs="Arial"/>
        <w:b/>
        <w:color w:val="BFBFBF" w:themeColor="background1" w:themeShade="BF"/>
        <w:sz w:val="16"/>
        <w:szCs w:val="16"/>
      </w:rPr>
      <w:tab/>
    </w:r>
    <w:r w:rsidR="002B62AC">
      <w:rPr>
        <w:rFonts w:ascii="Arial" w:hAnsi="Arial" w:cs="Arial"/>
        <w:color w:val="BFBFBF" w:themeColor="background1" w:themeShade="BF"/>
        <w:sz w:val="16"/>
        <w:szCs w:val="16"/>
      </w:rPr>
      <w:t>The Authority</w:t>
    </w:r>
    <w:r w:rsidRPr="004477E0">
      <w:rPr>
        <w:rFonts w:ascii="Arial" w:hAnsi="Arial" w:cs="Arial"/>
        <w:color w:val="BFBFBF" w:themeColor="background1" w:themeShade="BF"/>
        <w:sz w:val="16"/>
        <w:szCs w:val="16"/>
      </w:rPr>
      <w:t xml:space="preserve"> d</w:t>
    </w:r>
    <w:r w:rsidRPr="004477E0">
      <w:rPr>
        <w:rFonts w:ascii="Arial" w:hAnsi="Arial" w:cs="Arial"/>
        <w:iCs/>
        <w:color w:val="BFBFBF" w:themeColor="background1" w:themeShade="BF"/>
        <w:spacing w:val="4"/>
        <w:sz w:val="16"/>
        <w:szCs w:val="16"/>
      </w:rPr>
      <w:t xml:space="preserve">ocument No: </w:t>
    </w:r>
    <w:r>
      <w:rPr>
        <w:rFonts w:ascii="Arial" w:hAnsi="Arial" w:cs="Arial"/>
        <w:iCs/>
        <w:color w:val="BFBFBF" w:themeColor="background1" w:themeShade="BF"/>
        <w:spacing w:val="4"/>
        <w:sz w:val="16"/>
        <w:szCs w:val="16"/>
      </w:rPr>
      <w:t>100435</w:t>
    </w:r>
    <w:r w:rsidR="00216924">
      <w:rPr>
        <w:rFonts w:ascii="Arial" w:hAnsi="Arial" w:cs="Arial"/>
        <w:iCs/>
        <w:color w:val="BFBFBF" w:themeColor="background1" w:themeShade="BF"/>
        <w:spacing w:val="4"/>
        <w:sz w:val="16"/>
        <w:szCs w:val="16"/>
      </w:rPr>
      <w:t xml:space="preserve"> </w:t>
    </w:r>
    <w:r w:rsidR="00B33A5C">
      <w:rPr>
        <w:rFonts w:ascii="Arial" w:hAnsi="Arial" w:cs="Arial"/>
        <w:iCs/>
        <w:color w:val="BFBFBF" w:themeColor="background1" w:themeShade="BF"/>
        <w:spacing w:val="4"/>
        <w:sz w:val="16"/>
        <w:szCs w:val="16"/>
      </w:rPr>
      <w:t xml:space="preserve"> Revision 1 </w:t>
    </w:r>
  </w:p>
  <w:p w14:paraId="6DCEBC50" w14:textId="23503C64" w:rsidR="000109AA" w:rsidRPr="004477E0" w:rsidRDefault="000109AA" w:rsidP="00A01039">
    <w:pPr>
      <w:pStyle w:val="Footer"/>
      <w:tabs>
        <w:tab w:val="clear" w:pos="8306"/>
      </w:tabs>
    </w:pPr>
    <w:r w:rsidRPr="004477E0">
      <w:rPr>
        <w:rFonts w:ascii="Arial" w:hAnsi="Arial" w:cs="Arial"/>
        <w:spacing w:val="4"/>
        <w:sz w:val="16"/>
        <w:szCs w:val="16"/>
      </w:rPr>
      <w:t xml:space="preserve">Page </w:t>
    </w:r>
    <w:r w:rsidRPr="004477E0">
      <w:rPr>
        <w:rFonts w:ascii="Arial" w:hAnsi="Arial" w:cs="Arial"/>
        <w:b/>
        <w:spacing w:val="4"/>
        <w:sz w:val="16"/>
        <w:szCs w:val="16"/>
      </w:rPr>
      <w:fldChar w:fldCharType="begin"/>
    </w:r>
    <w:r w:rsidRPr="004477E0">
      <w:rPr>
        <w:rFonts w:ascii="Arial" w:hAnsi="Arial" w:cs="Arial"/>
        <w:b/>
        <w:spacing w:val="4"/>
        <w:sz w:val="16"/>
        <w:szCs w:val="16"/>
      </w:rPr>
      <w:instrText xml:space="preserve"> PAGE </w:instrText>
    </w:r>
    <w:r w:rsidRPr="004477E0">
      <w:rPr>
        <w:rFonts w:ascii="Arial" w:hAnsi="Arial" w:cs="Arial"/>
        <w:b/>
        <w:spacing w:val="4"/>
        <w:sz w:val="16"/>
        <w:szCs w:val="16"/>
      </w:rPr>
      <w:fldChar w:fldCharType="separate"/>
    </w:r>
    <w:r w:rsidR="00536CF7">
      <w:rPr>
        <w:rFonts w:ascii="Arial" w:hAnsi="Arial" w:cs="Arial"/>
        <w:b/>
        <w:noProof/>
        <w:spacing w:val="4"/>
        <w:sz w:val="16"/>
        <w:szCs w:val="16"/>
      </w:rPr>
      <w:t>18</w:t>
    </w:r>
    <w:r w:rsidRPr="004477E0">
      <w:rPr>
        <w:rFonts w:ascii="Arial" w:hAnsi="Arial" w:cs="Arial"/>
        <w:b/>
        <w:spacing w:val="4"/>
        <w:sz w:val="16"/>
        <w:szCs w:val="16"/>
      </w:rPr>
      <w:fldChar w:fldCharType="end"/>
    </w:r>
    <w:r w:rsidRPr="004477E0">
      <w:rPr>
        <w:rFonts w:ascii="Arial" w:hAnsi="Arial" w:cs="Arial"/>
        <w:spacing w:val="4"/>
        <w:sz w:val="16"/>
        <w:szCs w:val="16"/>
      </w:rPr>
      <w:t xml:space="preserve"> of </w:t>
    </w:r>
    <w:r w:rsidRPr="004477E0">
      <w:rPr>
        <w:rFonts w:ascii="Arial" w:hAnsi="Arial" w:cs="Arial"/>
        <w:b/>
        <w:spacing w:val="4"/>
        <w:sz w:val="16"/>
        <w:szCs w:val="16"/>
      </w:rPr>
      <w:fldChar w:fldCharType="begin"/>
    </w:r>
    <w:r w:rsidRPr="004477E0">
      <w:rPr>
        <w:rFonts w:ascii="Arial" w:hAnsi="Arial" w:cs="Arial"/>
        <w:b/>
        <w:spacing w:val="4"/>
        <w:sz w:val="16"/>
        <w:szCs w:val="16"/>
      </w:rPr>
      <w:instrText xml:space="preserve"> NUMPAGES </w:instrText>
    </w:r>
    <w:r w:rsidRPr="004477E0">
      <w:rPr>
        <w:rFonts w:ascii="Arial" w:hAnsi="Arial" w:cs="Arial"/>
        <w:b/>
        <w:spacing w:val="4"/>
        <w:sz w:val="16"/>
        <w:szCs w:val="16"/>
      </w:rPr>
      <w:fldChar w:fldCharType="separate"/>
    </w:r>
    <w:r w:rsidR="00536CF7">
      <w:rPr>
        <w:rFonts w:ascii="Arial" w:hAnsi="Arial" w:cs="Arial"/>
        <w:b/>
        <w:noProof/>
        <w:spacing w:val="4"/>
        <w:sz w:val="16"/>
        <w:szCs w:val="16"/>
      </w:rPr>
      <w:t>18</w:t>
    </w:r>
    <w:r w:rsidRPr="004477E0">
      <w:rPr>
        <w:rFonts w:ascii="Arial" w:hAnsi="Arial" w:cs="Arial"/>
        <w:b/>
        <w:spacing w:val="4"/>
        <w:sz w:val="16"/>
        <w:szCs w:val="16"/>
      </w:rPr>
      <w:fldChar w:fldCharType="end"/>
    </w:r>
    <w:r w:rsidRPr="004477E0">
      <w:rPr>
        <w:rFonts w:ascii="Arial" w:hAnsi="Arial" w:cs="Arial"/>
        <w:color w:val="BFBFBF" w:themeColor="background1" w:themeShade="BF"/>
        <w:spacing w:val="4"/>
        <w:sz w:val="16"/>
        <w:szCs w:val="16"/>
      </w:rPr>
      <w:tab/>
    </w:r>
    <w:r>
      <w:rPr>
        <w:rFonts w:ascii="Arial" w:hAnsi="Arial" w:cs="Arial"/>
        <w:color w:val="BFBFBF" w:themeColor="background1" w:themeShade="BF"/>
        <w:spacing w:val="4"/>
        <w:sz w:val="16"/>
        <w:szCs w:val="16"/>
      </w:rPr>
      <w:tab/>
    </w:r>
    <w:r>
      <w:rPr>
        <w:rFonts w:ascii="Arial" w:hAnsi="Arial" w:cs="Arial"/>
        <w:color w:val="BFBFBF" w:themeColor="background1" w:themeShade="BF"/>
        <w:spacing w:val="4"/>
        <w:sz w:val="16"/>
        <w:szCs w:val="16"/>
      </w:rPr>
      <w:tab/>
    </w:r>
    <w:r>
      <w:rPr>
        <w:rFonts w:ascii="Arial" w:hAnsi="Arial" w:cs="Arial"/>
        <w:color w:val="BFBFBF" w:themeColor="background1" w:themeShade="BF"/>
        <w:spacing w:val="4"/>
        <w:sz w:val="16"/>
        <w:szCs w:val="16"/>
      </w:rPr>
      <w:tab/>
    </w:r>
    <w:r>
      <w:rPr>
        <w:rFonts w:ascii="Arial" w:hAnsi="Arial" w:cs="Arial"/>
        <w:color w:val="BFBFBF" w:themeColor="background1" w:themeShade="BF"/>
        <w:spacing w:val="4"/>
        <w:sz w:val="16"/>
        <w:szCs w:val="16"/>
      </w:rPr>
      <w:tab/>
    </w:r>
    <w:r>
      <w:rPr>
        <w:rFonts w:ascii="Arial" w:hAnsi="Arial" w:cs="Arial"/>
        <w:color w:val="BFBFBF" w:themeColor="background1" w:themeShade="BF"/>
        <w:spacing w:val="4"/>
        <w:sz w:val="16"/>
        <w:szCs w:val="16"/>
      </w:rPr>
      <w:tab/>
    </w:r>
    <w:r>
      <w:rPr>
        <w:rFonts w:ascii="Arial" w:hAnsi="Arial" w:cs="Arial"/>
        <w:color w:val="BFBFBF" w:themeColor="background1" w:themeShade="BF"/>
        <w:spacing w:val="4"/>
        <w:sz w:val="16"/>
        <w:szCs w:val="16"/>
      </w:rPr>
      <w:tab/>
    </w:r>
    <w:r>
      <w:rPr>
        <w:rFonts w:ascii="Arial" w:hAnsi="Arial" w:cs="Arial"/>
        <w:color w:val="BFBFBF" w:themeColor="background1" w:themeShade="BF"/>
        <w:spacing w:val="4"/>
        <w:sz w:val="16"/>
        <w:szCs w:val="16"/>
      </w:rPr>
      <w:tab/>
    </w:r>
    <w:r>
      <w:rPr>
        <w:rFonts w:ascii="Arial" w:hAnsi="Arial" w:cs="Arial"/>
        <w:color w:val="BFBFBF" w:themeColor="background1" w:themeShade="BF"/>
        <w:spacing w:val="4"/>
        <w:sz w:val="16"/>
        <w:szCs w:val="16"/>
      </w:rPr>
      <w:tab/>
    </w:r>
    <w:r>
      <w:rPr>
        <w:rFonts w:ascii="Arial" w:hAnsi="Arial" w:cs="Arial"/>
        <w:color w:val="BFBFBF" w:themeColor="background1" w:themeShade="BF"/>
        <w:spacing w:val="4"/>
        <w:sz w:val="16"/>
        <w:szCs w:val="16"/>
      </w:rPr>
      <w:tab/>
    </w:r>
    <w:r>
      <w:rPr>
        <w:rFonts w:ascii="Arial" w:hAnsi="Arial" w:cs="Arial"/>
        <w:color w:val="BFBFBF" w:themeColor="background1" w:themeShade="BF"/>
        <w:spacing w:val="4"/>
        <w:sz w:val="16"/>
        <w:szCs w:val="16"/>
      </w:rPr>
      <w:tab/>
    </w:r>
    <w:r>
      <w:rPr>
        <w:rFonts w:ascii="Arial" w:hAnsi="Arial" w:cs="Arial"/>
        <w:color w:val="BFBFBF" w:themeColor="background1" w:themeShade="BF"/>
        <w:spacing w:val="4"/>
        <w:sz w:val="16"/>
        <w:szCs w:val="16"/>
      </w:rPr>
      <w:tab/>
    </w:r>
    <w:r>
      <w:rPr>
        <w:rFonts w:ascii="Arial" w:hAnsi="Arial" w:cs="Arial"/>
        <w:color w:val="BFBFBF" w:themeColor="background1" w:themeShade="BF"/>
        <w:spacing w:val="4"/>
        <w:sz w:val="16"/>
        <w:szCs w:val="16"/>
      </w:rPr>
      <w:tab/>
    </w:r>
    <w:r>
      <w:rPr>
        <w:rFonts w:ascii="Arial" w:hAnsi="Arial" w:cs="Arial"/>
        <w:color w:val="BFBFBF" w:themeColor="background1" w:themeShade="BF"/>
        <w:spacing w:val="4"/>
        <w:sz w:val="16"/>
        <w:szCs w:val="16"/>
      </w:rPr>
      <w:tab/>
    </w:r>
    <w:r>
      <w:rPr>
        <w:rFonts w:ascii="Arial" w:hAnsi="Arial" w:cs="Arial"/>
        <w:color w:val="BFBFBF" w:themeColor="background1" w:themeShade="BF"/>
        <w:spacing w:val="4"/>
        <w:sz w:val="16"/>
        <w:szCs w:val="16"/>
      </w:rPr>
      <w:tab/>
    </w:r>
    <w:r>
      <w:rPr>
        <w:rFonts w:ascii="Arial" w:hAnsi="Arial" w:cs="Arial"/>
        <w:color w:val="BFBFBF" w:themeColor="background1" w:themeShade="BF"/>
        <w:spacing w:val="4"/>
        <w:sz w:val="16"/>
        <w:szCs w:val="16"/>
      </w:rPr>
      <w:tab/>
    </w:r>
    <w:r w:rsidRPr="004477E0">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8"/>
          <w:sz w:val="16"/>
          <w:szCs w:val="16"/>
        </w:rPr>
        <w:id w:val="-896208768"/>
        <w:date w:fullDate="2019-08-16T00:00:00Z">
          <w:dateFormat w:val="dd-MMM-yyyy"/>
          <w:lid w:val="en-AU"/>
          <w:storeMappedDataAs w:val="dateTime"/>
          <w:calendar w:val="gregorian"/>
        </w:date>
      </w:sdtPr>
      <w:sdtEndPr/>
      <w:sdtContent>
        <w:r w:rsidR="00B33A5C">
          <w:rPr>
            <w:rFonts w:ascii="Arial" w:hAnsi="Arial" w:cs="Arial"/>
            <w:iCs/>
            <w:color w:val="BFBFBF" w:themeColor="background1" w:themeShade="BF"/>
            <w:spacing w:val="8"/>
            <w:sz w:val="16"/>
            <w:szCs w:val="16"/>
          </w:rPr>
          <w:t>16-Aug-2019</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CA6238" w14:textId="77777777" w:rsidR="000109AA" w:rsidRDefault="000109AA" w:rsidP="0072104F">
      <w:r>
        <w:separator/>
      </w:r>
    </w:p>
    <w:p w14:paraId="1D26BE69" w14:textId="77777777" w:rsidR="000109AA" w:rsidRDefault="000109AA"/>
    <w:p w14:paraId="7263813B" w14:textId="77777777" w:rsidR="000109AA" w:rsidRDefault="000109AA"/>
    <w:p w14:paraId="6E61B263" w14:textId="77777777" w:rsidR="000109AA" w:rsidRDefault="000109AA" w:rsidP="00A34BFD"/>
    <w:p w14:paraId="350566D8" w14:textId="77777777" w:rsidR="000109AA" w:rsidRDefault="000109AA" w:rsidP="00A34BFD"/>
  </w:footnote>
  <w:footnote w:type="continuationSeparator" w:id="0">
    <w:p w14:paraId="64E5FE76" w14:textId="77777777" w:rsidR="000109AA" w:rsidRDefault="000109AA" w:rsidP="0072104F">
      <w:r>
        <w:continuationSeparator/>
      </w:r>
    </w:p>
    <w:p w14:paraId="665FD9CB" w14:textId="77777777" w:rsidR="000109AA" w:rsidRDefault="000109AA"/>
    <w:p w14:paraId="0633344A" w14:textId="77777777" w:rsidR="000109AA" w:rsidRDefault="000109AA"/>
    <w:p w14:paraId="7569B1CD" w14:textId="77777777" w:rsidR="000109AA" w:rsidRDefault="000109AA" w:rsidP="00A34BFD"/>
    <w:p w14:paraId="72D70B24" w14:textId="77777777" w:rsidR="000109AA" w:rsidRDefault="000109AA" w:rsidP="00A34BFD"/>
  </w:footnote>
  <w:footnote w:type="continuationNotice" w:id="1">
    <w:p w14:paraId="4EFFECCC" w14:textId="77777777" w:rsidR="000109AA" w:rsidRDefault="000109A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C9D023" w14:textId="77777777" w:rsidR="00306652" w:rsidRDefault="0030665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68C57" w14:textId="5AE77C8F" w:rsidR="000109AA" w:rsidRDefault="000109AA" w:rsidP="009769FD">
    <w:pPr>
      <w:pStyle w:val="PolicyHeadingPageTop"/>
      <w:pBdr>
        <w:bottom w:val="single" w:sz="4" w:space="1" w:color="4F81BD" w:themeColor="accent1"/>
      </w:pBdr>
      <w:spacing w:after="9"/>
      <w:ind w:right="-177"/>
      <w:jc w:val="right"/>
    </w:pPr>
    <w:r w:rsidRPr="0013386C">
      <w:rPr>
        <w:bCs/>
        <w:spacing w:val="40"/>
        <w:sz w:val="22"/>
        <w:szCs w:val="22"/>
      </w:rPr>
      <w:t>Guideline</w:t>
    </w:r>
    <w:r>
      <w:rPr>
        <w:bCs/>
        <w:spacing w:val="40"/>
        <w:sz w:val="22"/>
        <w:szCs w:val="22"/>
      </w:rPr>
      <w:t>s</w:t>
    </w:r>
    <w:r w:rsidRPr="00BB7B63">
      <w:t xml:space="preserve"> </w:t>
    </w:r>
    <w:r w:rsidRPr="0013386C">
      <w:rPr>
        <w:b w:val="0"/>
      </w:rPr>
      <w:t>–</w:t>
    </w:r>
    <w:r w:rsidRPr="00AD1107">
      <w:rPr>
        <w:spacing w:val="44"/>
      </w:rPr>
      <w:t xml:space="preserve"> </w:t>
    </w:r>
    <w:r w:rsidRPr="009769FD">
      <w:rPr>
        <w:b w:val="0"/>
        <w:spacing w:val="-4"/>
        <w:sz w:val="22"/>
        <w:szCs w:val="22"/>
      </w:rPr>
      <w:t>Historic heritage assessment: World War II features and sites,</w:t>
    </w:r>
    <w:r w:rsidR="00AE2A14">
      <w:rPr>
        <w:b w:val="0"/>
        <w:spacing w:val="-4"/>
        <w:sz w:val="22"/>
        <w:szCs w:val="22"/>
      </w:rPr>
      <w:t xml:space="preserve"> and voyages and shipwrecks</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588884" w14:textId="7268299B" w:rsidR="000109AA" w:rsidRPr="00237C74" w:rsidRDefault="000109AA" w:rsidP="00237C74">
    <w:pPr>
      <w:pStyle w:val="Header"/>
    </w:pPr>
    <w:r w:rsidRPr="00895FD1">
      <w:rPr>
        <w:b/>
        <w:noProof/>
        <w:lang w:val="en-US" w:eastAsia="en-US"/>
      </w:rPr>
      <mc:AlternateContent>
        <mc:Choice Requires="wps">
          <w:drawing>
            <wp:anchor distT="0" distB="0" distL="114300" distR="114300" simplePos="0" relativeHeight="251659264" behindDoc="0" locked="0" layoutInCell="1" allowOverlap="1" wp14:anchorId="1AF397D9" wp14:editId="1EE5BC1F">
              <wp:simplePos x="0" y="0"/>
              <wp:positionH relativeFrom="margin">
                <wp:posOffset>-161925</wp:posOffset>
              </wp:positionH>
              <wp:positionV relativeFrom="margin">
                <wp:posOffset>404495</wp:posOffset>
              </wp:positionV>
              <wp:extent cx="6448425" cy="591185"/>
              <wp:effectExtent l="0" t="0" r="0" b="0"/>
              <wp:wrapSquare wrapText="bothSides"/>
              <wp:docPr id="6" name="Text Box 1" descr="Document Title Box - Guidelines - Traditional Owner Heritage Assessment in the Permission System" title="Document Title Box - Guidelines - Indigenous Heritage Values Impact Assessment in the Permission System"/>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48425" cy="591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A3FADD" w14:textId="6A90CD1F" w:rsidR="000109AA" w:rsidRPr="00DE0DC5" w:rsidRDefault="000109AA" w:rsidP="00D75FD3">
                          <w:pPr>
                            <w:pStyle w:val="Heading1"/>
                            <w:spacing w:before="0" w:after="0" w:line="340" w:lineRule="exact"/>
                            <w:jc w:val="center"/>
                            <w:rPr>
                              <w:color w:val="1F497D" w:themeColor="text2"/>
                              <w:sz w:val="34"/>
                              <w:szCs w:val="34"/>
                            </w:rPr>
                          </w:pPr>
                          <w:r w:rsidRPr="00DE0DC5">
                            <w:rPr>
                              <w:color w:val="1F497D" w:themeColor="text2"/>
                              <w:sz w:val="34"/>
                              <w:szCs w:val="34"/>
                            </w:rPr>
                            <w:t>Historic Heritage A</w:t>
                          </w:r>
                          <w:r>
                            <w:rPr>
                              <w:color w:val="1F497D" w:themeColor="text2"/>
                              <w:sz w:val="34"/>
                              <w:szCs w:val="34"/>
                            </w:rPr>
                            <w:t>ssessment – WWII Features and Sites</w:t>
                          </w:r>
                          <w:r w:rsidRPr="00DE0DC5">
                            <w:rPr>
                              <w:color w:val="1F497D" w:themeColor="text2"/>
                              <w:sz w:val="34"/>
                              <w:szCs w:val="34"/>
                            </w:rPr>
                            <w:t xml:space="preserve"> </w:t>
                          </w:r>
                          <w:r w:rsidRPr="00DE0DC5">
                            <w:rPr>
                              <w:color w:val="1F497D" w:themeColor="text2"/>
                              <w:sz w:val="34"/>
                              <w:szCs w:val="34"/>
                            </w:rPr>
                            <w:br/>
                            <w:t xml:space="preserve">and </w:t>
                          </w:r>
                          <w:r>
                            <w:rPr>
                              <w:color w:val="1F497D" w:themeColor="text2"/>
                              <w:sz w:val="34"/>
                              <w:szCs w:val="34"/>
                            </w:rPr>
                            <w:t>Voyages and S</w:t>
                          </w:r>
                          <w:r w:rsidRPr="00DE0DC5">
                            <w:rPr>
                              <w:color w:val="1F497D" w:themeColor="text2"/>
                              <w:sz w:val="34"/>
                              <w:szCs w:val="34"/>
                            </w:rPr>
                            <w:t>hipwrecks</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1AF397D9" id="_x0000_t202" coordsize="21600,21600" o:spt="202" path="m,l,21600r21600,l21600,xe">
              <v:stroke joinstyle="miter"/>
              <v:path gradientshapeok="t" o:connecttype="rect"/>
            </v:shapetype>
            <v:shape id="Text Box 1" o:spid="_x0000_s1026" type="#_x0000_t202" alt="Title: Document Title Box - Guidelines - Indigenous Heritage Values Impact Assessment in the Permission System - Description: Document Title Box - Guidelines - Traditional Owner Heritage Assessment in the Permission System" style="position:absolute;margin-left:-12.75pt;margin-top:31.85pt;width:507.75pt;height:46.5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" filled="f" stroked="f">
              <v:textbox>
                <w:txbxContent>
                  <w:p w14:paraId="57A3FADD" w14:textId="6A90CD1F" w:rsidR="000109AA" w:rsidRPr="00DE0DC5" w:rsidRDefault="000109AA" w:rsidP="00D75FD3">
                    <w:pPr>
                      <w:pStyle w:val="Heading1"/>
                      <w:spacing w:before="0" w:after="0" w:line="340" w:lineRule="exact"/>
                      <w:jc w:val="center"/>
                      <w:rPr>
                        <w:color w:val="1F497D" w:themeColor="text2"/>
                        <w:sz w:val="34"/>
                        <w:szCs w:val="34"/>
                      </w:rPr>
                    </w:pPr>
                    <w:r w:rsidRPr="00DE0DC5">
                      <w:rPr>
                        <w:color w:val="1F497D" w:themeColor="text2"/>
                        <w:sz w:val="34"/>
                        <w:szCs w:val="34"/>
                      </w:rPr>
                      <w:t>Historic Heritage A</w:t>
                    </w:r>
                    <w:r>
                      <w:rPr>
                        <w:color w:val="1F497D" w:themeColor="text2"/>
                        <w:sz w:val="34"/>
                        <w:szCs w:val="34"/>
                      </w:rPr>
                      <w:t>ssessment – WWII Features and Sites</w:t>
                    </w:r>
                    <w:r w:rsidRPr="00DE0DC5">
                      <w:rPr>
                        <w:color w:val="1F497D" w:themeColor="text2"/>
                        <w:sz w:val="34"/>
                        <w:szCs w:val="34"/>
                      </w:rPr>
                      <w:t xml:space="preserve"> </w:t>
                    </w:r>
                    <w:r w:rsidRPr="00DE0DC5">
                      <w:rPr>
                        <w:color w:val="1F497D" w:themeColor="text2"/>
                        <w:sz w:val="34"/>
                        <w:szCs w:val="34"/>
                      </w:rPr>
                      <w:br/>
                      <w:t xml:space="preserve">and </w:t>
                    </w:r>
                    <w:r>
                      <w:rPr>
                        <w:color w:val="1F497D" w:themeColor="text2"/>
                        <w:sz w:val="34"/>
                        <w:szCs w:val="34"/>
                      </w:rPr>
                      <w:t>Voyages and S</w:t>
                    </w:r>
                    <w:r w:rsidRPr="00DE0DC5">
                      <w:rPr>
                        <w:color w:val="1F497D" w:themeColor="text2"/>
                        <w:sz w:val="34"/>
                        <w:szCs w:val="34"/>
                      </w:rPr>
                      <w:t>hipwrecks</w:t>
                    </w:r>
                  </w:p>
                </w:txbxContent>
              </v:textbox>
              <w10:wrap type="square" anchorx="margin" anchory="margin"/>
            </v:shape>
          </w:pict>
        </mc:Fallback>
      </mc:AlternateContent>
    </w:r>
    <w:r>
      <w:rPr>
        <w:noProof/>
        <w:lang w:val="en-US" w:eastAsia="en-US"/>
      </w:rPr>
      <w:drawing>
        <wp:anchor distT="0" distB="0" distL="114300" distR="114300" simplePos="0" relativeHeight="251657216" behindDoc="0" locked="0" layoutInCell="1" allowOverlap="1" wp14:anchorId="59F72AD8" wp14:editId="21110E0E">
          <wp:simplePos x="0" y="0"/>
          <wp:positionH relativeFrom="page">
            <wp:posOffset>-97790</wp:posOffset>
          </wp:positionH>
          <wp:positionV relativeFrom="margin">
            <wp:posOffset>-778510</wp:posOffset>
          </wp:positionV>
          <wp:extent cx="7667625" cy="1769745"/>
          <wp:effectExtent l="0" t="0" r="9525" b="1905"/>
          <wp:wrapSquare wrapText="bothSides"/>
          <wp:docPr id="2" name="Picture 2" descr="Guidelines_Header.jpg which includes the GBRMPA logo and the word Guidelines " title="guideline 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elines_Header.jpg"/>
                  <pic:cNvPicPr/>
                </pic:nvPicPr>
                <pic:blipFill>
                  <a:blip r:embed="rId1"/>
                  <a:stretch>
                    <a:fillRect/>
                  </a:stretch>
                </pic:blipFill>
                <pic:spPr>
                  <a:xfrm>
                    <a:off x="0" y="0"/>
                    <a:ext cx="7667625" cy="1769745"/>
                  </a:xfrm>
                  <a:prstGeom prst="rect">
                    <a:avLst/>
                  </a:prstGeom>
                </pic:spPr>
              </pic:pic>
            </a:graphicData>
          </a:graphic>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8E85D3" w14:textId="1C3F4FE2" w:rsidR="000109AA" w:rsidRDefault="000109AA">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0F769D" w14:textId="3F8995A9" w:rsidR="000109AA" w:rsidRDefault="000109AA">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6319C4" w14:textId="6C8B873B" w:rsidR="000109AA" w:rsidRDefault="000109AA">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68161E" w14:textId="451C5F94" w:rsidR="000109AA" w:rsidRDefault="000109A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F5458"/>
    <w:multiLevelType w:val="hybridMultilevel"/>
    <w:tmpl w:val="F790F67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03D93B36"/>
    <w:multiLevelType w:val="hybridMultilevel"/>
    <w:tmpl w:val="687021C4"/>
    <w:lvl w:ilvl="0" w:tplc="07083C9A">
      <w:start w:val="1"/>
      <w:numFmt w:val="lowerRoman"/>
      <w:lvlText w:val="%1."/>
      <w:lvlJc w:val="left"/>
      <w:pPr>
        <w:ind w:left="1701" w:hanging="567"/>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05A53561"/>
    <w:multiLevelType w:val="hybridMultilevel"/>
    <w:tmpl w:val="4A2E4856"/>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180D52AC"/>
    <w:multiLevelType w:val="hybridMultilevel"/>
    <w:tmpl w:val="D2967E9E"/>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1C7F7D98"/>
    <w:multiLevelType w:val="hybridMultilevel"/>
    <w:tmpl w:val="D7A67D9A"/>
    <w:lvl w:ilvl="0" w:tplc="24D2EC54">
      <w:start w:val="1"/>
      <w:numFmt w:val="bullet"/>
      <w:lvlText w:val=""/>
      <w:lvlJc w:val="left"/>
      <w:pPr>
        <w:ind w:left="360" w:hanging="360"/>
      </w:pPr>
      <w:rPr>
        <w:rFonts w:ascii="Symbol" w:hAnsi="Symbol" w:hint="default"/>
        <w:sz w:val="18"/>
        <w:szCs w:val="18"/>
      </w:r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 w15:restartNumberingAfterBreak="0">
    <w:nsid w:val="2036787E"/>
    <w:multiLevelType w:val="hybridMultilevel"/>
    <w:tmpl w:val="D2967E9E"/>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280A4871"/>
    <w:multiLevelType w:val="hybridMultilevel"/>
    <w:tmpl w:val="AD204DE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15:restartNumberingAfterBreak="0">
    <w:nsid w:val="324E0687"/>
    <w:multiLevelType w:val="multilevel"/>
    <w:tmpl w:val="BF5809D2"/>
    <w:lvl w:ilvl="0">
      <w:start w:val="77"/>
      <w:numFmt w:val="decimal"/>
      <w:lvlText w:val="%1."/>
      <w:lvlJc w:val="left"/>
      <w:pPr>
        <w:ind w:left="567" w:hanging="567"/>
      </w:pPr>
      <w:rPr>
        <w:rFonts w:hint="default"/>
        <w:b w:val="0"/>
        <w:i w:val="0"/>
        <w:color w:val="auto"/>
        <w:sz w:val="20"/>
        <w:szCs w:val="20"/>
      </w:rPr>
    </w:lvl>
    <w:lvl w:ilvl="1">
      <w:start w:val="69"/>
      <w:numFmt w:val="decimal"/>
      <w:lvlText w:val="%2.4"/>
      <w:lvlJc w:val="left"/>
      <w:pPr>
        <w:ind w:left="1134" w:hanging="567"/>
      </w:pPr>
      <w:rPr>
        <w:rFonts w:hint="default"/>
        <w:i w:val="0"/>
        <w:color w:val="auto"/>
        <w:sz w:val="20"/>
        <w:szCs w:val="2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8" w15:restartNumberingAfterBreak="0">
    <w:nsid w:val="32F23B48"/>
    <w:multiLevelType w:val="hybridMultilevel"/>
    <w:tmpl w:val="E102ACB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 w15:restartNumberingAfterBreak="0">
    <w:nsid w:val="34377275"/>
    <w:multiLevelType w:val="hybridMultilevel"/>
    <w:tmpl w:val="D2967E9E"/>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350F4BCC"/>
    <w:multiLevelType w:val="hybridMultilevel"/>
    <w:tmpl w:val="D2967E9E"/>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38460F81"/>
    <w:multiLevelType w:val="hybridMultilevel"/>
    <w:tmpl w:val="D2967E9E"/>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393E2FCB"/>
    <w:multiLevelType w:val="multilevel"/>
    <w:tmpl w:val="23B07F5C"/>
    <w:lvl w:ilvl="0">
      <w:start w:val="28"/>
      <w:numFmt w:val="decimal"/>
      <w:lvlText w:val="%1."/>
      <w:lvlJc w:val="left"/>
      <w:pPr>
        <w:ind w:left="567" w:hanging="567"/>
      </w:pPr>
      <w:rPr>
        <w:rFonts w:ascii="Arial" w:hAnsi="Arial" w:cs="Arial" w:hint="default"/>
        <w:i w:val="0"/>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13" w15:restartNumberingAfterBreak="0">
    <w:nsid w:val="39465F0B"/>
    <w:multiLevelType w:val="hybridMultilevel"/>
    <w:tmpl w:val="BF1888A2"/>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3B001D7B"/>
    <w:multiLevelType w:val="multilevel"/>
    <w:tmpl w:val="26029058"/>
    <w:lvl w:ilvl="0">
      <w:start w:val="47"/>
      <w:numFmt w:val="decimal"/>
      <w:lvlText w:val="%1."/>
      <w:lvlJc w:val="left"/>
      <w:pPr>
        <w:ind w:left="567" w:hanging="567"/>
      </w:pPr>
      <w:rPr>
        <w:rFonts w:hint="default"/>
        <w:b w:val="0"/>
        <w:i w:val="0"/>
        <w:color w:val="auto"/>
      </w:rPr>
    </w:lvl>
    <w:lvl w:ilvl="1">
      <w:start w:val="1"/>
      <w:numFmt w:val="decimal"/>
      <w:lvlText w:val="%1.%2."/>
      <w:lvlJc w:val="left"/>
      <w:pPr>
        <w:ind w:left="792" w:hanging="432"/>
      </w:pPr>
      <w:rPr>
        <w:rFonts w:hint="default"/>
        <w:b w:val="0"/>
        <w:i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E172D8A"/>
    <w:multiLevelType w:val="hybridMultilevel"/>
    <w:tmpl w:val="687021C4"/>
    <w:lvl w:ilvl="0" w:tplc="07083C9A">
      <w:start w:val="1"/>
      <w:numFmt w:val="lowerRoman"/>
      <w:lvlText w:val="%1."/>
      <w:lvlJc w:val="left"/>
      <w:pPr>
        <w:ind w:left="1701" w:hanging="567"/>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15:restartNumberingAfterBreak="0">
    <w:nsid w:val="3F65444C"/>
    <w:multiLevelType w:val="hybridMultilevel"/>
    <w:tmpl w:val="FAD0C942"/>
    <w:lvl w:ilvl="0" w:tplc="93106DFA">
      <w:start w:val="1"/>
      <w:numFmt w:val="decimal"/>
      <w:pStyle w:val="NoSpacing"/>
      <w:lvlText w:val="%1."/>
      <w:lvlJc w:val="left"/>
      <w:pPr>
        <w:ind w:left="360" w:hanging="360"/>
      </w:pPr>
      <w:rPr>
        <w:rFonts w:hint="default"/>
        <w:color w:val="000000" w:themeColor="text1"/>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7" w15:restartNumberingAfterBreak="0">
    <w:nsid w:val="3FD62585"/>
    <w:multiLevelType w:val="hybridMultilevel"/>
    <w:tmpl w:val="687021C4"/>
    <w:lvl w:ilvl="0" w:tplc="07083C9A">
      <w:start w:val="1"/>
      <w:numFmt w:val="lowerRoman"/>
      <w:lvlText w:val="%1."/>
      <w:lvlJc w:val="left"/>
      <w:pPr>
        <w:ind w:left="1701" w:hanging="567"/>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417741FB"/>
    <w:multiLevelType w:val="hybridMultilevel"/>
    <w:tmpl w:val="D2967E9E"/>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15:restartNumberingAfterBreak="0">
    <w:nsid w:val="45BA2CC3"/>
    <w:multiLevelType w:val="hybridMultilevel"/>
    <w:tmpl w:val="D2967E9E"/>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48204610"/>
    <w:multiLevelType w:val="hybridMultilevel"/>
    <w:tmpl w:val="2FA68046"/>
    <w:lvl w:ilvl="0" w:tplc="686C662E">
      <w:start w:val="74"/>
      <w:numFmt w:val="decimal"/>
      <w:lvlText w:val="%1."/>
      <w:lvlJc w:val="left"/>
      <w:pPr>
        <w:ind w:left="567" w:hanging="567"/>
      </w:pPr>
      <w:rPr>
        <w:rFonts w:hint="default"/>
        <w:b w:val="0"/>
        <w:i w:val="0"/>
        <w:color w:val="auto"/>
      </w:rPr>
    </w:lvl>
    <w:lvl w:ilvl="1" w:tplc="0C090019" w:tentative="1">
      <w:start w:val="1"/>
      <w:numFmt w:val="lowerLetter"/>
      <w:lvlText w:val="%2."/>
      <w:lvlJc w:val="left"/>
      <w:pPr>
        <w:ind w:left="873" w:hanging="360"/>
      </w:pPr>
    </w:lvl>
    <w:lvl w:ilvl="2" w:tplc="0C09001B" w:tentative="1">
      <w:start w:val="1"/>
      <w:numFmt w:val="lowerRoman"/>
      <w:lvlText w:val="%3."/>
      <w:lvlJc w:val="right"/>
      <w:pPr>
        <w:ind w:left="1593" w:hanging="180"/>
      </w:pPr>
    </w:lvl>
    <w:lvl w:ilvl="3" w:tplc="0C09000F" w:tentative="1">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21" w15:restartNumberingAfterBreak="0">
    <w:nsid w:val="526816BF"/>
    <w:multiLevelType w:val="hybridMultilevel"/>
    <w:tmpl w:val="88B07384"/>
    <w:lvl w:ilvl="0" w:tplc="E99CA52C">
      <w:start w:val="1"/>
      <w:numFmt w:val="lowerLetter"/>
      <w:pStyle w:val="SubpointsAlpha"/>
      <w:lvlText w:val="%1."/>
      <w:lvlJc w:val="left"/>
      <w:pPr>
        <w:ind w:left="71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53953731"/>
    <w:multiLevelType w:val="hybridMultilevel"/>
    <w:tmpl w:val="48BCEC7E"/>
    <w:lvl w:ilvl="0" w:tplc="C35C51E0">
      <w:start w:val="29"/>
      <w:numFmt w:val="decimal"/>
      <w:lvlText w:val="%1."/>
      <w:lvlJc w:val="left"/>
      <w:pPr>
        <w:ind w:left="567" w:hanging="567"/>
      </w:pPr>
      <w:rPr>
        <w:rFonts w:ascii="Arial" w:hAnsi="Arial" w:cs="Arial" w:hint="default"/>
        <w:sz w:val="20"/>
        <w:szCs w:val="20"/>
        <w:vertAlign w:val="baseline"/>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5B662B9C"/>
    <w:multiLevelType w:val="hybridMultilevel"/>
    <w:tmpl w:val="D2967E9E"/>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15:restartNumberingAfterBreak="0">
    <w:nsid w:val="5F741F44"/>
    <w:multiLevelType w:val="multilevel"/>
    <w:tmpl w:val="6C149BD2"/>
    <w:lvl w:ilvl="0">
      <w:start w:val="1"/>
      <w:numFmt w:val="decimal"/>
      <w:lvlText w:val="%1."/>
      <w:lvlJc w:val="left"/>
      <w:pPr>
        <w:ind w:left="567" w:hanging="567"/>
      </w:pPr>
      <w:rPr>
        <w:rFonts w:hint="default"/>
        <w:b w:val="0"/>
        <w:i w:val="0"/>
        <w:color w:val="auto"/>
        <w:sz w:val="20"/>
        <w:szCs w:val="20"/>
      </w:rPr>
    </w:lvl>
    <w:lvl w:ilvl="1">
      <w:start w:val="1"/>
      <w:numFmt w:val="decimal"/>
      <w:lvlText w:val="%2."/>
      <w:lvlJc w:val="left"/>
      <w:pPr>
        <w:ind w:left="1134" w:hanging="567"/>
      </w:pPr>
      <w:rPr>
        <w:rFonts w:hint="default"/>
        <w:b w:val="0"/>
        <w:bCs w:val="0"/>
        <w:i w:val="0"/>
        <w:iCs w:val="0"/>
        <w:caps w:val="0"/>
        <w:smallCaps w:val="0"/>
        <w:strike w:val="0"/>
        <w:dstrike w:val="0"/>
        <w:noProof w:val="0"/>
        <w:vanish w:val="0"/>
        <w:color w:val="auto"/>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25" w15:restartNumberingAfterBreak="0">
    <w:nsid w:val="5FC667A3"/>
    <w:multiLevelType w:val="hybridMultilevel"/>
    <w:tmpl w:val="D2967E9E"/>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63EB7856"/>
    <w:multiLevelType w:val="hybridMultilevel"/>
    <w:tmpl w:val="D2967E9E"/>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15:restartNumberingAfterBreak="0">
    <w:nsid w:val="6627425D"/>
    <w:multiLevelType w:val="hybridMultilevel"/>
    <w:tmpl w:val="03FE66AA"/>
    <w:lvl w:ilvl="0" w:tplc="0C090001">
      <w:start w:val="1"/>
      <w:numFmt w:val="bullet"/>
      <w:lvlText w:val=""/>
      <w:lvlJc w:val="left"/>
      <w:pPr>
        <w:ind w:left="1856" w:hanging="360"/>
      </w:pPr>
      <w:rPr>
        <w:rFonts w:ascii="Symbol" w:hAnsi="Symbol" w:hint="default"/>
      </w:rPr>
    </w:lvl>
    <w:lvl w:ilvl="1" w:tplc="0C090003">
      <w:start w:val="1"/>
      <w:numFmt w:val="bullet"/>
      <w:lvlText w:val="o"/>
      <w:lvlJc w:val="left"/>
      <w:pPr>
        <w:ind w:left="2576" w:hanging="360"/>
      </w:pPr>
      <w:rPr>
        <w:rFonts w:ascii="Courier New" w:hAnsi="Courier New" w:cs="Courier New" w:hint="default"/>
      </w:rPr>
    </w:lvl>
    <w:lvl w:ilvl="2" w:tplc="0C090005">
      <w:start w:val="1"/>
      <w:numFmt w:val="bullet"/>
      <w:lvlText w:val=""/>
      <w:lvlJc w:val="left"/>
      <w:pPr>
        <w:ind w:left="3296" w:hanging="360"/>
      </w:pPr>
      <w:rPr>
        <w:rFonts w:ascii="Wingdings" w:hAnsi="Wingdings" w:hint="default"/>
      </w:rPr>
    </w:lvl>
    <w:lvl w:ilvl="3" w:tplc="0C090001" w:tentative="1">
      <w:start w:val="1"/>
      <w:numFmt w:val="bullet"/>
      <w:lvlText w:val=""/>
      <w:lvlJc w:val="left"/>
      <w:pPr>
        <w:ind w:left="4016" w:hanging="360"/>
      </w:pPr>
      <w:rPr>
        <w:rFonts w:ascii="Symbol" w:hAnsi="Symbol" w:hint="default"/>
      </w:rPr>
    </w:lvl>
    <w:lvl w:ilvl="4" w:tplc="0C090003" w:tentative="1">
      <w:start w:val="1"/>
      <w:numFmt w:val="bullet"/>
      <w:lvlText w:val="o"/>
      <w:lvlJc w:val="left"/>
      <w:pPr>
        <w:ind w:left="4736" w:hanging="360"/>
      </w:pPr>
      <w:rPr>
        <w:rFonts w:ascii="Courier New" w:hAnsi="Courier New" w:cs="Courier New" w:hint="default"/>
      </w:rPr>
    </w:lvl>
    <w:lvl w:ilvl="5" w:tplc="0C090005" w:tentative="1">
      <w:start w:val="1"/>
      <w:numFmt w:val="bullet"/>
      <w:lvlText w:val=""/>
      <w:lvlJc w:val="left"/>
      <w:pPr>
        <w:ind w:left="5456" w:hanging="360"/>
      </w:pPr>
      <w:rPr>
        <w:rFonts w:ascii="Wingdings" w:hAnsi="Wingdings" w:hint="default"/>
      </w:rPr>
    </w:lvl>
    <w:lvl w:ilvl="6" w:tplc="0C090001" w:tentative="1">
      <w:start w:val="1"/>
      <w:numFmt w:val="bullet"/>
      <w:lvlText w:val=""/>
      <w:lvlJc w:val="left"/>
      <w:pPr>
        <w:ind w:left="6176" w:hanging="360"/>
      </w:pPr>
      <w:rPr>
        <w:rFonts w:ascii="Symbol" w:hAnsi="Symbol" w:hint="default"/>
      </w:rPr>
    </w:lvl>
    <w:lvl w:ilvl="7" w:tplc="0C090003" w:tentative="1">
      <w:start w:val="1"/>
      <w:numFmt w:val="bullet"/>
      <w:lvlText w:val="o"/>
      <w:lvlJc w:val="left"/>
      <w:pPr>
        <w:ind w:left="6896" w:hanging="360"/>
      </w:pPr>
      <w:rPr>
        <w:rFonts w:ascii="Courier New" w:hAnsi="Courier New" w:cs="Courier New" w:hint="default"/>
      </w:rPr>
    </w:lvl>
    <w:lvl w:ilvl="8" w:tplc="0C090005" w:tentative="1">
      <w:start w:val="1"/>
      <w:numFmt w:val="bullet"/>
      <w:lvlText w:val=""/>
      <w:lvlJc w:val="left"/>
      <w:pPr>
        <w:ind w:left="7616" w:hanging="360"/>
      </w:pPr>
      <w:rPr>
        <w:rFonts w:ascii="Wingdings" w:hAnsi="Wingdings" w:hint="default"/>
      </w:rPr>
    </w:lvl>
  </w:abstractNum>
  <w:abstractNum w:abstractNumId="28" w15:restartNumberingAfterBreak="0">
    <w:nsid w:val="66A22F48"/>
    <w:multiLevelType w:val="hybridMultilevel"/>
    <w:tmpl w:val="D2967E9E"/>
    <w:lvl w:ilvl="0" w:tplc="416C4E12">
      <w:start w:val="1"/>
      <w:numFmt w:val="lowerLetter"/>
      <w:lvlText w:val="%1."/>
      <w:lvlJc w:val="left"/>
      <w:pPr>
        <w:ind w:left="1134" w:hanging="567"/>
      </w:pPr>
      <w:rPr>
        <w:rFonts w:hint="default"/>
        <w:vertAlign w:val="baseline"/>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15:restartNumberingAfterBreak="0">
    <w:nsid w:val="670F70FD"/>
    <w:multiLevelType w:val="hybridMultilevel"/>
    <w:tmpl w:val="D2967E9E"/>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15:restartNumberingAfterBreak="0">
    <w:nsid w:val="68DD27DD"/>
    <w:multiLevelType w:val="hybridMultilevel"/>
    <w:tmpl w:val="7D467D76"/>
    <w:lvl w:ilvl="0" w:tplc="9954C106">
      <w:start w:val="1"/>
      <w:numFmt w:val="decimal"/>
      <w:pStyle w:val="SupportingInformation"/>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1" w15:restartNumberingAfterBreak="0">
    <w:nsid w:val="69680091"/>
    <w:multiLevelType w:val="hybridMultilevel"/>
    <w:tmpl w:val="D2967E9E"/>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15:restartNumberingAfterBreak="0">
    <w:nsid w:val="6B074587"/>
    <w:multiLevelType w:val="hybridMultilevel"/>
    <w:tmpl w:val="325686A8"/>
    <w:lvl w:ilvl="0" w:tplc="82A22394">
      <w:start w:val="1"/>
      <w:numFmt w:val="decimal"/>
      <w:lvlText w:val="%1."/>
      <w:lvlJc w:val="left"/>
      <w:pPr>
        <w:ind w:left="360" w:hanging="360"/>
      </w:pPr>
    </w:lvl>
    <w:lvl w:ilvl="1" w:tplc="416C4E12">
      <w:start w:val="1"/>
      <w:numFmt w:val="lowerLetter"/>
      <w:lvlText w:val="%2."/>
      <w:lvlJc w:val="left"/>
      <w:pPr>
        <w:ind w:left="1134" w:hanging="567"/>
      </w:pPr>
      <w:rPr>
        <w:rFonts w:hint="default"/>
        <w:vertAlign w:val="baseline"/>
      </w:rPr>
    </w:lvl>
    <w:lvl w:ilvl="2" w:tplc="3F52A436">
      <w:start w:val="1"/>
      <w:numFmt w:val="lowerRoman"/>
      <w:lvlText w:val="%3."/>
      <w:lvlJc w:val="left"/>
      <w:pPr>
        <w:ind w:left="1701" w:hanging="567"/>
      </w:pPr>
      <w:rPr>
        <w:rFonts w:hint="default"/>
      </w:rPr>
    </w:lvl>
    <w:lvl w:ilvl="3" w:tplc="0C09000F">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3" w15:restartNumberingAfterBreak="0">
    <w:nsid w:val="6CCB79DC"/>
    <w:multiLevelType w:val="hybridMultilevel"/>
    <w:tmpl w:val="D2967E9E"/>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15:restartNumberingAfterBreak="0">
    <w:nsid w:val="6F0142E2"/>
    <w:multiLevelType w:val="hybridMultilevel"/>
    <w:tmpl w:val="88222BA2"/>
    <w:lvl w:ilvl="0" w:tplc="68365E1C">
      <w:start w:val="1"/>
      <w:numFmt w:val="bullet"/>
      <w:lvlText w:val=""/>
      <w:lvlJc w:val="left"/>
      <w:pPr>
        <w:ind w:left="360" w:hanging="360"/>
      </w:pPr>
      <w:rPr>
        <w:rFonts w:ascii="Symbol" w:hAnsi="Symbol" w:hint="default"/>
        <w:sz w:val="18"/>
        <w:szCs w:val="18"/>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5" w15:restartNumberingAfterBreak="0">
    <w:nsid w:val="71550D17"/>
    <w:multiLevelType w:val="hybridMultilevel"/>
    <w:tmpl w:val="95824550"/>
    <w:lvl w:ilvl="0" w:tplc="8326B968">
      <w:start w:val="1"/>
      <w:numFmt w:val="decimal"/>
      <w:lvlText w:val="%1."/>
      <w:lvlJc w:val="left"/>
      <w:pPr>
        <w:ind w:left="567" w:hanging="567"/>
      </w:pPr>
      <w:rPr>
        <w:rFonts w:hint="default"/>
        <w:vertAlign w:val="baseline"/>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6" w15:restartNumberingAfterBreak="0">
    <w:nsid w:val="77CC2D2C"/>
    <w:multiLevelType w:val="hybridMultilevel"/>
    <w:tmpl w:val="D2967E9E"/>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15:restartNumberingAfterBreak="0">
    <w:nsid w:val="78231F93"/>
    <w:multiLevelType w:val="hybridMultilevel"/>
    <w:tmpl w:val="BD527E5C"/>
    <w:lvl w:ilvl="0" w:tplc="0C09000F">
      <w:start w:val="1"/>
      <w:numFmt w:val="decimal"/>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8" w15:restartNumberingAfterBreak="0">
    <w:nsid w:val="794935A9"/>
    <w:multiLevelType w:val="hybridMultilevel"/>
    <w:tmpl w:val="9948C8C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abstractNumId w:val="16"/>
  </w:num>
  <w:num w:numId="2">
    <w:abstractNumId w:val="30"/>
  </w:num>
  <w:num w:numId="3">
    <w:abstractNumId w:val="32"/>
  </w:num>
  <w:num w:numId="4">
    <w:abstractNumId w:val="21"/>
    <w:lvlOverride w:ilvl="0">
      <w:startOverride w:val="1"/>
    </w:lvlOverride>
  </w:num>
  <w:num w:numId="5">
    <w:abstractNumId w:val="35"/>
  </w:num>
  <w:num w:numId="6">
    <w:abstractNumId w:val="34"/>
  </w:num>
  <w:num w:numId="7">
    <w:abstractNumId w:val="38"/>
  </w:num>
  <w:num w:numId="8">
    <w:abstractNumId w:val="4"/>
  </w:num>
  <w:num w:numId="9">
    <w:abstractNumId w:val="0"/>
  </w:num>
  <w:num w:numId="10">
    <w:abstractNumId w:val="6"/>
  </w:num>
  <w:num w:numId="11">
    <w:abstractNumId w:val="8"/>
  </w:num>
  <w:num w:numId="12">
    <w:abstractNumId w:val="11"/>
  </w:num>
  <w:num w:numId="13">
    <w:abstractNumId w:val="3"/>
  </w:num>
  <w:num w:numId="14">
    <w:abstractNumId w:val="29"/>
  </w:num>
  <w:num w:numId="15">
    <w:abstractNumId w:val="5"/>
  </w:num>
  <w:num w:numId="16">
    <w:abstractNumId w:val="12"/>
  </w:num>
  <w:num w:numId="17">
    <w:abstractNumId w:val="22"/>
  </w:num>
  <w:num w:numId="18">
    <w:abstractNumId w:val="25"/>
  </w:num>
  <w:num w:numId="19">
    <w:abstractNumId w:val="10"/>
  </w:num>
  <w:num w:numId="20">
    <w:abstractNumId w:val="33"/>
  </w:num>
  <w:num w:numId="21">
    <w:abstractNumId w:val="17"/>
  </w:num>
  <w:num w:numId="22">
    <w:abstractNumId w:val="28"/>
  </w:num>
  <w:num w:numId="23">
    <w:abstractNumId w:val="2"/>
  </w:num>
  <w:num w:numId="24">
    <w:abstractNumId w:val="31"/>
  </w:num>
  <w:num w:numId="25">
    <w:abstractNumId w:val="36"/>
  </w:num>
  <w:num w:numId="26">
    <w:abstractNumId w:val="18"/>
  </w:num>
  <w:num w:numId="27">
    <w:abstractNumId w:val="1"/>
  </w:num>
  <w:num w:numId="28">
    <w:abstractNumId w:val="15"/>
  </w:num>
  <w:num w:numId="29">
    <w:abstractNumId w:val="9"/>
  </w:num>
  <w:num w:numId="30">
    <w:abstractNumId w:val="13"/>
  </w:num>
  <w:num w:numId="31">
    <w:abstractNumId w:val="37"/>
  </w:num>
  <w:num w:numId="32">
    <w:abstractNumId w:val="20"/>
  </w:num>
  <w:num w:numId="33">
    <w:abstractNumId w:val="27"/>
  </w:num>
  <w:num w:numId="34">
    <w:abstractNumId w:val="24"/>
  </w:num>
  <w:num w:numId="35">
    <w:abstractNumId w:val="26"/>
  </w:num>
  <w:num w:numId="36">
    <w:abstractNumId w:val="23"/>
  </w:num>
  <w:num w:numId="37">
    <w:abstractNumId w:val="19"/>
  </w:num>
  <w:num w:numId="3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7"/>
  </w:num>
  <w:num w:numId="40">
    <w:abstractNumId w:val="1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ocumentProtection w:formatting="1" w:enforcement="0"/>
  <w:styleLockTheme/>
  <w:styleLockQFSet/>
  <w:defaultTabStop w:val="284"/>
  <w:doNotHyphenateCaps/>
  <w:drawingGridHorizontalSpacing w:val="100"/>
  <w:displayHorizontalDrawingGridEvery w:val="0"/>
  <w:displayVerticalDrawingGridEvery w:val="0"/>
  <w:noPunctuationKerning/>
  <w:characterSpacingControl w:val="doNotCompress"/>
  <w:hdrShapeDefaults>
    <o:shapedefaults v:ext="edit" spidmax="106497"/>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5134"/>
    <w:rsid w:val="00001A99"/>
    <w:rsid w:val="00003A7E"/>
    <w:rsid w:val="000061CB"/>
    <w:rsid w:val="000107D2"/>
    <w:rsid w:val="000109AA"/>
    <w:rsid w:val="00010E34"/>
    <w:rsid w:val="00011355"/>
    <w:rsid w:val="00012774"/>
    <w:rsid w:val="00015229"/>
    <w:rsid w:val="00016F29"/>
    <w:rsid w:val="00017128"/>
    <w:rsid w:val="00023B71"/>
    <w:rsid w:val="00024D92"/>
    <w:rsid w:val="00026780"/>
    <w:rsid w:val="000328DF"/>
    <w:rsid w:val="00032F7C"/>
    <w:rsid w:val="0003306F"/>
    <w:rsid w:val="000330C7"/>
    <w:rsid w:val="00033960"/>
    <w:rsid w:val="00035CA5"/>
    <w:rsid w:val="00040BCA"/>
    <w:rsid w:val="00040F6F"/>
    <w:rsid w:val="000429D0"/>
    <w:rsid w:val="0004774F"/>
    <w:rsid w:val="00047954"/>
    <w:rsid w:val="00052F0E"/>
    <w:rsid w:val="00055036"/>
    <w:rsid w:val="0006380C"/>
    <w:rsid w:val="00066415"/>
    <w:rsid w:val="00067C4B"/>
    <w:rsid w:val="00073BA5"/>
    <w:rsid w:val="00074C87"/>
    <w:rsid w:val="00075EEE"/>
    <w:rsid w:val="00076DCE"/>
    <w:rsid w:val="00077FF4"/>
    <w:rsid w:val="00080733"/>
    <w:rsid w:val="00082974"/>
    <w:rsid w:val="00082FBD"/>
    <w:rsid w:val="000858EF"/>
    <w:rsid w:val="00087D8D"/>
    <w:rsid w:val="0009164D"/>
    <w:rsid w:val="00092AA6"/>
    <w:rsid w:val="00092FD2"/>
    <w:rsid w:val="00094EE9"/>
    <w:rsid w:val="000971B5"/>
    <w:rsid w:val="00097CB9"/>
    <w:rsid w:val="000A46A6"/>
    <w:rsid w:val="000A5633"/>
    <w:rsid w:val="000A5D88"/>
    <w:rsid w:val="000B0172"/>
    <w:rsid w:val="000B09BD"/>
    <w:rsid w:val="000B185C"/>
    <w:rsid w:val="000C1EFE"/>
    <w:rsid w:val="000C1F91"/>
    <w:rsid w:val="000C2110"/>
    <w:rsid w:val="000C734B"/>
    <w:rsid w:val="000D47A4"/>
    <w:rsid w:val="000E051B"/>
    <w:rsid w:val="000E0717"/>
    <w:rsid w:val="000E3650"/>
    <w:rsid w:val="000E3B61"/>
    <w:rsid w:val="000E4468"/>
    <w:rsid w:val="000E485A"/>
    <w:rsid w:val="000E4C81"/>
    <w:rsid w:val="000F0407"/>
    <w:rsid w:val="000F1673"/>
    <w:rsid w:val="000F7EEB"/>
    <w:rsid w:val="0010002F"/>
    <w:rsid w:val="00103663"/>
    <w:rsid w:val="0011005F"/>
    <w:rsid w:val="0011125A"/>
    <w:rsid w:val="00112584"/>
    <w:rsid w:val="00112E24"/>
    <w:rsid w:val="00113FBF"/>
    <w:rsid w:val="001149A1"/>
    <w:rsid w:val="00114BCE"/>
    <w:rsid w:val="00116605"/>
    <w:rsid w:val="001232A4"/>
    <w:rsid w:val="00123364"/>
    <w:rsid w:val="001261E0"/>
    <w:rsid w:val="0012652D"/>
    <w:rsid w:val="0013162F"/>
    <w:rsid w:val="0013386C"/>
    <w:rsid w:val="00133E58"/>
    <w:rsid w:val="001344E6"/>
    <w:rsid w:val="00136A3C"/>
    <w:rsid w:val="001403AE"/>
    <w:rsid w:val="00142361"/>
    <w:rsid w:val="00142A4B"/>
    <w:rsid w:val="00142CC6"/>
    <w:rsid w:val="00143D78"/>
    <w:rsid w:val="00144B1F"/>
    <w:rsid w:val="00147D2B"/>
    <w:rsid w:val="001504F9"/>
    <w:rsid w:val="001509F9"/>
    <w:rsid w:val="001516A5"/>
    <w:rsid w:val="0015191D"/>
    <w:rsid w:val="0016103D"/>
    <w:rsid w:val="001614F9"/>
    <w:rsid w:val="001633E9"/>
    <w:rsid w:val="00164291"/>
    <w:rsid w:val="001662BC"/>
    <w:rsid w:val="0017055F"/>
    <w:rsid w:val="001711AC"/>
    <w:rsid w:val="00172236"/>
    <w:rsid w:val="00181B0C"/>
    <w:rsid w:val="001A2271"/>
    <w:rsid w:val="001A252C"/>
    <w:rsid w:val="001A3BEF"/>
    <w:rsid w:val="001A6BA8"/>
    <w:rsid w:val="001A6D75"/>
    <w:rsid w:val="001B1717"/>
    <w:rsid w:val="001B265D"/>
    <w:rsid w:val="001B34B8"/>
    <w:rsid w:val="001B4CDD"/>
    <w:rsid w:val="001B7C4D"/>
    <w:rsid w:val="001C01EF"/>
    <w:rsid w:val="001C1962"/>
    <w:rsid w:val="001C26C8"/>
    <w:rsid w:val="001C40C6"/>
    <w:rsid w:val="001C5CFB"/>
    <w:rsid w:val="001D0C75"/>
    <w:rsid w:val="001D501C"/>
    <w:rsid w:val="001D7578"/>
    <w:rsid w:val="001D7899"/>
    <w:rsid w:val="001E089B"/>
    <w:rsid w:val="001E1CD8"/>
    <w:rsid w:val="001E36DF"/>
    <w:rsid w:val="001E64F9"/>
    <w:rsid w:val="001E76E8"/>
    <w:rsid w:val="001F0641"/>
    <w:rsid w:val="001F14D5"/>
    <w:rsid w:val="001F3026"/>
    <w:rsid w:val="001F3191"/>
    <w:rsid w:val="001F52F5"/>
    <w:rsid w:val="00200235"/>
    <w:rsid w:val="002011BA"/>
    <w:rsid w:val="002015F9"/>
    <w:rsid w:val="00204588"/>
    <w:rsid w:val="002070EF"/>
    <w:rsid w:val="00216924"/>
    <w:rsid w:val="00220DD4"/>
    <w:rsid w:val="00225577"/>
    <w:rsid w:val="0022694A"/>
    <w:rsid w:val="002352AC"/>
    <w:rsid w:val="00236B0F"/>
    <w:rsid w:val="00237C74"/>
    <w:rsid w:val="002428BB"/>
    <w:rsid w:val="00244DB8"/>
    <w:rsid w:val="00245D87"/>
    <w:rsid w:val="00246E1C"/>
    <w:rsid w:val="002531C0"/>
    <w:rsid w:val="002553E3"/>
    <w:rsid w:val="002575AA"/>
    <w:rsid w:val="0025786D"/>
    <w:rsid w:val="00261D62"/>
    <w:rsid w:val="00263CDB"/>
    <w:rsid w:val="0027055B"/>
    <w:rsid w:val="00270A21"/>
    <w:rsid w:val="0027223C"/>
    <w:rsid w:val="00272B79"/>
    <w:rsid w:val="00273847"/>
    <w:rsid w:val="00276DAB"/>
    <w:rsid w:val="00281700"/>
    <w:rsid w:val="002824D0"/>
    <w:rsid w:val="00285B4D"/>
    <w:rsid w:val="00293954"/>
    <w:rsid w:val="0029742D"/>
    <w:rsid w:val="002A18E7"/>
    <w:rsid w:val="002A1EC6"/>
    <w:rsid w:val="002A3DC1"/>
    <w:rsid w:val="002B1070"/>
    <w:rsid w:val="002B1E3D"/>
    <w:rsid w:val="002B3DBD"/>
    <w:rsid w:val="002B5522"/>
    <w:rsid w:val="002B62AC"/>
    <w:rsid w:val="002C079D"/>
    <w:rsid w:val="002D29A7"/>
    <w:rsid w:val="002D5521"/>
    <w:rsid w:val="002D6A81"/>
    <w:rsid w:val="002E0C0A"/>
    <w:rsid w:val="002E2332"/>
    <w:rsid w:val="002E44B1"/>
    <w:rsid w:val="002E651E"/>
    <w:rsid w:val="002F03DF"/>
    <w:rsid w:val="002F449B"/>
    <w:rsid w:val="002F6F8F"/>
    <w:rsid w:val="002F7A72"/>
    <w:rsid w:val="00300856"/>
    <w:rsid w:val="00305EA5"/>
    <w:rsid w:val="00306652"/>
    <w:rsid w:val="003103A5"/>
    <w:rsid w:val="00311E4E"/>
    <w:rsid w:val="0031242C"/>
    <w:rsid w:val="00312A03"/>
    <w:rsid w:val="00317D6D"/>
    <w:rsid w:val="00321794"/>
    <w:rsid w:val="0032572D"/>
    <w:rsid w:val="003259C1"/>
    <w:rsid w:val="00327A24"/>
    <w:rsid w:val="00327CC7"/>
    <w:rsid w:val="003300DB"/>
    <w:rsid w:val="00332937"/>
    <w:rsid w:val="00335551"/>
    <w:rsid w:val="0033564F"/>
    <w:rsid w:val="003362B7"/>
    <w:rsid w:val="00341525"/>
    <w:rsid w:val="003426F8"/>
    <w:rsid w:val="00344D2A"/>
    <w:rsid w:val="00344EAA"/>
    <w:rsid w:val="003468D4"/>
    <w:rsid w:val="00350D05"/>
    <w:rsid w:val="00351BC1"/>
    <w:rsid w:val="0035283A"/>
    <w:rsid w:val="003528D1"/>
    <w:rsid w:val="00352912"/>
    <w:rsid w:val="003541CE"/>
    <w:rsid w:val="003549EF"/>
    <w:rsid w:val="00355B6E"/>
    <w:rsid w:val="003631D7"/>
    <w:rsid w:val="003635DF"/>
    <w:rsid w:val="003644FC"/>
    <w:rsid w:val="00364C4F"/>
    <w:rsid w:val="00364CA4"/>
    <w:rsid w:val="00372471"/>
    <w:rsid w:val="00372F86"/>
    <w:rsid w:val="003734E2"/>
    <w:rsid w:val="003769F9"/>
    <w:rsid w:val="00377662"/>
    <w:rsid w:val="00380B59"/>
    <w:rsid w:val="00384793"/>
    <w:rsid w:val="00384EA8"/>
    <w:rsid w:val="00391EA1"/>
    <w:rsid w:val="0039333B"/>
    <w:rsid w:val="00395532"/>
    <w:rsid w:val="00395953"/>
    <w:rsid w:val="003962E3"/>
    <w:rsid w:val="003A4179"/>
    <w:rsid w:val="003A4941"/>
    <w:rsid w:val="003A5A9A"/>
    <w:rsid w:val="003A5C9A"/>
    <w:rsid w:val="003A6015"/>
    <w:rsid w:val="003B0148"/>
    <w:rsid w:val="003B1C72"/>
    <w:rsid w:val="003B28CF"/>
    <w:rsid w:val="003B2B07"/>
    <w:rsid w:val="003B508F"/>
    <w:rsid w:val="003C146D"/>
    <w:rsid w:val="003C5D2A"/>
    <w:rsid w:val="003C663B"/>
    <w:rsid w:val="003D333E"/>
    <w:rsid w:val="003D70A5"/>
    <w:rsid w:val="003E16DC"/>
    <w:rsid w:val="003E3BCC"/>
    <w:rsid w:val="003E5855"/>
    <w:rsid w:val="0040545B"/>
    <w:rsid w:val="00405B9E"/>
    <w:rsid w:val="00405C50"/>
    <w:rsid w:val="00407C1D"/>
    <w:rsid w:val="004124B7"/>
    <w:rsid w:val="0041600D"/>
    <w:rsid w:val="00416896"/>
    <w:rsid w:val="00420499"/>
    <w:rsid w:val="00425E0A"/>
    <w:rsid w:val="00427095"/>
    <w:rsid w:val="0043015E"/>
    <w:rsid w:val="004319A9"/>
    <w:rsid w:val="00431E63"/>
    <w:rsid w:val="004477E0"/>
    <w:rsid w:val="00452B62"/>
    <w:rsid w:val="004541A6"/>
    <w:rsid w:val="00454511"/>
    <w:rsid w:val="00454528"/>
    <w:rsid w:val="00454FD0"/>
    <w:rsid w:val="00460AEA"/>
    <w:rsid w:val="004613A3"/>
    <w:rsid w:val="0046151A"/>
    <w:rsid w:val="00462A07"/>
    <w:rsid w:val="0046686C"/>
    <w:rsid w:val="004670F7"/>
    <w:rsid w:val="00467E16"/>
    <w:rsid w:val="0047088C"/>
    <w:rsid w:val="00471881"/>
    <w:rsid w:val="004736AF"/>
    <w:rsid w:val="004776C6"/>
    <w:rsid w:val="00480557"/>
    <w:rsid w:val="00481A8E"/>
    <w:rsid w:val="004832DD"/>
    <w:rsid w:val="0048383C"/>
    <w:rsid w:val="00490901"/>
    <w:rsid w:val="00492BBD"/>
    <w:rsid w:val="00494CE5"/>
    <w:rsid w:val="00497935"/>
    <w:rsid w:val="004A11CF"/>
    <w:rsid w:val="004A5055"/>
    <w:rsid w:val="004B35F5"/>
    <w:rsid w:val="004B37C6"/>
    <w:rsid w:val="004B5FAF"/>
    <w:rsid w:val="004B62BC"/>
    <w:rsid w:val="004B6F0F"/>
    <w:rsid w:val="004C3C8A"/>
    <w:rsid w:val="004C6B0E"/>
    <w:rsid w:val="004C72D5"/>
    <w:rsid w:val="004D304F"/>
    <w:rsid w:val="004D474B"/>
    <w:rsid w:val="004D4BA1"/>
    <w:rsid w:val="004D5999"/>
    <w:rsid w:val="004D5CB9"/>
    <w:rsid w:val="004D6123"/>
    <w:rsid w:val="004D7561"/>
    <w:rsid w:val="004E13FF"/>
    <w:rsid w:val="004E43DF"/>
    <w:rsid w:val="004E6693"/>
    <w:rsid w:val="004F0E04"/>
    <w:rsid w:val="004F1A76"/>
    <w:rsid w:val="004F21A1"/>
    <w:rsid w:val="004F22F4"/>
    <w:rsid w:val="004F4642"/>
    <w:rsid w:val="004F794B"/>
    <w:rsid w:val="00502BAE"/>
    <w:rsid w:val="00504F74"/>
    <w:rsid w:val="00512236"/>
    <w:rsid w:val="0051446E"/>
    <w:rsid w:val="005161B0"/>
    <w:rsid w:val="0052084A"/>
    <w:rsid w:val="0052168A"/>
    <w:rsid w:val="00534524"/>
    <w:rsid w:val="00536CF7"/>
    <w:rsid w:val="00540B2F"/>
    <w:rsid w:val="00540C75"/>
    <w:rsid w:val="00541DA5"/>
    <w:rsid w:val="0054277B"/>
    <w:rsid w:val="00542943"/>
    <w:rsid w:val="00550541"/>
    <w:rsid w:val="0055149A"/>
    <w:rsid w:val="005543A1"/>
    <w:rsid w:val="005551A2"/>
    <w:rsid w:val="005571E5"/>
    <w:rsid w:val="005579F0"/>
    <w:rsid w:val="00557D2E"/>
    <w:rsid w:val="00560044"/>
    <w:rsid w:val="005623F9"/>
    <w:rsid w:val="005648FB"/>
    <w:rsid w:val="005656EA"/>
    <w:rsid w:val="00567DFD"/>
    <w:rsid w:val="00570626"/>
    <w:rsid w:val="00570C0E"/>
    <w:rsid w:val="00576ADD"/>
    <w:rsid w:val="00576F9D"/>
    <w:rsid w:val="00577114"/>
    <w:rsid w:val="005834DD"/>
    <w:rsid w:val="00583FA4"/>
    <w:rsid w:val="0058544A"/>
    <w:rsid w:val="005901F5"/>
    <w:rsid w:val="00590EE9"/>
    <w:rsid w:val="00593F0B"/>
    <w:rsid w:val="005A35BC"/>
    <w:rsid w:val="005A448C"/>
    <w:rsid w:val="005A44E7"/>
    <w:rsid w:val="005A7CFA"/>
    <w:rsid w:val="005B42E8"/>
    <w:rsid w:val="005B5BE8"/>
    <w:rsid w:val="005B75F1"/>
    <w:rsid w:val="005B78AE"/>
    <w:rsid w:val="005C0A9F"/>
    <w:rsid w:val="005C0C80"/>
    <w:rsid w:val="005C4992"/>
    <w:rsid w:val="005C5182"/>
    <w:rsid w:val="005C62CF"/>
    <w:rsid w:val="005C70EF"/>
    <w:rsid w:val="005D0D72"/>
    <w:rsid w:val="005D27A3"/>
    <w:rsid w:val="005D4765"/>
    <w:rsid w:val="005D504B"/>
    <w:rsid w:val="005D6C4F"/>
    <w:rsid w:val="005D77BE"/>
    <w:rsid w:val="005E03AC"/>
    <w:rsid w:val="005E1F44"/>
    <w:rsid w:val="005E7032"/>
    <w:rsid w:val="005F0C2B"/>
    <w:rsid w:val="005F1247"/>
    <w:rsid w:val="005F1A3C"/>
    <w:rsid w:val="005F1A91"/>
    <w:rsid w:val="005F3BB8"/>
    <w:rsid w:val="005F44E3"/>
    <w:rsid w:val="005F51CF"/>
    <w:rsid w:val="00600E7C"/>
    <w:rsid w:val="00601672"/>
    <w:rsid w:val="00601973"/>
    <w:rsid w:val="006024B1"/>
    <w:rsid w:val="006041CC"/>
    <w:rsid w:val="00605FEB"/>
    <w:rsid w:val="00611C12"/>
    <w:rsid w:val="0061658C"/>
    <w:rsid w:val="0062309D"/>
    <w:rsid w:val="006303B4"/>
    <w:rsid w:val="00634108"/>
    <w:rsid w:val="00635DF7"/>
    <w:rsid w:val="00642F20"/>
    <w:rsid w:val="00644F21"/>
    <w:rsid w:val="00646101"/>
    <w:rsid w:val="00647344"/>
    <w:rsid w:val="006473C8"/>
    <w:rsid w:val="0065576E"/>
    <w:rsid w:val="006638BB"/>
    <w:rsid w:val="006649F8"/>
    <w:rsid w:val="00664E1D"/>
    <w:rsid w:val="0066653B"/>
    <w:rsid w:val="00667222"/>
    <w:rsid w:val="00667D3E"/>
    <w:rsid w:val="006749C0"/>
    <w:rsid w:val="00675CBB"/>
    <w:rsid w:val="006809F1"/>
    <w:rsid w:val="00680EAD"/>
    <w:rsid w:val="006938C1"/>
    <w:rsid w:val="00696753"/>
    <w:rsid w:val="006A1698"/>
    <w:rsid w:val="006A5DE3"/>
    <w:rsid w:val="006A68E3"/>
    <w:rsid w:val="006B28A6"/>
    <w:rsid w:val="006B7155"/>
    <w:rsid w:val="006C0DF5"/>
    <w:rsid w:val="006C0F43"/>
    <w:rsid w:val="006C1FB0"/>
    <w:rsid w:val="006C20DD"/>
    <w:rsid w:val="006C21A3"/>
    <w:rsid w:val="006C411D"/>
    <w:rsid w:val="006C4C72"/>
    <w:rsid w:val="006C5371"/>
    <w:rsid w:val="006D0F33"/>
    <w:rsid w:val="006D3C15"/>
    <w:rsid w:val="006E007D"/>
    <w:rsid w:val="006E0D61"/>
    <w:rsid w:val="006E7827"/>
    <w:rsid w:val="006E7B41"/>
    <w:rsid w:val="006F2304"/>
    <w:rsid w:val="006F5408"/>
    <w:rsid w:val="006F5B8C"/>
    <w:rsid w:val="006F7CF6"/>
    <w:rsid w:val="00700745"/>
    <w:rsid w:val="00700DBF"/>
    <w:rsid w:val="00702213"/>
    <w:rsid w:val="00702CA6"/>
    <w:rsid w:val="007048A2"/>
    <w:rsid w:val="00712BEB"/>
    <w:rsid w:val="00713A81"/>
    <w:rsid w:val="0071459C"/>
    <w:rsid w:val="00714816"/>
    <w:rsid w:val="00717BFE"/>
    <w:rsid w:val="007202AD"/>
    <w:rsid w:val="0072104F"/>
    <w:rsid w:val="00721ED3"/>
    <w:rsid w:val="00724521"/>
    <w:rsid w:val="00725419"/>
    <w:rsid w:val="00726F06"/>
    <w:rsid w:val="0072709B"/>
    <w:rsid w:val="0073585D"/>
    <w:rsid w:val="00735AB9"/>
    <w:rsid w:val="00741407"/>
    <w:rsid w:val="007419EB"/>
    <w:rsid w:val="0074210B"/>
    <w:rsid w:val="00751B08"/>
    <w:rsid w:val="0075266B"/>
    <w:rsid w:val="007529E1"/>
    <w:rsid w:val="007543DC"/>
    <w:rsid w:val="00756A11"/>
    <w:rsid w:val="00757DBE"/>
    <w:rsid w:val="00762681"/>
    <w:rsid w:val="00763120"/>
    <w:rsid w:val="0076338F"/>
    <w:rsid w:val="00766773"/>
    <w:rsid w:val="00766872"/>
    <w:rsid w:val="0077011F"/>
    <w:rsid w:val="00777C1C"/>
    <w:rsid w:val="00780744"/>
    <w:rsid w:val="00782C2E"/>
    <w:rsid w:val="00785445"/>
    <w:rsid w:val="00790125"/>
    <w:rsid w:val="00791F1C"/>
    <w:rsid w:val="0079494D"/>
    <w:rsid w:val="00795C5F"/>
    <w:rsid w:val="007975FA"/>
    <w:rsid w:val="007A0200"/>
    <w:rsid w:val="007A0467"/>
    <w:rsid w:val="007A1B8E"/>
    <w:rsid w:val="007A759C"/>
    <w:rsid w:val="007A7AB0"/>
    <w:rsid w:val="007B0843"/>
    <w:rsid w:val="007B2558"/>
    <w:rsid w:val="007B4BB2"/>
    <w:rsid w:val="007C205D"/>
    <w:rsid w:val="007C2E7F"/>
    <w:rsid w:val="007C4930"/>
    <w:rsid w:val="007C598C"/>
    <w:rsid w:val="007D5CF3"/>
    <w:rsid w:val="007D6123"/>
    <w:rsid w:val="007D72E4"/>
    <w:rsid w:val="007E071C"/>
    <w:rsid w:val="007E538E"/>
    <w:rsid w:val="007E5629"/>
    <w:rsid w:val="007E58CF"/>
    <w:rsid w:val="007E72F8"/>
    <w:rsid w:val="007F1354"/>
    <w:rsid w:val="007F1FBF"/>
    <w:rsid w:val="007F20D9"/>
    <w:rsid w:val="007F3383"/>
    <w:rsid w:val="007F654D"/>
    <w:rsid w:val="007F783F"/>
    <w:rsid w:val="00801E78"/>
    <w:rsid w:val="0080331B"/>
    <w:rsid w:val="00803677"/>
    <w:rsid w:val="00804AE6"/>
    <w:rsid w:val="008066C0"/>
    <w:rsid w:val="00810437"/>
    <w:rsid w:val="00812A06"/>
    <w:rsid w:val="008143F4"/>
    <w:rsid w:val="00817A6A"/>
    <w:rsid w:val="00817F1F"/>
    <w:rsid w:val="008247E8"/>
    <w:rsid w:val="00824E07"/>
    <w:rsid w:val="00826E06"/>
    <w:rsid w:val="0083432A"/>
    <w:rsid w:val="00837588"/>
    <w:rsid w:val="008376D0"/>
    <w:rsid w:val="00843839"/>
    <w:rsid w:val="00846556"/>
    <w:rsid w:val="00846585"/>
    <w:rsid w:val="0084711E"/>
    <w:rsid w:val="008478DE"/>
    <w:rsid w:val="00847A0B"/>
    <w:rsid w:val="00850204"/>
    <w:rsid w:val="008504BD"/>
    <w:rsid w:val="008634D1"/>
    <w:rsid w:val="00864BFD"/>
    <w:rsid w:val="00873702"/>
    <w:rsid w:val="00873772"/>
    <w:rsid w:val="0088346A"/>
    <w:rsid w:val="00885735"/>
    <w:rsid w:val="00886109"/>
    <w:rsid w:val="00886B36"/>
    <w:rsid w:val="00891D36"/>
    <w:rsid w:val="008954D1"/>
    <w:rsid w:val="00895C3C"/>
    <w:rsid w:val="00895CAE"/>
    <w:rsid w:val="008A08E1"/>
    <w:rsid w:val="008A1A86"/>
    <w:rsid w:val="008A254D"/>
    <w:rsid w:val="008A2588"/>
    <w:rsid w:val="008A3532"/>
    <w:rsid w:val="008A39B6"/>
    <w:rsid w:val="008A4011"/>
    <w:rsid w:val="008A4784"/>
    <w:rsid w:val="008A4B14"/>
    <w:rsid w:val="008B2BCC"/>
    <w:rsid w:val="008B5B6A"/>
    <w:rsid w:val="008B5BCC"/>
    <w:rsid w:val="008B5F8F"/>
    <w:rsid w:val="008C06B8"/>
    <w:rsid w:val="008C128E"/>
    <w:rsid w:val="008C1D03"/>
    <w:rsid w:val="008C2225"/>
    <w:rsid w:val="008C3E91"/>
    <w:rsid w:val="008C443A"/>
    <w:rsid w:val="008C7255"/>
    <w:rsid w:val="008D36A6"/>
    <w:rsid w:val="008D4657"/>
    <w:rsid w:val="008D5590"/>
    <w:rsid w:val="008D5D85"/>
    <w:rsid w:val="008D6410"/>
    <w:rsid w:val="008E0DD7"/>
    <w:rsid w:val="008E1401"/>
    <w:rsid w:val="008E55EF"/>
    <w:rsid w:val="008F07F8"/>
    <w:rsid w:val="008F5338"/>
    <w:rsid w:val="008F5B37"/>
    <w:rsid w:val="00902952"/>
    <w:rsid w:val="0090453A"/>
    <w:rsid w:val="0090485E"/>
    <w:rsid w:val="00905930"/>
    <w:rsid w:val="00905E0F"/>
    <w:rsid w:val="00907338"/>
    <w:rsid w:val="00911008"/>
    <w:rsid w:val="00911B5E"/>
    <w:rsid w:val="0091244D"/>
    <w:rsid w:val="0091661C"/>
    <w:rsid w:val="00916F22"/>
    <w:rsid w:val="009173BD"/>
    <w:rsid w:val="00920DB8"/>
    <w:rsid w:val="00922588"/>
    <w:rsid w:val="00925C60"/>
    <w:rsid w:val="00931B99"/>
    <w:rsid w:val="00932CCE"/>
    <w:rsid w:val="009359A9"/>
    <w:rsid w:val="00937D04"/>
    <w:rsid w:val="00944145"/>
    <w:rsid w:val="00945B79"/>
    <w:rsid w:val="00945D49"/>
    <w:rsid w:val="00947F97"/>
    <w:rsid w:val="0095064E"/>
    <w:rsid w:val="00951710"/>
    <w:rsid w:val="00952C47"/>
    <w:rsid w:val="0095428A"/>
    <w:rsid w:val="009554D7"/>
    <w:rsid w:val="00955B3A"/>
    <w:rsid w:val="00961B97"/>
    <w:rsid w:val="00964B67"/>
    <w:rsid w:val="00964E9C"/>
    <w:rsid w:val="009677F3"/>
    <w:rsid w:val="00970B1F"/>
    <w:rsid w:val="00971D7D"/>
    <w:rsid w:val="009769FD"/>
    <w:rsid w:val="009772E8"/>
    <w:rsid w:val="00980B4D"/>
    <w:rsid w:val="0098179F"/>
    <w:rsid w:val="0099485C"/>
    <w:rsid w:val="00995D1C"/>
    <w:rsid w:val="0099622A"/>
    <w:rsid w:val="009972C8"/>
    <w:rsid w:val="009A0C13"/>
    <w:rsid w:val="009A4974"/>
    <w:rsid w:val="009B0170"/>
    <w:rsid w:val="009B0A56"/>
    <w:rsid w:val="009B0E7A"/>
    <w:rsid w:val="009B1337"/>
    <w:rsid w:val="009B2843"/>
    <w:rsid w:val="009B411D"/>
    <w:rsid w:val="009B7792"/>
    <w:rsid w:val="009B7AF1"/>
    <w:rsid w:val="009B7E5C"/>
    <w:rsid w:val="009C3681"/>
    <w:rsid w:val="009C5D86"/>
    <w:rsid w:val="009C6589"/>
    <w:rsid w:val="009D0231"/>
    <w:rsid w:val="009D0E1E"/>
    <w:rsid w:val="009E33E6"/>
    <w:rsid w:val="009E633E"/>
    <w:rsid w:val="009F1120"/>
    <w:rsid w:val="009F269F"/>
    <w:rsid w:val="009F407E"/>
    <w:rsid w:val="009F4A0C"/>
    <w:rsid w:val="009F4ADE"/>
    <w:rsid w:val="009F5298"/>
    <w:rsid w:val="00A01039"/>
    <w:rsid w:val="00A018AE"/>
    <w:rsid w:val="00A059D0"/>
    <w:rsid w:val="00A07D4B"/>
    <w:rsid w:val="00A124A0"/>
    <w:rsid w:val="00A12F15"/>
    <w:rsid w:val="00A13301"/>
    <w:rsid w:val="00A23394"/>
    <w:rsid w:val="00A239EF"/>
    <w:rsid w:val="00A25CD8"/>
    <w:rsid w:val="00A26227"/>
    <w:rsid w:val="00A26C5D"/>
    <w:rsid w:val="00A310EB"/>
    <w:rsid w:val="00A32E64"/>
    <w:rsid w:val="00A3322D"/>
    <w:rsid w:val="00A34A78"/>
    <w:rsid w:val="00A34BFD"/>
    <w:rsid w:val="00A36522"/>
    <w:rsid w:val="00A36DBB"/>
    <w:rsid w:val="00A3783D"/>
    <w:rsid w:val="00A4179C"/>
    <w:rsid w:val="00A41AF4"/>
    <w:rsid w:val="00A44480"/>
    <w:rsid w:val="00A46353"/>
    <w:rsid w:val="00A47294"/>
    <w:rsid w:val="00A50896"/>
    <w:rsid w:val="00A528E7"/>
    <w:rsid w:val="00A53956"/>
    <w:rsid w:val="00A53E61"/>
    <w:rsid w:val="00A56DAD"/>
    <w:rsid w:val="00A63AA6"/>
    <w:rsid w:val="00A65C1D"/>
    <w:rsid w:val="00A666D3"/>
    <w:rsid w:val="00A670F7"/>
    <w:rsid w:val="00A75A40"/>
    <w:rsid w:val="00A75BC6"/>
    <w:rsid w:val="00A75F7C"/>
    <w:rsid w:val="00A76375"/>
    <w:rsid w:val="00A768E4"/>
    <w:rsid w:val="00A76B80"/>
    <w:rsid w:val="00A76C35"/>
    <w:rsid w:val="00A7776F"/>
    <w:rsid w:val="00A81116"/>
    <w:rsid w:val="00A81C44"/>
    <w:rsid w:val="00A84117"/>
    <w:rsid w:val="00A86039"/>
    <w:rsid w:val="00A86F97"/>
    <w:rsid w:val="00A917A5"/>
    <w:rsid w:val="00A939BF"/>
    <w:rsid w:val="00A95D77"/>
    <w:rsid w:val="00A97597"/>
    <w:rsid w:val="00A97C2A"/>
    <w:rsid w:val="00AA00F2"/>
    <w:rsid w:val="00AA4DD3"/>
    <w:rsid w:val="00AA6AC5"/>
    <w:rsid w:val="00AB03BD"/>
    <w:rsid w:val="00AB0B31"/>
    <w:rsid w:val="00AB0EA7"/>
    <w:rsid w:val="00AB0F7A"/>
    <w:rsid w:val="00AB2897"/>
    <w:rsid w:val="00AB4520"/>
    <w:rsid w:val="00AC1B5C"/>
    <w:rsid w:val="00AC2CF8"/>
    <w:rsid w:val="00AC451C"/>
    <w:rsid w:val="00AC4661"/>
    <w:rsid w:val="00AD1107"/>
    <w:rsid w:val="00AD2CA0"/>
    <w:rsid w:val="00AE1189"/>
    <w:rsid w:val="00AE1515"/>
    <w:rsid w:val="00AE1CE4"/>
    <w:rsid w:val="00AE2A14"/>
    <w:rsid w:val="00AE3578"/>
    <w:rsid w:val="00AE4587"/>
    <w:rsid w:val="00AE62B3"/>
    <w:rsid w:val="00AF0C1C"/>
    <w:rsid w:val="00AF17DF"/>
    <w:rsid w:val="00AF4128"/>
    <w:rsid w:val="00AF4315"/>
    <w:rsid w:val="00AF4990"/>
    <w:rsid w:val="00B017EF"/>
    <w:rsid w:val="00B048EF"/>
    <w:rsid w:val="00B04B72"/>
    <w:rsid w:val="00B06D62"/>
    <w:rsid w:val="00B1555E"/>
    <w:rsid w:val="00B16CC8"/>
    <w:rsid w:val="00B17A5C"/>
    <w:rsid w:val="00B17AC2"/>
    <w:rsid w:val="00B242AC"/>
    <w:rsid w:val="00B25BFC"/>
    <w:rsid w:val="00B26787"/>
    <w:rsid w:val="00B32BCA"/>
    <w:rsid w:val="00B33A5C"/>
    <w:rsid w:val="00B33B71"/>
    <w:rsid w:val="00B345B5"/>
    <w:rsid w:val="00B34873"/>
    <w:rsid w:val="00B34944"/>
    <w:rsid w:val="00B36225"/>
    <w:rsid w:val="00B37BDE"/>
    <w:rsid w:val="00B37DB5"/>
    <w:rsid w:val="00B43460"/>
    <w:rsid w:val="00B46171"/>
    <w:rsid w:val="00B57BE9"/>
    <w:rsid w:val="00B61FCA"/>
    <w:rsid w:val="00B63885"/>
    <w:rsid w:val="00B64DF4"/>
    <w:rsid w:val="00B65532"/>
    <w:rsid w:val="00B677E0"/>
    <w:rsid w:val="00B731A2"/>
    <w:rsid w:val="00B768AD"/>
    <w:rsid w:val="00B769F4"/>
    <w:rsid w:val="00B829F3"/>
    <w:rsid w:val="00B82A5D"/>
    <w:rsid w:val="00B82E4A"/>
    <w:rsid w:val="00B87D5D"/>
    <w:rsid w:val="00B90355"/>
    <w:rsid w:val="00B91B44"/>
    <w:rsid w:val="00B97022"/>
    <w:rsid w:val="00B97630"/>
    <w:rsid w:val="00B97859"/>
    <w:rsid w:val="00BA23A9"/>
    <w:rsid w:val="00BA423F"/>
    <w:rsid w:val="00BA5D79"/>
    <w:rsid w:val="00BA6A95"/>
    <w:rsid w:val="00BB14F1"/>
    <w:rsid w:val="00BB1A59"/>
    <w:rsid w:val="00BB2286"/>
    <w:rsid w:val="00BB2622"/>
    <w:rsid w:val="00BB2940"/>
    <w:rsid w:val="00BB6EF0"/>
    <w:rsid w:val="00BB7FCA"/>
    <w:rsid w:val="00BC05F4"/>
    <w:rsid w:val="00BC55CB"/>
    <w:rsid w:val="00BD00CE"/>
    <w:rsid w:val="00BD022B"/>
    <w:rsid w:val="00BD2AB6"/>
    <w:rsid w:val="00BD361E"/>
    <w:rsid w:val="00BD7837"/>
    <w:rsid w:val="00BE0FD3"/>
    <w:rsid w:val="00BE2808"/>
    <w:rsid w:val="00BE31DD"/>
    <w:rsid w:val="00BE3ADB"/>
    <w:rsid w:val="00BE46C7"/>
    <w:rsid w:val="00BF1939"/>
    <w:rsid w:val="00BF3342"/>
    <w:rsid w:val="00BF3A4B"/>
    <w:rsid w:val="00BF40D1"/>
    <w:rsid w:val="00BF6514"/>
    <w:rsid w:val="00C033C5"/>
    <w:rsid w:val="00C036EC"/>
    <w:rsid w:val="00C05D09"/>
    <w:rsid w:val="00C134A3"/>
    <w:rsid w:val="00C13CCF"/>
    <w:rsid w:val="00C14707"/>
    <w:rsid w:val="00C16C60"/>
    <w:rsid w:val="00C175A5"/>
    <w:rsid w:val="00C2311C"/>
    <w:rsid w:val="00C301AC"/>
    <w:rsid w:val="00C32546"/>
    <w:rsid w:val="00C342F8"/>
    <w:rsid w:val="00C36661"/>
    <w:rsid w:val="00C36B6F"/>
    <w:rsid w:val="00C375EF"/>
    <w:rsid w:val="00C445C7"/>
    <w:rsid w:val="00C44EAE"/>
    <w:rsid w:val="00C4549A"/>
    <w:rsid w:val="00C47241"/>
    <w:rsid w:val="00C507E0"/>
    <w:rsid w:val="00C515CE"/>
    <w:rsid w:val="00C51DE3"/>
    <w:rsid w:val="00C53E2A"/>
    <w:rsid w:val="00C55C30"/>
    <w:rsid w:val="00C566CB"/>
    <w:rsid w:val="00C623BE"/>
    <w:rsid w:val="00C63706"/>
    <w:rsid w:val="00C65189"/>
    <w:rsid w:val="00C67664"/>
    <w:rsid w:val="00C735C1"/>
    <w:rsid w:val="00C809F5"/>
    <w:rsid w:val="00C81950"/>
    <w:rsid w:val="00C83F9E"/>
    <w:rsid w:val="00C8434A"/>
    <w:rsid w:val="00C84B75"/>
    <w:rsid w:val="00C87F56"/>
    <w:rsid w:val="00C90802"/>
    <w:rsid w:val="00C92144"/>
    <w:rsid w:val="00C93658"/>
    <w:rsid w:val="00C95495"/>
    <w:rsid w:val="00C96BC6"/>
    <w:rsid w:val="00C97F08"/>
    <w:rsid w:val="00CA48C0"/>
    <w:rsid w:val="00CA5DA2"/>
    <w:rsid w:val="00CA68C8"/>
    <w:rsid w:val="00CB15B3"/>
    <w:rsid w:val="00CB3DF2"/>
    <w:rsid w:val="00CB413D"/>
    <w:rsid w:val="00CB442C"/>
    <w:rsid w:val="00CB5E6B"/>
    <w:rsid w:val="00CC0944"/>
    <w:rsid w:val="00CC09D2"/>
    <w:rsid w:val="00CC1940"/>
    <w:rsid w:val="00CC1E98"/>
    <w:rsid w:val="00CC217F"/>
    <w:rsid w:val="00CD01F1"/>
    <w:rsid w:val="00CD3D23"/>
    <w:rsid w:val="00CD467E"/>
    <w:rsid w:val="00CD5134"/>
    <w:rsid w:val="00CD6363"/>
    <w:rsid w:val="00CE1778"/>
    <w:rsid w:val="00CE2B57"/>
    <w:rsid w:val="00CE3802"/>
    <w:rsid w:val="00CE5061"/>
    <w:rsid w:val="00CE6D01"/>
    <w:rsid w:val="00CF72B5"/>
    <w:rsid w:val="00D00134"/>
    <w:rsid w:val="00D03882"/>
    <w:rsid w:val="00D052DA"/>
    <w:rsid w:val="00D060EF"/>
    <w:rsid w:val="00D1043C"/>
    <w:rsid w:val="00D10E99"/>
    <w:rsid w:val="00D1285B"/>
    <w:rsid w:val="00D145FB"/>
    <w:rsid w:val="00D157FF"/>
    <w:rsid w:val="00D17002"/>
    <w:rsid w:val="00D17077"/>
    <w:rsid w:val="00D216BC"/>
    <w:rsid w:val="00D222AC"/>
    <w:rsid w:val="00D22478"/>
    <w:rsid w:val="00D309A6"/>
    <w:rsid w:val="00D32E06"/>
    <w:rsid w:val="00D35EBC"/>
    <w:rsid w:val="00D37E22"/>
    <w:rsid w:val="00D429BC"/>
    <w:rsid w:val="00D43F60"/>
    <w:rsid w:val="00D47DF4"/>
    <w:rsid w:val="00D5038E"/>
    <w:rsid w:val="00D51428"/>
    <w:rsid w:val="00D51F96"/>
    <w:rsid w:val="00D52305"/>
    <w:rsid w:val="00D52DDD"/>
    <w:rsid w:val="00D53204"/>
    <w:rsid w:val="00D53AA6"/>
    <w:rsid w:val="00D53AF7"/>
    <w:rsid w:val="00D53D2C"/>
    <w:rsid w:val="00D54ADA"/>
    <w:rsid w:val="00D553AF"/>
    <w:rsid w:val="00D555EF"/>
    <w:rsid w:val="00D61A4B"/>
    <w:rsid w:val="00D66E12"/>
    <w:rsid w:val="00D71CE6"/>
    <w:rsid w:val="00D72C68"/>
    <w:rsid w:val="00D73648"/>
    <w:rsid w:val="00D75FD3"/>
    <w:rsid w:val="00D76744"/>
    <w:rsid w:val="00D774F7"/>
    <w:rsid w:val="00D81B23"/>
    <w:rsid w:val="00D86CA3"/>
    <w:rsid w:val="00D871D5"/>
    <w:rsid w:val="00D90234"/>
    <w:rsid w:val="00D909F0"/>
    <w:rsid w:val="00D911EA"/>
    <w:rsid w:val="00D91BAA"/>
    <w:rsid w:val="00D924EB"/>
    <w:rsid w:val="00D93729"/>
    <w:rsid w:val="00D95BCB"/>
    <w:rsid w:val="00DA258E"/>
    <w:rsid w:val="00DA2BCA"/>
    <w:rsid w:val="00DA3027"/>
    <w:rsid w:val="00DA47C5"/>
    <w:rsid w:val="00DA6102"/>
    <w:rsid w:val="00DA758A"/>
    <w:rsid w:val="00DB1C9E"/>
    <w:rsid w:val="00DB431F"/>
    <w:rsid w:val="00DB4C55"/>
    <w:rsid w:val="00DB5BBD"/>
    <w:rsid w:val="00DB7FB7"/>
    <w:rsid w:val="00DC152E"/>
    <w:rsid w:val="00DC3D1D"/>
    <w:rsid w:val="00DC5EDD"/>
    <w:rsid w:val="00DD08E6"/>
    <w:rsid w:val="00DD0E69"/>
    <w:rsid w:val="00DD644E"/>
    <w:rsid w:val="00DE0169"/>
    <w:rsid w:val="00DE0DC5"/>
    <w:rsid w:val="00DE209F"/>
    <w:rsid w:val="00DE2B5D"/>
    <w:rsid w:val="00DE3AE7"/>
    <w:rsid w:val="00DE42E7"/>
    <w:rsid w:val="00DF0F13"/>
    <w:rsid w:val="00DF311B"/>
    <w:rsid w:val="00E050E3"/>
    <w:rsid w:val="00E05BB0"/>
    <w:rsid w:val="00E05DD3"/>
    <w:rsid w:val="00E1299F"/>
    <w:rsid w:val="00E14306"/>
    <w:rsid w:val="00E16950"/>
    <w:rsid w:val="00E16B17"/>
    <w:rsid w:val="00E2040E"/>
    <w:rsid w:val="00E20521"/>
    <w:rsid w:val="00E2231D"/>
    <w:rsid w:val="00E26BD2"/>
    <w:rsid w:val="00E37241"/>
    <w:rsid w:val="00E41DEB"/>
    <w:rsid w:val="00E50A4F"/>
    <w:rsid w:val="00E62130"/>
    <w:rsid w:val="00E62B81"/>
    <w:rsid w:val="00E630F6"/>
    <w:rsid w:val="00E631A6"/>
    <w:rsid w:val="00E63DFF"/>
    <w:rsid w:val="00E804A9"/>
    <w:rsid w:val="00E8055B"/>
    <w:rsid w:val="00E81160"/>
    <w:rsid w:val="00E83969"/>
    <w:rsid w:val="00E84154"/>
    <w:rsid w:val="00E85839"/>
    <w:rsid w:val="00E86237"/>
    <w:rsid w:val="00E871C0"/>
    <w:rsid w:val="00E9004F"/>
    <w:rsid w:val="00E9102B"/>
    <w:rsid w:val="00E94CBA"/>
    <w:rsid w:val="00E9570B"/>
    <w:rsid w:val="00E97530"/>
    <w:rsid w:val="00E97B47"/>
    <w:rsid w:val="00E97B83"/>
    <w:rsid w:val="00EA082A"/>
    <w:rsid w:val="00EA3A3A"/>
    <w:rsid w:val="00EA5BF8"/>
    <w:rsid w:val="00EA6708"/>
    <w:rsid w:val="00EA69C9"/>
    <w:rsid w:val="00EB1A83"/>
    <w:rsid w:val="00EB50B1"/>
    <w:rsid w:val="00EB524E"/>
    <w:rsid w:val="00EB6986"/>
    <w:rsid w:val="00EB7FDC"/>
    <w:rsid w:val="00EC010E"/>
    <w:rsid w:val="00EC3ABE"/>
    <w:rsid w:val="00ED1E81"/>
    <w:rsid w:val="00ED36C3"/>
    <w:rsid w:val="00ED573E"/>
    <w:rsid w:val="00ED5CF5"/>
    <w:rsid w:val="00EE0199"/>
    <w:rsid w:val="00EE6D72"/>
    <w:rsid w:val="00EE7017"/>
    <w:rsid w:val="00EF34FB"/>
    <w:rsid w:val="00EF383F"/>
    <w:rsid w:val="00EF3A24"/>
    <w:rsid w:val="00EF450F"/>
    <w:rsid w:val="00EF5F81"/>
    <w:rsid w:val="00EF6B18"/>
    <w:rsid w:val="00EF7C41"/>
    <w:rsid w:val="00F02288"/>
    <w:rsid w:val="00F03A78"/>
    <w:rsid w:val="00F05460"/>
    <w:rsid w:val="00F10446"/>
    <w:rsid w:val="00F1302F"/>
    <w:rsid w:val="00F14D5A"/>
    <w:rsid w:val="00F217D6"/>
    <w:rsid w:val="00F2281F"/>
    <w:rsid w:val="00F23B06"/>
    <w:rsid w:val="00F2410C"/>
    <w:rsid w:val="00F330EE"/>
    <w:rsid w:val="00F332CF"/>
    <w:rsid w:val="00F3344F"/>
    <w:rsid w:val="00F34854"/>
    <w:rsid w:val="00F35639"/>
    <w:rsid w:val="00F371E9"/>
    <w:rsid w:val="00F41E2D"/>
    <w:rsid w:val="00F42D03"/>
    <w:rsid w:val="00F437AA"/>
    <w:rsid w:val="00F4389F"/>
    <w:rsid w:val="00F44021"/>
    <w:rsid w:val="00F4501C"/>
    <w:rsid w:val="00F46AA7"/>
    <w:rsid w:val="00F47C89"/>
    <w:rsid w:val="00F5003D"/>
    <w:rsid w:val="00F50A8B"/>
    <w:rsid w:val="00F50B9B"/>
    <w:rsid w:val="00F52588"/>
    <w:rsid w:val="00F53233"/>
    <w:rsid w:val="00F565DA"/>
    <w:rsid w:val="00F6051C"/>
    <w:rsid w:val="00F60B2B"/>
    <w:rsid w:val="00F61557"/>
    <w:rsid w:val="00F62BA0"/>
    <w:rsid w:val="00F62CF7"/>
    <w:rsid w:val="00F62F00"/>
    <w:rsid w:val="00F650C5"/>
    <w:rsid w:val="00F714F2"/>
    <w:rsid w:val="00F718FD"/>
    <w:rsid w:val="00F71C9B"/>
    <w:rsid w:val="00F72C55"/>
    <w:rsid w:val="00F76870"/>
    <w:rsid w:val="00F76BA0"/>
    <w:rsid w:val="00F77831"/>
    <w:rsid w:val="00F81D45"/>
    <w:rsid w:val="00F81FF6"/>
    <w:rsid w:val="00F84DD1"/>
    <w:rsid w:val="00F85F04"/>
    <w:rsid w:val="00F90B3C"/>
    <w:rsid w:val="00F914C6"/>
    <w:rsid w:val="00F923B6"/>
    <w:rsid w:val="00F92661"/>
    <w:rsid w:val="00F96421"/>
    <w:rsid w:val="00FA136F"/>
    <w:rsid w:val="00FA36B7"/>
    <w:rsid w:val="00FA36C4"/>
    <w:rsid w:val="00FA4ED5"/>
    <w:rsid w:val="00FA59A2"/>
    <w:rsid w:val="00FA66E5"/>
    <w:rsid w:val="00FA75D8"/>
    <w:rsid w:val="00FA7BFE"/>
    <w:rsid w:val="00FB0056"/>
    <w:rsid w:val="00FB2D5C"/>
    <w:rsid w:val="00FB7298"/>
    <w:rsid w:val="00FB7A7A"/>
    <w:rsid w:val="00FC1DEF"/>
    <w:rsid w:val="00FC3139"/>
    <w:rsid w:val="00FC5272"/>
    <w:rsid w:val="00FD20ED"/>
    <w:rsid w:val="00FD6EAF"/>
    <w:rsid w:val="00FE41FE"/>
    <w:rsid w:val="00FE4A6F"/>
    <w:rsid w:val="00FE54D6"/>
    <w:rsid w:val="00FF03F8"/>
    <w:rsid w:val="00FF0E05"/>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6497"/>
    <o:shapelayout v:ext="edit">
      <o:idmap v:ext="edit" data="1"/>
    </o:shapelayout>
  </w:shapeDefaults>
  <w:decimalSymbol w:val="."/>
  <w:listSeparator w:val=","/>
  <w14:docId w14:val="1989DC16"/>
  <w15:docId w15:val="{8916F2E5-AF3D-4343-AB7C-E9EFB796AA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en-AU" w:eastAsia="en-AU"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F41E2D"/>
    <w:rPr>
      <w:sz w:val="24"/>
      <w:szCs w:val="24"/>
    </w:rPr>
  </w:style>
  <w:style w:type="paragraph" w:styleId="Heading1">
    <w:name w:val="heading 1"/>
    <w:aliases w:val="Main Heading"/>
    <w:basedOn w:val="Normal"/>
    <w:next w:val="Normal"/>
    <w:link w:val="Heading1Char"/>
    <w:uiPriority w:val="9"/>
    <w:qFormat/>
    <w:rsid w:val="00E37241"/>
    <w:pPr>
      <w:spacing w:before="200" w:after="100"/>
      <w:outlineLvl w:val="0"/>
    </w:pPr>
    <w:rPr>
      <w:rFonts w:ascii="Calibri" w:hAnsi="Calibri"/>
      <w:color w:val="005782"/>
      <w:sz w:val="30"/>
      <w:szCs w:val="30"/>
    </w:rPr>
  </w:style>
  <w:style w:type="paragraph" w:styleId="Heading2">
    <w:name w:val="heading 2"/>
    <w:basedOn w:val="Normal"/>
    <w:next w:val="Normal"/>
    <w:link w:val="Heading2Char"/>
    <w:uiPriority w:val="9"/>
    <w:unhideWhenUsed/>
    <w:qFormat/>
    <w:rsid w:val="00E37241"/>
    <w:pPr>
      <w:spacing w:before="96" w:afterLines="40" w:after="96"/>
      <w:outlineLvl w:val="1"/>
    </w:pPr>
    <w:rPr>
      <w:rFonts w:ascii="Arial" w:eastAsia="Times New Roman" w:hAnsi="Arial" w:cs="Arial"/>
      <w:b/>
      <w:color w:val="365F91" w:themeColor="accent1" w:themeShade="BF"/>
      <w:sz w:val="20"/>
      <w:szCs w:val="20"/>
    </w:rPr>
  </w:style>
  <w:style w:type="paragraph" w:styleId="Heading3">
    <w:name w:val="heading 3"/>
    <w:basedOn w:val="Heading2"/>
    <w:next w:val="Normal"/>
    <w:link w:val="Heading3Char"/>
    <w:uiPriority w:val="9"/>
    <w:unhideWhenUsed/>
    <w:rsid w:val="00F2281F"/>
    <w:pPr>
      <w:spacing w:before="200" w:after="100"/>
      <w:outlineLvl w:val="2"/>
    </w:pPr>
  </w:style>
  <w:style w:type="paragraph" w:styleId="Heading4">
    <w:name w:val="heading 4"/>
    <w:basedOn w:val="Normal"/>
    <w:next w:val="Normal"/>
    <w:link w:val="Heading4Char"/>
    <w:uiPriority w:val="9"/>
    <w:unhideWhenUsed/>
    <w:rsid w:val="0072104F"/>
    <w:pPr>
      <w:keepNext/>
      <w:spacing w:before="240" w:after="60"/>
      <w:outlineLvl w:val="3"/>
    </w:pPr>
    <w:rPr>
      <w:rFonts w:ascii="Arial" w:hAnsi="Arial" w:cs="Arial"/>
      <w:b/>
      <w:bCs/>
      <w:sz w:val="22"/>
      <w:szCs w:val="28"/>
      <w:lang w:val="en-US"/>
    </w:rPr>
  </w:style>
  <w:style w:type="paragraph" w:styleId="Heading5">
    <w:name w:val="heading 5"/>
    <w:basedOn w:val="Normal"/>
    <w:next w:val="Normal"/>
    <w:link w:val="Heading5Char"/>
    <w:uiPriority w:val="9"/>
    <w:unhideWhenUsed/>
    <w:rsid w:val="0072104F"/>
    <w:pPr>
      <w:spacing w:before="240" w:after="60"/>
      <w:outlineLvl w:val="4"/>
    </w:pPr>
    <w:rPr>
      <w:rFonts w:cstheme="majorBidi"/>
      <w:b/>
      <w:bCs/>
      <w:i/>
      <w:iCs/>
      <w:sz w:val="26"/>
      <w:szCs w:val="26"/>
    </w:rPr>
  </w:style>
  <w:style w:type="paragraph" w:styleId="Heading6">
    <w:name w:val="heading 6"/>
    <w:basedOn w:val="Normal"/>
    <w:next w:val="Normal"/>
    <w:link w:val="Heading6Char"/>
    <w:uiPriority w:val="9"/>
    <w:unhideWhenUsed/>
    <w:rsid w:val="0072104F"/>
    <w:pPr>
      <w:spacing w:before="240" w:after="60"/>
      <w:outlineLvl w:val="5"/>
    </w:pPr>
    <w:rPr>
      <w:rFonts w:cstheme="majorBidi"/>
      <w:b/>
      <w:bCs/>
      <w:sz w:val="22"/>
      <w:szCs w:val="22"/>
    </w:rPr>
  </w:style>
  <w:style w:type="paragraph" w:styleId="Heading7">
    <w:name w:val="heading 7"/>
    <w:basedOn w:val="Normal"/>
    <w:next w:val="Normal"/>
    <w:link w:val="Heading7Char"/>
    <w:uiPriority w:val="9"/>
    <w:semiHidden/>
    <w:unhideWhenUsed/>
    <w:rsid w:val="0072104F"/>
    <w:pPr>
      <w:spacing w:before="240" w:after="60"/>
      <w:outlineLvl w:val="6"/>
    </w:pPr>
    <w:rPr>
      <w:rFonts w:cstheme="majorBidi"/>
    </w:rPr>
  </w:style>
  <w:style w:type="paragraph" w:styleId="Heading8">
    <w:name w:val="heading 8"/>
    <w:basedOn w:val="Normal"/>
    <w:next w:val="Normal"/>
    <w:link w:val="Heading8Char"/>
    <w:uiPriority w:val="9"/>
    <w:semiHidden/>
    <w:unhideWhenUsed/>
    <w:qFormat/>
    <w:rsid w:val="0072104F"/>
    <w:pPr>
      <w:spacing w:before="240" w:after="60"/>
      <w:outlineLvl w:val="7"/>
    </w:pPr>
    <w:rPr>
      <w:rFonts w:cstheme="majorBidi"/>
      <w:i/>
      <w:iCs/>
    </w:rPr>
  </w:style>
  <w:style w:type="paragraph" w:styleId="Heading9">
    <w:name w:val="heading 9"/>
    <w:basedOn w:val="Normal"/>
    <w:next w:val="Normal"/>
    <w:link w:val="Heading9Char"/>
    <w:uiPriority w:val="9"/>
    <w:semiHidden/>
    <w:unhideWhenUsed/>
    <w:qFormat/>
    <w:rsid w:val="0072104F"/>
    <w:p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in Heading Char"/>
    <w:basedOn w:val="DefaultParagraphFont"/>
    <w:link w:val="Heading1"/>
    <w:uiPriority w:val="9"/>
    <w:rsid w:val="00E37241"/>
    <w:rPr>
      <w:rFonts w:ascii="Calibri" w:hAnsi="Calibri"/>
      <w:color w:val="005782"/>
      <w:sz w:val="30"/>
      <w:szCs w:val="30"/>
    </w:rPr>
  </w:style>
  <w:style w:type="character" w:customStyle="1" w:styleId="Heading2Char">
    <w:name w:val="Heading 2 Char"/>
    <w:basedOn w:val="DefaultParagraphFont"/>
    <w:link w:val="Heading2"/>
    <w:uiPriority w:val="9"/>
    <w:locked/>
    <w:rsid w:val="00E37241"/>
    <w:rPr>
      <w:rFonts w:ascii="Arial" w:eastAsia="Times New Roman" w:hAnsi="Arial" w:cs="Arial"/>
      <w:b/>
      <w:color w:val="365F91" w:themeColor="accent1" w:themeShade="BF"/>
      <w:sz w:val="20"/>
      <w:szCs w:val="20"/>
    </w:rPr>
  </w:style>
  <w:style w:type="character" w:customStyle="1" w:styleId="Heading3Char">
    <w:name w:val="Heading 3 Char"/>
    <w:basedOn w:val="DefaultParagraphFont"/>
    <w:link w:val="Heading3"/>
    <w:uiPriority w:val="9"/>
    <w:locked/>
    <w:rsid w:val="00F2281F"/>
    <w:rPr>
      <w:rFonts w:ascii="Calibri" w:hAnsi="Calibri"/>
      <w:color w:val="005782"/>
      <w:sz w:val="30"/>
      <w:szCs w:val="30"/>
    </w:rPr>
  </w:style>
  <w:style w:type="character" w:customStyle="1" w:styleId="Heading4Char">
    <w:name w:val="Heading 4 Char"/>
    <w:basedOn w:val="DefaultParagraphFont"/>
    <w:link w:val="Heading4"/>
    <w:uiPriority w:val="9"/>
    <w:locked/>
    <w:rsid w:val="0072104F"/>
    <w:rPr>
      <w:rFonts w:ascii="Arial" w:hAnsi="Arial" w:cs="Arial"/>
      <w:b/>
      <w:bCs/>
      <w:szCs w:val="28"/>
      <w:lang w:val="en-US"/>
    </w:rPr>
  </w:style>
  <w:style w:type="paragraph" w:styleId="Header">
    <w:name w:val="header"/>
    <w:basedOn w:val="Normal"/>
    <w:link w:val="HeaderChar"/>
    <w:rsid w:val="00321794"/>
    <w:pPr>
      <w:tabs>
        <w:tab w:val="center" w:pos="4153"/>
        <w:tab w:val="right" w:pos="8306"/>
      </w:tabs>
    </w:pPr>
  </w:style>
  <w:style w:type="character" w:customStyle="1" w:styleId="HeaderChar">
    <w:name w:val="Header Char"/>
    <w:basedOn w:val="DefaultParagraphFont"/>
    <w:link w:val="Header"/>
    <w:rsid w:val="004E14C5"/>
  </w:style>
  <w:style w:type="paragraph" w:styleId="Footer">
    <w:name w:val="footer"/>
    <w:basedOn w:val="Normal"/>
    <w:link w:val="FooterChar"/>
    <w:uiPriority w:val="99"/>
    <w:rsid w:val="00321794"/>
    <w:pPr>
      <w:tabs>
        <w:tab w:val="center" w:pos="4153"/>
        <w:tab w:val="right" w:pos="8306"/>
      </w:tabs>
    </w:pPr>
  </w:style>
  <w:style w:type="character" w:customStyle="1" w:styleId="FooterChar">
    <w:name w:val="Footer Char"/>
    <w:basedOn w:val="DefaultParagraphFont"/>
    <w:link w:val="Footer"/>
    <w:uiPriority w:val="99"/>
    <w:locked/>
    <w:rsid w:val="001A6D75"/>
    <w:rPr>
      <w:rFonts w:cs="Times New Roman"/>
    </w:rPr>
  </w:style>
  <w:style w:type="paragraph" w:styleId="DocumentMap">
    <w:name w:val="Document Map"/>
    <w:basedOn w:val="Normal"/>
    <w:link w:val="DocumentMapChar"/>
    <w:uiPriority w:val="99"/>
    <w:semiHidden/>
    <w:rsid w:val="00321794"/>
    <w:pPr>
      <w:shd w:val="clear" w:color="auto" w:fill="000080"/>
    </w:pPr>
    <w:rPr>
      <w:rFonts w:ascii="Tahoma" w:hAnsi="Tahoma"/>
    </w:rPr>
  </w:style>
  <w:style w:type="character" w:customStyle="1" w:styleId="DocumentMapChar">
    <w:name w:val="Document Map Char"/>
    <w:basedOn w:val="DefaultParagraphFont"/>
    <w:link w:val="DocumentMap"/>
    <w:uiPriority w:val="99"/>
    <w:semiHidden/>
    <w:rsid w:val="004E14C5"/>
    <w:rPr>
      <w:sz w:val="0"/>
      <w:szCs w:val="0"/>
    </w:rPr>
  </w:style>
  <w:style w:type="paragraph" w:styleId="Title">
    <w:name w:val="Title"/>
    <w:basedOn w:val="Normal"/>
    <w:next w:val="Normal"/>
    <w:link w:val="TitleChar"/>
    <w:uiPriority w:val="10"/>
    <w:rsid w:val="0072104F"/>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72104F"/>
    <w:rPr>
      <w:rFonts w:asciiTheme="majorHAnsi" w:eastAsiaTheme="majorEastAsia" w:hAnsiTheme="majorHAnsi" w:cstheme="majorBidi"/>
      <w:b/>
      <w:bCs/>
      <w:kern w:val="28"/>
      <w:sz w:val="32"/>
      <w:szCs w:val="32"/>
    </w:rPr>
  </w:style>
  <w:style w:type="paragraph" w:styleId="Subtitle">
    <w:name w:val="Subtitle"/>
    <w:basedOn w:val="Normal"/>
    <w:next w:val="Normal"/>
    <w:link w:val="SubtitleChar"/>
    <w:uiPriority w:val="11"/>
    <w:rsid w:val="0072104F"/>
    <w:pPr>
      <w:spacing w:after="60"/>
      <w:jc w:val="center"/>
      <w:outlineLvl w:val="1"/>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72104F"/>
    <w:rPr>
      <w:rFonts w:asciiTheme="majorHAnsi" w:eastAsiaTheme="majorEastAsia" w:hAnsiTheme="majorHAnsi" w:cstheme="majorBidi"/>
      <w:sz w:val="24"/>
      <w:szCs w:val="24"/>
    </w:rPr>
  </w:style>
  <w:style w:type="character" w:styleId="PageNumber">
    <w:name w:val="page number"/>
    <w:basedOn w:val="DefaultParagraphFont"/>
    <w:uiPriority w:val="99"/>
    <w:semiHidden/>
    <w:rsid w:val="00321794"/>
    <w:rPr>
      <w:rFonts w:cs="Times New Roman"/>
    </w:rPr>
  </w:style>
  <w:style w:type="paragraph" w:styleId="BalloonText">
    <w:name w:val="Balloon Text"/>
    <w:basedOn w:val="Normal"/>
    <w:link w:val="BalloonTextChar"/>
    <w:uiPriority w:val="99"/>
    <w:semiHidden/>
    <w:unhideWhenUsed/>
    <w:rsid w:val="004E13FF"/>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E13FF"/>
    <w:rPr>
      <w:rFonts w:ascii="Tahoma" w:hAnsi="Tahoma" w:cs="Tahoma"/>
      <w:sz w:val="16"/>
      <w:szCs w:val="16"/>
    </w:rPr>
  </w:style>
  <w:style w:type="table" w:styleId="TableGrid">
    <w:name w:val="Table Grid"/>
    <w:basedOn w:val="TableNormal"/>
    <w:uiPriority w:val="59"/>
    <w:rsid w:val="0027223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Shading-Accent5">
    <w:name w:val="Light Shading Accent 5"/>
    <w:basedOn w:val="TableNormal"/>
    <w:uiPriority w:val="60"/>
    <w:rsid w:val="0027223C"/>
    <w:rPr>
      <w:color w:val="31849B"/>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5D4765"/>
    <w:rPr>
      <w:rFonts w:ascii="Calibri" w:eastAsia="Calibri" w:hAnsi="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3C663B"/>
    <w:rPr>
      <w:rFonts w:ascii="Arial" w:hAnsi="Arial" w:cs="Arial"/>
      <w:lang w:eastAsia="en-US" w:bidi="en-US"/>
    </w:rPr>
  </w:style>
  <w:style w:type="character" w:customStyle="1" w:styleId="FootnoteTextChar">
    <w:name w:val="Footnote Text Char"/>
    <w:basedOn w:val="DefaultParagraphFont"/>
    <w:link w:val="FootnoteText"/>
    <w:uiPriority w:val="99"/>
    <w:rsid w:val="003C663B"/>
    <w:rPr>
      <w:rFonts w:ascii="Arial" w:hAnsi="Arial" w:cs="Arial"/>
      <w:lang w:eastAsia="en-US" w:bidi="en-US"/>
    </w:rPr>
  </w:style>
  <w:style w:type="character" w:styleId="FootnoteReference">
    <w:name w:val="footnote reference"/>
    <w:basedOn w:val="DefaultParagraphFont"/>
    <w:uiPriority w:val="99"/>
    <w:unhideWhenUsed/>
    <w:rsid w:val="003C663B"/>
    <w:rPr>
      <w:vertAlign w:val="superscript"/>
    </w:rPr>
  </w:style>
  <w:style w:type="character" w:customStyle="1" w:styleId="Heading5Char">
    <w:name w:val="Heading 5 Char"/>
    <w:basedOn w:val="DefaultParagraphFont"/>
    <w:link w:val="Heading5"/>
    <w:uiPriority w:val="9"/>
    <w:rsid w:val="0072104F"/>
    <w:rPr>
      <w:rFonts w:cstheme="majorBidi"/>
      <w:b/>
      <w:bCs/>
      <w:i/>
      <w:iCs/>
      <w:sz w:val="26"/>
      <w:szCs w:val="26"/>
    </w:rPr>
  </w:style>
  <w:style w:type="character" w:customStyle="1" w:styleId="Heading6Char">
    <w:name w:val="Heading 6 Char"/>
    <w:basedOn w:val="DefaultParagraphFont"/>
    <w:link w:val="Heading6"/>
    <w:uiPriority w:val="9"/>
    <w:rsid w:val="0072104F"/>
    <w:rPr>
      <w:rFonts w:cstheme="majorBidi"/>
      <w:b/>
      <w:bCs/>
    </w:rPr>
  </w:style>
  <w:style w:type="paragraph" w:styleId="ListParagraph">
    <w:name w:val="List Paragraph"/>
    <w:aliases w:val="DDM Gen Text,List Paragraph1,List Paragraph11,Recommendation,1 heading,NFP GP Bulleted List,111 numbered text"/>
    <w:basedOn w:val="Normal"/>
    <w:link w:val="ListParagraphChar"/>
    <w:uiPriority w:val="34"/>
    <w:qFormat/>
    <w:rsid w:val="0072104F"/>
    <w:pPr>
      <w:ind w:left="720"/>
      <w:contextualSpacing/>
    </w:pPr>
  </w:style>
  <w:style w:type="character" w:styleId="BookTitle">
    <w:name w:val="Book Title"/>
    <w:basedOn w:val="DefaultParagraphFont"/>
    <w:uiPriority w:val="33"/>
    <w:rsid w:val="0072104F"/>
    <w:rPr>
      <w:rFonts w:asciiTheme="majorHAnsi" w:eastAsiaTheme="majorEastAsia" w:hAnsiTheme="majorHAnsi"/>
      <w:b/>
      <w:i/>
      <w:sz w:val="24"/>
      <w:szCs w:val="24"/>
    </w:rPr>
  </w:style>
  <w:style w:type="paragraph" w:customStyle="1" w:styleId="Default">
    <w:name w:val="Default"/>
    <w:rsid w:val="00E85839"/>
    <w:pPr>
      <w:autoSpaceDE w:val="0"/>
      <w:autoSpaceDN w:val="0"/>
      <w:adjustRightInd w:val="0"/>
    </w:pPr>
    <w:rPr>
      <w:rFonts w:ascii="Arial" w:hAnsi="Arial" w:cs="Arial"/>
      <w:color w:val="000000"/>
      <w:sz w:val="24"/>
      <w:szCs w:val="24"/>
    </w:rPr>
  </w:style>
  <w:style w:type="paragraph" w:styleId="Caption">
    <w:name w:val="caption"/>
    <w:basedOn w:val="Normal"/>
    <w:next w:val="Normal"/>
    <w:uiPriority w:val="35"/>
    <w:unhideWhenUsed/>
    <w:rsid w:val="0072104F"/>
    <w:pPr>
      <w:spacing w:after="200"/>
    </w:pPr>
    <w:rPr>
      <w:rFonts w:ascii="Arial" w:hAnsi="Arial" w:cs="Arial"/>
      <w:b/>
      <w:bCs/>
      <w:color w:val="4F81BD" w:themeColor="accent1"/>
      <w:szCs w:val="18"/>
      <w:lang w:val="en-US"/>
    </w:rPr>
  </w:style>
  <w:style w:type="character" w:styleId="Hyperlink">
    <w:name w:val="Hyperlink"/>
    <w:basedOn w:val="DefaultParagraphFont"/>
    <w:uiPriority w:val="99"/>
    <w:unhideWhenUsed/>
    <w:rsid w:val="0072104F"/>
    <w:rPr>
      <w:color w:val="0000FF" w:themeColor="hyperlink"/>
      <w:u w:val="single"/>
    </w:rPr>
  </w:style>
  <w:style w:type="character" w:customStyle="1" w:styleId="Heading7Char">
    <w:name w:val="Heading 7 Char"/>
    <w:basedOn w:val="DefaultParagraphFont"/>
    <w:link w:val="Heading7"/>
    <w:uiPriority w:val="9"/>
    <w:semiHidden/>
    <w:rsid w:val="0072104F"/>
    <w:rPr>
      <w:rFonts w:cstheme="majorBidi"/>
      <w:sz w:val="24"/>
      <w:szCs w:val="24"/>
    </w:rPr>
  </w:style>
  <w:style w:type="character" w:customStyle="1" w:styleId="Heading8Char">
    <w:name w:val="Heading 8 Char"/>
    <w:basedOn w:val="DefaultParagraphFont"/>
    <w:link w:val="Heading8"/>
    <w:uiPriority w:val="9"/>
    <w:semiHidden/>
    <w:rsid w:val="0072104F"/>
    <w:rPr>
      <w:rFonts w:cstheme="majorBidi"/>
      <w:i/>
      <w:iCs/>
      <w:sz w:val="24"/>
      <w:szCs w:val="24"/>
    </w:rPr>
  </w:style>
  <w:style w:type="character" w:customStyle="1" w:styleId="Heading9Char">
    <w:name w:val="Heading 9 Char"/>
    <w:basedOn w:val="DefaultParagraphFont"/>
    <w:link w:val="Heading9"/>
    <w:uiPriority w:val="9"/>
    <w:semiHidden/>
    <w:rsid w:val="0072104F"/>
    <w:rPr>
      <w:rFonts w:asciiTheme="majorHAnsi" w:eastAsiaTheme="majorEastAsia" w:hAnsiTheme="majorHAnsi" w:cstheme="majorBidi"/>
    </w:rPr>
  </w:style>
  <w:style w:type="character" w:styleId="Strong">
    <w:name w:val="Strong"/>
    <w:basedOn w:val="DefaultParagraphFont"/>
    <w:uiPriority w:val="22"/>
    <w:rsid w:val="0072104F"/>
    <w:rPr>
      <w:b/>
      <w:bCs/>
    </w:rPr>
  </w:style>
  <w:style w:type="character" w:styleId="Emphasis">
    <w:name w:val="Emphasis"/>
    <w:basedOn w:val="DefaultParagraphFont"/>
    <w:uiPriority w:val="20"/>
    <w:rsid w:val="0072104F"/>
    <w:rPr>
      <w:rFonts w:asciiTheme="minorHAnsi" w:hAnsiTheme="minorHAnsi"/>
      <w:b/>
      <w:i/>
      <w:iCs/>
    </w:rPr>
  </w:style>
  <w:style w:type="paragraph" w:styleId="NoSpacing">
    <w:name w:val="No Spacing"/>
    <w:aliases w:val="General Text"/>
    <w:basedOn w:val="Normal"/>
    <w:next w:val="Normal"/>
    <w:uiPriority w:val="1"/>
    <w:rsid w:val="009B7792"/>
    <w:pPr>
      <w:numPr>
        <w:numId w:val="1"/>
      </w:numPr>
      <w:spacing w:before="240" w:after="40"/>
    </w:pPr>
    <w:rPr>
      <w:rFonts w:ascii="Arial" w:hAnsi="Arial"/>
      <w:color w:val="005782"/>
      <w:sz w:val="20"/>
      <w:szCs w:val="32"/>
    </w:rPr>
  </w:style>
  <w:style w:type="paragraph" w:styleId="Quote">
    <w:name w:val="Quote"/>
    <w:basedOn w:val="Normal"/>
    <w:next w:val="Normal"/>
    <w:link w:val="QuoteChar"/>
    <w:uiPriority w:val="29"/>
    <w:rsid w:val="0072104F"/>
    <w:rPr>
      <w:i/>
    </w:rPr>
  </w:style>
  <w:style w:type="character" w:customStyle="1" w:styleId="QuoteChar">
    <w:name w:val="Quote Char"/>
    <w:basedOn w:val="DefaultParagraphFont"/>
    <w:link w:val="Quote"/>
    <w:uiPriority w:val="29"/>
    <w:rsid w:val="0072104F"/>
    <w:rPr>
      <w:i/>
      <w:sz w:val="24"/>
      <w:szCs w:val="24"/>
    </w:rPr>
  </w:style>
  <w:style w:type="paragraph" w:styleId="IntenseQuote">
    <w:name w:val="Intense Quote"/>
    <w:basedOn w:val="Normal"/>
    <w:next w:val="Normal"/>
    <w:link w:val="IntenseQuoteChar"/>
    <w:uiPriority w:val="30"/>
    <w:rsid w:val="0072104F"/>
    <w:pPr>
      <w:ind w:left="720" w:right="720"/>
    </w:pPr>
    <w:rPr>
      <w:b/>
      <w:i/>
      <w:szCs w:val="22"/>
    </w:rPr>
  </w:style>
  <w:style w:type="character" w:customStyle="1" w:styleId="IntenseQuoteChar">
    <w:name w:val="Intense Quote Char"/>
    <w:basedOn w:val="DefaultParagraphFont"/>
    <w:link w:val="IntenseQuote"/>
    <w:uiPriority w:val="30"/>
    <w:rsid w:val="0072104F"/>
    <w:rPr>
      <w:b/>
      <w:i/>
      <w:sz w:val="24"/>
    </w:rPr>
  </w:style>
  <w:style w:type="character" w:styleId="SubtleEmphasis">
    <w:name w:val="Subtle Emphasis"/>
    <w:uiPriority w:val="19"/>
    <w:rsid w:val="0072104F"/>
    <w:rPr>
      <w:i/>
      <w:color w:val="5A5A5A" w:themeColor="text1" w:themeTint="A5"/>
    </w:rPr>
  </w:style>
  <w:style w:type="character" w:styleId="IntenseEmphasis">
    <w:name w:val="Intense Emphasis"/>
    <w:basedOn w:val="DefaultParagraphFont"/>
    <w:uiPriority w:val="21"/>
    <w:rsid w:val="0072104F"/>
    <w:rPr>
      <w:b/>
      <w:i/>
      <w:sz w:val="24"/>
      <w:szCs w:val="24"/>
      <w:u w:val="single"/>
    </w:rPr>
  </w:style>
  <w:style w:type="character" w:styleId="SubtleReference">
    <w:name w:val="Subtle Reference"/>
    <w:basedOn w:val="DefaultParagraphFont"/>
    <w:uiPriority w:val="31"/>
    <w:rsid w:val="0072104F"/>
    <w:rPr>
      <w:sz w:val="24"/>
      <w:szCs w:val="24"/>
      <w:u w:val="single"/>
    </w:rPr>
  </w:style>
  <w:style w:type="character" w:styleId="IntenseReference">
    <w:name w:val="Intense Reference"/>
    <w:basedOn w:val="DefaultParagraphFont"/>
    <w:uiPriority w:val="32"/>
    <w:rsid w:val="0072104F"/>
    <w:rPr>
      <w:b/>
      <w:sz w:val="24"/>
      <w:u w:val="single"/>
    </w:rPr>
  </w:style>
  <w:style w:type="paragraph" w:styleId="TOCHeading">
    <w:name w:val="TOC Heading"/>
    <w:basedOn w:val="Heading1"/>
    <w:next w:val="Normal"/>
    <w:uiPriority w:val="39"/>
    <w:semiHidden/>
    <w:unhideWhenUsed/>
    <w:qFormat/>
    <w:rsid w:val="0072104F"/>
    <w:pPr>
      <w:outlineLvl w:val="9"/>
    </w:pPr>
  </w:style>
  <w:style w:type="character" w:styleId="PlaceholderText">
    <w:name w:val="Placeholder Text"/>
    <w:basedOn w:val="DefaultParagraphFont"/>
    <w:uiPriority w:val="99"/>
    <w:semiHidden/>
    <w:rsid w:val="0048383C"/>
    <w:rPr>
      <w:color w:val="808080"/>
    </w:rPr>
  </w:style>
  <w:style w:type="paragraph" w:customStyle="1" w:styleId="ObjectiveTargetAudience">
    <w:name w:val="Objective &amp; Target Audience"/>
    <w:basedOn w:val="Normal"/>
    <w:qFormat/>
    <w:rsid w:val="00F2281F"/>
    <w:pPr>
      <w:spacing w:after="100"/>
      <w:ind w:left="567" w:right="113"/>
    </w:pPr>
    <w:rPr>
      <w:i/>
      <w:color w:val="005782"/>
      <w:sz w:val="22"/>
    </w:rPr>
  </w:style>
  <w:style w:type="paragraph" w:customStyle="1" w:styleId="Subheading">
    <w:name w:val="Subheading"/>
    <w:qFormat/>
    <w:rsid w:val="00FA4ED5"/>
    <w:pPr>
      <w:spacing w:before="200" w:after="100"/>
    </w:pPr>
    <w:rPr>
      <w:rFonts w:ascii="Calibri" w:hAnsi="Calibri"/>
      <w:color w:val="005782"/>
      <w:sz w:val="30"/>
      <w:szCs w:val="30"/>
    </w:rPr>
  </w:style>
  <w:style w:type="paragraph" w:customStyle="1" w:styleId="BodyTextNumbering">
    <w:name w:val="Body Text Numbering"/>
    <w:link w:val="BodyTextNumberingChar"/>
    <w:qFormat/>
    <w:rsid w:val="00F81FF6"/>
    <w:pPr>
      <w:spacing w:before="240" w:after="40"/>
    </w:pPr>
    <w:rPr>
      <w:rFonts w:ascii="Arial" w:hAnsi="Arial"/>
      <w:color w:val="000000" w:themeColor="text1"/>
      <w:sz w:val="20"/>
      <w:szCs w:val="32"/>
    </w:rPr>
  </w:style>
  <w:style w:type="paragraph" w:customStyle="1" w:styleId="SubpointsAlpha">
    <w:name w:val="Subpoints Alpha"/>
    <w:qFormat/>
    <w:rsid w:val="00F81FF6"/>
    <w:pPr>
      <w:numPr>
        <w:numId w:val="4"/>
      </w:numPr>
      <w:spacing w:before="40" w:after="40"/>
    </w:pPr>
    <w:rPr>
      <w:rFonts w:ascii="Arial" w:hAnsi="Arial"/>
      <w:color w:val="000000" w:themeColor="text1"/>
      <w:sz w:val="20"/>
      <w:szCs w:val="32"/>
    </w:rPr>
  </w:style>
  <w:style w:type="paragraph" w:customStyle="1" w:styleId="Subheading2">
    <w:name w:val="Subheading 2"/>
    <w:basedOn w:val="NoSpacing"/>
    <w:qFormat/>
    <w:rsid w:val="00D47DF4"/>
    <w:pPr>
      <w:numPr>
        <w:numId w:val="0"/>
      </w:numPr>
      <w:spacing w:before="200" w:after="0"/>
    </w:pPr>
    <w:rPr>
      <w:b/>
      <w:i/>
      <w:color w:val="000000" w:themeColor="text1"/>
    </w:rPr>
  </w:style>
  <w:style w:type="paragraph" w:customStyle="1" w:styleId="DefinitionHeadings">
    <w:name w:val="Definition Headings"/>
    <w:qFormat/>
    <w:rsid w:val="00A018AE"/>
    <w:pPr>
      <w:spacing w:before="40" w:after="40"/>
    </w:pPr>
    <w:rPr>
      <w:rFonts w:ascii="Arial" w:hAnsi="Arial" w:cs="Arial"/>
      <w:b/>
      <w:bCs/>
      <w:color w:val="000000" w:themeColor="text1"/>
      <w:sz w:val="18"/>
      <w:szCs w:val="18"/>
    </w:rPr>
  </w:style>
  <w:style w:type="paragraph" w:customStyle="1" w:styleId="DefinitionText">
    <w:name w:val="Definition Text"/>
    <w:basedOn w:val="Normal"/>
    <w:qFormat/>
    <w:rsid w:val="00EF383F"/>
    <w:pPr>
      <w:spacing w:before="40" w:after="40"/>
      <w:ind w:left="284"/>
    </w:pPr>
    <w:rPr>
      <w:rFonts w:ascii="Arial" w:hAnsi="Arial" w:cs="Arial"/>
      <w:color w:val="808080" w:themeColor="background1" w:themeShade="80"/>
      <w:sz w:val="18"/>
      <w:szCs w:val="18"/>
      <w:shd w:val="clear" w:color="auto" w:fill="DBE5F1" w:themeFill="accent1" w:themeFillTint="33"/>
    </w:rPr>
  </w:style>
  <w:style w:type="paragraph" w:customStyle="1" w:styleId="DefinitionPoints">
    <w:name w:val="Definition Points"/>
    <w:basedOn w:val="ListParagraph"/>
    <w:qFormat/>
    <w:rsid w:val="00A018AE"/>
    <w:pPr>
      <w:spacing w:before="40" w:after="40"/>
      <w:ind w:left="0"/>
    </w:pPr>
    <w:rPr>
      <w:rFonts w:ascii="Arial" w:hAnsi="Arial" w:cs="Arial"/>
      <w:color w:val="000000" w:themeColor="text1"/>
      <w:sz w:val="18"/>
      <w:szCs w:val="18"/>
    </w:rPr>
  </w:style>
  <w:style w:type="paragraph" w:customStyle="1" w:styleId="SupportingInformation">
    <w:name w:val="Supporting Information"/>
    <w:basedOn w:val="Heading2"/>
    <w:qFormat/>
    <w:rsid w:val="00905930"/>
    <w:pPr>
      <w:numPr>
        <w:numId w:val="2"/>
      </w:numPr>
      <w:spacing w:before="40"/>
      <w:ind w:left="714" w:hanging="357"/>
    </w:pPr>
    <w:rPr>
      <w:color w:val="000000" w:themeColor="text1"/>
    </w:rPr>
  </w:style>
  <w:style w:type="paragraph" w:customStyle="1" w:styleId="FurtherInformationText">
    <w:name w:val="Further Information Text"/>
    <w:basedOn w:val="Normal"/>
    <w:qFormat/>
    <w:rsid w:val="00C53E2A"/>
    <w:pPr>
      <w:spacing w:before="40" w:after="40"/>
    </w:pPr>
    <w:rPr>
      <w:rFonts w:ascii="Arial" w:hAnsi="Arial" w:cs="Arial"/>
      <w:color w:val="000000" w:themeColor="text1"/>
      <w:sz w:val="20"/>
      <w:szCs w:val="20"/>
    </w:rPr>
  </w:style>
  <w:style w:type="paragraph" w:customStyle="1" w:styleId="PolicyHeadingPageTop">
    <w:name w:val="Policy Heading Page Top"/>
    <w:qFormat/>
    <w:rsid w:val="00FA4ED5"/>
    <w:pPr>
      <w:spacing w:before="200" w:afterLines="4" w:after="4"/>
    </w:pPr>
    <w:rPr>
      <w:rFonts w:ascii="Calibri" w:hAnsi="Calibri" w:cs="Calibri"/>
      <w:b/>
      <w:color w:val="006187"/>
      <w:sz w:val="24"/>
      <w:szCs w:val="24"/>
    </w:rPr>
  </w:style>
  <w:style w:type="paragraph" w:customStyle="1" w:styleId="MonthYear">
    <w:name w:val="Month Year"/>
    <w:qFormat/>
    <w:rsid w:val="00817F1F"/>
    <w:pPr>
      <w:ind w:right="-177"/>
      <w:jc w:val="right"/>
    </w:pPr>
    <w:rPr>
      <w:b/>
      <w:color w:val="005782"/>
    </w:rPr>
  </w:style>
  <w:style w:type="paragraph" w:customStyle="1" w:styleId="BodyTextBold">
    <w:name w:val="Body Text Bold"/>
    <w:link w:val="BodyTextBoldChar"/>
    <w:rsid w:val="000429D0"/>
    <w:rPr>
      <w:rFonts w:ascii="Arial" w:hAnsi="Arial"/>
      <w:b/>
      <w:color w:val="000000" w:themeColor="text1"/>
      <w:sz w:val="20"/>
      <w:szCs w:val="32"/>
    </w:rPr>
  </w:style>
  <w:style w:type="paragraph" w:customStyle="1" w:styleId="BodyTextItalics">
    <w:name w:val="Body Text Italics"/>
    <w:link w:val="BodyTextItalicsChar"/>
    <w:rsid w:val="000429D0"/>
    <w:rPr>
      <w:rFonts w:ascii="Arial" w:hAnsi="Arial"/>
      <w:i/>
      <w:color w:val="000000" w:themeColor="text1"/>
      <w:sz w:val="20"/>
      <w:szCs w:val="32"/>
    </w:rPr>
  </w:style>
  <w:style w:type="character" w:customStyle="1" w:styleId="BodyTextBoldChar">
    <w:name w:val="Body Text Bold Char"/>
    <w:basedOn w:val="DefaultParagraphFont"/>
    <w:link w:val="BodyTextBold"/>
    <w:rsid w:val="000429D0"/>
    <w:rPr>
      <w:rFonts w:ascii="Arial" w:hAnsi="Arial"/>
      <w:b/>
      <w:color w:val="000000" w:themeColor="text1"/>
      <w:sz w:val="20"/>
      <w:szCs w:val="32"/>
    </w:rPr>
  </w:style>
  <w:style w:type="paragraph" w:customStyle="1" w:styleId="Superscript">
    <w:name w:val="Superscript"/>
    <w:link w:val="SuperscriptChar"/>
    <w:rsid w:val="000429D0"/>
    <w:rPr>
      <w:rFonts w:ascii="Arial" w:hAnsi="Arial"/>
      <w:color w:val="000000" w:themeColor="text1"/>
      <w:sz w:val="20"/>
      <w:szCs w:val="32"/>
      <w:vertAlign w:val="superscript"/>
    </w:rPr>
  </w:style>
  <w:style w:type="character" w:customStyle="1" w:styleId="BodyTextItalicsChar">
    <w:name w:val="Body Text Italics Char"/>
    <w:basedOn w:val="DefaultParagraphFont"/>
    <w:link w:val="BodyTextItalics"/>
    <w:rsid w:val="000429D0"/>
    <w:rPr>
      <w:rFonts w:ascii="Arial" w:hAnsi="Arial"/>
      <w:i/>
      <w:color w:val="000000" w:themeColor="text1"/>
      <w:sz w:val="20"/>
      <w:szCs w:val="32"/>
    </w:rPr>
  </w:style>
  <w:style w:type="character" w:customStyle="1" w:styleId="SuperscriptChar">
    <w:name w:val="Superscript Char"/>
    <w:basedOn w:val="DefaultParagraphFont"/>
    <w:link w:val="Superscript"/>
    <w:rsid w:val="000429D0"/>
    <w:rPr>
      <w:rFonts w:ascii="Arial" w:hAnsi="Arial"/>
      <w:color w:val="000000" w:themeColor="text1"/>
      <w:sz w:val="20"/>
      <w:szCs w:val="32"/>
      <w:vertAlign w:val="superscript"/>
    </w:rPr>
  </w:style>
  <w:style w:type="character" w:styleId="CommentReference">
    <w:name w:val="annotation reference"/>
    <w:basedOn w:val="DefaultParagraphFont"/>
    <w:uiPriority w:val="99"/>
    <w:unhideWhenUsed/>
    <w:rsid w:val="00F10446"/>
    <w:rPr>
      <w:sz w:val="16"/>
      <w:szCs w:val="16"/>
    </w:rPr>
  </w:style>
  <w:style w:type="paragraph" w:styleId="CommentText">
    <w:name w:val="annotation text"/>
    <w:basedOn w:val="Normal"/>
    <w:link w:val="CommentTextChar"/>
    <w:uiPriority w:val="99"/>
    <w:unhideWhenUsed/>
    <w:rsid w:val="00F10446"/>
    <w:rPr>
      <w:sz w:val="20"/>
      <w:szCs w:val="20"/>
    </w:rPr>
  </w:style>
  <w:style w:type="character" w:customStyle="1" w:styleId="CommentTextChar">
    <w:name w:val="Comment Text Char"/>
    <w:basedOn w:val="DefaultParagraphFont"/>
    <w:link w:val="CommentText"/>
    <w:uiPriority w:val="99"/>
    <w:rsid w:val="00F10446"/>
    <w:rPr>
      <w:sz w:val="20"/>
      <w:szCs w:val="20"/>
    </w:rPr>
  </w:style>
  <w:style w:type="paragraph" w:styleId="CommentSubject">
    <w:name w:val="annotation subject"/>
    <w:basedOn w:val="CommentText"/>
    <w:next w:val="CommentText"/>
    <w:link w:val="CommentSubjectChar"/>
    <w:uiPriority w:val="99"/>
    <w:semiHidden/>
    <w:unhideWhenUsed/>
    <w:rsid w:val="001232A4"/>
    <w:rPr>
      <w:b/>
      <w:bCs/>
    </w:rPr>
  </w:style>
  <w:style w:type="character" w:customStyle="1" w:styleId="CommentSubjectChar">
    <w:name w:val="Comment Subject Char"/>
    <w:basedOn w:val="CommentTextChar"/>
    <w:link w:val="CommentSubject"/>
    <w:uiPriority w:val="99"/>
    <w:semiHidden/>
    <w:rsid w:val="001232A4"/>
    <w:rPr>
      <w:b/>
      <w:bCs/>
      <w:sz w:val="20"/>
      <w:szCs w:val="20"/>
    </w:rPr>
  </w:style>
  <w:style w:type="character" w:customStyle="1" w:styleId="ListParagraphChar">
    <w:name w:val="List Paragraph Char"/>
    <w:aliases w:val="DDM Gen Text Char,List Paragraph1 Char,List Paragraph11 Char,Recommendation Char,1 heading Char,NFP GP Bulleted List Char,111 numbered text Char"/>
    <w:basedOn w:val="DefaultParagraphFont"/>
    <w:link w:val="ListParagraph"/>
    <w:uiPriority w:val="34"/>
    <w:locked/>
    <w:rsid w:val="00D157FF"/>
    <w:rPr>
      <w:sz w:val="24"/>
      <w:szCs w:val="24"/>
    </w:rPr>
  </w:style>
  <w:style w:type="paragraph" w:customStyle="1" w:styleId="Level2Heading">
    <w:name w:val="Level 2 Heading"/>
    <w:link w:val="Level2HeadingChar"/>
    <w:qFormat/>
    <w:rsid w:val="00CD3D23"/>
    <w:pPr>
      <w:spacing w:before="200"/>
    </w:pPr>
    <w:rPr>
      <w:rFonts w:ascii="Calibri" w:hAnsi="Calibri" w:cs="Calibri"/>
      <w:b/>
      <w:color w:val="006187"/>
      <w:sz w:val="24"/>
      <w:szCs w:val="24"/>
    </w:rPr>
  </w:style>
  <w:style w:type="character" w:customStyle="1" w:styleId="Level2HeadingChar">
    <w:name w:val="Level 2 Heading Char"/>
    <w:basedOn w:val="DefaultParagraphFont"/>
    <w:link w:val="Level2Heading"/>
    <w:rsid w:val="00CD3D23"/>
    <w:rPr>
      <w:rFonts w:ascii="Calibri" w:hAnsi="Calibri" w:cs="Calibri"/>
      <w:b/>
      <w:color w:val="006187"/>
      <w:sz w:val="24"/>
      <w:szCs w:val="24"/>
    </w:rPr>
  </w:style>
  <w:style w:type="paragraph" w:customStyle="1" w:styleId="PlacesHeading">
    <w:name w:val="Places Heading"/>
    <w:basedOn w:val="Heading3"/>
    <w:link w:val="PlacesHeadingChar"/>
    <w:qFormat/>
    <w:rsid w:val="0013386C"/>
    <w:pPr>
      <w:keepNext/>
      <w:keepLines/>
      <w:numPr>
        <w:ilvl w:val="2"/>
      </w:numPr>
      <w:ind w:left="505" w:hanging="505"/>
    </w:pPr>
    <w:rPr>
      <w:sz w:val="28"/>
    </w:rPr>
  </w:style>
  <w:style w:type="paragraph" w:customStyle="1" w:styleId="DefinitionTerm">
    <w:name w:val="Definition Term"/>
    <w:basedOn w:val="DefinitionHeadings"/>
    <w:link w:val="DefinitionTermChar"/>
    <w:qFormat/>
    <w:rsid w:val="00A018AE"/>
    <w:pPr>
      <w:ind w:left="284"/>
    </w:pPr>
    <w:rPr>
      <w:b w:val="0"/>
    </w:rPr>
  </w:style>
  <w:style w:type="character" w:customStyle="1" w:styleId="PlacesHeadingChar">
    <w:name w:val="Places Heading Char"/>
    <w:basedOn w:val="Heading3Char"/>
    <w:link w:val="PlacesHeading"/>
    <w:rsid w:val="0013386C"/>
    <w:rPr>
      <w:rFonts w:ascii="Calibri" w:hAnsi="Calibri"/>
      <w:color w:val="005782"/>
      <w:sz w:val="28"/>
      <w:szCs w:val="30"/>
    </w:rPr>
  </w:style>
  <w:style w:type="character" w:customStyle="1" w:styleId="DefinitionTermChar">
    <w:name w:val="Definition Term Char"/>
    <w:basedOn w:val="DefaultParagraphFont"/>
    <w:link w:val="DefinitionTerm"/>
    <w:rsid w:val="00A018AE"/>
    <w:rPr>
      <w:rFonts w:ascii="Arial" w:hAnsi="Arial" w:cs="Arial"/>
      <w:bCs/>
      <w:color w:val="000000" w:themeColor="text1"/>
      <w:sz w:val="18"/>
      <w:szCs w:val="18"/>
    </w:rPr>
  </w:style>
  <w:style w:type="paragraph" w:styleId="Revision">
    <w:name w:val="Revision"/>
    <w:hidden/>
    <w:uiPriority w:val="99"/>
    <w:semiHidden/>
    <w:rsid w:val="00E63DFF"/>
    <w:rPr>
      <w:sz w:val="24"/>
      <w:szCs w:val="24"/>
    </w:rPr>
  </w:style>
  <w:style w:type="paragraph" w:customStyle="1" w:styleId="Level1Heading">
    <w:name w:val="Level 1 Heading"/>
    <w:qFormat/>
    <w:rsid w:val="00D216BC"/>
    <w:pPr>
      <w:spacing w:before="360" w:after="100"/>
    </w:pPr>
    <w:rPr>
      <w:rFonts w:ascii="Calibri" w:hAnsi="Calibri"/>
      <w:b/>
      <w:color w:val="005782"/>
      <w:sz w:val="30"/>
      <w:szCs w:val="30"/>
    </w:rPr>
  </w:style>
  <w:style w:type="character" w:styleId="FollowedHyperlink">
    <w:name w:val="FollowedHyperlink"/>
    <w:basedOn w:val="DefaultParagraphFont"/>
    <w:uiPriority w:val="99"/>
    <w:semiHidden/>
    <w:unhideWhenUsed/>
    <w:rsid w:val="00785445"/>
    <w:rPr>
      <w:color w:val="800080" w:themeColor="followedHyperlink"/>
      <w:u w:val="single"/>
    </w:rPr>
  </w:style>
  <w:style w:type="character" w:customStyle="1" w:styleId="BodyTextNumberingChar">
    <w:name w:val="Body Text Numbering Char"/>
    <w:basedOn w:val="DefaultParagraphFont"/>
    <w:link w:val="BodyTextNumbering"/>
    <w:locked/>
    <w:rsid w:val="00261D62"/>
    <w:rPr>
      <w:rFonts w:ascii="Arial" w:hAnsi="Arial"/>
      <w:color w:val="000000" w:themeColor="text1"/>
      <w:sz w:val="20"/>
      <w:szCs w:val="32"/>
    </w:rPr>
  </w:style>
  <w:style w:type="paragraph" w:styleId="NormalWeb">
    <w:name w:val="Normal (Web)"/>
    <w:basedOn w:val="Normal"/>
    <w:uiPriority w:val="99"/>
    <w:unhideWhenUsed/>
    <w:rsid w:val="00075EEE"/>
    <w:pPr>
      <w:spacing w:before="100" w:beforeAutospacing="1" w:after="100" w:afterAutospacing="1"/>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97927">
      <w:bodyDiv w:val="1"/>
      <w:marLeft w:val="0"/>
      <w:marRight w:val="0"/>
      <w:marTop w:val="0"/>
      <w:marBottom w:val="0"/>
      <w:divBdr>
        <w:top w:val="none" w:sz="0" w:space="0" w:color="auto"/>
        <w:left w:val="none" w:sz="0" w:space="0" w:color="auto"/>
        <w:bottom w:val="none" w:sz="0" w:space="0" w:color="auto"/>
        <w:right w:val="none" w:sz="0" w:space="0" w:color="auto"/>
      </w:divBdr>
    </w:div>
    <w:div w:id="24065979">
      <w:bodyDiv w:val="1"/>
      <w:marLeft w:val="0"/>
      <w:marRight w:val="0"/>
      <w:marTop w:val="0"/>
      <w:marBottom w:val="0"/>
      <w:divBdr>
        <w:top w:val="none" w:sz="0" w:space="0" w:color="auto"/>
        <w:left w:val="none" w:sz="0" w:space="0" w:color="auto"/>
        <w:bottom w:val="none" w:sz="0" w:space="0" w:color="auto"/>
        <w:right w:val="none" w:sz="0" w:space="0" w:color="auto"/>
      </w:divBdr>
    </w:div>
    <w:div w:id="37824489">
      <w:bodyDiv w:val="1"/>
      <w:marLeft w:val="0"/>
      <w:marRight w:val="0"/>
      <w:marTop w:val="0"/>
      <w:marBottom w:val="0"/>
      <w:divBdr>
        <w:top w:val="none" w:sz="0" w:space="0" w:color="auto"/>
        <w:left w:val="none" w:sz="0" w:space="0" w:color="auto"/>
        <w:bottom w:val="none" w:sz="0" w:space="0" w:color="auto"/>
        <w:right w:val="none" w:sz="0" w:space="0" w:color="auto"/>
      </w:divBdr>
    </w:div>
    <w:div w:id="65301173">
      <w:bodyDiv w:val="1"/>
      <w:marLeft w:val="0"/>
      <w:marRight w:val="0"/>
      <w:marTop w:val="0"/>
      <w:marBottom w:val="0"/>
      <w:divBdr>
        <w:top w:val="none" w:sz="0" w:space="0" w:color="auto"/>
        <w:left w:val="none" w:sz="0" w:space="0" w:color="auto"/>
        <w:bottom w:val="none" w:sz="0" w:space="0" w:color="auto"/>
        <w:right w:val="none" w:sz="0" w:space="0" w:color="auto"/>
      </w:divBdr>
    </w:div>
    <w:div w:id="113640173">
      <w:bodyDiv w:val="1"/>
      <w:marLeft w:val="0"/>
      <w:marRight w:val="0"/>
      <w:marTop w:val="0"/>
      <w:marBottom w:val="0"/>
      <w:divBdr>
        <w:top w:val="none" w:sz="0" w:space="0" w:color="auto"/>
        <w:left w:val="none" w:sz="0" w:space="0" w:color="auto"/>
        <w:bottom w:val="none" w:sz="0" w:space="0" w:color="auto"/>
        <w:right w:val="none" w:sz="0" w:space="0" w:color="auto"/>
      </w:divBdr>
    </w:div>
    <w:div w:id="133452811">
      <w:bodyDiv w:val="1"/>
      <w:marLeft w:val="0"/>
      <w:marRight w:val="0"/>
      <w:marTop w:val="0"/>
      <w:marBottom w:val="0"/>
      <w:divBdr>
        <w:top w:val="none" w:sz="0" w:space="0" w:color="auto"/>
        <w:left w:val="none" w:sz="0" w:space="0" w:color="auto"/>
        <w:bottom w:val="none" w:sz="0" w:space="0" w:color="auto"/>
        <w:right w:val="none" w:sz="0" w:space="0" w:color="auto"/>
      </w:divBdr>
    </w:div>
    <w:div w:id="138033657">
      <w:bodyDiv w:val="1"/>
      <w:marLeft w:val="0"/>
      <w:marRight w:val="0"/>
      <w:marTop w:val="0"/>
      <w:marBottom w:val="0"/>
      <w:divBdr>
        <w:top w:val="none" w:sz="0" w:space="0" w:color="auto"/>
        <w:left w:val="none" w:sz="0" w:space="0" w:color="auto"/>
        <w:bottom w:val="none" w:sz="0" w:space="0" w:color="auto"/>
        <w:right w:val="none" w:sz="0" w:space="0" w:color="auto"/>
      </w:divBdr>
    </w:div>
    <w:div w:id="185602099">
      <w:bodyDiv w:val="1"/>
      <w:marLeft w:val="0"/>
      <w:marRight w:val="0"/>
      <w:marTop w:val="0"/>
      <w:marBottom w:val="0"/>
      <w:divBdr>
        <w:top w:val="none" w:sz="0" w:space="0" w:color="auto"/>
        <w:left w:val="none" w:sz="0" w:space="0" w:color="auto"/>
        <w:bottom w:val="none" w:sz="0" w:space="0" w:color="auto"/>
        <w:right w:val="none" w:sz="0" w:space="0" w:color="auto"/>
      </w:divBdr>
    </w:div>
    <w:div w:id="272784232">
      <w:bodyDiv w:val="1"/>
      <w:marLeft w:val="0"/>
      <w:marRight w:val="0"/>
      <w:marTop w:val="0"/>
      <w:marBottom w:val="0"/>
      <w:divBdr>
        <w:top w:val="none" w:sz="0" w:space="0" w:color="auto"/>
        <w:left w:val="none" w:sz="0" w:space="0" w:color="auto"/>
        <w:bottom w:val="none" w:sz="0" w:space="0" w:color="auto"/>
        <w:right w:val="none" w:sz="0" w:space="0" w:color="auto"/>
      </w:divBdr>
    </w:div>
    <w:div w:id="294526728">
      <w:bodyDiv w:val="1"/>
      <w:marLeft w:val="0"/>
      <w:marRight w:val="0"/>
      <w:marTop w:val="0"/>
      <w:marBottom w:val="0"/>
      <w:divBdr>
        <w:top w:val="none" w:sz="0" w:space="0" w:color="auto"/>
        <w:left w:val="none" w:sz="0" w:space="0" w:color="auto"/>
        <w:bottom w:val="none" w:sz="0" w:space="0" w:color="auto"/>
        <w:right w:val="none" w:sz="0" w:space="0" w:color="auto"/>
      </w:divBdr>
    </w:div>
    <w:div w:id="338972142">
      <w:bodyDiv w:val="1"/>
      <w:marLeft w:val="0"/>
      <w:marRight w:val="0"/>
      <w:marTop w:val="0"/>
      <w:marBottom w:val="0"/>
      <w:divBdr>
        <w:top w:val="none" w:sz="0" w:space="0" w:color="auto"/>
        <w:left w:val="none" w:sz="0" w:space="0" w:color="auto"/>
        <w:bottom w:val="none" w:sz="0" w:space="0" w:color="auto"/>
        <w:right w:val="none" w:sz="0" w:space="0" w:color="auto"/>
      </w:divBdr>
    </w:div>
    <w:div w:id="346179008">
      <w:bodyDiv w:val="1"/>
      <w:marLeft w:val="0"/>
      <w:marRight w:val="0"/>
      <w:marTop w:val="0"/>
      <w:marBottom w:val="0"/>
      <w:divBdr>
        <w:top w:val="none" w:sz="0" w:space="0" w:color="auto"/>
        <w:left w:val="none" w:sz="0" w:space="0" w:color="auto"/>
        <w:bottom w:val="none" w:sz="0" w:space="0" w:color="auto"/>
        <w:right w:val="none" w:sz="0" w:space="0" w:color="auto"/>
      </w:divBdr>
    </w:div>
    <w:div w:id="346642336">
      <w:bodyDiv w:val="1"/>
      <w:marLeft w:val="0"/>
      <w:marRight w:val="0"/>
      <w:marTop w:val="0"/>
      <w:marBottom w:val="0"/>
      <w:divBdr>
        <w:top w:val="none" w:sz="0" w:space="0" w:color="auto"/>
        <w:left w:val="none" w:sz="0" w:space="0" w:color="auto"/>
        <w:bottom w:val="none" w:sz="0" w:space="0" w:color="auto"/>
        <w:right w:val="none" w:sz="0" w:space="0" w:color="auto"/>
      </w:divBdr>
    </w:div>
    <w:div w:id="363019735">
      <w:bodyDiv w:val="1"/>
      <w:marLeft w:val="0"/>
      <w:marRight w:val="0"/>
      <w:marTop w:val="0"/>
      <w:marBottom w:val="0"/>
      <w:divBdr>
        <w:top w:val="none" w:sz="0" w:space="0" w:color="auto"/>
        <w:left w:val="none" w:sz="0" w:space="0" w:color="auto"/>
        <w:bottom w:val="none" w:sz="0" w:space="0" w:color="auto"/>
        <w:right w:val="none" w:sz="0" w:space="0" w:color="auto"/>
      </w:divBdr>
    </w:div>
    <w:div w:id="385641721">
      <w:bodyDiv w:val="1"/>
      <w:marLeft w:val="0"/>
      <w:marRight w:val="0"/>
      <w:marTop w:val="0"/>
      <w:marBottom w:val="0"/>
      <w:divBdr>
        <w:top w:val="none" w:sz="0" w:space="0" w:color="auto"/>
        <w:left w:val="none" w:sz="0" w:space="0" w:color="auto"/>
        <w:bottom w:val="none" w:sz="0" w:space="0" w:color="auto"/>
        <w:right w:val="none" w:sz="0" w:space="0" w:color="auto"/>
      </w:divBdr>
    </w:div>
    <w:div w:id="386879780">
      <w:bodyDiv w:val="1"/>
      <w:marLeft w:val="0"/>
      <w:marRight w:val="0"/>
      <w:marTop w:val="0"/>
      <w:marBottom w:val="0"/>
      <w:divBdr>
        <w:top w:val="none" w:sz="0" w:space="0" w:color="auto"/>
        <w:left w:val="none" w:sz="0" w:space="0" w:color="auto"/>
        <w:bottom w:val="none" w:sz="0" w:space="0" w:color="auto"/>
        <w:right w:val="none" w:sz="0" w:space="0" w:color="auto"/>
      </w:divBdr>
    </w:div>
    <w:div w:id="389234548">
      <w:bodyDiv w:val="1"/>
      <w:marLeft w:val="0"/>
      <w:marRight w:val="0"/>
      <w:marTop w:val="0"/>
      <w:marBottom w:val="0"/>
      <w:divBdr>
        <w:top w:val="none" w:sz="0" w:space="0" w:color="auto"/>
        <w:left w:val="none" w:sz="0" w:space="0" w:color="auto"/>
        <w:bottom w:val="none" w:sz="0" w:space="0" w:color="auto"/>
        <w:right w:val="none" w:sz="0" w:space="0" w:color="auto"/>
      </w:divBdr>
    </w:div>
    <w:div w:id="394664555">
      <w:bodyDiv w:val="1"/>
      <w:marLeft w:val="0"/>
      <w:marRight w:val="0"/>
      <w:marTop w:val="0"/>
      <w:marBottom w:val="0"/>
      <w:divBdr>
        <w:top w:val="none" w:sz="0" w:space="0" w:color="auto"/>
        <w:left w:val="none" w:sz="0" w:space="0" w:color="auto"/>
        <w:bottom w:val="none" w:sz="0" w:space="0" w:color="auto"/>
        <w:right w:val="none" w:sz="0" w:space="0" w:color="auto"/>
      </w:divBdr>
    </w:div>
    <w:div w:id="403184397">
      <w:bodyDiv w:val="1"/>
      <w:marLeft w:val="0"/>
      <w:marRight w:val="0"/>
      <w:marTop w:val="0"/>
      <w:marBottom w:val="0"/>
      <w:divBdr>
        <w:top w:val="none" w:sz="0" w:space="0" w:color="auto"/>
        <w:left w:val="none" w:sz="0" w:space="0" w:color="auto"/>
        <w:bottom w:val="none" w:sz="0" w:space="0" w:color="auto"/>
        <w:right w:val="none" w:sz="0" w:space="0" w:color="auto"/>
      </w:divBdr>
    </w:div>
    <w:div w:id="404954663">
      <w:bodyDiv w:val="1"/>
      <w:marLeft w:val="0"/>
      <w:marRight w:val="0"/>
      <w:marTop w:val="0"/>
      <w:marBottom w:val="0"/>
      <w:divBdr>
        <w:top w:val="none" w:sz="0" w:space="0" w:color="auto"/>
        <w:left w:val="none" w:sz="0" w:space="0" w:color="auto"/>
        <w:bottom w:val="none" w:sz="0" w:space="0" w:color="auto"/>
        <w:right w:val="none" w:sz="0" w:space="0" w:color="auto"/>
      </w:divBdr>
    </w:div>
    <w:div w:id="409085425">
      <w:bodyDiv w:val="1"/>
      <w:marLeft w:val="0"/>
      <w:marRight w:val="0"/>
      <w:marTop w:val="0"/>
      <w:marBottom w:val="0"/>
      <w:divBdr>
        <w:top w:val="none" w:sz="0" w:space="0" w:color="auto"/>
        <w:left w:val="none" w:sz="0" w:space="0" w:color="auto"/>
        <w:bottom w:val="none" w:sz="0" w:space="0" w:color="auto"/>
        <w:right w:val="none" w:sz="0" w:space="0" w:color="auto"/>
      </w:divBdr>
    </w:div>
    <w:div w:id="429737908">
      <w:bodyDiv w:val="1"/>
      <w:marLeft w:val="0"/>
      <w:marRight w:val="0"/>
      <w:marTop w:val="0"/>
      <w:marBottom w:val="0"/>
      <w:divBdr>
        <w:top w:val="none" w:sz="0" w:space="0" w:color="auto"/>
        <w:left w:val="none" w:sz="0" w:space="0" w:color="auto"/>
        <w:bottom w:val="none" w:sz="0" w:space="0" w:color="auto"/>
        <w:right w:val="none" w:sz="0" w:space="0" w:color="auto"/>
      </w:divBdr>
    </w:div>
    <w:div w:id="464584904">
      <w:bodyDiv w:val="1"/>
      <w:marLeft w:val="0"/>
      <w:marRight w:val="0"/>
      <w:marTop w:val="0"/>
      <w:marBottom w:val="0"/>
      <w:divBdr>
        <w:top w:val="none" w:sz="0" w:space="0" w:color="auto"/>
        <w:left w:val="none" w:sz="0" w:space="0" w:color="auto"/>
        <w:bottom w:val="none" w:sz="0" w:space="0" w:color="auto"/>
        <w:right w:val="none" w:sz="0" w:space="0" w:color="auto"/>
      </w:divBdr>
    </w:div>
    <w:div w:id="501895611">
      <w:bodyDiv w:val="1"/>
      <w:marLeft w:val="0"/>
      <w:marRight w:val="0"/>
      <w:marTop w:val="0"/>
      <w:marBottom w:val="0"/>
      <w:divBdr>
        <w:top w:val="none" w:sz="0" w:space="0" w:color="auto"/>
        <w:left w:val="none" w:sz="0" w:space="0" w:color="auto"/>
        <w:bottom w:val="none" w:sz="0" w:space="0" w:color="auto"/>
        <w:right w:val="none" w:sz="0" w:space="0" w:color="auto"/>
      </w:divBdr>
    </w:div>
    <w:div w:id="545214192">
      <w:bodyDiv w:val="1"/>
      <w:marLeft w:val="0"/>
      <w:marRight w:val="0"/>
      <w:marTop w:val="0"/>
      <w:marBottom w:val="0"/>
      <w:divBdr>
        <w:top w:val="none" w:sz="0" w:space="0" w:color="auto"/>
        <w:left w:val="none" w:sz="0" w:space="0" w:color="auto"/>
        <w:bottom w:val="none" w:sz="0" w:space="0" w:color="auto"/>
        <w:right w:val="none" w:sz="0" w:space="0" w:color="auto"/>
      </w:divBdr>
    </w:div>
    <w:div w:id="579411889">
      <w:bodyDiv w:val="1"/>
      <w:marLeft w:val="0"/>
      <w:marRight w:val="0"/>
      <w:marTop w:val="0"/>
      <w:marBottom w:val="0"/>
      <w:divBdr>
        <w:top w:val="none" w:sz="0" w:space="0" w:color="auto"/>
        <w:left w:val="none" w:sz="0" w:space="0" w:color="auto"/>
        <w:bottom w:val="none" w:sz="0" w:space="0" w:color="auto"/>
        <w:right w:val="none" w:sz="0" w:space="0" w:color="auto"/>
      </w:divBdr>
    </w:div>
    <w:div w:id="591284510">
      <w:bodyDiv w:val="1"/>
      <w:marLeft w:val="0"/>
      <w:marRight w:val="0"/>
      <w:marTop w:val="0"/>
      <w:marBottom w:val="0"/>
      <w:divBdr>
        <w:top w:val="none" w:sz="0" w:space="0" w:color="auto"/>
        <w:left w:val="none" w:sz="0" w:space="0" w:color="auto"/>
        <w:bottom w:val="none" w:sz="0" w:space="0" w:color="auto"/>
        <w:right w:val="none" w:sz="0" w:space="0" w:color="auto"/>
      </w:divBdr>
    </w:div>
    <w:div w:id="609514488">
      <w:bodyDiv w:val="1"/>
      <w:marLeft w:val="0"/>
      <w:marRight w:val="0"/>
      <w:marTop w:val="0"/>
      <w:marBottom w:val="0"/>
      <w:divBdr>
        <w:top w:val="none" w:sz="0" w:space="0" w:color="auto"/>
        <w:left w:val="none" w:sz="0" w:space="0" w:color="auto"/>
        <w:bottom w:val="none" w:sz="0" w:space="0" w:color="auto"/>
        <w:right w:val="none" w:sz="0" w:space="0" w:color="auto"/>
      </w:divBdr>
    </w:div>
    <w:div w:id="628826558">
      <w:bodyDiv w:val="1"/>
      <w:marLeft w:val="0"/>
      <w:marRight w:val="0"/>
      <w:marTop w:val="0"/>
      <w:marBottom w:val="0"/>
      <w:divBdr>
        <w:top w:val="none" w:sz="0" w:space="0" w:color="auto"/>
        <w:left w:val="none" w:sz="0" w:space="0" w:color="auto"/>
        <w:bottom w:val="none" w:sz="0" w:space="0" w:color="auto"/>
        <w:right w:val="none" w:sz="0" w:space="0" w:color="auto"/>
      </w:divBdr>
    </w:div>
    <w:div w:id="629213443">
      <w:bodyDiv w:val="1"/>
      <w:marLeft w:val="0"/>
      <w:marRight w:val="0"/>
      <w:marTop w:val="0"/>
      <w:marBottom w:val="0"/>
      <w:divBdr>
        <w:top w:val="none" w:sz="0" w:space="0" w:color="auto"/>
        <w:left w:val="none" w:sz="0" w:space="0" w:color="auto"/>
        <w:bottom w:val="none" w:sz="0" w:space="0" w:color="auto"/>
        <w:right w:val="none" w:sz="0" w:space="0" w:color="auto"/>
      </w:divBdr>
    </w:div>
    <w:div w:id="673193773">
      <w:bodyDiv w:val="1"/>
      <w:marLeft w:val="0"/>
      <w:marRight w:val="0"/>
      <w:marTop w:val="0"/>
      <w:marBottom w:val="0"/>
      <w:divBdr>
        <w:top w:val="none" w:sz="0" w:space="0" w:color="auto"/>
        <w:left w:val="none" w:sz="0" w:space="0" w:color="auto"/>
        <w:bottom w:val="none" w:sz="0" w:space="0" w:color="auto"/>
        <w:right w:val="none" w:sz="0" w:space="0" w:color="auto"/>
      </w:divBdr>
    </w:div>
    <w:div w:id="697270252">
      <w:bodyDiv w:val="1"/>
      <w:marLeft w:val="0"/>
      <w:marRight w:val="0"/>
      <w:marTop w:val="0"/>
      <w:marBottom w:val="0"/>
      <w:divBdr>
        <w:top w:val="none" w:sz="0" w:space="0" w:color="auto"/>
        <w:left w:val="none" w:sz="0" w:space="0" w:color="auto"/>
        <w:bottom w:val="none" w:sz="0" w:space="0" w:color="auto"/>
        <w:right w:val="none" w:sz="0" w:space="0" w:color="auto"/>
      </w:divBdr>
    </w:div>
    <w:div w:id="719402580">
      <w:bodyDiv w:val="1"/>
      <w:marLeft w:val="0"/>
      <w:marRight w:val="0"/>
      <w:marTop w:val="0"/>
      <w:marBottom w:val="0"/>
      <w:divBdr>
        <w:top w:val="none" w:sz="0" w:space="0" w:color="auto"/>
        <w:left w:val="none" w:sz="0" w:space="0" w:color="auto"/>
        <w:bottom w:val="none" w:sz="0" w:space="0" w:color="auto"/>
        <w:right w:val="none" w:sz="0" w:space="0" w:color="auto"/>
      </w:divBdr>
    </w:div>
    <w:div w:id="813527542">
      <w:bodyDiv w:val="1"/>
      <w:marLeft w:val="0"/>
      <w:marRight w:val="0"/>
      <w:marTop w:val="0"/>
      <w:marBottom w:val="0"/>
      <w:divBdr>
        <w:top w:val="none" w:sz="0" w:space="0" w:color="auto"/>
        <w:left w:val="none" w:sz="0" w:space="0" w:color="auto"/>
        <w:bottom w:val="none" w:sz="0" w:space="0" w:color="auto"/>
        <w:right w:val="none" w:sz="0" w:space="0" w:color="auto"/>
      </w:divBdr>
    </w:div>
    <w:div w:id="864908279">
      <w:bodyDiv w:val="1"/>
      <w:marLeft w:val="0"/>
      <w:marRight w:val="0"/>
      <w:marTop w:val="0"/>
      <w:marBottom w:val="0"/>
      <w:divBdr>
        <w:top w:val="none" w:sz="0" w:space="0" w:color="auto"/>
        <w:left w:val="none" w:sz="0" w:space="0" w:color="auto"/>
        <w:bottom w:val="none" w:sz="0" w:space="0" w:color="auto"/>
        <w:right w:val="none" w:sz="0" w:space="0" w:color="auto"/>
      </w:divBdr>
    </w:div>
    <w:div w:id="891502022">
      <w:bodyDiv w:val="1"/>
      <w:marLeft w:val="0"/>
      <w:marRight w:val="0"/>
      <w:marTop w:val="0"/>
      <w:marBottom w:val="0"/>
      <w:divBdr>
        <w:top w:val="none" w:sz="0" w:space="0" w:color="auto"/>
        <w:left w:val="none" w:sz="0" w:space="0" w:color="auto"/>
        <w:bottom w:val="none" w:sz="0" w:space="0" w:color="auto"/>
        <w:right w:val="none" w:sz="0" w:space="0" w:color="auto"/>
      </w:divBdr>
    </w:div>
    <w:div w:id="901867073">
      <w:bodyDiv w:val="1"/>
      <w:marLeft w:val="0"/>
      <w:marRight w:val="0"/>
      <w:marTop w:val="0"/>
      <w:marBottom w:val="0"/>
      <w:divBdr>
        <w:top w:val="none" w:sz="0" w:space="0" w:color="auto"/>
        <w:left w:val="none" w:sz="0" w:space="0" w:color="auto"/>
        <w:bottom w:val="none" w:sz="0" w:space="0" w:color="auto"/>
        <w:right w:val="none" w:sz="0" w:space="0" w:color="auto"/>
      </w:divBdr>
    </w:div>
    <w:div w:id="902640595">
      <w:bodyDiv w:val="1"/>
      <w:marLeft w:val="0"/>
      <w:marRight w:val="0"/>
      <w:marTop w:val="0"/>
      <w:marBottom w:val="0"/>
      <w:divBdr>
        <w:top w:val="none" w:sz="0" w:space="0" w:color="auto"/>
        <w:left w:val="none" w:sz="0" w:space="0" w:color="auto"/>
        <w:bottom w:val="none" w:sz="0" w:space="0" w:color="auto"/>
        <w:right w:val="none" w:sz="0" w:space="0" w:color="auto"/>
      </w:divBdr>
    </w:div>
    <w:div w:id="931857150">
      <w:bodyDiv w:val="1"/>
      <w:marLeft w:val="0"/>
      <w:marRight w:val="0"/>
      <w:marTop w:val="0"/>
      <w:marBottom w:val="0"/>
      <w:divBdr>
        <w:top w:val="none" w:sz="0" w:space="0" w:color="auto"/>
        <w:left w:val="none" w:sz="0" w:space="0" w:color="auto"/>
        <w:bottom w:val="none" w:sz="0" w:space="0" w:color="auto"/>
        <w:right w:val="none" w:sz="0" w:space="0" w:color="auto"/>
      </w:divBdr>
    </w:div>
    <w:div w:id="951858545">
      <w:bodyDiv w:val="1"/>
      <w:marLeft w:val="0"/>
      <w:marRight w:val="0"/>
      <w:marTop w:val="0"/>
      <w:marBottom w:val="0"/>
      <w:divBdr>
        <w:top w:val="none" w:sz="0" w:space="0" w:color="auto"/>
        <w:left w:val="none" w:sz="0" w:space="0" w:color="auto"/>
        <w:bottom w:val="none" w:sz="0" w:space="0" w:color="auto"/>
        <w:right w:val="none" w:sz="0" w:space="0" w:color="auto"/>
      </w:divBdr>
    </w:div>
    <w:div w:id="965429754">
      <w:bodyDiv w:val="1"/>
      <w:marLeft w:val="0"/>
      <w:marRight w:val="0"/>
      <w:marTop w:val="0"/>
      <w:marBottom w:val="0"/>
      <w:divBdr>
        <w:top w:val="none" w:sz="0" w:space="0" w:color="auto"/>
        <w:left w:val="none" w:sz="0" w:space="0" w:color="auto"/>
        <w:bottom w:val="none" w:sz="0" w:space="0" w:color="auto"/>
        <w:right w:val="none" w:sz="0" w:space="0" w:color="auto"/>
      </w:divBdr>
    </w:div>
    <w:div w:id="1084643284">
      <w:bodyDiv w:val="1"/>
      <w:marLeft w:val="0"/>
      <w:marRight w:val="0"/>
      <w:marTop w:val="0"/>
      <w:marBottom w:val="0"/>
      <w:divBdr>
        <w:top w:val="none" w:sz="0" w:space="0" w:color="auto"/>
        <w:left w:val="none" w:sz="0" w:space="0" w:color="auto"/>
        <w:bottom w:val="none" w:sz="0" w:space="0" w:color="auto"/>
        <w:right w:val="none" w:sz="0" w:space="0" w:color="auto"/>
      </w:divBdr>
    </w:div>
    <w:div w:id="1085762420">
      <w:bodyDiv w:val="1"/>
      <w:marLeft w:val="0"/>
      <w:marRight w:val="0"/>
      <w:marTop w:val="0"/>
      <w:marBottom w:val="0"/>
      <w:divBdr>
        <w:top w:val="none" w:sz="0" w:space="0" w:color="auto"/>
        <w:left w:val="none" w:sz="0" w:space="0" w:color="auto"/>
        <w:bottom w:val="none" w:sz="0" w:space="0" w:color="auto"/>
        <w:right w:val="none" w:sz="0" w:space="0" w:color="auto"/>
      </w:divBdr>
    </w:div>
    <w:div w:id="1117676621">
      <w:bodyDiv w:val="1"/>
      <w:marLeft w:val="0"/>
      <w:marRight w:val="0"/>
      <w:marTop w:val="0"/>
      <w:marBottom w:val="0"/>
      <w:divBdr>
        <w:top w:val="none" w:sz="0" w:space="0" w:color="auto"/>
        <w:left w:val="none" w:sz="0" w:space="0" w:color="auto"/>
        <w:bottom w:val="none" w:sz="0" w:space="0" w:color="auto"/>
        <w:right w:val="none" w:sz="0" w:space="0" w:color="auto"/>
      </w:divBdr>
    </w:div>
    <w:div w:id="1139107724">
      <w:bodyDiv w:val="1"/>
      <w:marLeft w:val="0"/>
      <w:marRight w:val="0"/>
      <w:marTop w:val="0"/>
      <w:marBottom w:val="0"/>
      <w:divBdr>
        <w:top w:val="none" w:sz="0" w:space="0" w:color="auto"/>
        <w:left w:val="none" w:sz="0" w:space="0" w:color="auto"/>
        <w:bottom w:val="none" w:sz="0" w:space="0" w:color="auto"/>
        <w:right w:val="none" w:sz="0" w:space="0" w:color="auto"/>
      </w:divBdr>
    </w:div>
    <w:div w:id="1160730943">
      <w:bodyDiv w:val="1"/>
      <w:marLeft w:val="0"/>
      <w:marRight w:val="0"/>
      <w:marTop w:val="0"/>
      <w:marBottom w:val="0"/>
      <w:divBdr>
        <w:top w:val="none" w:sz="0" w:space="0" w:color="auto"/>
        <w:left w:val="none" w:sz="0" w:space="0" w:color="auto"/>
        <w:bottom w:val="none" w:sz="0" w:space="0" w:color="auto"/>
        <w:right w:val="none" w:sz="0" w:space="0" w:color="auto"/>
      </w:divBdr>
    </w:div>
    <w:div w:id="1169173856">
      <w:bodyDiv w:val="1"/>
      <w:marLeft w:val="0"/>
      <w:marRight w:val="0"/>
      <w:marTop w:val="0"/>
      <w:marBottom w:val="0"/>
      <w:divBdr>
        <w:top w:val="none" w:sz="0" w:space="0" w:color="auto"/>
        <w:left w:val="none" w:sz="0" w:space="0" w:color="auto"/>
        <w:bottom w:val="none" w:sz="0" w:space="0" w:color="auto"/>
        <w:right w:val="none" w:sz="0" w:space="0" w:color="auto"/>
      </w:divBdr>
    </w:div>
    <w:div w:id="1226139303">
      <w:bodyDiv w:val="1"/>
      <w:marLeft w:val="0"/>
      <w:marRight w:val="0"/>
      <w:marTop w:val="0"/>
      <w:marBottom w:val="0"/>
      <w:divBdr>
        <w:top w:val="none" w:sz="0" w:space="0" w:color="auto"/>
        <w:left w:val="none" w:sz="0" w:space="0" w:color="auto"/>
        <w:bottom w:val="none" w:sz="0" w:space="0" w:color="auto"/>
        <w:right w:val="none" w:sz="0" w:space="0" w:color="auto"/>
      </w:divBdr>
    </w:div>
    <w:div w:id="1256287184">
      <w:bodyDiv w:val="1"/>
      <w:marLeft w:val="0"/>
      <w:marRight w:val="0"/>
      <w:marTop w:val="0"/>
      <w:marBottom w:val="0"/>
      <w:divBdr>
        <w:top w:val="none" w:sz="0" w:space="0" w:color="auto"/>
        <w:left w:val="none" w:sz="0" w:space="0" w:color="auto"/>
        <w:bottom w:val="none" w:sz="0" w:space="0" w:color="auto"/>
        <w:right w:val="none" w:sz="0" w:space="0" w:color="auto"/>
      </w:divBdr>
    </w:div>
    <w:div w:id="1256783879">
      <w:bodyDiv w:val="1"/>
      <w:marLeft w:val="0"/>
      <w:marRight w:val="0"/>
      <w:marTop w:val="0"/>
      <w:marBottom w:val="0"/>
      <w:divBdr>
        <w:top w:val="none" w:sz="0" w:space="0" w:color="auto"/>
        <w:left w:val="none" w:sz="0" w:space="0" w:color="auto"/>
        <w:bottom w:val="none" w:sz="0" w:space="0" w:color="auto"/>
        <w:right w:val="none" w:sz="0" w:space="0" w:color="auto"/>
      </w:divBdr>
    </w:div>
    <w:div w:id="1266427252">
      <w:bodyDiv w:val="1"/>
      <w:marLeft w:val="0"/>
      <w:marRight w:val="0"/>
      <w:marTop w:val="0"/>
      <w:marBottom w:val="0"/>
      <w:divBdr>
        <w:top w:val="none" w:sz="0" w:space="0" w:color="auto"/>
        <w:left w:val="none" w:sz="0" w:space="0" w:color="auto"/>
        <w:bottom w:val="none" w:sz="0" w:space="0" w:color="auto"/>
        <w:right w:val="none" w:sz="0" w:space="0" w:color="auto"/>
      </w:divBdr>
    </w:div>
    <w:div w:id="1282762141">
      <w:bodyDiv w:val="1"/>
      <w:marLeft w:val="0"/>
      <w:marRight w:val="0"/>
      <w:marTop w:val="0"/>
      <w:marBottom w:val="0"/>
      <w:divBdr>
        <w:top w:val="none" w:sz="0" w:space="0" w:color="auto"/>
        <w:left w:val="none" w:sz="0" w:space="0" w:color="auto"/>
        <w:bottom w:val="none" w:sz="0" w:space="0" w:color="auto"/>
        <w:right w:val="none" w:sz="0" w:space="0" w:color="auto"/>
      </w:divBdr>
    </w:div>
    <w:div w:id="1359158596">
      <w:bodyDiv w:val="1"/>
      <w:marLeft w:val="0"/>
      <w:marRight w:val="0"/>
      <w:marTop w:val="0"/>
      <w:marBottom w:val="0"/>
      <w:divBdr>
        <w:top w:val="none" w:sz="0" w:space="0" w:color="auto"/>
        <w:left w:val="none" w:sz="0" w:space="0" w:color="auto"/>
        <w:bottom w:val="none" w:sz="0" w:space="0" w:color="auto"/>
        <w:right w:val="none" w:sz="0" w:space="0" w:color="auto"/>
      </w:divBdr>
    </w:div>
    <w:div w:id="1377853470">
      <w:bodyDiv w:val="1"/>
      <w:marLeft w:val="0"/>
      <w:marRight w:val="0"/>
      <w:marTop w:val="0"/>
      <w:marBottom w:val="0"/>
      <w:divBdr>
        <w:top w:val="none" w:sz="0" w:space="0" w:color="auto"/>
        <w:left w:val="none" w:sz="0" w:space="0" w:color="auto"/>
        <w:bottom w:val="none" w:sz="0" w:space="0" w:color="auto"/>
        <w:right w:val="none" w:sz="0" w:space="0" w:color="auto"/>
      </w:divBdr>
    </w:div>
    <w:div w:id="1393309829">
      <w:bodyDiv w:val="1"/>
      <w:marLeft w:val="0"/>
      <w:marRight w:val="0"/>
      <w:marTop w:val="0"/>
      <w:marBottom w:val="0"/>
      <w:divBdr>
        <w:top w:val="none" w:sz="0" w:space="0" w:color="auto"/>
        <w:left w:val="none" w:sz="0" w:space="0" w:color="auto"/>
        <w:bottom w:val="none" w:sz="0" w:space="0" w:color="auto"/>
        <w:right w:val="none" w:sz="0" w:space="0" w:color="auto"/>
      </w:divBdr>
    </w:div>
    <w:div w:id="1407146769">
      <w:bodyDiv w:val="1"/>
      <w:marLeft w:val="0"/>
      <w:marRight w:val="0"/>
      <w:marTop w:val="0"/>
      <w:marBottom w:val="0"/>
      <w:divBdr>
        <w:top w:val="none" w:sz="0" w:space="0" w:color="auto"/>
        <w:left w:val="none" w:sz="0" w:space="0" w:color="auto"/>
        <w:bottom w:val="none" w:sz="0" w:space="0" w:color="auto"/>
        <w:right w:val="none" w:sz="0" w:space="0" w:color="auto"/>
      </w:divBdr>
    </w:div>
    <w:div w:id="1432510332">
      <w:bodyDiv w:val="1"/>
      <w:marLeft w:val="0"/>
      <w:marRight w:val="0"/>
      <w:marTop w:val="0"/>
      <w:marBottom w:val="0"/>
      <w:divBdr>
        <w:top w:val="none" w:sz="0" w:space="0" w:color="auto"/>
        <w:left w:val="none" w:sz="0" w:space="0" w:color="auto"/>
        <w:bottom w:val="none" w:sz="0" w:space="0" w:color="auto"/>
        <w:right w:val="none" w:sz="0" w:space="0" w:color="auto"/>
      </w:divBdr>
    </w:div>
    <w:div w:id="1450782177">
      <w:bodyDiv w:val="1"/>
      <w:marLeft w:val="0"/>
      <w:marRight w:val="0"/>
      <w:marTop w:val="0"/>
      <w:marBottom w:val="0"/>
      <w:divBdr>
        <w:top w:val="none" w:sz="0" w:space="0" w:color="auto"/>
        <w:left w:val="none" w:sz="0" w:space="0" w:color="auto"/>
        <w:bottom w:val="none" w:sz="0" w:space="0" w:color="auto"/>
        <w:right w:val="none" w:sz="0" w:space="0" w:color="auto"/>
      </w:divBdr>
    </w:div>
    <w:div w:id="1462383729">
      <w:bodyDiv w:val="1"/>
      <w:marLeft w:val="0"/>
      <w:marRight w:val="0"/>
      <w:marTop w:val="0"/>
      <w:marBottom w:val="0"/>
      <w:divBdr>
        <w:top w:val="none" w:sz="0" w:space="0" w:color="auto"/>
        <w:left w:val="none" w:sz="0" w:space="0" w:color="auto"/>
        <w:bottom w:val="none" w:sz="0" w:space="0" w:color="auto"/>
        <w:right w:val="none" w:sz="0" w:space="0" w:color="auto"/>
      </w:divBdr>
    </w:div>
    <w:div w:id="1468160828">
      <w:bodyDiv w:val="1"/>
      <w:marLeft w:val="0"/>
      <w:marRight w:val="0"/>
      <w:marTop w:val="0"/>
      <w:marBottom w:val="0"/>
      <w:divBdr>
        <w:top w:val="none" w:sz="0" w:space="0" w:color="auto"/>
        <w:left w:val="none" w:sz="0" w:space="0" w:color="auto"/>
        <w:bottom w:val="none" w:sz="0" w:space="0" w:color="auto"/>
        <w:right w:val="none" w:sz="0" w:space="0" w:color="auto"/>
      </w:divBdr>
    </w:div>
    <w:div w:id="1472595147">
      <w:bodyDiv w:val="1"/>
      <w:marLeft w:val="0"/>
      <w:marRight w:val="0"/>
      <w:marTop w:val="0"/>
      <w:marBottom w:val="0"/>
      <w:divBdr>
        <w:top w:val="none" w:sz="0" w:space="0" w:color="auto"/>
        <w:left w:val="none" w:sz="0" w:space="0" w:color="auto"/>
        <w:bottom w:val="none" w:sz="0" w:space="0" w:color="auto"/>
        <w:right w:val="none" w:sz="0" w:space="0" w:color="auto"/>
      </w:divBdr>
    </w:div>
    <w:div w:id="1476876785">
      <w:bodyDiv w:val="1"/>
      <w:marLeft w:val="0"/>
      <w:marRight w:val="0"/>
      <w:marTop w:val="0"/>
      <w:marBottom w:val="0"/>
      <w:divBdr>
        <w:top w:val="none" w:sz="0" w:space="0" w:color="auto"/>
        <w:left w:val="none" w:sz="0" w:space="0" w:color="auto"/>
        <w:bottom w:val="none" w:sz="0" w:space="0" w:color="auto"/>
        <w:right w:val="none" w:sz="0" w:space="0" w:color="auto"/>
      </w:divBdr>
    </w:div>
    <w:div w:id="1487623113">
      <w:bodyDiv w:val="1"/>
      <w:marLeft w:val="0"/>
      <w:marRight w:val="0"/>
      <w:marTop w:val="0"/>
      <w:marBottom w:val="0"/>
      <w:divBdr>
        <w:top w:val="none" w:sz="0" w:space="0" w:color="auto"/>
        <w:left w:val="none" w:sz="0" w:space="0" w:color="auto"/>
        <w:bottom w:val="none" w:sz="0" w:space="0" w:color="auto"/>
        <w:right w:val="none" w:sz="0" w:space="0" w:color="auto"/>
      </w:divBdr>
    </w:div>
    <w:div w:id="1504854127">
      <w:bodyDiv w:val="1"/>
      <w:marLeft w:val="0"/>
      <w:marRight w:val="0"/>
      <w:marTop w:val="0"/>
      <w:marBottom w:val="0"/>
      <w:divBdr>
        <w:top w:val="none" w:sz="0" w:space="0" w:color="auto"/>
        <w:left w:val="none" w:sz="0" w:space="0" w:color="auto"/>
        <w:bottom w:val="none" w:sz="0" w:space="0" w:color="auto"/>
        <w:right w:val="none" w:sz="0" w:space="0" w:color="auto"/>
      </w:divBdr>
    </w:div>
    <w:div w:id="1559894787">
      <w:bodyDiv w:val="1"/>
      <w:marLeft w:val="0"/>
      <w:marRight w:val="0"/>
      <w:marTop w:val="0"/>
      <w:marBottom w:val="0"/>
      <w:divBdr>
        <w:top w:val="none" w:sz="0" w:space="0" w:color="auto"/>
        <w:left w:val="none" w:sz="0" w:space="0" w:color="auto"/>
        <w:bottom w:val="none" w:sz="0" w:space="0" w:color="auto"/>
        <w:right w:val="none" w:sz="0" w:space="0" w:color="auto"/>
      </w:divBdr>
    </w:div>
    <w:div w:id="1616907533">
      <w:bodyDiv w:val="1"/>
      <w:marLeft w:val="0"/>
      <w:marRight w:val="0"/>
      <w:marTop w:val="0"/>
      <w:marBottom w:val="0"/>
      <w:divBdr>
        <w:top w:val="none" w:sz="0" w:space="0" w:color="auto"/>
        <w:left w:val="none" w:sz="0" w:space="0" w:color="auto"/>
        <w:bottom w:val="none" w:sz="0" w:space="0" w:color="auto"/>
        <w:right w:val="none" w:sz="0" w:space="0" w:color="auto"/>
      </w:divBdr>
    </w:div>
    <w:div w:id="1683579945">
      <w:bodyDiv w:val="1"/>
      <w:marLeft w:val="0"/>
      <w:marRight w:val="0"/>
      <w:marTop w:val="0"/>
      <w:marBottom w:val="0"/>
      <w:divBdr>
        <w:top w:val="none" w:sz="0" w:space="0" w:color="auto"/>
        <w:left w:val="none" w:sz="0" w:space="0" w:color="auto"/>
        <w:bottom w:val="none" w:sz="0" w:space="0" w:color="auto"/>
        <w:right w:val="none" w:sz="0" w:space="0" w:color="auto"/>
      </w:divBdr>
    </w:div>
    <w:div w:id="1707365262">
      <w:bodyDiv w:val="1"/>
      <w:marLeft w:val="0"/>
      <w:marRight w:val="0"/>
      <w:marTop w:val="0"/>
      <w:marBottom w:val="0"/>
      <w:divBdr>
        <w:top w:val="none" w:sz="0" w:space="0" w:color="auto"/>
        <w:left w:val="none" w:sz="0" w:space="0" w:color="auto"/>
        <w:bottom w:val="none" w:sz="0" w:space="0" w:color="auto"/>
        <w:right w:val="none" w:sz="0" w:space="0" w:color="auto"/>
      </w:divBdr>
    </w:div>
    <w:div w:id="1712263079">
      <w:bodyDiv w:val="1"/>
      <w:marLeft w:val="0"/>
      <w:marRight w:val="0"/>
      <w:marTop w:val="0"/>
      <w:marBottom w:val="0"/>
      <w:divBdr>
        <w:top w:val="none" w:sz="0" w:space="0" w:color="auto"/>
        <w:left w:val="none" w:sz="0" w:space="0" w:color="auto"/>
        <w:bottom w:val="none" w:sz="0" w:space="0" w:color="auto"/>
        <w:right w:val="none" w:sz="0" w:space="0" w:color="auto"/>
      </w:divBdr>
    </w:div>
    <w:div w:id="1806046956">
      <w:bodyDiv w:val="1"/>
      <w:marLeft w:val="0"/>
      <w:marRight w:val="0"/>
      <w:marTop w:val="0"/>
      <w:marBottom w:val="0"/>
      <w:divBdr>
        <w:top w:val="none" w:sz="0" w:space="0" w:color="auto"/>
        <w:left w:val="none" w:sz="0" w:space="0" w:color="auto"/>
        <w:bottom w:val="none" w:sz="0" w:space="0" w:color="auto"/>
        <w:right w:val="none" w:sz="0" w:space="0" w:color="auto"/>
      </w:divBdr>
    </w:div>
    <w:div w:id="1811288918">
      <w:bodyDiv w:val="1"/>
      <w:marLeft w:val="0"/>
      <w:marRight w:val="0"/>
      <w:marTop w:val="0"/>
      <w:marBottom w:val="0"/>
      <w:divBdr>
        <w:top w:val="none" w:sz="0" w:space="0" w:color="auto"/>
        <w:left w:val="none" w:sz="0" w:space="0" w:color="auto"/>
        <w:bottom w:val="none" w:sz="0" w:space="0" w:color="auto"/>
        <w:right w:val="none" w:sz="0" w:space="0" w:color="auto"/>
      </w:divBdr>
    </w:div>
    <w:div w:id="1970865368">
      <w:marLeft w:val="0"/>
      <w:marRight w:val="0"/>
      <w:marTop w:val="0"/>
      <w:marBottom w:val="0"/>
      <w:divBdr>
        <w:top w:val="none" w:sz="0" w:space="0" w:color="auto"/>
        <w:left w:val="none" w:sz="0" w:space="0" w:color="auto"/>
        <w:bottom w:val="none" w:sz="0" w:space="0" w:color="auto"/>
        <w:right w:val="none" w:sz="0" w:space="0" w:color="auto"/>
      </w:divBdr>
    </w:div>
    <w:div w:id="1976444159">
      <w:bodyDiv w:val="1"/>
      <w:marLeft w:val="0"/>
      <w:marRight w:val="0"/>
      <w:marTop w:val="0"/>
      <w:marBottom w:val="0"/>
      <w:divBdr>
        <w:top w:val="none" w:sz="0" w:space="0" w:color="auto"/>
        <w:left w:val="none" w:sz="0" w:space="0" w:color="auto"/>
        <w:bottom w:val="none" w:sz="0" w:space="0" w:color="auto"/>
        <w:right w:val="none" w:sz="0" w:space="0" w:color="auto"/>
      </w:divBdr>
    </w:div>
    <w:div w:id="1984119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gbrmpa.gov.au/managing-the-reef/reef-2050" TargetMode="External"/><Relationship Id="rId21" Type="http://schemas.openxmlformats.org/officeDocument/2006/relationships/hyperlink" Target="https://www.environment.gov.au/heritage/historic-shipwrecks/australian-national-shipwreck-database" TargetMode="External"/><Relationship Id="rId42" Type="http://schemas.openxmlformats.org/officeDocument/2006/relationships/header" Target="header2.xml"/><Relationship Id="rId47" Type="http://schemas.openxmlformats.org/officeDocument/2006/relationships/hyperlink" Target="http://hdl.handle.net/11017/970" TargetMode="External"/><Relationship Id="rId63" Type="http://schemas.openxmlformats.org/officeDocument/2006/relationships/hyperlink" Target="http://whc.unesco.org/en/about/" TargetMode="External"/><Relationship Id="rId68" Type="http://schemas.openxmlformats.org/officeDocument/2006/relationships/header" Target="header7.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www.gbrmpa.gov.au/zoning-permits-and-plans/special-management-areas/protecting-our-maritime-cultural-heritage" TargetMode="External"/><Relationship Id="rId29" Type="http://schemas.openxmlformats.org/officeDocument/2006/relationships/hyperlink" Target="http://www.gbrmpa.gov.au/managing-the-reef/reef-2050" TargetMode="External"/><Relationship Id="rId11" Type="http://schemas.openxmlformats.org/officeDocument/2006/relationships/endnotes" Target="endnotes.xml"/><Relationship Id="rId24" Type="http://schemas.openxmlformats.org/officeDocument/2006/relationships/hyperlink" Target="https://www.legislation.gov.au/Details/F2005B02402" TargetMode="External"/><Relationship Id="rId32" Type="http://schemas.openxmlformats.org/officeDocument/2006/relationships/hyperlink" Target="http://www.nla.gov.au/" TargetMode="External"/><Relationship Id="rId37" Type="http://schemas.openxmlformats.org/officeDocument/2006/relationships/hyperlink" Target="http://hdl.handle.net/11017/3229" TargetMode="External"/><Relationship Id="rId40" Type="http://schemas.openxmlformats.org/officeDocument/2006/relationships/hyperlink" Target="http://hdl.handle.net/11017/3231" TargetMode="External"/><Relationship Id="rId45" Type="http://schemas.openxmlformats.org/officeDocument/2006/relationships/header" Target="header3.xml"/><Relationship Id="rId53" Type="http://schemas.openxmlformats.org/officeDocument/2006/relationships/hyperlink" Target="http://www.gbrmpa.gov.au/managing-the-reef/reef-2050/reef-integrated-monitoring-and-reporting-program" TargetMode="External"/><Relationship Id="rId58" Type="http://schemas.openxmlformats.org/officeDocument/2006/relationships/hyperlink" Target="http://hdl.handle.net/11017/3224" TargetMode="External"/><Relationship Id="rId66" Type="http://schemas.openxmlformats.org/officeDocument/2006/relationships/header" Target="header6.xml"/><Relationship Id="rId5" Type="http://schemas.openxmlformats.org/officeDocument/2006/relationships/customXml" Target="../customXml/item5.xml"/><Relationship Id="rId61" Type="http://schemas.openxmlformats.org/officeDocument/2006/relationships/hyperlink" Target="http://www.environment.gov.au/heritage/shipwrecks/database.html" TargetMode="External"/><Relationship Id="rId19" Type="http://schemas.openxmlformats.org/officeDocument/2006/relationships/hyperlink" Target="https://www.environment.gov.au/heritage/historic-shipwrecks/australian-national-shipwreck-database" TargetMode="External"/><Relationship Id="rId14" Type="http://schemas.openxmlformats.org/officeDocument/2006/relationships/hyperlink" Target="http://hdl.handle.net/11017/3240" TargetMode="External"/><Relationship Id="rId22" Type="http://schemas.openxmlformats.org/officeDocument/2006/relationships/image" Target="media/image2.jpeg"/><Relationship Id="rId27" Type="http://schemas.openxmlformats.org/officeDocument/2006/relationships/hyperlink" Target="http://www.ehp.qld.gov.au/heritage/index.html" TargetMode="External"/><Relationship Id="rId30" Type="http://schemas.openxmlformats.org/officeDocument/2006/relationships/hyperlink" Target="http://www.gbrmpa.gov.au/managing-the-reef/great-barrier-reef-outlook-report" TargetMode="External"/><Relationship Id="rId35" Type="http://schemas.openxmlformats.org/officeDocument/2006/relationships/hyperlink" Target="http://www.unesco.org/new/en/culture/themes/underwater-cultural-heritage/unesco-manual-for-activities-directed-at-underwater-cultural-heritage/unesco-manual/" TargetMode="External"/><Relationship Id="rId43" Type="http://schemas.openxmlformats.org/officeDocument/2006/relationships/footer" Target="footer1.xml"/><Relationship Id="rId48" Type="http://schemas.openxmlformats.org/officeDocument/2006/relationships/hyperlink" Target="http://hdl.handle.net/11017/970" TargetMode="External"/><Relationship Id="rId56" Type="http://schemas.openxmlformats.org/officeDocument/2006/relationships/hyperlink" Target="http://hdl.handle.net/11017/3229" TargetMode="External"/><Relationship Id="rId64" Type="http://schemas.openxmlformats.org/officeDocument/2006/relationships/hyperlink" Target="mailto:consultation@gbrmpa.gov.au" TargetMode="External"/><Relationship Id="rId69"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header" Target="header5.xml"/><Relationship Id="rId3" Type="http://schemas.openxmlformats.org/officeDocument/2006/relationships/customXml" Target="../customXml/item3.xml"/><Relationship Id="rId12" Type="http://schemas.openxmlformats.org/officeDocument/2006/relationships/hyperlink" Target="http://elibrary.gbrmpa.gov.au/jspui/handle/11017/2861" TargetMode="External"/><Relationship Id="rId17" Type="http://schemas.openxmlformats.org/officeDocument/2006/relationships/hyperlink" Target="http://www.gbrmpa.gov.au/zoning-permits-and-plans/special-management-areas/protecting-our-maritime-cultural-heritage" TargetMode="External"/><Relationship Id="rId25" Type="http://schemas.openxmlformats.org/officeDocument/2006/relationships/hyperlink" Target="http://hdl.handle.net/11017/3235" TargetMode="External"/><Relationship Id="rId33" Type="http://schemas.openxmlformats.org/officeDocument/2006/relationships/hyperlink" Target="http://www.anmm.gov.au/" TargetMode="External"/><Relationship Id="rId38" Type="http://schemas.openxmlformats.org/officeDocument/2006/relationships/hyperlink" Target="http://hdl.handle.net/11017/3228" TargetMode="External"/><Relationship Id="rId46" Type="http://schemas.openxmlformats.org/officeDocument/2006/relationships/footer" Target="footer3.xml"/><Relationship Id="rId59" Type="http://schemas.openxmlformats.org/officeDocument/2006/relationships/hyperlink" Target="http://www.navy.gov.au/hmas-warrnambool-i" TargetMode="External"/><Relationship Id="rId67" Type="http://schemas.openxmlformats.org/officeDocument/2006/relationships/footer" Target="footer4.xml"/><Relationship Id="rId20" Type="http://schemas.openxmlformats.org/officeDocument/2006/relationships/image" Target="media/image1.emf"/><Relationship Id="rId41" Type="http://schemas.openxmlformats.org/officeDocument/2006/relationships/header" Target="header1.xml"/><Relationship Id="rId54" Type="http://schemas.openxmlformats.org/officeDocument/2006/relationships/hyperlink" Target="http://hdl.handle.net/11017/3231" TargetMode="External"/><Relationship Id="rId62" Type="http://schemas.openxmlformats.org/officeDocument/2006/relationships/hyperlink" Target="http://adb.anu.edu.au/biography/morrill-james-2484"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hdl.handle.net/11017/3239" TargetMode="External"/><Relationship Id="rId23" Type="http://schemas.openxmlformats.org/officeDocument/2006/relationships/hyperlink" Target="http://hdl.handle.net/11017/3224" TargetMode="External"/><Relationship Id="rId28" Type="http://schemas.openxmlformats.org/officeDocument/2006/relationships/hyperlink" Target="http://hdl.handle.net/11017/402" TargetMode="External"/><Relationship Id="rId36" Type="http://schemas.openxmlformats.org/officeDocument/2006/relationships/hyperlink" Target="http://www.aima-underwater.org.au/" TargetMode="External"/><Relationship Id="rId49" Type="http://schemas.openxmlformats.org/officeDocument/2006/relationships/hyperlink" Target="http://hdl.handle.net/11017/3235" TargetMode="External"/><Relationship Id="rId57" Type="http://schemas.openxmlformats.org/officeDocument/2006/relationships/hyperlink" Target="http://www.unesco.org/new/en/culture/themes/underwater-cultural-heritage/unesco-manual-for-activities-directed-at-underwater-cultural-heritage/unesco-manual/" TargetMode="External"/><Relationship Id="rId10" Type="http://schemas.openxmlformats.org/officeDocument/2006/relationships/footnotes" Target="footnotes.xml"/><Relationship Id="rId31" Type="http://schemas.openxmlformats.org/officeDocument/2006/relationships/hyperlink" Target="http://www.gbrmpa.gov.au/managing-the-reef/strategic-assessment" TargetMode="External"/><Relationship Id="rId44" Type="http://schemas.openxmlformats.org/officeDocument/2006/relationships/footer" Target="footer2.xml"/><Relationship Id="rId52" Type="http://schemas.openxmlformats.org/officeDocument/2006/relationships/hyperlink" Target="http://hdl.handle.net/11017/3235" TargetMode="External"/><Relationship Id="rId60" Type="http://schemas.openxmlformats.org/officeDocument/2006/relationships/hyperlink" Target="http://maritime.history.sa.gov.au/htsubsite/8" TargetMode="External"/><Relationship Id="rId65" Type="http://schemas.openxmlformats.org/officeDocument/2006/relationships/hyperlink" Target="http://www.gbrmpa.gov.au/" TargetMode="Externa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www.gbrmpa.gov.au/managing-the-reef/great-barrier-reef-outlook-report" TargetMode="External"/><Relationship Id="rId18" Type="http://schemas.openxmlformats.org/officeDocument/2006/relationships/hyperlink" Target="https://www.legislation.gov.au/Series/C2004A01619" TargetMode="External"/><Relationship Id="rId39" Type="http://schemas.openxmlformats.org/officeDocument/2006/relationships/hyperlink" Target="http://hdl.handle.net/11017/3241" TargetMode="External"/><Relationship Id="rId34" Type="http://schemas.openxmlformats.org/officeDocument/2006/relationships/hyperlink" Target="http://www.qhatlas.com.au/" TargetMode="External"/><Relationship Id="rId50" Type="http://schemas.openxmlformats.org/officeDocument/2006/relationships/header" Target="header4.xml"/><Relationship Id="rId55" Type="http://schemas.openxmlformats.org/officeDocument/2006/relationships/hyperlink" Target="http://hdl.handle.net/11017/3226"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footer4.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irstind\Desktop\Budget\Offsets%20Policy\Draft%20policy%20and%20procedures\EXTERNAL%20Polic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STRATMGT-2-1161</_dlc_DocId>
    <_dlc_DocIdUrl xmlns="fbad372e-4450-4be7-aace-d4b0880012f6">
      <Url>http://thedock.gbrmpa.gov.au/sites/SM/CD/_layouts/DocIdRedir.aspx?ID=STRATMGT-2-1161</Url>
      <Description>STRATMGT-2-1161</Description>
    </_dlc_DocIdUrl>
    <NextReview xmlns="fbad372e-4450-4be7-aace-d4b0880012f6">2020-09-26T14:00:00+00:00</NextReview>
    <ControlledDocumentCustodian xmlns="fbad372e-4450-4be7-aace-d4b0880012f6">
      <UserInfo>
        <DisplayName>GBRMPA\belindaj</DisplayName>
        <AccountId>218</AccountId>
        <AccountType/>
      </UserInfo>
    </ControlledDocumentCustodian>
    <MDLNumber xmlns="fbad372e-4450-4be7-aace-d4b0880012f6">100435</MDLNumber>
    <TaxCatchAll xmlns="fbad372e-4450-4be7-aace-d4b0880012f6">
      <Value>26</Value>
    </TaxCatchAll>
    <ControlledDocumentApprovalDate xmlns="fbad372e-4450-4be7-aace-d4b0880012f6">2019-08-13T14:00:00+00:00</ControlledDocumentApprovalDate>
    <ApprovedBy xmlns="fbad372e-4450-4be7-aace-d4b0880012f6">
      <UserInfo>
        <DisplayName>Simon Banks</DisplayName>
        <AccountId>245</AccountId>
        <AccountType/>
      </UserInfo>
    </ApprovedBy>
    <LastReviewed xmlns="fbad372e-4450-4be7-aace-d4b0880012f6">2019-08-14T04:44:00+00:00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Guideline</TermName>
          <TermId xmlns="http://schemas.microsoft.com/office/infopath/2007/PartnerControls">e12bf0ef-f23c-4e6c-a486-0c05777b650a</TermId>
        </TermInfo>
      </Terms>
    </d0191f15c592471c99638c3c034aa03c>
    <MDLVersion xmlns="fbad372e-4450-4be7-aace-d4b0880012f6">1</MDLVersion>
    <ControlledDocumentStatus xmlns="fbad372e-4450-4be7-aace-d4b0880012f6">Approved</ControlledDocumentStatus>
  </documentManagement>
</p:properties>
</file>

<file path=customXml/item4.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5CCB60-F768-4A5E-A9F9-20473AA5C360}"/>
</file>

<file path=customXml/itemProps2.xml><?xml version="1.0" encoding="utf-8"?>
<ds:datastoreItem xmlns:ds="http://schemas.openxmlformats.org/officeDocument/2006/customXml" ds:itemID="{5C264FA8-B1CF-46DF-B83B-AAE706FDBEC4}"/>
</file>

<file path=customXml/itemProps3.xml><?xml version="1.0" encoding="utf-8"?>
<ds:datastoreItem xmlns:ds="http://schemas.openxmlformats.org/officeDocument/2006/customXml" ds:itemID="{9A264FFA-C573-4EC1-B7A9-3C4301322696}"/>
</file>

<file path=customXml/itemProps4.xml><?xml version="1.0" encoding="utf-8"?>
<ds:datastoreItem xmlns:ds="http://schemas.openxmlformats.org/officeDocument/2006/customXml" ds:itemID="{E0A51EDF-AB66-44F4-99A2-74EA514CCD94}"/>
</file>

<file path=customXml/itemProps5.xml><?xml version="1.0" encoding="utf-8"?>
<ds:datastoreItem xmlns:ds="http://schemas.openxmlformats.org/officeDocument/2006/customXml" ds:itemID="{0C3A2882-9B9F-4FF0-8F87-5585638E2E69}"/>
</file>

<file path=docProps/app.xml><?xml version="1.0" encoding="utf-8"?>
<Properties xmlns="http://schemas.openxmlformats.org/officeDocument/2006/extended-properties" xmlns:vt="http://schemas.openxmlformats.org/officeDocument/2006/docPropsVTypes">
  <Template>EXTERNAL Policy template</Template>
  <TotalTime>0</TotalTime>
  <Pages>18</Pages>
  <Words>8495</Words>
  <Characters>48423</Characters>
  <Application>Microsoft Office Word</Application>
  <DocSecurity>0</DocSecurity>
  <Lines>403</Lines>
  <Paragraphs>113</Paragraphs>
  <ScaleCrop>false</ScaleCrop>
  <HeadingPairs>
    <vt:vector size="2" baseType="variant">
      <vt:variant>
        <vt:lpstr>Title</vt:lpstr>
      </vt:variant>
      <vt:variant>
        <vt:i4>1</vt:i4>
      </vt:variant>
    </vt:vector>
  </HeadingPairs>
  <TitlesOfParts>
    <vt:vector size="1" baseType="lpstr">
      <vt:lpstr>Historic-Heritage-assessment-WWII-features-and-sites-and-voyages-and-shipwrecks-GUI</vt:lpstr>
    </vt:vector>
  </TitlesOfParts>
  <Company>GBRMPA</Company>
  <LinksUpToDate>false</LinksUpToDate>
  <CharactersWithSpaces>56805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Historic-Heritage-assessment-WWII-features-and-sites-and-voyages-and-shipwrecks-GUI</dc:title>
  <dc:subject/>
  <dc:creator>kirstind</dc:creator>
  <cp:keywords/>
  <cp:lastModifiedBy>Simon Banks</cp:lastModifiedBy>
  <cp:revision>2</cp:revision>
  <cp:lastPrinted>2017-09-27T00:48:00Z</cp:lastPrinted>
  <dcterms:created xsi:type="dcterms:W3CDTF">2019-08-14T04:03:00Z</dcterms:created>
  <dcterms:modified xsi:type="dcterms:W3CDTF">2019-08-14T04:03:00Z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03cefec2-d337-4d0c-87cb-688c61bbfdca</vt:lpwstr>
  </property>
  <property fmtid="{D5CDD505-2E9C-101B-9397-08002B2CF9AE}" pid="3" name="ContentTypeId">
    <vt:lpwstr>0x0101005FF1A68DBD831C4CA44A63DFCFD7847302000761C49ED7C52A47BF8F32BBF129CBBF</vt:lpwstr>
  </property>
  <property fmtid="{D5CDD505-2E9C-101B-9397-08002B2CF9AE}" pid="4" name="_dlc_DocIdItemGuid">
    <vt:lpwstr>14c364c2-9612-4247-83d4-b00bc9cbe82a</vt:lpwstr>
  </property>
  <property fmtid="{D5CDD505-2E9C-101B-9397-08002B2CF9AE}" pid="5" name="URL">
    <vt:lpwstr>http://thedock.gbrmpa.gov.au/sites/Projects/P000047/PMF/Forms/GBRMPA%20Document%20Set/docsethomepage.aspx?ID=91&amp;List=2f19f620-d5b8-42d4-b3b6-df0a59a95efd&amp;FolderCTID=0x0120D52000E9B23D596B5B4E6AA2571FCEF888058700D1510DE1E7C5A847ABABA4D3C1359D6D&amp;RootFolder=</vt:lpwstr>
  </property>
  <property fmtid="{D5CDD505-2E9C-101B-9397-08002B2CF9AE}" pid="6" name="AusStandardSEC">
    <vt:lpwstr>UNCLASSIFIED</vt:lpwstr>
  </property>
  <property fmtid="{D5CDD505-2E9C-101B-9397-08002B2CF9AE}" pid="7" name="Classification">
    <vt:lpwstr>UNCLASSIFIED</vt:lpwstr>
  </property>
  <property fmtid="{D5CDD505-2E9C-101B-9397-08002B2CF9AE}" pid="8" name="WnCUserId">
    <vt:lpwstr>47</vt:lpwstr>
  </property>
  <property fmtid="{D5CDD505-2E9C-101B-9397-08002B2CF9AE}" pid="9" name="WnCSubscriberId">
    <vt:lpwstr>1633</vt:lpwstr>
  </property>
  <property fmtid="{D5CDD505-2E9C-101B-9397-08002B2CF9AE}" pid="10" name="WnCOutputStyleId">
    <vt:lpwstr>10038</vt:lpwstr>
  </property>
  <property fmtid="{D5CDD505-2E9C-101B-9397-08002B2CF9AE}" pid="11" name="RWProductId">
    <vt:lpwstr>WnC</vt:lpwstr>
  </property>
  <property fmtid="{D5CDD505-2E9C-101B-9397-08002B2CF9AE}" pid="12" name="RecordPoint_WorkflowType">
    <vt:lpwstr>ActiveSubmit</vt:lpwstr>
  </property>
  <property fmtid="{D5CDD505-2E9C-101B-9397-08002B2CF9AE}" pid="13" name="RecordPoint_ActiveItemUniqueId">
    <vt:lpwstr>{14c364c2-9612-4247-83d4-b00bc9cbe82a}</vt:lpwstr>
  </property>
  <property fmtid="{D5CDD505-2E9C-101B-9397-08002B2CF9AE}" pid="14" name="RecordPoint_SubmissionCompleted">
    <vt:lpwstr>2017-09-08T23:53:41.8730193+10:00</vt:lpwstr>
  </property>
  <property fmtid="{D5CDD505-2E9C-101B-9397-08002B2CF9AE}" pid="15" name="RecordPoint_ActiveItemSiteId">
    <vt:lpwstr>{26e726f3-e67c-4652-8ab5-8d159b8d608a}</vt:lpwstr>
  </property>
  <property fmtid="{D5CDD505-2E9C-101B-9397-08002B2CF9AE}" pid="16" name="RecordPoint_ActiveItemListId">
    <vt:lpwstr>{d06ea39e-2103-4b5b-8620-6b6c442cf20c}</vt:lpwstr>
  </property>
  <property fmtid="{D5CDD505-2E9C-101B-9397-08002B2CF9AE}" pid="17" name="RecordPoint_ActiveItemWebId">
    <vt:lpwstr>{63014b5d-9133-4ea9-ae73-ec2e1788038e}</vt:lpwstr>
  </property>
  <property fmtid="{D5CDD505-2E9C-101B-9397-08002B2CF9AE}" pid="18" name="RecordPoint_RecordNumberSubmitted">
    <vt:lpwstr>R0000439644</vt:lpwstr>
  </property>
  <property fmtid="{D5CDD505-2E9C-101B-9397-08002B2CF9AE}" pid="19" name="CDType">
    <vt:lpwstr>26;#Guideline|e12bf0ef-f23c-4e6c-a486-0c05777b650a</vt:lpwstr>
  </property>
  <property fmtid="{D5CDD505-2E9C-101B-9397-08002B2CF9AE}" pid="20" name="RecordPoint_SubmissionDate">
    <vt:lpwstr/>
  </property>
  <property fmtid="{D5CDD505-2E9C-101B-9397-08002B2CF9AE}" pid="21" name="RecordPoint_ActiveItemMoved">
    <vt:lpwstr/>
  </property>
  <property fmtid="{D5CDD505-2E9C-101B-9397-08002B2CF9AE}" pid="22" name="RecordPoint_RecordFormat">
    <vt:lpwstr/>
  </property>
  <property fmtid="{D5CDD505-2E9C-101B-9397-08002B2CF9AE}" pid="23" name="f8e920e8fb7b4befac74d19ad51912c7">
    <vt:lpwstr>Assessment|36e85940-e9cd-4976-bc22-2d668ca092fc</vt:lpwstr>
  </property>
  <property fmtid="{D5CDD505-2E9C-101B-9397-08002B2CF9AE}" pid="24" name="PermitPhase">
    <vt:lpwstr>5;#Assessment|36e85940-e9cd-4976-bc22-2d668ca092fc</vt:lpwstr>
  </property>
  <property fmtid="{D5CDD505-2E9C-101B-9397-08002B2CF9AE}" pid="25" name="NextReview">
    <vt:filetime>2020-09-26T14:00:00Z</vt:filetime>
  </property>
  <property fmtid="{D5CDD505-2E9C-101B-9397-08002B2CF9AE}" pid="26" name="ControlledDocumentCustodian">
    <vt:lpwstr>30;#GBRMPA\kirstind</vt:lpwstr>
  </property>
  <property fmtid="{D5CDD505-2E9C-101B-9397-08002B2CF9AE}" pid="27" name="MDLNumber">
    <vt:lpwstr>100435</vt:lpwstr>
  </property>
  <property fmtid="{D5CDD505-2E9C-101B-9397-08002B2CF9AE}" pid="28" name="TaxCatchAll">
    <vt:lpwstr>26;#Guideline|e12bf0ef-f23c-4e6c-a486-0c05777b650a</vt:lpwstr>
  </property>
  <property fmtid="{D5CDD505-2E9C-101B-9397-08002B2CF9AE}" pid="29" name="ControlledDocumentApprovalDate">
    <vt:filetime>2017-09-26T14:00:00Z</vt:filetime>
  </property>
  <property fmtid="{D5CDD505-2E9C-101B-9397-08002B2CF9AE}" pid="30" name="ApprovedBy">
    <vt:lpwstr>33;#Bruce Elliot</vt:lpwstr>
  </property>
  <property fmtid="{D5CDD505-2E9C-101B-9397-08002B2CF9AE}" pid="31" name="LastReviewed">
    <vt:filetime>2017-08-04T04:44:00Z</vt:filetime>
  </property>
  <property fmtid="{D5CDD505-2E9C-101B-9397-08002B2CF9AE}" pid="32" name="d0191f15c592471c99638c3c034aa03c">
    <vt:lpwstr>Guideline|e12bf0ef-f23c-4e6c-a486-0c05777b650a</vt:lpwstr>
  </property>
  <property fmtid="{D5CDD505-2E9C-101B-9397-08002B2CF9AE}" pid="33" name="MDLVersion">
    <vt:lpwstr>0</vt:lpwstr>
  </property>
  <property fmtid="{D5CDD505-2E9C-101B-9397-08002B2CF9AE}" pid="34" name="ControlledDocumentStatus">
    <vt:lpwstr>Approved</vt:lpwstr>
  </property>
  <property fmtid="{D5CDD505-2E9C-101B-9397-08002B2CF9AE}" pid="35" name="SEC">
    <vt:lpwstr>UNCLASSIFIED</vt:lpwstr>
  </property>
  <property fmtid="{D5CDD505-2E9C-101B-9397-08002B2CF9AE}" pid="36" name="DLM">
    <vt:lpwstr>No DLM</vt:lpwstr>
  </property>
</Properties>
</file>