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16"/>
          <w:szCs w:val="16"/>
        </w:rPr>
        <w:id w:val="-1095636975"/>
        <w:lock w:val="sdtContentLocked"/>
        <w:placeholder>
          <w:docPart w:val="DefaultPlaceholder_1082065158"/>
        </w:placeholder>
        <w:group/>
      </w:sdtPr>
      <w:sdtEndPr/>
      <w:sdtContent>
        <w:p w14:paraId="75A8C931" w14:textId="77777777" w:rsidR="000F5402" w:rsidRPr="000F5402" w:rsidRDefault="009063BB" w:rsidP="000F5402">
          <w:pPr>
            <w:rPr>
              <w:sz w:val="16"/>
              <w:szCs w:val="16"/>
            </w:rPr>
            <w:sectPr w:rsidR="000F5402" w:rsidRPr="000F5402" w:rsidSect="007C4F4D">
              <w:headerReference w:type="default" r:id="rId12"/>
              <w:footerReference w:type="default" r:id="rId13"/>
              <w:pgSz w:w="11906" w:h="16838"/>
              <w:pgMar w:top="1134" w:right="1134" w:bottom="1134" w:left="1134" w:header="397" w:footer="397" w:gutter="0"/>
              <w:cols w:space="708"/>
              <w:docGrid w:linePitch="360"/>
            </w:sectPr>
          </w:pPr>
          <w:r>
            <w:rPr>
              <w:sz w:val="16"/>
              <w:szCs w:val="16"/>
            </w:rPr>
            <w:t xml:space="preserve"> </w:t>
          </w:r>
        </w:p>
      </w:sdtContent>
    </w:sdt>
    <w:p w14:paraId="673B5F2D" w14:textId="2BE2446C" w:rsidR="000F5402" w:rsidRPr="00F37429" w:rsidRDefault="002E4611" w:rsidP="009063BB">
      <w:pPr>
        <w:pBdr>
          <w:top w:val="single" w:sz="4" w:space="1" w:color="E7E6E6" w:themeColor="background2"/>
          <w:bottom w:val="single" w:sz="4" w:space="1" w:color="E7E6E6" w:themeColor="background2"/>
        </w:pBdr>
        <w:rPr>
          <w:i/>
          <w:szCs w:val="21"/>
        </w:rPr>
      </w:pPr>
      <w:sdt>
        <w:sdtPr>
          <w:rPr>
            <w:b/>
            <w:i/>
            <w:szCs w:val="21"/>
          </w:rPr>
          <w:id w:val="1403021968"/>
          <w:lock w:val="sdtContentLocked"/>
          <w:placeholder>
            <w:docPart w:val="DefaultPlaceholder_1082065158"/>
          </w:placeholder>
          <w:group/>
        </w:sdtPr>
        <w:sdtEndPr>
          <w:rPr>
            <w:b w:val="0"/>
          </w:rPr>
        </w:sdtEndPr>
        <w:sdtContent>
          <w:r w:rsidR="00D10D34" w:rsidRPr="00F37429">
            <w:rPr>
              <w:b/>
              <w:i/>
              <w:szCs w:val="21"/>
            </w:rPr>
            <w:t>Target audience</w:t>
          </w:r>
          <w:r w:rsidR="000F5402" w:rsidRPr="00F37429">
            <w:rPr>
              <w:i/>
              <w:szCs w:val="21"/>
            </w:rPr>
            <w:t>:</w:t>
          </w:r>
        </w:sdtContent>
      </w:sdt>
      <w:r w:rsidR="000F5402" w:rsidRPr="00F37429">
        <w:rPr>
          <w:i/>
          <w:szCs w:val="21"/>
        </w:rPr>
        <w:t xml:space="preserve"> </w:t>
      </w:r>
      <w:r w:rsidR="005C7E5C" w:rsidRPr="001B1A18">
        <w:rPr>
          <w:i/>
          <w:szCs w:val="21"/>
        </w:rPr>
        <w:t xml:space="preserve">For </w:t>
      </w:r>
      <w:r w:rsidR="00C52B1C" w:rsidRPr="001B1A18">
        <w:rPr>
          <w:i/>
          <w:szCs w:val="21"/>
        </w:rPr>
        <w:t xml:space="preserve">all </w:t>
      </w:r>
      <w:r w:rsidR="00E006C0">
        <w:rPr>
          <w:i/>
          <w:szCs w:val="21"/>
        </w:rPr>
        <w:t xml:space="preserve">Reef </w:t>
      </w:r>
      <w:r w:rsidR="00C52B1C" w:rsidRPr="001B1A18">
        <w:rPr>
          <w:i/>
          <w:szCs w:val="21"/>
        </w:rPr>
        <w:t>Authority staff and delegates who apply section 5.1, 5.2 or 5.3 of the Great Barrier Reef Marine Park Zoning Plan 2003</w:t>
      </w:r>
      <w:r w:rsidR="00C52B1C">
        <w:rPr>
          <w:i/>
          <w:szCs w:val="21"/>
        </w:rPr>
        <w:t xml:space="preserve"> </w:t>
      </w:r>
      <w:r w:rsidR="00DA1FF2">
        <w:rPr>
          <w:i/>
          <w:szCs w:val="21"/>
        </w:rPr>
        <w:t xml:space="preserve">in order to provide advice to </w:t>
      </w:r>
      <w:r w:rsidR="00577373">
        <w:rPr>
          <w:i/>
          <w:szCs w:val="21"/>
        </w:rPr>
        <w:t xml:space="preserve">third </w:t>
      </w:r>
      <w:r w:rsidR="005C7E5C" w:rsidRPr="001B1A18">
        <w:rPr>
          <w:i/>
          <w:szCs w:val="21"/>
        </w:rPr>
        <w:t>parties entering the Great Barrier Reef Marine Park for the purposes under section 5.1, 5.2 or 5.3 of the Great Barrier Reef Marin</w:t>
      </w:r>
      <w:r w:rsidR="00C52B1C">
        <w:rPr>
          <w:i/>
          <w:szCs w:val="21"/>
        </w:rPr>
        <w:t>e Park Zoning Plan 2003.</w:t>
      </w:r>
    </w:p>
    <w:p w14:paraId="6BBF1D48" w14:textId="77777777" w:rsidR="0030526D" w:rsidRPr="00487AE6" w:rsidRDefault="00F37429" w:rsidP="00D05882">
      <w:pPr>
        <w:pStyle w:val="Heading1"/>
      </w:pPr>
      <w:r w:rsidRPr="00487AE6">
        <w:t>Purpose</w:t>
      </w:r>
    </w:p>
    <w:p w14:paraId="1DD34E7E" w14:textId="6A1451CB" w:rsidR="003B0760" w:rsidRDefault="00E53CA8" w:rsidP="00E53CA8">
      <w:pPr>
        <w:pStyle w:val="ListParagraph"/>
        <w:numPr>
          <w:ilvl w:val="0"/>
          <w:numId w:val="10"/>
        </w:numPr>
      </w:pPr>
      <w:r>
        <w:t>To provide transparent and consistent guidance on the use or entry of the Great Barrier Reef Marine Park (Marine Park) for the purposes under section 5.1, 5.2 and 5.3 of the Great Barrier Reef Marine Park Zoning Plan 2003 (Zoning Plan).</w:t>
      </w:r>
    </w:p>
    <w:p w14:paraId="4E76EAA6" w14:textId="77777777" w:rsidR="00E53CA8" w:rsidRPr="00E53CA8" w:rsidRDefault="00F32F2B" w:rsidP="00E53CA8">
      <w:pPr>
        <w:pStyle w:val="Heading1"/>
      </w:pPr>
      <w:r>
        <w:t>Definitions</w:t>
      </w:r>
    </w:p>
    <w:p w14:paraId="4314C8F5" w14:textId="1CD77E8C" w:rsidR="00F32F2B" w:rsidRDefault="00E53CA8" w:rsidP="00E17E37">
      <w:pPr>
        <w:pStyle w:val="ListParagraph"/>
        <w:numPr>
          <w:ilvl w:val="0"/>
          <w:numId w:val="12"/>
        </w:numPr>
        <w:ind w:left="568" w:hanging="284"/>
      </w:pPr>
      <w:r>
        <w:t>‘</w:t>
      </w:r>
      <w:r w:rsidR="003D42B0">
        <w:t xml:space="preserve">Managing </w:t>
      </w:r>
      <w:r w:rsidR="00875E29">
        <w:t>a</w:t>
      </w:r>
      <w:r w:rsidR="003D42B0">
        <w:t>gencies</w:t>
      </w:r>
      <w:r>
        <w:t>’</w:t>
      </w:r>
      <w:r w:rsidRPr="00E53CA8">
        <w:rPr>
          <w:szCs w:val="21"/>
        </w:rPr>
        <w:t xml:space="preserve"> </w:t>
      </w:r>
      <w:r>
        <w:rPr>
          <w:szCs w:val="21"/>
        </w:rPr>
        <w:t xml:space="preserve">collectively refers to the Great Barrier Reef Marine Park Authority (the </w:t>
      </w:r>
      <w:r w:rsidR="00E006C0">
        <w:rPr>
          <w:szCs w:val="21"/>
        </w:rPr>
        <w:t xml:space="preserve">Reef </w:t>
      </w:r>
      <w:r>
        <w:rPr>
          <w:szCs w:val="21"/>
        </w:rPr>
        <w:t xml:space="preserve">Authority) and the Queensland Parks and Wildlife Service &amp; Partnerships </w:t>
      </w:r>
      <w:r w:rsidRPr="003D42B0">
        <w:rPr>
          <w:szCs w:val="21"/>
        </w:rPr>
        <w:t>(QPWS), which</w:t>
      </w:r>
      <w:r>
        <w:rPr>
          <w:szCs w:val="21"/>
        </w:rPr>
        <w:t xml:space="preserve"> jointly deliver an ongoing Reef Joint Field Management Program (</w:t>
      </w:r>
      <w:r w:rsidR="00614023">
        <w:rPr>
          <w:szCs w:val="21"/>
        </w:rPr>
        <w:t>RJ</w:t>
      </w:r>
      <w:r>
        <w:rPr>
          <w:szCs w:val="21"/>
        </w:rPr>
        <w:t>FMP) for the Great Barrier Reef Marine Park</w:t>
      </w:r>
      <w:r w:rsidR="00F052D8">
        <w:rPr>
          <w:szCs w:val="21"/>
        </w:rPr>
        <w:t>, the Great Barrier Reef Coast Marine Park</w:t>
      </w:r>
      <w:r>
        <w:rPr>
          <w:szCs w:val="21"/>
        </w:rPr>
        <w:t xml:space="preserve"> and Queensland national parks within the Great Barrier Reef World Heritage Area (see Schedule C to the Great Barrier Reef Intergovernmental Agreement 2015).</w:t>
      </w:r>
    </w:p>
    <w:p w14:paraId="0F6E3300" w14:textId="77777777" w:rsidR="00F32F2B" w:rsidRPr="00E53CA8" w:rsidRDefault="00E53CA8" w:rsidP="00E17E37">
      <w:pPr>
        <w:pStyle w:val="ListParagraph"/>
        <w:numPr>
          <w:ilvl w:val="0"/>
          <w:numId w:val="12"/>
        </w:numPr>
        <w:ind w:left="568" w:hanging="284"/>
      </w:pPr>
      <w:r>
        <w:t>‘Marine Parks’</w:t>
      </w:r>
      <w:r w:rsidRPr="00E53CA8">
        <w:rPr>
          <w:szCs w:val="21"/>
        </w:rPr>
        <w:t xml:space="preserve"> </w:t>
      </w:r>
      <w:r>
        <w:rPr>
          <w:szCs w:val="21"/>
        </w:rPr>
        <w:t xml:space="preserve">refers to the Commonwealth Marine Park (established by the </w:t>
      </w:r>
      <w:r>
        <w:rPr>
          <w:i/>
          <w:iCs/>
          <w:szCs w:val="21"/>
        </w:rPr>
        <w:t xml:space="preserve">Great Barrier Reef Marine Park Act 1975 </w:t>
      </w:r>
      <w:r>
        <w:rPr>
          <w:szCs w:val="21"/>
        </w:rPr>
        <w:t xml:space="preserve">(Cth)) and the adjoining and overlapping State Great Barrier Reef (Coast) Marine Park (established by the </w:t>
      </w:r>
      <w:r>
        <w:rPr>
          <w:i/>
          <w:iCs/>
          <w:szCs w:val="21"/>
        </w:rPr>
        <w:t xml:space="preserve">Marine Parks Act 2004 </w:t>
      </w:r>
      <w:r>
        <w:rPr>
          <w:szCs w:val="21"/>
        </w:rPr>
        <w:t>(Qld)).</w:t>
      </w:r>
    </w:p>
    <w:p w14:paraId="11A7523B" w14:textId="2D175319" w:rsidR="00E53CA8" w:rsidRDefault="00E53CA8" w:rsidP="00E17E37">
      <w:pPr>
        <w:pStyle w:val="ListParagraph"/>
        <w:numPr>
          <w:ilvl w:val="0"/>
          <w:numId w:val="12"/>
        </w:numPr>
        <w:ind w:left="568" w:hanging="284"/>
      </w:pPr>
      <w:r w:rsidRPr="00E53CA8">
        <w:rPr>
          <w:szCs w:val="21"/>
        </w:rPr>
        <w:t>‘</w:t>
      </w:r>
      <w:r w:rsidR="003D42B0">
        <w:rPr>
          <w:szCs w:val="21"/>
        </w:rPr>
        <w:t>Third party</w:t>
      </w:r>
      <w:r w:rsidRPr="00E53CA8">
        <w:rPr>
          <w:szCs w:val="21"/>
        </w:rPr>
        <w:t>’ refers to a person or institution (such as an entity or government agency) other than the ‘</w:t>
      </w:r>
      <w:r w:rsidR="003D42B0">
        <w:rPr>
          <w:szCs w:val="21"/>
        </w:rPr>
        <w:t xml:space="preserve">Managing </w:t>
      </w:r>
      <w:r w:rsidR="00875E29">
        <w:rPr>
          <w:szCs w:val="21"/>
        </w:rPr>
        <w:t>a</w:t>
      </w:r>
      <w:r w:rsidR="003D42B0">
        <w:rPr>
          <w:szCs w:val="21"/>
        </w:rPr>
        <w:t>gencies</w:t>
      </w:r>
      <w:r w:rsidRPr="00E53CA8">
        <w:rPr>
          <w:szCs w:val="21"/>
        </w:rPr>
        <w:t>’</w:t>
      </w:r>
      <w:r>
        <w:rPr>
          <w:szCs w:val="21"/>
        </w:rPr>
        <w:t>.</w:t>
      </w:r>
    </w:p>
    <w:p w14:paraId="5B0A62FF" w14:textId="171F2C2D" w:rsidR="003B0760" w:rsidRDefault="003B0760" w:rsidP="00D05882">
      <w:pPr>
        <w:pStyle w:val="Heading1"/>
      </w:pPr>
      <w:r>
        <w:t>Related documents/ material/ requirements</w:t>
      </w:r>
    </w:p>
    <w:p w14:paraId="127B5797" w14:textId="77777777" w:rsidR="00307B90" w:rsidRDefault="002E4611" w:rsidP="00307B90">
      <w:pPr>
        <w:pStyle w:val="ListParagraph"/>
        <w:numPr>
          <w:ilvl w:val="0"/>
          <w:numId w:val="13"/>
        </w:numPr>
        <w:spacing w:after="60"/>
        <w:ind w:left="568" w:hanging="284"/>
      </w:pPr>
      <w:hyperlink r:id="rId14" w:history="1">
        <w:r w:rsidR="00307B90" w:rsidRPr="007E0331">
          <w:rPr>
            <w:rStyle w:val="Hyperlink"/>
            <w:i/>
          </w:rPr>
          <w:t>Great Barrier Reef Marine Park Act 1975</w:t>
        </w:r>
        <w:r w:rsidR="00307B90" w:rsidRPr="001A1ECB">
          <w:rPr>
            <w:rStyle w:val="Hyperlink"/>
          </w:rPr>
          <w:t xml:space="preserve"> (Cth)</w:t>
        </w:r>
      </w:hyperlink>
      <w:r w:rsidR="00307B90">
        <w:t xml:space="preserve"> </w:t>
      </w:r>
      <w:r w:rsidR="00307B90" w:rsidRPr="00A82661">
        <w:t>(the Act)</w:t>
      </w:r>
    </w:p>
    <w:p w14:paraId="1B646544" w14:textId="77777777" w:rsidR="008C4705" w:rsidRDefault="002E4611" w:rsidP="008C4705">
      <w:pPr>
        <w:pStyle w:val="ListParagraph"/>
        <w:numPr>
          <w:ilvl w:val="0"/>
          <w:numId w:val="13"/>
        </w:numPr>
        <w:spacing w:after="60"/>
        <w:ind w:left="568" w:hanging="284"/>
        <w:rPr>
          <w:rStyle w:val="Hyperlink"/>
          <w:color w:val="auto"/>
        </w:rPr>
      </w:pPr>
      <w:hyperlink r:id="rId15" w:history="1">
        <w:r w:rsidR="008C4705" w:rsidRPr="003D42B0">
          <w:rPr>
            <w:rStyle w:val="Hyperlink"/>
          </w:rPr>
          <w:t>Great Barrier Reef Marine Park Zoning Plan 2003</w:t>
        </w:r>
        <w:r w:rsidR="008C4705" w:rsidRPr="001A1ECB">
          <w:rPr>
            <w:rStyle w:val="Hyperlink"/>
          </w:rPr>
          <w:t xml:space="preserve"> (Cth)</w:t>
        </w:r>
      </w:hyperlink>
      <w:r w:rsidR="008C4705" w:rsidRPr="007E0331">
        <w:rPr>
          <w:rStyle w:val="Hyperlink"/>
          <w:color w:val="auto"/>
        </w:rPr>
        <w:t xml:space="preserve"> (the Zoning Plan)</w:t>
      </w:r>
    </w:p>
    <w:p w14:paraId="058136DB" w14:textId="77777777" w:rsidR="00080747" w:rsidRDefault="002E4611" w:rsidP="00080747">
      <w:pPr>
        <w:pStyle w:val="ListParagraph"/>
        <w:numPr>
          <w:ilvl w:val="0"/>
          <w:numId w:val="13"/>
        </w:numPr>
        <w:spacing w:after="60"/>
        <w:ind w:left="568" w:hanging="284"/>
        <w:rPr>
          <w:rStyle w:val="Hyperlink"/>
          <w:color w:val="auto"/>
        </w:rPr>
      </w:pPr>
      <w:hyperlink r:id="rId16" w:history="1">
        <w:r w:rsidR="00080747" w:rsidRPr="003D42B0">
          <w:rPr>
            <w:rStyle w:val="Hyperlink"/>
          </w:rPr>
          <w:t>Great Barrier Reef Marine Park Regulations 2019</w:t>
        </w:r>
        <w:r w:rsidR="00080747" w:rsidRPr="00F052D8">
          <w:rPr>
            <w:rStyle w:val="Hyperlink"/>
          </w:rPr>
          <w:t xml:space="preserve"> </w:t>
        </w:r>
        <w:r w:rsidR="00080747" w:rsidRPr="001A1ECB">
          <w:rPr>
            <w:rStyle w:val="Hyperlink"/>
          </w:rPr>
          <w:t>(Cth)</w:t>
        </w:r>
      </w:hyperlink>
      <w:r w:rsidR="00080747" w:rsidRPr="007E0331">
        <w:rPr>
          <w:rStyle w:val="Hyperlink"/>
          <w:color w:val="auto"/>
        </w:rPr>
        <w:t xml:space="preserve"> (the Regulations)</w:t>
      </w:r>
    </w:p>
    <w:p w14:paraId="683A64CC" w14:textId="77777777" w:rsidR="008C4705" w:rsidRDefault="002E4611" w:rsidP="008C4705">
      <w:pPr>
        <w:pStyle w:val="ListParagraph"/>
        <w:numPr>
          <w:ilvl w:val="0"/>
          <w:numId w:val="13"/>
        </w:numPr>
        <w:spacing w:after="60"/>
        <w:ind w:left="568" w:hanging="284"/>
        <w:rPr>
          <w:rStyle w:val="Hyperlink"/>
          <w:color w:val="auto"/>
        </w:rPr>
      </w:pPr>
      <w:hyperlink r:id="rId17" w:history="1">
        <w:r w:rsidR="008C4705" w:rsidRPr="00EC6915">
          <w:rPr>
            <w:rStyle w:val="Hyperlink"/>
          </w:rPr>
          <w:t>Great Barrier Reef Intergovernmental Agreement 2015</w:t>
        </w:r>
      </w:hyperlink>
      <w:r w:rsidR="008C4705" w:rsidRPr="007E0331">
        <w:rPr>
          <w:rStyle w:val="Hyperlink"/>
          <w:color w:val="auto"/>
        </w:rPr>
        <w:t xml:space="preserve"> (Intergovernmental Agreement)</w:t>
      </w:r>
    </w:p>
    <w:p w14:paraId="40714D7B" w14:textId="106A21EC" w:rsidR="00A1735A" w:rsidRDefault="002E4611" w:rsidP="00A1735A">
      <w:pPr>
        <w:pStyle w:val="ListParagraph"/>
        <w:numPr>
          <w:ilvl w:val="0"/>
          <w:numId w:val="13"/>
        </w:numPr>
        <w:spacing w:after="60"/>
        <w:ind w:left="568" w:hanging="284"/>
        <w:rPr>
          <w:rStyle w:val="Hyperlink"/>
          <w:color w:val="auto"/>
        </w:rPr>
      </w:pPr>
      <w:hyperlink r:id="rId18" w:history="1">
        <w:r w:rsidR="00A1735A" w:rsidRPr="007E0331">
          <w:rPr>
            <w:rStyle w:val="Hyperlink"/>
            <w:i/>
          </w:rPr>
          <w:t>Marine Parks Act 200</w:t>
        </w:r>
        <w:r w:rsidR="00906236">
          <w:rPr>
            <w:rStyle w:val="Hyperlink"/>
            <w:i/>
          </w:rPr>
          <w:t xml:space="preserve">4 </w:t>
        </w:r>
        <w:r w:rsidR="00906236">
          <w:rPr>
            <w:rStyle w:val="Hyperlink"/>
          </w:rPr>
          <w:t>(Qld)</w:t>
        </w:r>
      </w:hyperlink>
      <w:r w:rsidR="00A1735A" w:rsidRPr="007E0331">
        <w:rPr>
          <w:rStyle w:val="Hyperlink"/>
          <w:color w:val="auto"/>
        </w:rPr>
        <w:t xml:space="preserve"> (Marine Parks Act)</w:t>
      </w:r>
    </w:p>
    <w:p w14:paraId="72C3D5DE" w14:textId="7AE12077" w:rsidR="00A1735A" w:rsidRDefault="002E4611" w:rsidP="00A1735A">
      <w:pPr>
        <w:pStyle w:val="ListParagraph"/>
        <w:numPr>
          <w:ilvl w:val="0"/>
          <w:numId w:val="13"/>
        </w:numPr>
        <w:spacing w:after="60"/>
        <w:ind w:left="568" w:hanging="284"/>
        <w:rPr>
          <w:rStyle w:val="Hyperlink"/>
          <w:color w:val="auto"/>
        </w:rPr>
      </w:pPr>
      <w:hyperlink r:id="rId19" w:history="1">
        <w:r w:rsidR="00A1735A" w:rsidRPr="00EC6915">
          <w:rPr>
            <w:rStyle w:val="Hyperlink"/>
          </w:rPr>
          <w:t>Marine Parks (Great Barrier Reef Coast) Zoning Plan 200</w:t>
        </w:r>
        <w:r w:rsidR="00906236">
          <w:rPr>
            <w:rStyle w:val="Hyperlink"/>
          </w:rPr>
          <w:t>4 (Qld)</w:t>
        </w:r>
      </w:hyperlink>
      <w:r w:rsidR="00906236">
        <w:rPr>
          <w:rStyle w:val="Hyperlink"/>
        </w:rPr>
        <w:t xml:space="preserve"> </w:t>
      </w:r>
      <w:r w:rsidR="00A1735A" w:rsidRPr="007E0331">
        <w:rPr>
          <w:rStyle w:val="Hyperlink"/>
          <w:color w:val="auto"/>
        </w:rPr>
        <w:t>(Marine Park (Great Barrier Reef Coast) Zoning Plan)</w:t>
      </w:r>
    </w:p>
    <w:p w14:paraId="71E44D1A" w14:textId="6B34A21B" w:rsidR="008C4705" w:rsidRDefault="002E4611" w:rsidP="008C4705">
      <w:pPr>
        <w:pStyle w:val="ListParagraph"/>
        <w:numPr>
          <w:ilvl w:val="0"/>
          <w:numId w:val="13"/>
        </w:numPr>
        <w:spacing w:after="60"/>
        <w:ind w:left="568" w:hanging="284"/>
      </w:pPr>
      <w:hyperlink r:id="rId20" w:history="1">
        <w:r w:rsidR="008C4705" w:rsidRPr="00063DE2">
          <w:rPr>
            <w:rStyle w:val="Hyperlink"/>
          </w:rPr>
          <w:t>Section 5.4 of the Zoning Plan guidelines</w:t>
        </w:r>
      </w:hyperlink>
      <w:r w:rsidR="008C4705" w:rsidRPr="007E0331">
        <w:rPr>
          <w:rStyle w:val="Hyperlink"/>
          <w:color w:val="auto"/>
        </w:rPr>
        <w:t xml:space="preserve"> (Section 5.4 guidelines)</w:t>
      </w:r>
      <w:r w:rsidR="008C4705" w:rsidRPr="005B05CB">
        <w:t xml:space="preserve"> </w:t>
      </w:r>
    </w:p>
    <w:p w14:paraId="6E06ED61" w14:textId="77777777" w:rsidR="008C4705" w:rsidRDefault="002E4611" w:rsidP="008C4705">
      <w:pPr>
        <w:pStyle w:val="ListParagraph"/>
        <w:numPr>
          <w:ilvl w:val="0"/>
          <w:numId w:val="13"/>
        </w:numPr>
        <w:spacing w:after="60"/>
        <w:ind w:left="568" w:hanging="284"/>
        <w:rPr>
          <w:rStyle w:val="Hyperlink"/>
          <w:color w:val="auto"/>
        </w:rPr>
      </w:pPr>
      <w:hyperlink r:id="rId21" w:history="1">
        <w:r w:rsidR="008C4705" w:rsidRPr="007E0331">
          <w:rPr>
            <w:rStyle w:val="Hyperlink"/>
            <w:i/>
          </w:rPr>
          <w:t xml:space="preserve">Native Title Act 1993 </w:t>
        </w:r>
        <w:r w:rsidR="008C4705" w:rsidRPr="001A1ECB">
          <w:rPr>
            <w:rStyle w:val="Hyperlink"/>
          </w:rPr>
          <w:t>(Cth)</w:t>
        </w:r>
      </w:hyperlink>
      <w:r w:rsidR="008C4705" w:rsidRPr="007E0331">
        <w:rPr>
          <w:rStyle w:val="Hyperlink"/>
          <w:color w:val="auto"/>
        </w:rPr>
        <w:t xml:space="preserve"> (Native Title Act)</w:t>
      </w:r>
    </w:p>
    <w:p w14:paraId="1C7AE993" w14:textId="77777777" w:rsidR="008C4705" w:rsidRPr="007C62A2" w:rsidRDefault="002E4611" w:rsidP="008C4705">
      <w:pPr>
        <w:pStyle w:val="ListParagraph"/>
        <w:numPr>
          <w:ilvl w:val="0"/>
          <w:numId w:val="13"/>
        </w:numPr>
        <w:spacing w:after="60"/>
        <w:ind w:left="568" w:hanging="284"/>
        <w:rPr>
          <w:rStyle w:val="Hyperlink"/>
          <w:color w:val="auto"/>
        </w:rPr>
      </w:pPr>
      <w:hyperlink r:id="rId22" w:history="1">
        <w:r w:rsidR="008C4705" w:rsidRPr="00510F2C">
          <w:rPr>
            <w:rStyle w:val="Hyperlink"/>
          </w:rPr>
          <w:t>Traditi</w:t>
        </w:r>
        <w:r w:rsidR="008C4705">
          <w:rPr>
            <w:rStyle w:val="Hyperlink"/>
          </w:rPr>
          <w:t>onal Owner Heritage Assessment g</w:t>
        </w:r>
        <w:r w:rsidR="008C4705" w:rsidRPr="00510F2C">
          <w:rPr>
            <w:rStyle w:val="Hyperlink"/>
          </w:rPr>
          <w:t>uidelines</w:t>
        </w:r>
      </w:hyperlink>
    </w:p>
    <w:p w14:paraId="2AB8E589" w14:textId="77777777" w:rsidR="008C4705" w:rsidRDefault="002E4611" w:rsidP="008C4705">
      <w:pPr>
        <w:pStyle w:val="ListParagraph"/>
        <w:numPr>
          <w:ilvl w:val="0"/>
          <w:numId w:val="13"/>
        </w:numPr>
        <w:spacing w:after="60"/>
        <w:ind w:left="568" w:hanging="284"/>
        <w:rPr>
          <w:rStyle w:val="Hyperlink"/>
          <w:color w:val="auto"/>
        </w:rPr>
      </w:pPr>
      <w:hyperlink r:id="rId23" w:history="1">
        <w:r w:rsidR="008C4705" w:rsidRPr="00162335">
          <w:rPr>
            <w:rStyle w:val="Hyperlink"/>
          </w:rPr>
          <w:t>Aboriginal and Torres Strait Islander Heritage Strategy for the Great Barrier Reef Marine Park</w:t>
        </w:r>
      </w:hyperlink>
    </w:p>
    <w:p w14:paraId="4E664AF5" w14:textId="0E658A1A" w:rsidR="008C4705" w:rsidRPr="008C4705" w:rsidRDefault="008C4705" w:rsidP="00B76CA1">
      <w:pPr>
        <w:pStyle w:val="Heading2"/>
        <w:rPr>
          <w:lang w:val="en-US"/>
        </w:rPr>
      </w:pPr>
      <w:r>
        <w:rPr>
          <w:lang w:val="en-US"/>
        </w:rPr>
        <w:t xml:space="preserve">Section 5.1 of the Zoning Plan related: </w:t>
      </w:r>
    </w:p>
    <w:p w14:paraId="2A603AE0" w14:textId="081D075F" w:rsidR="008C4705" w:rsidRDefault="002E4611" w:rsidP="008C4705">
      <w:pPr>
        <w:pStyle w:val="ListParagraph"/>
        <w:numPr>
          <w:ilvl w:val="0"/>
          <w:numId w:val="13"/>
        </w:numPr>
        <w:spacing w:after="60"/>
        <w:ind w:left="568" w:hanging="284"/>
        <w:rPr>
          <w:rStyle w:val="Hyperlink"/>
          <w:color w:val="auto"/>
        </w:rPr>
      </w:pPr>
      <w:hyperlink r:id="rId24" w:history="1">
        <w:r w:rsidR="008C4705" w:rsidRPr="005A482B">
          <w:rPr>
            <w:rStyle w:val="Hyperlink"/>
          </w:rPr>
          <w:t>Great Barrier Reef Marine Park Act, Regulations, Zoning Plan and Plans of Management (GBRMPA) Delegations</w:t>
        </w:r>
      </w:hyperlink>
      <w:r w:rsidR="008C4705">
        <w:rPr>
          <w:rStyle w:val="Hyperlink"/>
          <w:color w:val="auto"/>
        </w:rPr>
        <w:t xml:space="preserve"> (GBRMPA Delegations)</w:t>
      </w:r>
      <w:r w:rsidR="009F6088">
        <w:rPr>
          <w:rStyle w:val="Hyperlink"/>
          <w:color w:val="auto"/>
        </w:rPr>
        <w:t xml:space="preserve"> </w:t>
      </w:r>
      <w:r w:rsidR="00BB73C0">
        <w:rPr>
          <w:rStyle w:val="Hyperlink"/>
          <w:color w:val="auto"/>
        </w:rPr>
        <w:t xml:space="preserve">- </w:t>
      </w:r>
      <w:r w:rsidR="00A32912">
        <w:rPr>
          <w:rStyle w:val="Hyperlink"/>
          <w:color w:val="auto"/>
        </w:rPr>
        <w:t>M</w:t>
      </w:r>
      <w:r w:rsidR="00BB73C0">
        <w:rPr>
          <w:rStyle w:val="Hyperlink"/>
          <w:color w:val="auto"/>
        </w:rPr>
        <w:t xml:space="preserve">anaging </w:t>
      </w:r>
      <w:r w:rsidR="00875E29">
        <w:rPr>
          <w:rStyle w:val="Hyperlink"/>
          <w:color w:val="auto"/>
        </w:rPr>
        <w:t>a</w:t>
      </w:r>
      <w:r w:rsidR="00BB73C0">
        <w:rPr>
          <w:rStyle w:val="Hyperlink"/>
          <w:color w:val="auto"/>
        </w:rPr>
        <w:t>genc</w:t>
      </w:r>
      <w:r w:rsidR="00A32912">
        <w:rPr>
          <w:rStyle w:val="Hyperlink"/>
          <w:color w:val="auto"/>
        </w:rPr>
        <w:t>ies</w:t>
      </w:r>
      <w:r w:rsidR="00BB73C0">
        <w:rPr>
          <w:rStyle w:val="Hyperlink"/>
          <w:color w:val="auto"/>
        </w:rPr>
        <w:t xml:space="preserve"> staff access only</w:t>
      </w:r>
    </w:p>
    <w:p w14:paraId="2CF710D6" w14:textId="75383111" w:rsidR="008C4705" w:rsidRPr="008C4705" w:rsidRDefault="008C4705" w:rsidP="00B76CA1">
      <w:pPr>
        <w:pStyle w:val="Heading2"/>
        <w:rPr>
          <w:lang w:val="en-US"/>
        </w:rPr>
      </w:pPr>
      <w:r>
        <w:rPr>
          <w:lang w:val="en-US"/>
        </w:rPr>
        <w:t xml:space="preserve">Section 5.2 of the Zoning Plan related: </w:t>
      </w:r>
    </w:p>
    <w:p w14:paraId="44701406" w14:textId="63726DB7" w:rsidR="000B784B" w:rsidRPr="000B784B" w:rsidRDefault="002E4611" w:rsidP="000B784B">
      <w:pPr>
        <w:pStyle w:val="ListParagraph"/>
        <w:numPr>
          <w:ilvl w:val="0"/>
          <w:numId w:val="13"/>
        </w:numPr>
        <w:spacing w:after="60"/>
        <w:ind w:left="568" w:hanging="284"/>
        <w:rPr>
          <w:rStyle w:val="Hyperlink"/>
          <w:i/>
          <w:color w:val="auto"/>
        </w:rPr>
      </w:pPr>
      <w:hyperlink r:id="rId25" w:history="1">
        <w:r w:rsidR="000B784B" w:rsidRPr="007C62A2">
          <w:rPr>
            <w:rStyle w:val="Hyperlink"/>
            <w:i/>
          </w:rPr>
          <w:t>Protection of the Sea (Powers of Intervention) Act 1981</w:t>
        </w:r>
      </w:hyperlink>
      <w:r w:rsidR="000B784B">
        <w:rPr>
          <w:rStyle w:val="Hyperlink"/>
          <w:i/>
          <w:color w:val="auto"/>
        </w:rPr>
        <w:t xml:space="preserve"> </w:t>
      </w:r>
      <w:r w:rsidR="000B784B">
        <w:rPr>
          <w:rStyle w:val="Hyperlink"/>
          <w:color w:val="auto"/>
        </w:rPr>
        <w:t xml:space="preserve">(Cth) </w:t>
      </w:r>
    </w:p>
    <w:p w14:paraId="104E7A3D" w14:textId="2A9AC7C9" w:rsidR="003A6A3E" w:rsidRDefault="002E4611" w:rsidP="003A6A3E">
      <w:pPr>
        <w:pStyle w:val="ListParagraph"/>
        <w:numPr>
          <w:ilvl w:val="0"/>
          <w:numId w:val="13"/>
        </w:numPr>
        <w:spacing w:after="60"/>
        <w:ind w:left="568" w:hanging="284"/>
        <w:rPr>
          <w:rStyle w:val="Hyperlink"/>
          <w:color w:val="auto"/>
        </w:rPr>
      </w:pPr>
      <w:hyperlink r:id="rId26" w:history="1">
        <w:r w:rsidR="003A6A3E" w:rsidRPr="007E0331">
          <w:rPr>
            <w:rStyle w:val="Hyperlink"/>
            <w:i/>
          </w:rPr>
          <w:t>Nature Conservation Act 199</w:t>
        </w:r>
        <w:r w:rsidR="00906236">
          <w:rPr>
            <w:rStyle w:val="Hyperlink"/>
            <w:i/>
          </w:rPr>
          <w:t xml:space="preserve">2 </w:t>
        </w:r>
        <w:r w:rsidR="00906236">
          <w:rPr>
            <w:rStyle w:val="Hyperlink"/>
          </w:rPr>
          <w:t>(Qld)</w:t>
        </w:r>
      </w:hyperlink>
      <w:r w:rsidR="003A6A3E" w:rsidRPr="007E0331">
        <w:rPr>
          <w:rStyle w:val="Hyperlink"/>
          <w:i/>
        </w:rPr>
        <w:t xml:space="preserve"> </w:t>
      </w:r>
      <w:r w:rsidR="003A6A3E" w:rsidRPr="007E0331">
        <w:rPr>
          <w:rStyle w:val="Hyperlink"/>
          <w:color w:val="auto"/>
        </w:rPr>
        <w:t>(Nature Conservation Act)</w:t>
      </w:r>
    </w:p>
    <w:p w14:paraId="1F19401E" w14:textId="21050EE5" w:rsidR="003A6A3E" w:rsidRDefault="002E4611" w:rsidP="003A6A3E">
      <w:pPr>
        <w:pStyle w:val="ListParagraph"/>
        <w:numPr>
          <w:ilvl w:val="0"/>
          <w:numId w:val="13"/>
        </w:numPr>
        <w:spacing w:after="60"/>
        <w:ind w:left="568" w:hanging="284"/>
      </w:pPr>
      <w:hyperlink r:id="rId27" w:history="1">
        <w:r w:rsidR="003A6A3E" w:rsidRPr="000245CB">
          <w:rPr>
            <w:rStyle w:val="Hyperlink"/>
          </w:rPr>
          <w:t>RJFMP Incident Management Framework</w:t>
        </w:r>
      </w:hyperlink>
      <w:r w:rsidR="003A6A3E" w:rsidRPr="000F1388">
        <w:t xml:space="preserve"> </w:t>
      </w:r>
      <w:r w:rsidR="003A6A3E">
        <w:t>(Incident Management Framework)</w:t>
      </w:r>
    </w:p>
    <w:p w14:paraId="5A19214C" w14:textId="7CF68B4C" w:rsidR="000B784B" w:rsidRPr="00906236" w:rsidRDefault="002E4611" w:rsidP="003A6A3E">
      <w:pPr>
        <w:pStyle w:val="ListParagraph"/>
        <w:numPr>
          <w:ilvl w:val="0"/>
          <w:numId w:val="13"/>
        </w:numPr>
        <w:spacing w:after="60"/>
        <w:ind w:left="568" w:hanging="284"/>
        <w:rPr>
          <w:rStyle w:val="Hyperlink"/>
          <w:color w:val="auto"/>
        </w:rPr>
      </w:pPr>
      <w:hyperlink r:id="rId28" w:history="1">
        <w:r w:rsidR="000B784B" w:rsidRPr="000B784B">
          <w:rPr>
            <w:rStyle w:val="Hyperlink"/>
          </w:rPr>
          <w:t>National Plan for Maritime Environmental Emergencies</w:t>
        </w:r>
      </w:hyperlink>
    </w:p>
    <w:p w14:paraId="7337614A" w14:textId="6477F26C" w:rsidR="00906236" w:rsidRDefault="002E4611" w:rsidP="003A6A3E">
      <w:pPr>
        <w:pStyle w:val="ListParagraph"/>
        <w:numPr>
          <w:ilvl w:val="0"/>
          <w:numId w:val="13"/>
        </w:numPr>
        <w:spacing w:after="60"/>
        <w:ind w:left="568" w:hanging="284"/>
      </w:pPr>
      <w:hyperlink r:id="rId29" w:history="1">
        <w:r w:rsidR="00906236" w:rsidRPr="00906236">
          <w:rPr>
            <w:rStyle w:val="Hyperlink"/>
          </w:rPr>
          <w:t>Queensland Coastal Contingency Action Plan</w:t>
        </w:r>
      </w:hyperlink>
    </w:p>
    <w:p w14:paraId="041BB18D" w14:textId="4B52D5DD" w:rsidR="008C4705" w:rsidRPr="00906236" w:rsidRDefault="008C4705" w:rsidP="00B76CA1">
      <w:pPr>
        <w:pStyle w:val="Heading2"/>
        <w:rPr>
          <w:lang w:val="en-US"/>
        </w:rPr>
      </w:pPr>
      <w:r w:rsidRPr="00906236">
        <w:rPr>
          <w:lang w:val="en-US"/>
        </w:rPr>
        <w:t xml:space="preserve">Section 5.3 of the Zoning Plan related: </w:t>
      </w:r>
    </w:p>
    <w:p w14:paraId="4EA5F775" w14:textId="659FEED5" w:rsidR="00C63005" w:rsidRPr="00A1735A" w:rsidRDefault="002E4611" w:rsidP="00C63005">
      <w:pPr>
        <w:pStyle w:val="ListParagraph"/>
        <w:numPr>
          <w:ilvl w:val="0"/>
          <w:numId w:val="13"/>
        </w:numPr>
        <w:spacing w:after="60"/>
        <w:ind w:left="568" w:hanging="284"/>
      </w:pPr>
      <w:hyperlink r:id="rId30" w:history="1">
        <w:r w:rsidR="00271A0D">
          <w:rPr>
            <w:rStyle w:val="Hyperlink"/>
            <w:i/>
            <w:szCs w:val="21"/>
          </w:rPr>
          <w:t>Environment</w:t>
        </w:r>
        <w:r w:rsidR="00C63005" w:rsidRPr="007E0331">
          <w:rPr>
            <w:rStyle w:val="Hyperlink"/>
            <w:i/>
            <w:szCs w:val="21"/>
          </w:rPr>
          <w:t xml:space="preserve"> Protection and Biodiversity Conservation Act 1999</w:t>
        </w:r>
        <w:r w:rsidR="00C63005" w:rsidRPr="007E0331">
          <w:rPr>
            <w:rStyle w:val="Hyperlink"/>
            <w:szCs w:val="21"/>
          </w:rPr>
          <w:t xml:space="preserve"> (Cth)</w:t>
        </w:r>
      </w:hyperlink>
      <w:r w:rsidR="00C63005" w:rsidRPr="007E0331">
        <w:rPr>
          <w:szCs w:val="21"/>
        </w:rPr>
        <w:t xml:space="preserve"> (EPBC</w:t>
      </w:r>
      <w:r w:rsidR="00C63005">
        <w:t xml:space="preserve"> Act)</w:t>
      </w:r>
    </w:p>
    <w:p w14:paraId="6FC882D3" w14:textId="484103F7" w:rsidR="00970EDE" w:rsidRDefault="002E4611" w:rsidP="00970EDE">
      <w:pPr>
        <w:pStyle w:val="ListParagraph"/>
        <w:numPr>
          <w:ilvl w:val="0"/>
          <w:numId w:val="13"/>
        </w:numPr>
        <w:spacing w:after="60"/>
        <w:ind w:left="568" w:hanging="284"/>
      </w:pPr>
      <w:hyperlink r:id="rId31" w:history="1">
        <w:r w:rsidR="00970EDE" w:rsidRPr="00077228">
          <w:rPr>
            <w:rStyle w:val="Hyperlink"/>
          </w:rPr>
          <w:t xml:space="preserve">Policy on Managing Activities that include the Direct Take of a Protected Species from the Great Barrier Reef Marine Park </w:t>
        </w:r>
        <w:r w:rsidR="00970EDE" w:rsidRPr="006A5AEC">
          <w:rPr>
            <w:rStyle w:val="Hyperlink"/>
            <w:color w:val="auto"/>
          </w:rPr>
          <w:t>(Protected Species Policy)</w:t>
        </w:r>
      </w:hyperlink>
      <w:r w:rsidR="00970EDE">
        <w:t xml:space="preserve"> </w:t>
      </w:r>
    </w:p>
    <w:p w14:paraId="2096312E" w14:textId="06D06931" w:rsidR="007C62A2" w:rsidRPr="007E0331" w:rsidRDefault="002E4611" w:rsidP="007C62A2">
      <w:pPr>
        <w:pStyle w:val="ListParagraph"/>
        <w:numPr>
          <w:ilvl w:val="0"/>
          <w:numId w:val="13"/>
        </w:numPr>
        <w:spacing w:after="60"/>
        <w:ind w:left="568" w:hanging="284"/>
        <w:rPr>
          <w:rStyle w:val="Hyperlink"/>
          <w:color w:val="auto"/>
        </w:rPr>
      </w:pPr>
      <w:hyperlink r:id="rId32" w:history="1">
        <w:r w:rsidR="007C62A2" w:rsidRPr="00077228">
          <w:rPr>
            <w:rStyle w:val="Hyperlink"/>
          </w:rPr>
          <w:t>Permission system policy and guidelines</w:t>
        </w:r>
      </w:hyperlink>
    </w:p>
    <w:p w14:paraId="4EB048B1" w14:textId="53D7CDF4" w:rsidR="005B05CB" w:rsidRDefault="002E4611" w:rsidP="005B05CB">
      <w:pPr>
        <w:pStyle w:val="ListParagraph"/>
        <w:numPr>
          <w:ilvl w:val="0"/>
          <w:numId w:val="13"/>
        </w:numPr>
        <w:spacing w:after="60"/>
        <w:ind w:left="568" w:hanging="284"/>
        <w:rPr>
          <w:rStyle w:val="Hyperlink"/>
          <w:color w:val="auto"/>
        </w:rPr>
      </w:pPr>
      <w:hyperlink r:id="rId33" w:history="1">
        <w:r w:rsidR="008C4705" w:rsidRPr="003A6A3E">
          <w:rPr>
            <w:rStyle w:val="Hyperlink"/>
          </w:rPr>
          <w:t>Managing Research in the Great Barrier Reef Marine Par</w:t>
        </w:r>
        <w:r w:rsidR="00DC0922">
          <w:rPr>
            <w:rStyle w:val="Hyperlink"/>
          </w:rPr>
          <w:t>k guidelines</w:t>
        </w:r>
      </w:hyperlink>
      <w:r w:rsidR="008C4705">
        <w:rPr>
          <w:rStyle w:val="Hyperlink"/>
          <w:color w:val="auto"/>
        </w:rPr>
        <w:t xml:space="preserve"> </w:t>
      </w:r>
    </w:p>
    <w:p w14:paraId="18C0D60A" w14:textId="0CBAF0AA" w:rsidR="00AC2C2E" w:rsidRPr="00162335" w:rsidRDefault="002E4611" w:rsidP="005B05CB">
      <w:pPr>
        <w:pStyle w:val="ListParagraph"/>
        <w:numPr>
          <w:ilvl w:val="0"/>
          <w:numId w:val="13"/>
        </w:numPr>
        <w:spacing w:after="60"/>
        <w:ind w:left="568" w:hanging="284"/>
        <w:rPr>
          <w:rStyle w:val="Hyperlink"/>
          <w:color w:val="auto"/>
        </w:rPr>
      </w:pPr>
      <w:hyperlink r:id="rId34" w:history="1">
        <w:r w:rsidR="00AC2C2E" w:rsidRPr="00AC2C2E">
          <w:rPr>
            <w:rStyle w:val="Hyperlink"/>
          </w:rPr>
          <w:t>Activity assessment guidelines: photography, filming and sound recording</w:t>
        </w:r>
      </w:hyperlink>
    </w:p>
    <w:p w14:paraId="2F39E7F0" w14:textId="77777777" w:rsidR="002F13B9" w:rsidRDefault="002E4611" w:rsidP="002F13B9">
      <w:pPr>
        <w:pStyle w:val="ListParagraph"/>
        <w:numPr>
          <w:ilvl w:val="0"/>
          <w:numId w:val="13"/>
        </w:numPr>
        <w:spacing w:after="60"/>
        <w:ind w:left="568" w:hanging="284"/>
        <w:rPr>
          <w:rStyle w:val="Hyperlink"/>
          <w:color w:val="auto"/>
        </w:rPr>
      </w:pPr>
      <w:hyperlink r:id="rId35" w:history="1">
        <w:r w:rsidR="002F13B9" w:rsidRPr="00E726C2">
          <w:rPr>
            <w:rStyle w:val="Hyperlink"/>
          </w:rPr>
          <w:t>Nature Conservation (Animals) Regulation 202</w:t>
        </w:r>
        <w:r w:rsidR="002F13B9">
          <w:rPr>
            <w:rStyle w:val="Hyperlink"/>
          </w:rPr>
          <w:t>0 (Qld)</w:t>
        </w:r>
      </w:hyperlink>
      <w:r w:rsidR="002F13B9" w:rsidRPr="002F13B9">
        <w:rPr>
          <w:rStyle w:val="Hyperlink"/>
          <w:color w:val="auto"/>
        </w:rPr>
        <w:t xml:space="preserve"> </w:t>
      </w:r>
    </w:p>
    <w:p w14:paraId="0E6A6F7A" w14:textId="4081F226" w:rsidR="002F13B9" w:rsidRPr="002F13B9" w:rsidRDefault="002E4611" w:rsidP="002F13B9">
      <w:pPr>
        <w:pStyle w:val="ListParagraph"/>
        <w:numPr>
          <w:ilvl w:val="0"/>
          <w:numId w:val="13"/>
        </w:numPr>
        <w:spacing w:after="60"/>
        <w:ind w:left="568" w:hanging="284"/>
        <w:rPr>
          <w:rStyle w:val="Hyperlink"/>
          <w:color w:val="auto"/>
        </w:rPr>
      </w:pPr>
      <w:hyperlink r:id="rId36" w:history="1">
        <w:r w:rsidR="002F13B9" w:rsidRPr="000F6246">
          <w:rPr>
            <w:rStyle w:val="Hyperlink"/>
          </w:rPr>
          <w:t>Nature Conservation (Protected Areas Management) Regulation 2017 (Qld)</w:t>
        </w:r>
      </w:hyperlink>
    </w:p>
    <w:p w14:paraId="5D647C4D" w14:textId="77777777" w:rsidR="003B0760" w:rsidRDefault="003B0760" w:rsidP="00D05882">
      <w:pPr>
        <w:pStyle w:val="Heading1"/>
      </w:pPr>
      <w:r>
        <w:t>Guidance</w:t>
      </w:r>
    </w:p>
    <w:p w14:paraId="145A309B" w14:textId="370F710B" w:rsidR="000F2B37" w:rsidRPr="007B28A4" w:rsidRDefault="00FF3230" w:rsidP="00653B18">
      <w:pPr>
        <w:pStyle w:val="ListParagraph"/>
        <w:numPr>
          <w:ilvl w:val="0"/>
          <w:numId w:val="10"/>
        </w:numPr>
        <w:autoSpaceDE w:val="0"/>
        <w:autoSpaceDN w:val="0"/>
        <w:adjustRightInd w:val="0"/>
        <w:spacing w:after="131"/>
        <w:rPr>
          <w:rFonts w:cs="Arial"/>
          <w:color w:val="000000"/>
          <w:szCs w:val="21"/>
        </w:rPr>
      </w:pPr>
      <w:r w:rsidRPr="007B28A4">
        <w:rPr>
          <w:rFonts w:cs="Arial"/>
          <w:color w:val="000000"/>
          <w:szCs w:val="21"/>
        </w:rPr>
        <w:t xml:space="preserve">The Zoning Plan </w:t>
      </w:r>
      <w:r w:rsidR="00065E06">
        <w:rPr>
          <w:rFonts w:cs="Arial"/>
          <w:color w:val="000000"/>
          <w:szCs w:val="21"/>
        </w:rPr>
        <w:t xml:space="preserve">identifies the types of activities that may occur in each Marine Park zone. Parts 2 to 4 of the Zoning Plan (and Parts 2 and 3 of the Marine Parks (Great Barrier Reef Coast) Zoning Plan) provide that certain activities require written permission from the </w:t>
      </w:r>
      <w:r w:rsidR="00E006C0">
        <w:rPr>
          <w:rFonts w:cs="Arial"/>
          <w:color w:val="000000"/>
          <w:szCs w:val="21"/>
        </w:rPr>
        <w:t xml:space="preserve">Reef </w:t>
      </w:r>
      <w:r w:rsidR="00065E06">
        <w:rPr>
          <w:rFonts w:cs="Arial"/>
          <w:color w:val="000000"/>
          <w:szCs w:val="21"/>
        </w:rPr>
        <w:t xml:space="preserve">Authority (Marine Park permission). </w:t>
      </w:r>
    </w:p>
    <w:p w14:paraId="1A108AB9" w14:textId="46DD6664" w:rsidR="00A321F9" w:rsidRPr="00653B18" w:rsidRDefault="00FF3230" w:rsidP="00653B18">
      <w:pPr>
        <w:pStyle w:val="ListParagraph"/>
        <w:numPr>
          <w:ilvl w:val="0"/>
          <w:numId w:val="10"/>
        </w:numPr>
        <w:autoSpaceDE w:val="0"/>
        <w:autoSpaceDN w:val="0"/>
        <w:adjustRightInd w:val="0"/>
        <w:spacing w:after="131"/>
        <w:rPr>
          <w:rFonts w:cs="Arial"/>
          <w:color w:val="000000"/>
          <w:szCs w:val="21"/>
        </w:rPr>
      </w:pPr>
      <w:r w:rsidRPr="00653B18">
        <w:rPr>
          <w:rFonts w:cs="Arial"/>
          <w:color w:val="000000"/>
          <w:szCs w:val="21"/>
        </w:rPr>
        <w:t>Part 5 of the Zoning Plan allows for additional purposes for use or entry</w:t>
      </w:r>
      <w:r w:rsidR="004073CE">
        <w:rPr>
          <w:rFonts w:cs="Arial"/>
          <w:color w:val="000000"/>
          <w:szCs w:val="21"/>
        </w:rPr>
        <w:t xml:space="preserve">. In the context of Part 5 of the Zoning Plan, Table 1 provides a cross reference </w:t>
      </w:r>
      <w:r w:rsidR="0097521B">
        <w:rPr>
          <w:rFonts w:cs="Arial"/>
          <w:color w:val="000000"/>
          <w:szCs w:val="21"/>
        </w:rPr>
        <w:t xml:space="preserve">of </w:t>
      </w:r>
      <w:r w:rsidR="004073CE">
        <w:rPr>
          <w:rFonts w:cs="Arial"/>
          <w:color w:val="000000"/>
          <w:szCs w:val="21"/>
        </w:rPr>
        <w:t>respective provisions under Marine Park (Great Barrier Reef Coast) Zoning Plan or other relevant Queensland legislation.</w:t>
      </w:r>
    </w:p>
    <w:p w14:paraId="51211705" w14:textId="53F736CD" w:rsidR="004073CE" w:rsidRPr="004073CE" w:rsidRDefault="004073CE" w:rsidP="004073CE">
      <w:pPr>
        <w:pStyle w:val="Subtitle"/>
        <w:numPr>
          <w:ilvl w:val="0"/>
          <w:numId w:val="0"/>
        </w:numPr>
        <w:ind w:left="567"/>
      </w:pPr>
      <w:r>
        <w:t xml:space="preserve">Table 1. </w:t>
      </w:r>
      <w:r w:rsidR="007B619D">
        <w:t>Part 5 of the Zoning Plan and corresponding provisions in the Marine Park (Great Barrier Reef Coast) Zoning Plan or other relevant Queensland legislation</w:t>
      </w:r>
    </w:p>
    <w:tbl>
      <w:tblPr>
        <w:tblStyle w:val="TableGrid"/>
        <w:tblW w:w="0" w:type="auto"/>
        <w:tblInd w:w="567" w:type="dxa"/>
        <w:shd w:val="clear" w:color="auto" w:fill="BFBFBF" w:themeFill="background1" w:themeFillShade="BF"/>
        <w:tblLook w:val="04A0" w:firstRow="1" w:lastRow="0" w:firstColumn="1" w:lastColumn="0" w:noHBand="0" w:noVBand="1"/>
        <w:tblCaption w:val="Part 5 of the Zoning Plan and corresponding provisions in the Marine Park (Great Barrier Reef Coast) Zoning Plan or other relevant Queensland legislation"/>
        <w:tblDescription w:val="The list of the sections of Part 5 of the Zoning Plan and the corresponding provisions un the Marine Park (Great Barrier Reef Coast) Zoning Plan or other Queensland legislation. "/>
      </w:tblPr>
      <w:tblGrid>
        <w:gridCol w:w="3964"/>
        <w:gridCol w:w="4111"/>
      </w:tblGrid>
      <w:tr w:rsidR="004073CE" w14:paraId="4399FC2A" w14:textId="77777777" w:rsidTr="00193757">
        <w:trPr>
          <w:tblHeader/>
        </w:trPr>
        <w:tc>
          <w:tcPr>
            <w:tcW w:w="3964" w:type="dxa"/>
            <w:tcBorders>
              <w:bottom w:val="single" w:sz="4" w:space="0" w:color="auto"/>
            </w:tcBorders>
            <w:shd w:val="clear" w:color="auto" w:fill="BFBFBF" w:themeFill="background1" w:themeFillShade="BF"/>
          </w:tcPr>
          <w:p w14:paraId="78A7FCE5" w14:textId="2655D3E3" w:rsidR="004073CE" w:rsidRPr="004073CE" w:rsidRDefault="007B619D" w:rsidP="0004645A">
            <w:pPr>
              <w:autoSpaceDE w:val="0"/>
              <w:autoSpaceDN w:val="0"/>
              <w:adjustRightInd w:val="0"/>
              <w:rPr>
                <w:b/>
              </w:rPr>
            </w:pPr>
            <w:r w:rsidRPr="004073CE">
              <w:rPr>
                <w:b/>
              </w:rPr>
              <w:t>Part 5</w:t>
            </w:r>
            <w:r>
              <w:rPr>
                <w:b/>
              </w:rPr>
              <w:t xml:space="preserve"> of the </w:t>
            </w:r>
            <w:r w:rsidR="004073CE" w:rsidRPr="004073CE">
              <w:rPr>
                <w:b/>
              </w:rPr>
              <w:t>Zoning Plan –</w:t>
            </w:r>
            <w:r>
              <w:rPr>
                <w:b/>
              </w:rPr>
              <w:t xml:space="preserve"> </w:t>
            </w:r>
            <w:r w:rsidR="004073CE" w:rsidRPr="004073CE">
              <w:rPr>
                <w:b/>
              </w:rPr>
              <w:t>additional purposes for use or entry</w:t>
            </w:r>
          </w:p>
        </w:tc>
        <w:tc>
          <w:tcPr>
            <w:tcW w:w="4111" w:type="dxa"/>
            <w:tcBorders>
              <w:bottom w:val="single" w:sz="4" w:space="0" w:color="auto"/>
            </w:tcBorders>
            <w:shd w:val="clear" w:color="auto" w:fill="BFBFBF" w:themeFill="background1" w:themeFillShade="BF"/>
          </w:tcPr>
          <w:p w14:paraId="5F9DCBA2" w14:textId="03EF1789" w:rsidR="004073CE" w:rsidRPr="004073CE" w:rsidRDefault="007B619D" w:rsidP="0004645A">
            <w:pPr>
              <w:autoSpaceDE w:val="0"/>
              <w:autoSpaceDN w:val="0"/>
              <w:adjustRightInd w:val="0"/>
              <w:rPr>
                <w:b/>
              </w:rPr>
            </w:pPr>
            <w:r>
              <w:rPr>
                <w:rFonts w:cs="Arial"/>
                <w:b/>
                <w:color w:val="000000"/>
                <w:szCs w:val="21"/>
              </w:rPr>
              <w:t xml:space="preserve">Corresponding provisions in </w:t>
            </w:r>
            <w:r w:rsidR="004073CE" w:rsidRPr="004073CE">
              <w:rPr>
                <w:rFonts w:cs="Arial"/>
                <w:b/>
                <w:color w:val="000000"/>
                <w:szCs w:val="21"/>
              </w:rPr>
              <w:t xml:space="preserve">Marine Park </w:t>
            </w:r>
            <w:r w:rsidR="004073CE" w:rsidRPr="004073CE">
              <w:rPr>
                <w:b/>
              </w:rPr>
              <w:t>(Great Barrier Reef Coast) Zoning Plan</w:t>
            </w:r>
            <w:r>
              <w:rPr>
                <w:b/>
              </w:rPr>
              <w:t xml:space="preserve"> or other Queensland legislation</w:t>
            </w:r>
          </w:p>
        </w:tc>
      </w:tr>
      <w:tr w:rsidR="004073CE" w14:paraId="158EA003" w14:textId="77777777" w:rsidTr="004073CE">
        <w:tc>
          <w:tcPr>
            <w:tcW w:w="3964" w:type="dxa"/>
            <w:shd w:val="clear" w:color="auto" w:fill="FFFFFF" w:themeFill="background1"/>
          </w:tcPr>
          <w:p w14:paraId="415ECB2C" w14:textId="433626DA" w:rsidR="004073CE" w:rsidRPr="00EF6D76" w:rsidRDefault="004073CE" w:rsidP="0004645A">
            <w:pPr>
              <w:autoSpaceDE w:val="0"/>
              <w:autoSpaceDN w:val="0"/>
              <w:adjustRightInd w:val="0"/>
              <w:rPr>
                <w:sz w:val="20"/>
                <w:szCs w:val="20"/>
              </w:rPr>
            </w:pPr>
            <w:r w:rsidRPr="00EF6D76">
              <w:rPr>
                <w:sz w:val="20"/>
                <w:szCs w:val="20"/>
              </w:rPr>
              <w:t xml:space="preserve">section 5.1 </w:t>
            </w:r>
            <w:r w:rsidRPr="00EF6D76">
              <w:rPr>
                <w:rFonts w:cs="Arial"/>
                <w:color w:val="000000"/>
                <w:sz w:val="20"/>
                <w:szCs w:val="20"/>
              </w:rPr>
              <w:t>use or entry without permission or notification</w:t>
            </w:r>
          </w:p>
        </w:tc>
        <w:tc>
          <w:tcPr>
            <w:tcW w:w="4111" w:type="dxa"/>
            <w:shd w:val="clear" w:color="auto" w:fill="FFFFFF" w:themeFill="background1"/>
          </w:tcPr>
          <w:p w14:paraId="6CA51E77" w14:textId="579EAE0B" w:rsidR="004073CE" w:rsidRPr="00EF6D76" w:rsidRDefault="004073CE" w:rsidP="0004645A">
            <w:pPr>
              <w:autoSpaceDE w:val="0"/>
              <w:autoSpaceDN w:val="0"/>
              <w:adjustRightInd w:val="0"/>
              <w:rPr>
                <w:sz w:val="20"/>
                <w:szCs w:val="20"/>
              </w:rPr>
            </w:pPr>
            <w:r w:rsidRPr="00EF6D76">
              <w:rPr>
                <w:rFonts w:cs="Arial"/>
                <w:color w:val="000000"/>
                <w:sz w:val="20"/>
                <w:szCs w:val="20"/>
              </w:rPr>
              <w:t xml:space="preserve">Part 2 provides provision for use or entry without permission across the </w:t>
            </w:r>
            <w:r w:rsidRPr="00EF6D76">
              <w:rPr>
                <w:sz w:val="20"/>
                <w:szCs w:val="20"/>
              </w:rPr>
              <w:t xml:space="preserve">respective </w:t>
            </w:r>
            <w:r w:rsidR="00FC50B3" w:rsidRPr="00EF6D76">
              <w:rPr>
                <w:sz w:val="20"/>
                <w:szCs w:val="20"/>
              </w:rPr>
              <w:t>zones</w:t>
            </w:r>
            <w:r w:rsidRPr="00EF6D76">
              <w:rPr>
                <w:sz w:val="20"/>
                <w:szCs w:val="20"/>
              </w:rPr>
              <w:t xml:space="preserve"> and references the </w:t>
            </w:r>
            <w:r w:rsidR="00DE4A58" w:rsidRPr="00EF6D76">
              <w:rPr>
                <w:sz w:val="20"/>
                <w:szCs w:val="20"/>
              </w:rPr>
              <w:t>Zoning Plan</w:t>
            </w:r>
          </w:p>
        </w:tc>
      </w:tr>
      <w:tr w:rsidR="004073CE" w14:paraId="3DFD648B" w14:textId="77777777" w:rsidTr="004073CE">
        <w:tc>
          <w:tcPr>
            <w:tcW w:w="3964" w:type="dxa"/>
            <w:shd w:val="clear" w:color="auto" w:fill="FFFFFF" w:themeFill="background1"/>
          </w:tcPr>
          <w:p w14:paraId="7D6F25E9" w14:textId="0275B072" w:rsidR="004073CE" w:rsidRPr="00EF6D76" w:rsidRDefault="004073CE" w:rsidP="0004645A">
            <w:pPr>
              <w:autoSpaceDE w:val="0"/>
              <w:autoSpaceDN w:val="0"/>
              <w:adjustRightInd w:val="0"/>
              <w:rPr>
                <w:sz w:val="20"/>
                <w:szCs w:val="20"/>
              </w:rPr>
            </w:pPr>
            <w:r w:rsidRPr="00EF6D76">
              <w:rPr>
                <w:sz w:val="20"/>
                <w:szCs w:val="20"/>
              </w:rPr>
              <w:t xml:space="preserve">section 5.2 </w:t>
            </w:r>
            <w:r w:rsidRPr="00EF6D76">
              <w:rPr>
                <w:rFonts w:cs="Arial"/>
                <w:color w:val="000000"/>
                <w:sz w:val="20"/>
                <w:szCs w:val="20"/>
              </w:rPr>
              <w:t>use or entry without permission after notification</w:t>
            </w:r>
          </w:p>
        </w:tc>
        <w:tc>
          <w:tcPr>
            <w:tcW w:w="4111" w:type="dxa"/>
            <w:shd w:val="clear" w:color="auto" w:fill="FFFFFF" w:themeFill="background1"/>
          </w:tcPr>
          <w:p w14:paraId="2C0E5C73" w14:textId="50708664" w:rsidR="004073CE" w:rsidRPr="00EF6D76" w:rsidRDefault="004073CE" w:rsidP="0004645A">
            <w:pPr>
              <w:autoSpaceDE w:val="0"/>
              <w:autoSpaceDN w:val="0"/>
              <w:adjustRightInd w:val="0"/>
              <w:rPr>
                <w:sz w:val="20"/>
                <w:szCs w:val="20"/>
              </w:rPr>
            </w:pPr>
            <w:r w:rsidRPr="00EF6D76">
              <w:rPr>
                <w:sz w:val="20"/>
                <w:szCs w:val="20"/>
              </w:rPr>
              <w:t xml:space="preserve">Part 4, </w:t>
            </w:r>
            <w:r w:rsidR="005C1BF7" w:rsidRPr="00EF6D76">
              <w:rPr>
                <w:sz w:val="20"/>
                <w:szCs w:val="20"/>
              </w:rPr>
              <w:t>s</w:t>
            </w:r>
            <w:r w:rsidRPr="00EF6D76">
              <w:rPr>
                <w:sz w:val="20"/>
                <w:szCs w:val="20"/>
              </w:rPr>
              <w:t>ection 90 specifies requirements for entry or use without permission after notification</w:t>
            </w:r>
          </w:p>
        </w:tc>
      </w:tr>
      <w:tr w:rsidR="004073CE" w14:paraId="026B4786" w14:textId="77777777" w:rsidTr="004073CE">
        <w:tc>
          <w:tcPr>
            <w:tcW w:w="3964" w:type="dxa"/>
            <w:shd w:val="clear" w:color="auto" w:fill="FFFFFF" w:themeFill="background1"/>
          </w:tcPr>
          <w:p w14:paraId="52BA7A5A" w14:textId="3C172ABF" w:rsidR="004073CE" w:rsidRPr="00EF6D76" w:rsidRDefault="004073CE" w:rsidP="0004645A">
            <w:pPr>
              <w:autoSpaceDE w:val="0"/>
              <w:autoSpaceDN w:val="0"/>
              <w:adjustRightInd w:val="0"/>
              <w:rPr>
                <w:sz w:val="20"/>
                <w:szCs w:val="20"/>
              </w:rPr>
            </w:pPr>
            <w:r w:rsidRPr="00EF6D76">
              <w:rPr>
                <w:sz w:val="20"/>
                <w:szCs w:val="20"/>
              </w:rPr>
              <w:t xml:space="preserve">section 5.3 </w:t>
            </w:r>
            <w:r w:rsidRPr="00EF6D76">
              <w:rPr>
                <w:rFonts w:cs="Arial"/>
                <w:color w:val="000000"/>
                <w:sz w:val="20"/>
                <w:szCs w:val="20"/>
              </w:rPr>
              <w:t>entry to zones for purpose of taking protected species</w:t>
            </w:r>
          </w:p>
        </w:tc>
        <w:tc>
          <w:tcPr>
            <w:tcW w:w="4111" w:type="dxa"/>
            <w:shd w:val="clear" w:color="auto" w:fill="FFFFFF" w:themeFill="background1"/>
          </w:tcPr>
          <w:p w14:paraId="56F4A503" w14:textId="16CCE7C4" w:rsidR="004073CE" w:rsidRPr="00EF6D76" w:rsidRDefault="00DE4A58" w:rsidP="0004645A">
            <w:pPr>
              <w:autoSpaceDE w:val="0"/>
              <w:autoSpaceDN w:val="0"/>
              <w:adjustRightInd w:val="0"/>
              <w:rPr>
                <w:sz w:val="20"/>
                <w:szCs w:val="20"/>
              </w:rPr>
            </w:pPr>
            <w:r w:rsidRPr="00EF6D76">
              <w:rPr>
                <w:rFonts w:cs="Arial"/>
                <w:color w:val="000000"/>
                <w:sz w:val="20"/>
                <w:szCs w:val="20"/>
              </w:rPr>
              <w:t xml:space="preserve">Part 2 provides provision for use or entry across the </w:t>
            </w:r>
            <w:r w:rsidRPr="00EF6D76">
              <w:rPr>
                <w:sz w:val="20"/>
                <w:szCs w:val="20"/>
              </w:rPr>
              <w:t>respective zones and references the Zoning Plan</w:t>
            </w:r>
          </w:p>
        </w:tc>
      </w:tr>
      <w:tr w:rsidR="004073CE" w14:paraId="535F5752" w14:textId="77777777" w:rsidTr="004073CE">
        <w:tc>
          <w:tcPr>
            <w:tcW w:w="3964" w:type="dxa"/>
            <w:shd w:val="clear" w:color="auto" w:fill="FFFFFF" w:themeFill="background1"/>
          </w:tcPr>
          <w:p w14:paraId="2A94C364" w14:textId="5245B82A" w:rsidR="004073CE" w:rsidRPr="00EF6D76" w:rsidRDefault="004073CE" w:rsidP="0004645A">
            <w:pPr>
              <w:autoSpaceDE w:val="0"/>
              <w:autoSpaceDN w:val="0"/>
              <w:adjustRightInd w:val="0"/>
              <w:rPr>
                <w:sz w:val="20"/>
                <w:szCs w:val="20"/>
              </w:rPr>
            </w:pPr>
            <w:r w:rsidRPr="00EF6D76">
              <w:rPr>
                <w:sz w:val="20"/>
                <w:szCs w:val="20"/>
              </w:rPr>
              <w:t xml:space="preserve">section 5.4 </w:t>
            </w:r>
            <w:r w:rsidRPr="00EF6D76">
              <w:rPr>
                <w:rFonts w:cs="Arial"/>
                <w:color w:val="000000"/>
                <w:sz w:val="20"/>
                <w:szCs w:val="20"/>
              </w:rPr>
              <w:t xml:space="preserve">provision provides </w:t>
            </w:r>
            <w:r w:rsidRPr="00EF6D76" w:rsidDel="00BF5758">
              <w:rPr>
                <w:rFonts w:cs="Arial"/>
                <w:color w:val="000000"/>
                <w:sz w:val="20"/>
                <w:szCs w:val="20"/>
              </w:rPr>
              <w:t xml:space="preserve">for </w:t>
            </w:r>
            <w:r w:rsidRPr="00EF6D76">
              <w:rPr>
                <w:rFonts w:cs="Arial"/>
                <w:color w:val="000000"/>
                <w:sz w:val="20"/>
                <w:szCs w:val="20"/>
              </w:rPr>
              <w:t xml:space="preserve">the </w:t>
            </w:r>
            <w:r w:rsidR="00E006C0">
              <w:rPr>
                <w:rFonts w:cs="Arial"/>
                <w:color w:val="000000"/>
                <w:sz w:val="20"/>
                <w:szCs w:val="20"/>
              </w:rPr>
              <w:t xml:space="preserve">Reef </w:t>
            </w:r>
            <w:r w:rsidRPr="00EF6D76">
              <w:rPr>
                <w:rFonts w:cs="Arial"/>
                <w:color w:val="000000"/>
                <w:sz w:val="20"/>
                <w:szCs w:val="20"/>
              </w:rPr>
              <w:t xml:space="preserve">Authority to undertake management activities, or authorise the undertaking of </w:t>
            </w:r>
            <w:r w:rsidRPr="00EF6D76" w:rsidDel="00BF5758">
              <w:rPr>
                <w:rFonts w:cs="Arial"/>
                <w:color w:val="000000"/>
                <w:sz w:val="20"/>
                <w:szCs w:val="20"/>
              </w:rPr>
              <w:t xml:space="preserve">an activity </w:t>
            </w:r>
            <w:r w:rsidRPr="00EF6D76">
              <w:rPr>
                <w:rFonts w:cs="Arial"/>
                <w:color w:val="000000"/>
                <w:sz w:val="20"/>
                <w:szCs w:val="20"/>
              </w:rPr>
              <w:t xml:space="preserve">in </w:t>
            </w:r>
            <w:r w:rsidRPr="00EF6D76" w:rsidDel="00BF5758">
              <w:rPr>
                <w:rFonts w:cs="Arial"/>
                <w:color w:val="000000"/>
                <w:sz w:val="20"/>
                <w:szCs w:val="20"/>
              </w:rPr>
              <w:t xml:space="preserve">the </w:t>
            </w:r>
            <w:r w:rsidRPr="00EF6D76">
              <w:rPr>
                <w:rFonts w:cs="Arial"/>
                <w:color w:val="000000"/>
                <w:sz w:val="20"/>
                <w:szCs w:val="20"/>
              </w:rPr>
              <w:t xml:space="preserve">zone, or part of </w:t>
            </w:r>
            <w:r w:rsidRPr="00EF6D76" w:rsidDel="00BF5758">
              <w:rPr>
                <w:rFonts w:cs="Arial"/>
                <w:color w:val="000000"/>
                <w:sz w:val="20"/>
                <w:szCs w:val="20"/>
              </w:rPr>
              <w:t xml:space="preserve">the </w:t>
            </w:r>
            <w:r w:rsidRPr="00EF6D76">
              <w:rPr>
                <w:rFonts w:cs="Arial"/>
                <w:color w:val="000000"/>
                <w:sz w:val="20"/>
                <w:szCs w:val="20"/>
              </w:rPr>
              <w:t>zone, for the purposes of management</w:t>
            </w:r>
          </w:p>
        </w:tc>
        <w:tc>
          <w:tcPr>
            <w:tcW w:w="4111" w:type="dxa"/>
            <w:shd w:val="clear" w:color="auto" w:fill="FFFFFF" w:themeFill="background1"/>
          </w:tcPr>
          <w:p w14:paraId="28189D82" w14:textId="3D94E3A4" w:rsidR="004073CE" w:rsidRPr="00EF6D76" w:rsidRDefault="00FC50B3" w:rsidP="0004645A">
            <w:pPr>
              <w:autoSpaceDE w:val="0"/>
              <w:autoSpaceDN w:val="0"/>
              <w:adjustRightInd w:val="0"/>
              <w:rPr>
                <w:sz w:val="20"/>
                <w:szCs w:val="20"/>
              </w:rPr>
            </w:pPr>
            <w:r w:rsidRPr="00EF6D76">
              <w:rPr>
                <w:rFonts w:cs="Arial"/>
                <w:color w:val="000000"/>
                <w:sz w:val="20"/>
                <w:szCs w:val="20"/>
              </w:rPr>
              <w:t xml:space="preserve">Section 145A </w:t>
            </w:r>
            <w:r w:rsidR="00536582">
              <w:rPr>
                <w:rFonts w:cs="Arial"/>
                <w:color w:val="000000"/>
                <w:sz w:val="20"/>
                <w:szCs w:val="20"/>
              </w:rPr>
              <w:t xml:space="preserve">and </w:t>
            </w:r>
            <w:r w:rsidR="00ED5DDE">
              <w:rPr>
                <w:rFonts w:cs="Arial"/>
                <w:color w:val="000000"/>
                <w:sz w:val="20"/>
                <w:szCs w:val="20"/>
              </w:rPr>
              <w:t xml:space="preserve">section 145B </w:t>
            </w:r>
            <w:r w:rsidR="004073CE" w:rsidRPr="00EF6D76">
              <w:rPr>
                <w:sz w:val="20"/>
                <w:szCs w:val="20"/>
              </w:rPr>
              <w:t xml:space="preserve">of the Marine Parks Act provide </w:t>
            </w:r>
            <w:r w:rsidR="00262222">
              <w:rPr>
                <w:sz w:val="20"/>
                <w:szCs w:val="20"/>
              </w:rPr>
              <w:t>similar</w:t>
            </w:r>
            <w:r w:rsidR="004073CE" w:rsidRPr="00EF6D76">
              <w:rPr>
                <w:sz w:val="20"/>
                <w:szCs w:val="20"/>
              </w:rPr>
              <w:t xml:space="preserve"> provision</w:t>
            </w:r>
            <w:r w:rsidR="00CE3B38">
              <w:rPr>
                <w:sz w:val="20"/>
                <w:szCs w:val="20"/>
              </w:rPr>
              <w:t>s</w:t>
            </w:r>
            <w:r w:rsidR="00262222">
              <w:rPr>
                <w:sz w:val="20"/>
                <w:szCs w:val="20"/>
              </w:rPr>
              <w:t xml:space="preserve"> but </w:t>
            </w:r>
            <w:r w:rsidR="00E602EA">
              <w:rPr>
                <w:sz w:val="20"/>
                <w:szCs w:val="20"/>
              </w:rPr>
              <w:t xml:space="preserve">some </w:t>
            </w:r>
            <w:r w:rsidR="00262222">
              <w:rPr>
                <w:sz w:val="20"/>
                <w:szCs w:val="20"/>
              </w:rPr>
              <w:t>limitations exist</w:t>
            </w:r>
          </w:p>
        </w:tc>
      </w:tr>
    </w:tbl>
    <w:p w14:paraId="5DB50647" w14:textId="761D385E" w:rsidR="009252E9" w:rsidRPr="009252E9" w:rsidRDefault="009252E9" w:rsidP="0004645A">
      <w:pPr>
        <w:autoSpaceDE w:val="0"/>
        <w:autoSpaceDN w:val="0"/>
        <w:adjustRightInd w:val="0"/>
        <w:ind w:left="567"/>
        <w:rPr>
          <w:rFonts w:cs="Arial"/>
          <w:color w:val="000000"/>
          <w:szCs w:val="21"/>
        </w:rPr>
      </w:pPr>
    </w:p>
    <w:p w14:paraId="3800F373" w14:textId="426AAF41" w:rsidR="005A54B3" w:rsidRPr="00653B18" w:rsidRDefault="007A02F0" w:rsidP="00653B18">
      <w:pPr>
        <w:pStyle w:val="ListParagraph"/>
        <w:numPr>
          <w:ilvl w:val="0"/>
          <w:numId w:val="10"/>
        </w:numPr>
        <w:autoSpaceDE w:val="0"/>
        <w:autoSpaceDN w:val="0"/>
        <w:adjustRightInd w:val="0"/>
        <w:spacing w:after="131"/>
        <w:rPr>
          <w:rFonts w:cs="Arial"/>
          <w:color w:val="000000"/>
          <w:szCs w:val="21"/>
        </w:rPr>
      </w:pPr>
      <w:r w:rsidRPr="00653B18">
        <w:rPr>
          <w:rFonts w:cs="Arial"/>
          <w:color w:val="000000"/>
          <w:szCs w:val="21"/>
        </w:rPr>
        <w:t>Guidance on sections 5.1 to 5.3</w:t>
      </w:r>
      <w:r w:rsidR="00FF3230" w:rsidRPr="00653B18">
        <w:rPr>
          <w:rFonts w:cs="Arial"/>
          <w:color w:val="000000"/>
          <w:szCs w:val="21"/>
        </w:rPr>
        <w:t xml:space="preserve"> of the Zoning Plan are provided in these guidelines</w:t>
      </w:r>
      <w:r w:rsidR="00FF3230">
        <w:t xml:space="preserve">. Guidance on </w:t>
      </w:r>
      <w:r w:rsidR="00FF3230" w:rsidRPr="00653B18">
        <w:rPr>
          <w:rFonts w:cs="Arial"/>
          <w:color w:val="000000"/>
          <w:szCs w:val="21"/>
        </w:rPr>
        <w:t xml:space="preserve">section 5.4 of the Zoning Plan is provided in the separate </w:t>
      </w:r>
      <w:hyperlink r:id="rId37" w:history="1">
        <w:r w:rsidR="00FF3230" w:rsidRPr="00653B18">
          <w:rPr>
            <w:rStyle w:val="Hyperlink"/>
            <w:rFonts w:cs="Arial"/>
            <w:szCs w:val="21"/>
          </w:rPr>
          <w:t>Section 5.4 guidelines</w:t>
        </w:r>
      </w:hyperlink>
      <w:r w:rsidR="00FF3230" w:rsidRPr="00653B18">
        <w:rPr>
          <w:rFonts w:cs="Arial"/>
          <w:color w:val="000000"/>
          <w:szCs w:val="21"/>
        </w:rPr>
        <w:t>.</w:t>
      </w:r>
    </w:p>
    <w:tbl>
      <w:tblPr>
        <w:tblStyle w:val="TableGrid"/>
        <w:tblW w:w="0" w:type="auto"/>
        <w:tblInd w:w="567" w:type="dxa"/>
        <w:tblLook w:val="04A0" w:firstRow="1" w:lastRow="0" w:firstColumn="1" w:lastColumn="0" w:noHBand="0" w:noVBand="1"/>
        <w:tblCaption w:val="Note box"/>
        <w:tblDescription w:val="Note – Section 36(1) of the Act states that ‘[w]hile a zoning plan is in force in relation to a zone the Authority shall perform its functions and exercise its powers in relation to the zone in accordance with that plan and not otherwise’. "/>
      </w:tblPr>
      <w:tblGrid>
        <w:gridCol w:w="9071"/>
      </w:tblGrid>
      <w:tr w:rsidR="00FF3230" w:rsidRPr="00750FB7" w14:paraId="61D241EF" w14:textId="77777777" w:rsidTr="0004645A">
        <w:trPr>
          <w:tblHeader/>
        </w:trPr>
        <w:tc>
          <w:tcPr>
            <w:tcW w:w="9071" w:type="dxa"/>
            <w:tcBorders>
              <w:top w:val="nil"/>
              <w:left w:val="nil"/>
              <w:bottom w:val="nil"/>
              <w:right w:val="nil"/>
            </w:tcBorders>
            <w:shd w:val="clear" w:color="auto" w:fill="DEEAF6" w:themeFill="accent1" w:themeFillTint="33"/>
          </w:tcPr>
          <w:p w14:paraId="1788452B" w14:textId="32BF8FB5" w:rsidR="00FF3230" w:rsidRPr="00BB2F80" w:rsidRDefault="00FF3230" w:rsidP="00132A23">
            <w:pPr>
              <w:spacing w:after="60"/>
              <w:rPr>
                <w:sz w:val="20"/>
                <w:szCs w:val="20"/>
              </w:rPr>
            </w:pPr>
            <w:r w:rsidRPr="00A85CCC">
              <w:rPr>
                <w:sz w:val="20"/>
                <w:szCs w:val="20"/>
              </w:rPr>
              <w:t xml:space="preserve">Note </w:t>
            </w:r>
            <w:r>
              <w:rPr>
                <w:sz w:val="20"/>
                <w:szCs w:val="20"/>
              </w:rPr>
              <w:t>–</w:t>
            </w:r>
            <w:r w:rsidRPr="00A85CCC">
              <w:rPr>
                <w:sz w:val="20"/>
                <w:szCs w:val="20"/>
              </w:rPr>
              <w:t xml:space="preserve"> Section 36(1) of the Act states that ‘[w]hile a zoning plan is in force in relation to a zone the Authority shall perform its functions and exercise its powers in relation to the zone in accordance with that plan and not otherwise’. </w:t>
            </w:r>
          </w:p>
        </w:tc>
      </w:tr>
      <w:tr w:rsidR="00972135" w:rsidRPr="00750FB7" w14:paraId="4BED8883" w14:textId="77777777" w:rsidTr="0004645A">
        <w:trPr>
          <w:tblHeader/>
        </w:trPr>
        <w:tc>
          <w:tcPr>
            <w:tcW w:w="9071" w:type="dxa"/>
            <w:tcBorders>
              <w:top w:val="nil"/>
              <w:left w:val="nil"/>
              <w:bottom w:val="nil"/>
              <w:right w:val="nil"/>
            </w:tcBorders>
            <w:shd w:val="clear" w:color="auto" w:fill="DEEAF6" w:themeFill="accent1" w:themeFillTint="33"/>
          </w:tcPr>
          <w:p w14:paraId="6C0D0E61" w14:textId="64D207A9" w:rsidR="00972135" w:rsidRPr="00BB2F80" w:rsidRDefault="00972135" w:rsidP="006563DF">
            <w:pPr>
              <w:spacing w:before="60" w:after="60"/>
              <w:rPr>
                <w:sz w:val="20"/>
                <w:szCs w:val="20"/>
              </w:rPr>
            </w:pPr>
            <w:r w:rsidRPr="00F42DC6">
              <w:rPr>
                <w:sz w:val="20"/>
                <w:szCs w:val="20"/>
              </w:rPr>
              <w:t xml:space="preserve">Note – The general </w:t>
            </w:r>
            <w:r w:rsidR="006563DF" w:rsidRPr="00F42DC6">
              <w:rPr>
                <w:sz w:val="20"/>
                <w:szCs w:val="20"/>
              </w:rPr>
              <w:t xml:space="preserve">duty </w:t>
            </w:r>
            <w:r w:rsidRPr="00F42DC6">
              <w:rPr>
                <w:sz w:val="20"/>
                <w:szCs w:val="20"/>
              </w:rPr>
              <w:t>under the Act (in accordance with section 37AA), for a person who use</w:t>
            </w:r>
            <w:r w:rsidR="006563DF" w:rsidRPr="00F42DC6">
              <w:rPr>
                <w:sz w:val="20"/>
                <w:szCs w:val="20"/>
              </w:rPr>
              <w:t>s</w:t>
            </w:r>
            <w:r w:rsidRPr="00F42DC6">
              <w:rPr>
                <w:sz w:val="20"/>
                <w:szCs w:val="20"/>
              </w:rPr>
              <w:t xml:space="preserve"> or enter</w:t>
            </w:r>
            <w:r w:rsidR="006563DF" w:rsidRPr="00F42DC6">
              <w:rPr>
                <w:sz w:val="20"/>
                <w:szCs w:val="20"/>
              </w:rPr>
              <w:t>s</w:t>
            </w:r>
            <w:r w:rsidRPr="00F42DC6">
              <w:rPr>
                <w:sz w:val="20"/>
                <w:szCs w:val="20"/>
              </w:rPr>
              <w:t xml:space="preserve"> the Marine Park, to take all reasonable steps to prevent or minimise harm to the environment in the Marine Park</w:t>
            </w:r>
            <w:r w:rsidR="006563DF" w:rsidRPr="00F42DC6">
              <w:rPr>
                <w:sz w:val="20"/>
                <w:szCs w:val="20"/>
              </w:rPr>
              <w:t xml:space="preserve"> that might or will be caused by the person’s use or entry</w:t>
            </w:r>
            <w:r w:rsidRPr="00F42DC6">
              <w:rPr>
                <w:sz w:val="20"/>
                <w:szCs w:val="20"/>
              </w:rPr>
              <w:t>.</w:t>
            </w:r>
            <w:r w:rsidRPr="00972135">
              <w:rPr>
                <w:sz w:val="20"/>
                <w:szCs w:val="20"/>
              </w:rPr>
              <w:t xml:space="preserve"> </w:t>
            </w:r>
          </w:p>
        </w:tc>
      </w:tr>
    </w:tbl>
    <w:p w14:paraId="24EA944D" w14:textId="77777777" w:rsidR="00BB2449" w:rsidRDefault="00BB2449" w:rsidP="00BB2449">
      <w:pPr>
        <w:autoSpaceDE w:val="0"/>
        <w:autoSpaceDN w:val="0"/>
        <w:adjustRightInd w:val="0"/>
        <w:spacing w:before="120"/>
      </w:pPr>
    </w:p>
    <w:p w14:paraId="19CDB15F" w14:textId="5A450556" w:rsidR="00FF3230" w:rsidRDefault="00FF3230" w:rsidP="00972135">
      <w:pPr>
        <w:pStyle w:val="ListParagraph"/>
        <w:numPr>
          <w:ilvl w:val="0"/>
          <w:numId w:val="10"/>
        </w:numPr>
        <w:autoSpaceDE w:val="0"/>
        <w:autoSpaceDN w:val="0"/>
        <w:adjustRightInd w:val="0"/>
        <w:spacing w:before="120"/>
      </w:pPr>
      <w:r>
        <w:lastRenderedPageBreak/>
        <w:t xml:space="preserve">An Intergovernmental Agreement between </w:t>
      </w:r>
      <w:r w:rsidRPr="002710DB">
        <w:t xml:space="preserve">the Commonwealth and Queensland Governments </w:t>
      </w:r>
      <w:r>
        <w:t>is in place</w:t>
      </w:r>
      <w:r w:rsidRPr="002710DB">
        <w:t xml:space="preserve"> to cooperatively plan, fund and deliver an integrated, strategically planned and co-ordinated </w:t>
      </w:r>
      <w:r w:rsidR="00051650" w:rsidRPr="00DE6839">
        <w:t>RJFMP</w:t>
      </w:r>
      <w:r w:rsidRPr="00DE6839">
        <w:t xml:space="preserve"> f</w:t>
      </w:r>
      <w:r w:rsidRPr="00D9443A">
        <w:t>or the Marine</w:t>
      </w:r>
      <w:r w:rsidRPr="002710DB">
        <w:t xml:space="preserve"> Park</w:t>
      </w:r>
      <w:r>
        <w:t xml:space="preserve">s, as well as </w:t>
      </w:r>
      <w:r w:rsidRPr="002710DB">
        <w:t>the Queensland national parks within the Great Barrier Reef World Heritage Area.</w:t>
      </w:r>
      <w:r>
        <w:t xml:space="preserve"> Part 5 of the </w:t>
      </w:r>
      <w:r w:rsidRPr="00F42DC6">
        <w:t xml:space="preserve">Zoning Plan </w:t>
      </w:r>
      <w:r w:rsidR="005118DA" w:rsidRPr="00F42DC6">
        <w:t>assists</w:t>
      </w:r>
      <w:r w:rsidR="005331CE">
        <w:t>,</w:t>
      </w:r>
      <w:r w:rsidR="005118DA" w:rsidRPr="00F42DC6">
        <w:t xml:space="preserve"> </w:t>
      </w:r>
      <w:r w:rsidR="006563DF" w:rsidRPr="00F42DC6">
        <w:t>amongst other things</w:t>
      </w:r>
      <w:r w:rsidR="005331CE">
        <w:t>,</w:t>
      </w:r>
      <w:r w:rsidR="006563DF" w:rsidRPr="00F42DC6">
        <w:t xml:space="preserve"> </w:t>
      </w:r>
      <w:r w:rsidR="00412E76" w:rsidRPr="00F42DC6">
        <w:t xml:space="preserve">in </w:t>
      </w:r>
      <w:r w:rsidRPr="00F42DC6">
        <w:t>the</w:t>
      </w:r>
      <w:r>
        <w:t xml:space="preserve"> delivery of </w:t>
      </w:r>
      <w:r w:rsidR="00051650">
        <w:t xml:space="preserve">RJFMP </w:t>
      </w:r>
      <w:r>
        <w:t>activities</w:t>
      </w:r>
      <w:r w:rsidR="00536582">
        <w:t>.</w:t>
      </w:r>
    </w:p>
    <w:tbl>
      <w:tblPr>
        <w:tblStyle w:val="TableGrid"/>
        <w:tblW w:w="0" w:type="auto"/>
        <w:tblInd w:w="567" w:type="dxa"/>
        <w:tblLook w:val="04A0" w:firstRow="1" w:lastRow="0" w:firstColumn="1" w:lastColumn="0" w:noHBand="0" w:noVBand="1"/>
        <w:tblCaption w:val="Note box"/>
        <w:tblDescription w:val="Note – Section 8(3) of the Act expressly provides that the Authority has power to perform any of its functions (which would include management of the Marine Park), in co-operation with Queensland, a Queensland authority or local governing body in Queensland (e.g. local council)."/>
      </w:tblPr>
      <w:tblGrid>
        <w:gridCol w:w="9071"/>
      </w:tblGrid>
      <w:tr w:rsidR="00FF3230" w:rsidRPr="00B265BA" w14:paraId="200D0E4F" w14:textId="77777777" w:rsidTr="0004645A">
        <w:trPr>
          <w:tblHeader/>
        </w:trPr>
        <w:tc>
          <w:tcPr>
            <w:tcW w:w="9071" w:type="dxa"/>
            <w:tcBorders>
              <w:top w:val="nil"/>
              <w:left w:val="nil"/>
              <w:bottom w:val="nil"/>
              <w:right w:val="nil"/>
            </w:tcBorders>
            <w:shd w:val="clear" w:color="auto" w:fill="DEEAF6" w:themeFill="accent1" w:themeFillTint="33"/>
          </w:tcPr>
          <w:p w14:paraId="031A3918" w14:textId="01949269" w:rsidR="00FF3230" w:rsidRPr="00B712B6" w:rsidRDefault="00FF3230" w:rsidP="007F3E5D">
            <w:pPr>
              <w:spacing w:before="60" w:after="60"/>
              <w:rPr>
                <w:sz w:val="20"/>
                <w:szCs w:val="20"/>
              </w:rPr>
            </w:pPr>
            <w:r w:rsidRPr="00DF1D0B">
              <w:rPr>
                <w:sz w:val="20"/>
                <w:szCs w:val="20"/>
              </w:rPr>
              <w:t xml:space="preserve">Note – Section 8(3) of the Act expressly provides that the </w:t>
            </w:r>
            <w:r w:rsidR="00E006C0">
              <w:rPr>
                <w:sz w:val="20"/>
                <w:szCs w:val="20"/>
              </w:rPr>
              <w:t xml:space="preserve">Reef </w:t>
            </w:r>
            <w:r w:rsidRPr="00DF1D0B">
              <w:rPr>
                <w:sz w:val="20"/>
                <w:szCs w:val="20"/>
              </w:rPr>
              <w:t xml:space="preserve">Authority </w:t>
            </w:r>
            <w:r w:rsidR="007F3E5D" w:rsidRPr="00DF1D0B">
              <w:rPr>
                <w:sz w:val="20"/>
                <w:szCs w:val="20"/>
              </w:rPr>
              <w:t xml:space="preserve">has power to </w:t>
            </w:r>
            <w:r w:rsidRPr="00DF1D0B">
              <w:rPr>
                <w:sz w:val="20"/>
                <w:szCs w:val="20"/>
              </w:rPr>
              <w:t xml:space="preserve">perform any of its functions (which would include management of the Marine Park), in co-operation with Queensland, a Queensland authority or local governing body </w:t>
            </w:r>
            <w:r w:rsidR="007F3E5D" w:rsidRPr="00DF1D0B">
              <w:rPr>
                <w:sz w:val="20"/>
                <w:szCs w:val="20"/>
              </w:rPr>
              <w:t>in Queensland</w:t>
            </w:r>
            <w:r w:rsidR="00F42DC6" w:rsidRPr="00DF1D0B">
              <w:rPr>
                <w:sz w:val="20"/>
                <w:szCs w:val="20"/>
              </w:rPr>
              <w:t xml:space="preserve"> </w:t>
            </w:r>
            <w:r w:rsidRPr="00DF1D0B">
              <w:rPr>
                <w:sz w:val="20"/>
                <w:szCs w:val="20"/>
              </w:rPr>
              <w:t>(e.g. local council).</w:t>
            </w:r>
          </w:p>
        </w:tc>
      </w:tr>
    </w:tbl>
    <w:p w14:paraId="1CFFE4D7" w14:textId="76C483C1" w:rsidR="00DF157D" w:rsidRPr="00826C2B" w:rsidRDefault="00FF3230" w:rsidP="00826C2B">
      <w:pPr>
        <w:pStyle w:val="ListParagraph"/>
        <w:numPr>
          <w:ilvl w:val="0"/>
          <w:numId w:val="10"/>
        </w:numPr>
        <w:autoSpaceDE w:val="0"/>
        <w:autoSpaceDN w:val="0"/>
        <w:adjustRightInd w:val="0"/>
        <w:spacing w:before="240"/>
        <w:rPr>
          <w:rFonts w:cs="Arial"/>
          <w:color w:val="000000"/>
          <w:szCs w:val="21"/>
        </w:rPr>
      </w:pPr>
      <w:r>
        <w:rPr>
          <w:rFonts w:cs="Arial"/>
          <w:color w:val="000000"/>
          <w:szCs w:val="21"/>
        </w:rPr>
        <w:t xml:space="preserve">In addition to </w:t>
      </w:r>
      <w:r w:rsidRPr="00F24EB4">
        <w:rPr>
          <w:rFonts w:cs="Arial"/>
          <w:color w:val="000000"/>
          <w:szCs w:val="21"/>
        </w:rPr>
        <w:t xml:space="preserve">requirements under Part 5 of the Zoning Plan, other requirements may need to be met before </w:t>
      </w:r>
      <w:r w:rsidR="007F3E5D">
        <w:rPr>
          <w:rFonts w:cs="Arial"/>
          <w:color w:val="000000"/>
          <w:szCs w:val="21"/>
        </w:rPr>
        <w:t>an</w:t>
      </w:r>
      <w:r w:rsidR="007F3E5D" w:rsidRPr="00F24EB4">
        <w:rPr>
          <w:rFonts w:cs="Arial"/>
          <w:color w:val="000000"/>
          <w:szCs w:val="21"/>
        </w:rPr>
        <w:t xml:space="preserve"> activit</w:t>
      </w:r>
      <w:r w:rsidR="007F3E5D">
        <w:rPr>
          <w:rFonts w:cs="Arial"/>
          <w:color w:val="000000"/>
          <w:szCs w:val="21"/>
        </w:rPr>
        <w:t>y</w:t>
      </w:r>
      <w:r w:rsidR="007F3E5D" w:rsidRPr="00F24EB4">
        <w:rPr>
          <w:rFonts w:cs="Arial"/>
          <w:color w:val="000000"/>
          <w:szCs w:val="21"/>
        </w:rPr>
        <w:t xml:space="preserve"> </w:t>
      </w:r>
      <w:r w:rsidRPr="00F24EB4">
        <w:rPr>
          <w:rFonts w:cs="Arial"/>
          <w:color w:val="000000"/>
          <w:szCs w:val="21"/>
        </w:rPr>
        <w:t>can be undertaken</w:t>
      </w:r>
      <w:r w:rsidR="007F3E5D">
        <w:rPr>
          <w:rFonts w:cs="Arial"/>
          <w:color w:val="000000"/>
          <w:szCs w:val="21"/>
        </w:rPr>
        <w:t xml:space="preserve"> in the Marine Park</w:t>
      </w:r>
      <w:r w:rsidRPr="00F24EB4">
        <w:rPr>
          <w:rFonts w:cs="Arial"/>
          <w:color w:val="000000"/>
          <w:szCs w:val="21"/>
        </w:rPr>
        <w:t>. For example:</w:t>
      </w:r>
      <w:r w:rsidR="005F656A">
        <w:rPr>
          <w:rFonts w:cs="Arial"/>
          <w:color w:val="000000"/>
          <w:szCs w:val="21"/>
        </w:rPr>
        <w:t xml:space="preserve"> </w:t>
      </w:r>
    </w:p>
    <w:p w14:paraId="6A71DDA7" w14:textId="0F7876D9" w:rsidR="006871BF" w:rsidRPr="007E445F" w:rsidRDefault="006871BF" w:rsidP="00840E11">
      <w:pPr>
        <w:pStyle w:val="ListParagraph"/>
        <w:numPr>
          <w:ilvl w:val="1"/>
          <w:numId w:val="10"/>
        </w:numPr>
        <w:autoSpaceDE w:val="0"/>
        <w:autoSpaceDN w:val="0"/>
        <w:adjustRightInd w:val="0"/>
        <w:rPr>
          <w:rFonts w:cs="Arial"/>
          <w:color w:val="000000"/>
          <w:szCs w:val="21"/>
        </w:rPr>
      </w:pPr>
      <w:r w:rsidRPr="007E445F">
        <w:rPr>
          <w:rFonts w:cs="Arial"/>
          <w:color w:val="000000"/>
          <w:szCs w:val="21"/>
        </w:rPr>
        <w:t xml:space="preserve">It is important </w:t>
      </w:r>
      <w:r w:rsidR="007A3065">
        <w:rPr>
          <w:rFonts w:cs="Arial"/>
          <w:color w:val="000000"/>
          <w:szCs w:val="21"/>
        </w:rPr>
        <w:t xml:space="preserve">that the Managing </w:t>
      </w:r>
      <w:r w:rsidR="00875E29">
        <w:rPr>
          <w:rFonts w:cs="Arial"/>
          <w:color w:val="000000"/>
          <w:szCs w:val="21"/>
        </w:rPr>
        <w:t>a</w:t>
      </w:r>
      <w:r w:rsidR="007A3065">
        <w:rPr>
          <w:rFonts w:cs="Arial"/>
          <w:color w:val="000000"/>
          <w:szCs w:val="21"/>
        </w:rPr>
        <w:t xml:space="preserve">gencies </w:t>
      </w:r>
      <w:r w:rsidRPr="007E445F">
        <w:rPr>
          <w:rFonts w:cs="Arial"/>
          <w:color w:val="000000"/>
          <w:szCs w:val="21"/>
        </w:rPr>
        <w:t xml:space="preserve">ensure that </w:t>
      </w:r>
      <w:r w:rsidR="002D6C5C">
        <w:rPr>
          <w:rFonts w:cs="Arial"/>
          <w:color w:val="000000"/>
          <w:szCs w:val="21"/>
        </w:rPr>
        <w:t xml:space="preserve">an </w:t>
      </w:r>
      <w:r w:rsidR="002D6C5C" w:rsidRPr="007E445F">
        <w:rPr>
          <w:rFonts w:cs="Arial"/>
          <w:color w:val="000000"/>
          <w:szCs w:val="21"/>
        </w:rPr>
        <w:t>activi</w:t>
      </w:r>
      <w:r w:rsidR="002D6C5C">
        <w:rPr>
          <w:rFonts w:cs="Arial"/>
          <w:color w:val="000000"/>
          <w:szCs w:val="21"/>
        </w:rPr>
        <w:t>ty</w:t>
      </w:r>
      <w:r w:rsidR="002D6C5C" w:rsidRPr="007E445F">
        <w:rPr>
          <w:rFonts w:cs="Arial"/>
          <w:color w:val="000000"/>
          <w:szCs w:val="21"/>
        </w:rPr>
        <w:t xml:space="preserve"> </w:t>
      </w:r>
      <w:r w:rsidRPr="007E445F">
        <w:rPr>
          <w:rFonts w:cs="Arial"/>
          <w:color w:val="000000"/>
          <w:szCs w:val="21"/>
        </w:rPr>
        <w:t xml:space="preserve">under Part 5 of the Zoning Plan </w:t>
      </w:r>
      <w:r w:rsidR="002D6C5C">
        <w:rPr>
          <w:rFonts w:cs="Arial"/>
          <w:color w:val="000000"/>
          <w:szCs w:val="21"/>
        </w:rPr>
        <w:t>is</w:t>
      </w:r>
      <w:r w:rsidR="002D6C5C" w:rsidRPr="007E445F">
        <w:rPr>
          <w:rFonts w:cs="Arial"/>
          <w:color w:val="000000"/>
          <w:szCs w:val="21"/>
        </w:rPr>
        <w:t xml:space="preserve"> </w:t>
      </w:r>
      <w:r w:rsidRPr="007E445F">
        <w:rPr>
          <w:rFonts w:cs="Arial"/>
          <w:color w:val="000000"/>
          <w:szCs w:val="21"/>
        </w:rPr>
        <w:t>also consistent with the policy intent of a relevant Plan of Management (PoM)</w:t>
      </w:r>
      <w:r w:rsidR="00840E11" w:rsidRPr="007E445F">
        <w:rPr>
          <w:rFonts w:cs="Arial"/>
          <w:color w:val="000000"/>
          <w:szCs w:val="21"/>
        </w:rPr>
        <w:t>.</w:t>
      </w:r>
      <w:r w:rsidR="007E445F" w:rsidRPr="007E445F">
        <w:rPr>
          <w:rFonts w:cs="Arial"/>
          <w:color w:val="000000"/>
          <w:szCs w:val="21"/>
        </w:rPr>
        <w:t xml:space="preserve"> </w:t>
      </w:r>
      <w:r w:rsidR="00840E11" w:rsidRPr="007E445F">
        <w:rPr>
          <w:rFonts w:cs="Arial"/>
          <w:color w:val="000000"/>
          <w:szCs w:val="21"/>
        </w:rPr>
        <w:t>Although</w:t>
      </w:r>
      <w:r w:rsidRPr="007E445F">
        <w:rPr>
          <w:rFonts w:cs="Arial"/>
          <w:color w:val="000000"/>
          <w:szCs w:val="21"/>
        </w:rPr>
        <w:t xml:space="preserve"> activities </w:t>
      </w:r>
      <w:r w:rsidR="00840E11" w:rsidRPr="007E445F">
        <w:rPr>
          <w:rFonts w:cs="Arial"/>
          <w:color w:val="000000"/>
          <w:szCs w:val="21"/>
        </w:rPr>
        <w:t>conducted under Part 5 of the Zoning Plan are</w:t>
      </w:r>
      <w:r w:rsidRPr="007E445F">
        <w:rPr>
          <w:rFonts w:cs="Arial"/>
          <w:color w:val="000000"/>
          <w:szCs w:val="21"/>
        </w:rPr>
        <w:t xml:space="preserve"> </w:t>
      </w:r>
      <w:r w:rsidR="00840E11" w:rsidRPr="007E445F">
        <w:rPr>
          <w:rFonts w:cs="Arial"/>
          <w:color w:val="000000"/>
          <w:szCs w:val="21"/>
        </w:rPr>
        <w:t xml:space="preserve">allowable </w:t>
      </w:r>
      <w:r w:rsidR="00FF0653">
        <w:rPr>
          <w:rFonts w:cs="Arial"/>
          <w:color w:val="000000"/>
          <w:szCs w:val="21"/>
        </w:rPr>
        <w:t>in a Plan of Man</w:t>
      </w:r>
      <w:r w:rsidR="00412E76">
        <w:rPr>
          <w:rFonts w:cs="Arial"/>
          <w:color w:val="000000"/>
          <w:szCs w:val="21"/>
        </w:rPr>
        <w:t>a</w:t>
      </w:r>
      <w:r w:rsidR="00FF0653">
        <w:rPr>
          <w:rFonts w:cs="Arial"/>
          <w:color w:val="000000"/>
          <w:szCs w:val="21"/>
        </w:rPr>
        <w:t>gement area,</w:t>
      </w:r>
      <w:r w:rsidR="00840E11" w:rsidRPr="007E445F">
        <w:rPr>
          <w:rFonts w:cs="Arial"/>
          <w:color w:val="000000"/>
          <w:szCs w:val="21"/>
        </w:rPr>
        <w:t xml:space="preserve"> </w:t>
      </w:r>
      <w:r w:rsidR="00C3052F">
        <w:rPr>
          <w:rFonts w:cs="Arial"/>
          <w:color w:val="000000"/>
          <w:szCs w:val="21"/>
        </w:rPr>
        <w:t xml:space="preserve">(with the exception of Shoalwater Bay (Dugong) PoM as it was implemented prior to the Zoning Plan), </w:t>
      </w:r>
      <w:r w:rsidR="00840E11" w:rsidRPr="007E445F">
        <w:rPr>
          <w:rFonts w:cs="Arial"/>
          <w:color w:val="000000"/>
          <w:szCs w:val="21"/>
        </w:rPr>
        <w:t xml:space="preserve">there is the provision in 39ZI of the Act to ensure the </w:t>
      </w:r>
      <w:r w:rsidR="00E006C0">
        <w:rPr>
          <w:rFonts w:cs="Arial"/>
          <w:color w:val="000000"/>
          <w:szCs w:val="21"/>
        </w:rPr>
        <w:t xml:space="preserve">Reef </w:t>
      </w:r>
      <w:r w:rsidR="002D6C5C">
        <w:rPr>
          <w:rFonts w:cs="Arial"/>
          <w:color w:val="000000"/>
          <w:szCs w:val="21"/>
        </w:rPr>
        <w:t>Authority must perform its functions and exercise its powers in accordance with a P</w:t>
      </w:r>
      <w:r w:rsidR="006637B4">
        <w:rPr>
          <w:rFonts w:cs="Arial"/>
          <w:color w:val="000000"/>
          <w:szCs w:val="21"/>
        </w:rPr>
        <w:t>o</w:t>
      </w:r>
      <w:r w:rsidR="002D6C5C">
        <w:rPr>
          <w:rFonts w:cs="Arial"/>
          <w:color w:val="000000"/>
          <w:szCs w:val="21"/>
        </w:rPr>
        <w:t>M</w:t>
      </w:r>
      <w:r w:rsidR="00840E11" w:rsidRPr="007E445F">
        <w:rPr>
          <w:rFonts w:cs="Arial"/>
          <w:color w:val="000000"/>
          <w:szCs w:val="21"/>
        </w:rPr>
        <w:t xml:space="preserve">. </w:t>
      </w:r>
    </w:p>
    <w:tbl>
      <w:tblPr>
        <w:tblStyle w:val="TableGrid"/>
        <w:tblW w:w="0" w:type="auto"/>
        <w:tblInd w:w="567" w:type="dxa"/>
        <w:tblLook w:val="04A0" w:firstRow="1" w:lastRow="0" w:firstColumn="1" w:lastColumn="0" w:noHBand="0" w:noVBand="1"/>
        <w:tblCaption w:val="Note box"/>
        <w:tblDescription w:val="Note – section 39ZI of the Act provides that while a PoM is in force in relation to an area of the Marine Park, a species within the Marine Park or an ecological community within the Marine Park, ‘the Authority must perform its functions and exercise its powers in relation to [the area, species or community] in accordance with that plan and not otherwise’. "/>
      </w:tblPr>
      <w:tblGrid>
        <w:gridCol w:w="9071"/>
      </w:tblGrid>
      <w:tr w:rsidR="006871BF" w:rsidRPr="00B265BA" w14:paraId="1E47AB2D" w14:textId="77777777" w:rsidTr="0004645A">
        <w:trPr>
          <w:tblHeader/>
        </w:trPr>
        <w:tc>
          <w:tcPr>
            <w:tcW w:w="9071" w:type="dxa"/>
            <w:tcBorders>
              <w:top w:val="nil"/>
              <w:left w:val="nil"/>
              <w:bottom w:val="nil"/>
              <w:right w:val="nil"/>
            </w:tcBorders>
            <w:shd w:val="clear" w:color="auto" w:fill="DEEAF6" w:themeFill="accent1" w:themeFillTint="33"/>
          </w:tcPr>
          <w:p w14:paraId="2D512D68" w14:textId="77777777" w:rsidR="006871BF" w:rsidRPr="00B712B6" w:rsidRDefault="006871BF" w:rsidP="006C6BD6">
            <w:pPr>
              <w:spacing w:before="60" w:after="60"/>
              <w:rPr>
                <w:sz w:val="20"/>
                <w:szCs w:val="20"/>
              </w:rPr>
            </w:pPr>
            <w:r w:rsidRPr="007E445F">
              <w:rPr>
                <w:sz w:val="20"/>
                <w:szCs w:val="20"/>
              </w:rPr>
              <w:t>Note – section 39ZI of the Act provides that while a PoM is in force in relation to an area of the Marine Park, a species within the Marine Park or an ecological community within the Marine Park, ‘the Authority must perform its functions and exercise its powers in relation to [the area, species or community] in accordance with that plan and not otherwise’.</w:t>
            </w:r>
            <w:r>
              <w:rPr>
                <w:sz w:val="20"/>
                <w:szCs w:val="20"/>
              </w:rPr>
              <w:t xml:space="preserve"> </w:t>
            </w:r>
          </w:p>
        </w:tc>
      </w:tr>
    </w:tbl>
    <w:p w14:paraId="0AAEB32C" w14:textId="44019050" w:rsidR="00745EF7" w:rsidRDefault="00745EF7" w:rsidP="00096495">
      <w:pPr>
        <w:pStyle w:val="ListParagraph"/>
        <w:numPr>
          <w:ilvl w:val="1"/>
          <w:numId w:val="10"/>
        </w:numPr>
        <w:autoSpaceDE w:val="0"/>
        <w:autoSpaceDN w:val="0"/>
        <w:adjustRightInd w:val="0"/>
        <w:spacing w:before="240"/>
      </w:pPr>
      <w:r>
        <w:rPr>
          <w:rFonts w:cs="Arial"/>
          <w:color w:val="000000"/>
          <w:szCs w:val="21"/>
        </w:rPr>
        <w:t>An activity may also require permissions or approvals under other relevant State or other Commonwealth legislation (</w:t>
      </w:r>
      <w:r w:rsidR="00FF0653">
        <w:rPr>
          <w:rFonts w:cs="Arial"/>
          <w:color w:val="000000"/>
          <w:szCs w:val="21"/>
        </w:rPr>
        <w:t xml:space="preserve">see </w:t>
      </w:r>
      <w:r>
        <w:rPr>
          <w:rFonts w:cs="Arial"/>
          <w:color w:val="000000"/>
          <w:szCs w:val="21"/>
        </w:rPr>
        <w:t>guidance for section 5.2 and section 5.3 below).</w:t>
      </w:r>
      <w:r w:rsidR="005F656A">
        <w:rPr>
          <w:rFonts w:cs="Arial"/>
          <w:color w:val="000000"/>
          <w:szCs w:val="21"/>
        </w:rPr>
        <w:t xml:space="preserve"> </w:t>
      </w:r>
    </w:p>
    <w:p w14:paraId="6B1C6770" w14:textId="3A810EC9" w:rsidR="00745EF7" w:rsidRPr="00745EF7" w:rsidRDefault="00502E56" w:rsidP="00502E56">
      <w:pPr>
        <w:pStyle w:val="ListParagraph"/>
        <w:numPr>
          <w:ilvl w:val="0"/>
          <w:numId w:val="10"/>
        </w:numPr>
        <w:autoSpaceDE w:val="0"/>
        <w:autoSpaceDN w:val="0"/>
        <w:adjustRightInd w:val="0"/>
        <w:rPr>
          <w:rFonts w:cs="Arial"/>
          <w:color w:val="000000"/>
          <w:szCs w:val="21"/>
        </w:rPr>
      </w:pPr>
      <w:r w:rsidRPr="003B79AF">
        <w:t xml:space="preserve">Under the Native Title Act, </w:t>
      </w:r>
      <w:r w:rsidR="003432F6">
        <w:t xml:space="preserve">a </w:t>
      </w:r>
      <w:r w:rsidRPr="003B79AF">
        <w:t xml:space="preserve">future </w:t>
      </w:r>
      <w:r w:rsidRPr="00F42DC6">
        <w:t>act include</w:t>
      </w:r>
      <w:r w:rsidR="003432F6" w:rsidRPr="00F42DC6">
        <w:t>s</w:t>
      </w:r>
      <w:r w:rsidRPr="00F42DC6">
        <w:t xml:space="preserve"> </w:t>
      </w:r>
      <w:r w:rsidR="003432F6" w:rsidRPr="00F42DC6">
        <w:t xml:space="preserve">a </w:t>
      </w:r>
      <w:r w:rsidRPr="00F42DC6">
        <w:t xml:space="preserve">proposed </w:t>
      </w:r>
      <w:r w:rsidR="003432F6" w:rsidRPr="00F42DC6">
        <w:t xml:space="preserve">activity </w:t>
      </w:r>
      <w:r w:rsidRPr="00F42DC6">
        <w:t xml:space="preserve">that </w:t>
      </w:r>
      <w:r w:rsidR="003432F6" w:rsidRPr="00F42DC6">
        <w:t>affect</w:t>
      </w:r>
      <w:r w:rsidR="005118DA" w:rsidRPr="00F42DC6">
        <w:t>s</w:t>
      </w:r>
      <w:r w:rsidR="003432F6" w:rsidRPr="00F42DC6">
        <w:t xml:space="preserve"> </w:t>
      </w:r>
      <w:r w:rsidR="005118DA" w:rsidRPr="00F42DC6">
        <w:t>N</w:t>
      </w:r>
      <w:r w:rsidRPr="00F42DC6">
        <w:t xml:space="preserve">ative </w:t>
      </w:r>
      <w:r w:rsidR="005118DA" w:rsidRPr="00F42DC6">
        <w:t>T</w:t>
      </w:r>
      <w:r w:rsidRPr="00F42DC6">
        <w:t xml:space="preserve">itle </w:t>
      </w:r>
      <w:r w:rsidR="005118DA" w:rsidRPr="00F42DC6">
        <w:t xml:space="preserve">i.e. an act that extinguishes or that is otherwise </w:t>
      </w:r>
      <w:r w:rsidR="00957EAD" w:rsidRPr="00F42DC6">
        <w:t>wholly or partly inconsistent with</w:t>
      </w:r>
      <w:r w:rsidR="00412E76" w:rsidRPr="00F42DC6">
        <w:t xml:space="preserve"> the</w:t>
      </w:r>
      <w:r w:rsidR="00957EAD" w:rsidRPr="00F42DC6">
        <w:t xml:space="preserve"> </w:t>
      </w:r>
      <w:r w:rsidR="00412E76" w:rsidRPr="00F42DC6">
        <w:t xml:space="preserve">continued existence, enjoyment or exercise of </w:t>
      </w:r>
      <w:r w:rsidR="005118DA" w:rsidRPr="00F42DC6">
        <w:t>Native Title</w:t>
      </w:r>
      <w:r w:rsidR="00412E76" w:rsidRPr="00F42DC6">
        <w:t xml:space="preserve"> rights or interests</w:t>
      </w:r>
      <w:r w:rsidRPr="00F42DC6">
        <w:t xml:space="preserve">. </w:t>
      </w:r>
      <w:r w:rsidR="00745EF7" w:rsidRPr="00F42DC6">
        <w:t>General</w:t>
      </w:r>
      <w:r w:rsidR="00745EF7">
        <w:t xml:space="preserve"> guidance regarding Future Act Notifications </w:t>
      </w:r>
      <w:r w:rsidR="0015433C">
        <w:t xml:space="preserve">(FANs) </w:t>
      </w:r>
      <w:r w:rsidR="00745EF7">
        <w:t xml:space="preserve">under the </w:t>
      </w:r>
      <w:r w:rsidR="00745EF7" w:rsidRPr="00FF7964">
        <w:t xml:space="preserve">Native Title Act </w:t>
      </w:r>
      <w:r w:rsidR="00745EF7">
        <w:t>and best</w:t>
      </w:r>
      <w:r w:rsidR="00745EF7" w:rsidRPr="00FF7964">
        <w:t xml:space="preserve"> practice protocols for </w:t>
      </w:r>
      <w:r w:rsidR="00745EF7">
        <w:t xml:space="preserve">consulting and involving </w:t>
      </w:r>
      <w:r w:rsidR="00745EF7" w:rsidRPr="00FF7964">
        <w:t xml:space="preserve">Traditional Owners </w:t>
      </w:r>
      <w:r w:rsidR="003B79AF">
        <w:t xml:space="preserve">through stronger partnerships </w:t>
      </w:r>
      <w:r w:rsidR="00745EF7">
        <w:t xml:space="preserve">is provided in the box below, as well as specific guidance under each of the respective </w:t>
      </w:r>
      <w:r w:rsidR="007C4C90">
        <w:t xml:space="preserve">sections of </w:t>
      </w:r>
      <w:r w:rsidR="00635A58">
        <w:t>P</w:t>
      </w:r>
      <w:r w:rsidR="007C4C90">
        <w:t xml:space="preserve">art 5 </w:t>
      </w:r>
      <w:r w:rsidR="00745EF7">
        <w:t>below.</w:t>
      </w:r>
    </w:p>
    <w:tbl>
      <w:tblPr>
        <w:tblStyle w:val="TableGrid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CAAC" w:themeFill="accent2" w:themeFillTint="66"/>
        <w:tblLook w:val="04A0" w:firstRow="1" w:lastRow="0" w:firstColumn="1" w:lastColumn="0" w:noHBand="0" w:noVBand="1"/>
        <w:tblCaption w:val="Text box: Future Acts and Traditional Owner involvement "/>
        <w:tblDescription w:val="Explanation of Future Acts and Traditional Owner involvement in relation to Section 5.1, 5.2 and 5.3 of the Zoning Plan. "/>
      </w:tblPr>
      <w:tblGrid>
        <w:gridCol w:w="9639"/>
      </w:tblGrid>
      <w:tr w:rsidR="00745EF7" w:rsidRPr="00CE4F85" w14:paraId="4401A741" w14:textId="77777777" w:rsidTr="0004645A">
        <w:trPr>
          <w:tblHeader/>
        </w:trPr>
        <w:tc>
          <w:tcPr>
            <w:tcW w:w="9639" w:type="dxa"/>
            <w:shd w:val="clear" w:color="auto" w:fill="F7CAAC" w:themeFill="accent2" w:themeFillTint="66"/>
          </w:tcPr>
          <w:p w14:paraId="3BB92654" w14:textId="1B763723" w:rsidR="00745EF7" w:rsidRPr="001345DB" w:rsidRDefault="00745EF7" w:rsidP="00752E13">
            <w:pPr>
              <w:spacing w:before="60" w:after="60"/>
              <w:rPr>
                <w:rFonts w:eastAsiaTheme="minorEastAsia" w:cs="Times New Roman"/>
                <w:b/>
                <w:color w:val="000000" w:themeColor="text1"/>
                <w:sz w:val="20"/>
                <w:szCs w:val="20"/>
              </w:rPr>
            </w:pPr>
            <w:r w:rsidRPr="001345DB">
              <w:rPr>
                <w:rFonts w:eastAsiaTheme="minorEastAsia" w:cs="Times New Roman"/>
                <w:b/>
                <w:color w:val="000000" w:themeColor="text1"/>
                <w:sz w:val="20"/>
                <w:szCs w:val="20"/>
              </w:rPr>
              <w:lastRenderedPageBreak/>
              <w:t>FUTURE ACTS AND TRADITIONAL OWNER INVOLVEMENT</w:t>
            </w:r>
          </w:p>
          <w:p w14:paraId="28E6806C" w14:textId="0D94813B" w:rsidR="00745EF7" w:rsidRDefault="00946D7F" w:rsidP="00752E13">
            <w:pPr>
              <w:spacing w:before="60" w:after="60"/>
              <w:rPr>
                <w:rFonts w:eastAsiaTheme="minorEastAsia" w:cs="Times New Roman"/>
                <w:color w:val="000000" w:themeColor="text1"/>
                <w:sz w:val="20"/>
                <w:szCs w:val="20"/>
              </w:rPr>
            </w:pPr>
            <w:r>
              <w:rPr>
                <w:rFonts w:eastAsiaTheme="minorEastAsia" w:cs="Times New Roman"/>
                <w:color w:val="000000" w:themeColor="text1"/>
                <w:sz w:val="20"/>
                <w:szCs w:val="20"/>
              </w:rPr>
              <w:t>An a</w:t>
            </w:r>
            <w:r w:rsidR="003B79AF">
              <w:rPr>
                <w:rFonts w:eastAsiaTheme="minorEastAsia" w:cs="Times New Roman"/>
                <w:color w:val="000000" w:themeColor="text1"/>
                <w:sz w:val="20"/>
                <w:szCs w:val="20"/>
              </w:rPr>
              <w:t>ctivit</w:t>
            </w:r>
            <w:r>
              <w:rPr>
                <w:rFonts w:eastAsiaTheme="minorEastAsia" w:cs="Times New Roman"/>
                <w:color w:val="000000" w:themeColor="text1"/>
                <w:sz w:val="20"/>
                <w:szCs w:val="20"/>
              </w:rPr>
              <w:t>y</w:t>
            </w:r>
            <w:r w:rsidR="003B79AF">
              <w:rPr>
                <w:rFonts w:eastAsiaTheme="minorEastAsia" w:cs="Times New Roman"/>
                <w:color w:val="000000" w:themeColor="text1"/>
                <w:sz w:val="20"/>
                <w:szCs w:val="20"/>
              </w:rPr>
              <w:t xml:space="preserve"> conducted under</w:t>
            </w:r>
            <w:r w:rsidR="00745EF7" w:rsidRPr="002E2195">
              <w:rPr>
                <w:rFonts w:eastAsiaTheme="minorEastAsia" w:cs="Times New Roman"/>
                <w:color w:val="000000" w:themeColor="text1"/>
                <w:sz w:val="20"/>
                <w:szCs w:val="20"/>
              </w:rPr>
              <w:t xml:space="preserve"> section </w:t>
            </w:r>
            <w:r w:rsidR="00400841">
              <w:rPr>
                <w:rFonts w:eastAsiaTheme="minorEastAsia" w:cs="Times New Roman"/>
                <w:color w:val="000000" w:themeColor="text1"/>
                <w:sz w:val="20"/>
                <w:szCs w:val="20"/>
              </w:rPr>
              <w:t xml:space="preserve">5.1, </w:t>
            </w:r>
            <w:r w:rsidR="00745EF7" w:rsidRPr="002E2195">
              <w:rPr>
                <w:rFonts w:eastAsiaTheme="minorEastAsia" w:cs="Times New Roman"/>
                <w:color w:val="000000" w:themeColor="text1"/>
                <w:sz w:val="20"/>
                <w:szCs w:val="20"/>
              </w:rPr>
              <w:t>5.2 and 5.3 of the Zonin</w:t>
            </w:r>
            <w:r w:rsidR="00745EF7">
              <w:rPr>
                <w:rFonts w:eastAsiaTheme="minorEastAsia" w:cs="Times New Roman"/>
                <w:color w:val="000000" w:themeColor="text1"/>
                <w:sz w:val="20"/>
                <w:szCs w:val="20"/>
              </w:rPr>
              <w:t>g Plan</w:t>
            </w:r>
            <w:r w:rsidR="00745EF7" w:rsidRPr="00750FB7">
              <w:rPr>
                <w:rFonts w:eastAsiaTheme="minorEastAsia" w:cs="Times New Roman"/>
                <w:color w:val="000000" w:themeColor="text1"/>
                <w:sz w:val="20"/>
                <w:szCs w:val="20"/>
              </w:rPr>
              <w:t xml:space="preserve"> </w:t>
            </w:r>
            <w:r w:rsidR="0015433C">
              <w:rPr>
                <w:rFonts w:eastAsiaTheme="minorEastAsia" w:cs="Times New Roman"/>
                <w:color w:val="000000" w:themeColor="text1"/>
                <w:sz w:val="20"/>
                <w:szCs w:val="20"/>
              </w:rPr>
              <w:t>may be c</w:t>
            </w:r>
            <w:r w:rsidR="00745EF7">
              <w:rPr>
                <w:rFonts w:eastAsiaTheme="minorEastAsia" w:cs="Times New Roman"/>
                <w:color w:val="000000" w:themeColor="text1"/>
                <w:sz w:val="20"/>
                <w:szCs w:val="20"/>
              </w:rPr>
              <w:t xml:space="preserve">onsidered </w:t>
            </w:r>
            <w:r>
              <w:rPr>
                <w:rFonts w:eastAsiaTheme="minorEastAsia" w:cs="Times New Roman"/>
                <w:color w:val="000000" w:themeColor="text1"/>
                <w:sz w:val="20"/>
                <w:szCs w:val="20"/>
              </w:rPr>
              <w:t xml:space="preserve">a </w:t>
            </w:r>
            <w:r w:rsidR="00745EF7">
              <w:rPr>
                <w:rFonts w:eastAsiaTheme="minorEastAsia" w:cs="Times New Roman"/>
                <w:color w:val="000000" w:themeColor="text1"/>
                <w:sz w:val="20"/>
                <w:szCs w:val="20"/>
              </w:rPr>
              <w:t>future act</w:t>
            </w:r>
            <w:r w:rsidR="00957EAD">
              <w:rPr>
                <w:rFonts w:eastAsiaTheme="minorEastAsia" w:cs="Times New Roman"/>
                <w:color w:val="000000" w:themeColor="text1"/>
                <w:sz w:val="20"/>
                <w:szCs w:val="20"/>
              </w:rPr>
              <w:t xml:space="preserve"> under the Native Title Act</w:t>
            </w:r>
            <w:r w:rsidR="00745EF7" w:rsidRPr="005D5964">
              <w:rPr>
                <w:rFonts w:eastAsiaTheme="minorEastAsia" w:cs="Times New Roman"/>
                <w:color w:val="000000" w:themeColor="text1"/>
                <w:sz w:val="20"/>
                <w:szCs w:val="20"/>
              </w:rPr>
              <w:t>.</w:t>
            </w:r>
            <w:r w:rsidR="00745EF7" w:rsidRPr="00750FB7">
              <w:rPr>
                <w:rFonts w:eastAsiaTheme="minorEastAsia" w:cs="Times New Roman"/>
                <w:color w:val="000000" w:themeColor="text1"/>
                <w:sz w:val="20"/>
                <w:szCs w:val="20"/>
              </w:rPr>
              <w:t xml:space="preserve"> </w:t>
            </w:r>
          </w:p>
          <w:p w14:paraId="2DD97E23" w14:textId="25916727" w:rsidR="00745EF7" w:rsidRPr="00750FB7" w:rsidRDefault="00745EF7" w:rsidP="00752E13">
            <w:pPr>
              <w:spacing w:before="60" w:after="60"/>
              <w:rPr>
                <w:rFonts w:eastAsiaTheme="minorEastAsia" w:cs="Times New Roman"/>
                <w:color w:val="000000" w:themeColor="text1"/>
                <w:sz w:val="20"/>
                <w:szCs w:val="20"/>
              </w:rPr>
            </w:pPr>
            <w:r w:rsidRPr="00CE4DFB">
              <w:rPr>
                <w:rFonts w:eastAsiaTheme="minorEastAsia" w:cs="Times New Roman"/>
                <w:color w:val="000000" w:themeColor="text1"/>
                <w:sz w:val="20"/>
                <w:szCs w:val="20"/>
              </w:rPr>
              <w:t xml:space="preserve">Where </w:t>
            </w:r>
            <w:r w:rsidR="00957EAD" w:rsidRPr="00CE4DFB">
              <w:rPr>
                <w:rFonts w:eastAsiaTheme="minorEastAsia" w:cs="Times New Roman"/>
                <w:color w:val="000000" w:themeColor="text1"/>
                <w:sz w:val="20"/>
                <w:szCs w:val="20"/>
              </w:rPr>
              <w:t>the</w:t>
            </w:r>
            <w:r w:rsidRPr="00CE4DFB">
              <w:rPr>
                <w:rFonts w:eastAsiaTheme="minorEastAsia" w:cs="Times New Roman"/>
                <w:color w:val="000000" w:themeColor="text1"/>
                <w:sz w:val="20"/>
                <w:szCs w:val="20"/>
              </w:rPr>
              <w:t xml:space="preserve"> proposed</w:t>
            </w:r>
            <w:r w:rsidR="00957EAD" w:rsidRPr="00CE4DFB">
              <w:rPr>
                <w:rFonts w:eastAsiaTheme="minorEastAsia" w:cs="Times New Roman"/>
                <w:color w:val="000000" w:themeColor="text1"/>
                <w:sz w:val="20"/>
                <w:szCs w:val="20"/>
              </w:rPr>
              <w:t xml:space="preserve"> use or entry is a future act </w:t>
            </w:r>
            <w:r w:rsidR="00400841" w:rsidRPr="00CE4DFB">
              <w:rPr>
                <w:rFonts w:eastAsiaTheme="minorEastAsia" w:cs="Times New Roman"/>
                <w:color w:val="000000" w:themeColor="text1"/>
                <w:sz w:val="20"/>
                <w:szCs w:val="20"/>
              </w:rPr>
              <w:t>that requires notification under the Native Title Act</w:t>
            </w:r>
            <w:r w:rsidRPr="00CE4DFB">
              <w:rPr>
                <w:rFonts w:eastAsiaTheme="minorEastAsia" w:cs="Times New Roman"/>
                <w:color w:val="000000" w:themeColor="text1"/>
                <w:sz w:val="20"/>
                <w:szCs w:val="20"/>
              </w:rPr>
              <w:t>, Traditional Owners</w:t>
            </w:r>
            <w:r w:rsidRPr="00750FB7">
              <w:rPr>
                <w:rFonts w:eastAsiaTheme="minorEastAsia" w:cs="Times New Roman"/>
                <w:color w:val="000000" w:themeColor="text1"/>
                <w:sz w:val="20"/>
                <w:szCs w:val="20"/>
              </w:rPr>
              <w:t xml:space="preserve"> must be not</w:t>
            </w:r>
            <w:r w:rsidR="003B79AF">
              <w:rPr>
                <w:rFonts w:eastAsiaTheme="minorEastAsia" w:cs="Times New Roman"/>
                <w:color w:val="000000" w:themeColor="text1"/>
                <w:sz w:val="20"/>
                <w:szCs w:val="20"/>
              </w:rPr>
              <w:t>ified through the Native Title n</w:t>
            </w:r>
            <w:r w:rsidRPr="00750FB7">
              <w:rPr>
                <w:rFonts w:eastAsiaTheme="minorEastAsia" w:cs="Times New Roman"/>
                <w:color w:val="000000" w:themeColor="text1"/>
                <w:sz w:val="20"/>
                <w:szCs w:val="20"/>
              </w:rPr>
              <w:t>otification system</w:t>
            </w:r>
            <w:r w:rsidR="00F40CF5">
              <w:rPr>
                <w:rFonts w:eastAsiaTheme="minorEastAsia" w:cs="Times New Roman"/>
                <w:color w:val="000000" w:themeColor="text1"/>
                <w:sz w:val="20"/>
                <w:szCs w:val="20"/>
              </w:rPr>
              <w:t xml:space="preserve"> </w:t>
            </w:r>
            <w:r w:rsidRPr="00750FB7">
              <w:rPr>
                <w:rFonts w:eastAsiaTheme="minorEastAsia" w:cs="Times New Roman"/>
                <w:color w:val="000000" w:themeColor="text1"/>
                <w:sz w:val="20"/>
                <w:szCs w:val="20"/>
              </w:rPr>
              <w:t xml:space="preserve">(refer to </w:t>
            </w:r>
            <w:r w:rsidR="0016041D" w:rsidRPr="00750FB7">
              <w:rPr>
                <w:rFonts w:eastAsiaTheme="minorEastAsia" w:cs="Times New Roman"/>
                <w:color w:val="000000" w:themeColor="text1"/>
                <w:sz w:val="20"/>
                <w:szCs w:val="20"/>
              </w:rPr>
              <w:t xml:space="preserve">the </w:t>
            </w:r>
            <w:hyperlink r:id="rId38" w:history="1">
              <w:r w:rsidR="0016041D" w:rsidRPr="00750FB7">
                <w:rPr>
                  <w:rStyle w:val="Hyperlink"/>
                  <w:rFonts w:eastAsiaTheme="minorEastAsia" w:cs="Times New Roman"/>
                  <w:sz w:val="20"/>
                  <w:szCs w:val="20"/>
                </w:rPr>
                <w:t>Native Title Tribunal</w:t>
              </w:r>
            </w:hyperlink>
            <w:r w:rsidR="0016041D" w:rsidRPr="00750FB7">
              <w:rPr>
                <w:rFonts w:eastAsiaTheme="minorEastAsia" w:cs="Times New Roman"/>
                <w:color w:val="000000" w:themeColor="text1"/>
                <w:sz w:val="20"/>
                <w:szCs w:val="20"/>
              </w:rPr>
              <w:t xml:space="preserve"> for authorised contacts where determinations </w:t>
            </w:r>
            <w:r w:rsidR="0016041D">
              <w:rPr>
                <w:rFonts w:eastAsiaTheme="minorEastAsia" w:cs="Times New Roman"/>
                <w:color w:val="000000" w:themeColor="text1"/>
                <w:sz w:val="20"/>
                <w:szCs w:val="20"/>
              </w:rPr>
              <w:t xml:space="preserve">or registered claims </w:t>
            </w:r>
            <w:r w:rsidR="0016041D" w:rsidRPr="00750FB7">
              <w:rPr>
                <w:rFonts w:eastAsiaTheme="minorEastAsia" w:cs="Times New Roman"/>
                <w:color w:val="000000" w:themeColor="text1"/>
                <w:sz w:val="20"/>
                <w:szCs w:val="20"/>
              </w:rPr>
              <w:t>are in</w:t>
            </w:r>
            <w:r w:rsidR="0016041D">
              <w:rPr>
                <w:rFonts w:eastAsiaTheme="minorEastAsia" w:cs="Times New Roman"/>
                <w:color w:val="000000" w:themeColor="text1"/>
                <w:sz w:val="20"/>
                <w:szCs w:val="20"/>
              </w:rPr>
              <w:t xml:space="preserve"> place or</w:t>
            </w:r>
            <w:r w:rsidR="0016041D">
              <w:t xml:space="preserve"> </w:t>
            </w:r>
            <w:hyperlink r:id="rId39" w:history="1">
              <w:r w:rsidRPr="00750FB7">
                <w:rPr>
                  <w:rStyle w:val="Hyperlink"/>
                  <w:rFonts w:eastAsiaTheme="minorEastAsia" w:cs="Times New Roman"/>
                  <w:sz w:val="20"/>
                  <w:szCs w:val="20"/>
                </w:rPr>
                <w:t>Queensland Cultural Heritage Register and Database</w:t>
              </w:r>
            </w:hyperlink>
            <w:r w:rsidRPr="00750FB7">
              <w:rPr>
                <w:rFonts w:eastAsiaTheme="minorEastAsia" w:cs="Times New Roman"/>
                <w:color w:val="000000" w:themeColor="text1"/>
                <w:sz w:val="20"/>
                <w:szCs w:val="20"/>
              </w:rPr>
              <w:t xml:space="preserve"> for authorised contacts for each coastal area</w:t>
            </w:r>
            <w:r>
              <w:rPr>
                <w:rFonts w:eastAsiaTheme="minorEastAsia" w:cs="Times New Roman"/>
                <w:color w:val="000000" w:themeColor="text1"/>
                <w:sz w:val="20"/>
                <w:szCs w:val="20"/>
              </w:rPr>
              <w:t xml:space="preserve">). </w:t>
            </w:r>
            <w:r w:rsidR="00946D7F">
              <w:rPr>
                <w:rFonts w:eastAsiaTheme="minorEastAsia" w:cs="Times New Roman"/>
                <w:color w:val="000000" w:themeColor="text1"/>
                <w:sz w:val="20"/>
                <w:szCs w:val="20"/>
              </w:rPr>
              <w:t xml:space="preserve">A </w:t>
            </w:r>
            <w:r w:rsidR="003B79AF">
              <w:rPr>
                <w:rFonts w:eastAsiaTheme="minorEastAsia" w:cs="Times New Roman"/>
                <w:color w:val="000000" w:themeColor="text1"/>
                <w:sz w:val="20"/>
                <w:szCs w:val="20"/>
              </w:rPr>
              <w:t>F</w:t>
            </w:r>
            <w:r w:rsidR="00946D7F">
              <w:rPr>
                <w:rFonts w:eastAsiaTheme="minorEastAsia" w:cs="Times New Roman"/>
                <w:color w:val="000000" w:themeColor="text1"/>
                <w:sz w:val="20"/>
                <w:szCs w:val="20"/>
              </w:rPr>
              <w:t xml:space="preserve">uture </w:t>
            </w:r>
            <w:r w:rsidR="003B79AF">
              <w:rPr>
                <w:rFonts w:eastAsiaTheme="minorEastAsia" w:cs="Times New Roman"/>
                <w:color w:val="000000" w:themeColor="text1"/>
                <w:sz w:val="20"/>
                <w:szCs w:val="20"/>
              </w:rPr>
              <w:t>A</w:t>
            </w:r>
            <w:r w:rsidR="00946D7F">
              <w:rPr>
                <w:rFonts w:eastAsiaTheme="minorEastAsia" w:cs="Times New Roman"/>
                <w:color w:val="000000" w:themeColor="text1"/>
                <w:sz w:val="20"/>
                <w:szCs w:val="20"/>
              </w:rPr>
              <w:t xml:space="preserve">ct </w:t>
            </w:r>
            <w:r w:rsidR="003B79AF">
              <w:rPr>
                <w:rFonts w:eastAsiaTheme="minorEastAsia" w:cs="Times New Roman"/>
                <w:color w:val="000000" w:themeColor="text1"/>
                <w:sz w:val="20"/>
                <w:szCs w:val="20"/>
              </w:rPr>
              <w:t>N</w:t>
            </w:r>
            <w:r w:rsidR="00946D7F">
              <w:rPr>
                <w:rFonts w:eastAsiaTheme="minorEastAsia" w:cs="Times New Roman"/>
                <w:color w:val="000000" w:themeColor="text1"/>
                <w:sz w:val="20"/>
                <w:szCs w:val="20"/>
              </w:rPr>
              <w:t>otification</w:t>
            </w:r>
            <w:r w:rsidR="003B79AF">
              <w:rPr>
                <w:rFonts w:eastAsiaTheme="minorEastAsia" w:cs="Times New Roman"/>
                <w:color w:val="000000" w:themeColor="text1"/>
                <w:sz w:val="20"/>
                <w:szCs w:val="20"/>
              </w:rPr>
              <w:t xml:space="preserve"> </w:t>
            </w:r>
            <w:r w:rsidR="00946D7F">
              <w:rPr>
                <w:rFonts w:eastAsiaTheme="minorEastAsia" w:cs="Times New Roman"/>
                <w:color w:val="000000" w:themeColor="text1"/>
                <w:sz w:val="20"/>
                <w:szCs w:val="20"/>
              </w:rPr>
              <w:t xml:space="preserve">(FAN) is </w:t>
            </w:r>
            <w:r w:rsidR="003B79AF">
              <w:rPr>
                <w:rFonts w:eastAsiaTheme="minorEastAsia" w:cs="Times New Roman"/>
                <w:color w:val="000000" w:themeColor="text1"/>
                <w:sz w:val="20"/>
                <w:szCs w:val="20"/>
              </w:rPr>
              <w:t>issued</w:t>
            </w:r>
            <w:r>
              <w:rPr>
                <w:rFonts w:eastAsiaTheme="minorEastAsia" w:cs="Times New Roman"/>
                <w:color w:val="000000" w:themeColor="text1"/>
                <w:sz w:val="20"/>
                <w:szCs w:val="20"/>
              </w:rPr>
              <w:t xml:space="preserve"> by the </w:t>
            </w:r>
            <w:r w:rsidR="003D42B0">
              <w:rPr>
                <w:rFonts w:eastAsiaTheme="minorEastAsia" w:cs="Times New Roman"/>
                <w:color w:val="000000" w:themeColor="text1"/>
                <w:sz w:val="20"/>
                <w:szCs w:val="20"/>
              </w:rPr>
              <w:t xml:space="preserve">Managing </w:t>
            </w:r>
            <w:r w:rsidR="00875E29">
              <w:rPr>
                <w:rFonts w:eastAsiaTheme="minorEastAsia" w:cs="Times New Roman"/>
                <w:color w:val="000000" w:themeColor="text1"/>
                <w:sz w:val="20"/>
                <w:szCs w:val="20"/>
              </w:rPr>
              <w:t>a</w:t>
            </w:r>
            <w:r w:rsidR="003D42B0">
              <w:rPr>
                <w:rFonts w:eastAsiaTheme="minorEastAsia" w:cs="Times New Roman"/>
                <w:color w:val="000000" w:themeColor="text1"/>
                <w:sz w:val="20"/>
                <w:szCs w:val="20"/>
              </w:rPr>
              <w:t>gencies</w:t>
            </w:r>
            <w:r>
              <w:rPr>
                <w:rFonts w:eastAsiaTheme="minorEastAsia" w:cs="Times New Roman"/>
                <w:color w:val="000000" w:themeColor="text1"/>
                <w:sz w:val="20"/>
                <w:szCs w:val="20"/>
              </w:rPr>
              <w:t xml:space="preserve"> </w:t>
            </w:r>
            <w:r w:rsidR="003B79AF">
              <w:rPr>
                <w:rFonts w:eastAsiaTheme="minorEastAsia" w:cs="Times New Roman"/>
                <w:color w:val="000000" w:themeColor="text1"/>
                <w:sz w:val="20"/>
                <w:szCs w:val="20"/>
              </w:rPr>
              <w:t xml:space="preserve">for </w:t>
            </w:r>
            <w:r w:rsidR="00946D7F">
              <w:rPr>
                <w:rFonts w:eastAsiaTheme="minorEastAsia" w:cs="Times New Roman"/>
                <w:color w:val="000000" w:themeColor="text1"/>
                <w:sz w:val="20"/>
                <w:szCs w:val="20"/>
              </w:rPr>
              <w:t xml:space="preserve">a </w:t>
            </w:r>
            <w:r w:rsidR="003B79AF">
              <w:rPr>
                <w:rFonts w:eastAsiaTheme="minorEastAsia" w:cs="Times New Roman"/>
                <w:color w:val="000000" w:themeColor="text1"/>
                <w:sz w:val="20"/>
                <w:szCs w:val="20"/>
              </w:rPr>
              <w:t xml:space="preserve">relevant proposed </w:t>
            </w:r>
            <w:r w:rsidR="00946D7F">
              <w:rPr>
                <w:rFonts w:eastAsiaTheme="minorEastAsia" w:cs="Times New Roman"/>
                <w:color w:val="000000" w:themeColor="text1"/>
                <w:sz w:val="20"/>
                <w:szCs w:val="20"/>
              </w:rPr>
              <w:t>activity</w:t>
            </w:r>
            <w:r>
              <w:rPr>
                <w:rFonts w:eastAsiaTheme="minorEastAsia" w:cs="Times New Roman"/>
                <w:color w:val="000000" w:themeColor="text1"/>
                <w:sz w:val="20"/>
                <w:szCs w:val="20"/>
              </w:rPr>
              <w:t xml:space="preserve">. </w:t>
            </w:r>
          </w:p>
          <w:p w14:paraId="0BC8C276" w14:textId="1D445775" w:rsidR="00745EF7" w:rsidRPr="00574D56" w:rsidRDefault="00745EF7" w:rsidP="00752E13">
            <w:pPr>
              <w:spacing w:before="60" w:after="60"/>
              <w:rPr>
                <w:rFonts w:cs="Arial"/>
                <w:color w:val="000000"/>
                <w:sz w:val="20"/>
                <w:szCs w:val="20"/>
              </w:rPr>
            </w:pPr>
            <w:r>
              <w:rPr>
                <w:rFonts w:cs="Arial"/>
                <w:color w:val="000000"/>
                <w:sz w:val="20"/>
                <w:szCs w:val="20"/>
              </w:rPr>
              <w:t xml:space="preserve">In addition to </w:t>
            </w:r>
            <w:r w:rsidR="00946D7F">
              <w:rPr>
                <w:rFonts w:cs="Arial"/>
                <w:color w:val="000000"/>
                <w:sz w:val="20"/>
                <w:szCs w:val="20"/>
              </w:rPr>
              <w:t xml:space="preserve">a </w:t>
            </w:r>
            <w:r>
              <w:rPr>
                <w:rFonts w:cs="Arial"/>
                <w:color w:val="000000"/>
                <w:sz w:val="20"/>
                <w:szCs w:val="20"/>
              </w:rPr>
              <w:t xml:space="preserve">FAN, the </w:t>
            </w:r>
            <w:r w:rsidR="00B71E08">
              <w:rPr>
                <w:rFonts w:cs="Arial"/>
                <w:color w:val="000000"/>
                <w:sz w:val="20"/>
                <w:szCs w:val="20"/>
              </w:rPr>
              <w:t xml:space="preserve">Reef </w:t>
            </w:r>
            <w:r>
              <w:rPr>
                <w:rFonts w:cs="Arial"/>
                <w:color w:val="000000"/>
                <w:sz w:val="20"/>
                <w:szCs w:val="20"/>
              </w:rPr>
              <w:t xml:space="preserve">Authority expects </w:t>
            </w:r>
            <w:r w:rsidR="00723B03">
              <w:rPr>
                <w:rFonts w:cs="Arial"/>
                <w:color w:val="000000"/>
                <w:sz w:val="20"/>
                <w:szCs w:val="20"/>
              </w:rPr>
              <w:t xml:space="preserve">that </w:t>
            </w:r>
            <w:r>
              <w:rPr>
                <w:rFonts w:cs="Arial"/>
                <w:color w:val="000000"/>
                <w:sz w:val="20"/>
                <w:szCs w:val="20"/>
              </w:rPr>
              <w:t xml:space="preserve">relevant Traditional Owners </w:t>
            </w:r>
            <w:r w:rsidR="00946D7F">
              <w:rPr>
                <w:rFonts w:cs="Arial"/>
                <w:color w:val="000000"/>
                <w:sz w:val="20"/>
                <w:szCs w:val="20"/>
              </w:rPr>
              <w:t xml:space="preserve">will be </w:t>
            </w:r>
            <w:r>
              <w:rPr>
                <w:rFonts w:cs="Arial"/>
                <w:color w:val="000000"/>
                <w:sz w:val="20"/>
                <w:szCs w:val="20"/>
              </w:rPr>
              <w:t xml:space="preserve">consulted </w:t>
            </w:r>
            <w:r w:rsidR="00723B03">
              <w:rPr>
                <w:rFonts w:cs="Arial"/>
                <w:color w:val="000000"/>
                <w:sz w:val="20"/>
                <w:szCs w:val="20"/>
              </w:rPr>
              <w:t xml:space="preserve">by those seeking to undertake the proposed activity </w:t>
            </w:r>
            <w:r>
              <w:rPr>
                <w:rFonts w:cs="Arial"/>
                <w:color w:val="000000"/>
                <w:sz w:val="20"/>
                <w:szCs w:val="20"/>
              </w:rPr>
              <w:t xml:space="preserve">directly and early </w:t>
            </w:r>
            <w:r w:rsidR="00946D7F">
              <w:rPr>
                <w:rFonts w:cs="Arial"/>
                <w:color w:val="000000"/>
                <w:sz w:val="20"/>
                <w:szCs w:val="20"/>
              </w:rPr>
              <w:t xml:space="preserve">in any process associated with a proposed activity in order </w:t>
            </w:r>
            <w:r>
              <w:rPr>
                <w:rFonts w:cs="Arial"/>
                <w:color w:val="000000"/>
                <w:sz w:val="20"/>
                <w:szCs w:val="20"/>
              </w:rPr>
              <w:t xml:space="preserve">to seek </w:t>
            </w:r>
            <w:r w:rsidR="00946D7F">
              <w:rPr>
                <w:rFonts w:cs="Arial"/>
                <w:color w:val="000000"/>
                <w:sz w:val="20"/>
                <w:szCs w:val="20"/>
              </w:rPr>
              <w:t>Traditional Owner</w:t>
            </w:r>
            <w:r w:rsidR="00DE56A8">
              <w:rPr>
                <w:rFonts w:cs="Arial"/>
                <w:color w:val="000000"/>
                <w:sz w:val="20"/>
                <w:szCs w:val="20"/>
              </w:rPr>
              <w:t xml:space="preserve"> </w:t>
            </w:r>
            <w:r>
              <w:rPr>
                <w:rFonts w:cs="Arial"/>
                <w:color w:val="000000"/>
                <w:sz w:val="20"/>
                <w:szCs w:val="20"/>
              </w:rPr>
              <w:t xml:space="preserve">advice on any potential impacts to cultural heritage from </w:t>
            </w:r>
            <w:r w:rsidR="00946D7F">
              <w:rPr>
                <w:rFonts w:cs="Arial"/>
                <w:color w:val="000000"/>
                <w:sz w:val="20"/>
                <w:szCs w:val="20"/>
              </w:rPr>
              <w:t xml:space="preserve">a </w:t>
            </w:r>
            <w:r>
              <w:rPr>
                <w:rFonts w:cs="Arial"/>
                <w:color w:val="000000"/>
                <w:sz w:val="20"/>
                <w:szCs w:val="20"/>
              </w:rPr>
              <w:t xml:space="preserve">proposed activity. Suitable avoidance and mitigation measures </w:t>
            </w:r>
            <w:r w:rsidR="00723B03">
              <w:rPr>
                <w:rFonts w:cs="Arial"/>
                <w:color w:val="000000"/>
                <w:sz w:val="20"/>
                <w:szCs w:val="20"/>
              </w:rPr>
              <w:t xml:space="preserve">may </w:t>
            </w:r>
            <w:r>
              <w:rPr>
                <w:rFonts w:cs="Arial"/>
                <w:color w:val="000000"/>
                <w:sz w:val="20"/>
                <w:szCs w:val="20"/>
              </w:rPr>
              <w:t>then be identified</w:t>
            </w:r>
            <w:r w:rsidR="00723B03">
              <w:rPr>
                <w:rFonts w:cs="Arial"/>
                <w:color w:val="000000"/>
                <w:sz w:val="20"/>
                <w:szCs w:val="20"/>
              </w:rPr>
              <w:t xml:space="preserve"> as </w:t>
            </w:r>
            <w:r w:rsidR="00AA63C5">
              <w:rPr>
                <w:rFonts w:cs="Arial"/>
                <w:color w:val="000000"/>
                <w:sz w:val="20"/>
                <w:szCs w:val="20"/>
              </w:rPr>
              <w:t>appropriate</w:t>
            </w:r>
            <w:r>
              <w:rPr>
                <w:rFonts w:cs="Arial"/>
                <w:color w:val="000000"/>
                <w:sz w:val="20"/>
                <w:szCs w:val="20"/>
              </w:rPr>
              <w:t xml:space="preserve">, </w:t>
            </w:r>
            <w:r w:rsidR="00723B03">
              <w:rPr>
                <w:rFonts w:cs="Arial"/>
                <w:color w:val="000000"/>
                <w:sz w:val="20"/>
                <w:szCs w:val="20"/>
              </w:rPr>
              <w:t xml:space="preserve">and </w:t>
            </w:r>
            <w:r>
              <w:rPr>
                <w:rFonts w:cs="Arial"/>
                <w:color w:val="000000"/>
                <w:sz w:val="20"/>
                <w:szCs w:val="20"/>
              </w:rPr>
              <w:t>endorse</w:t>
            </w:r>
            <w:r w:rsidR="00723B03">
              <w:rPr>
                <w:rFonts w:cs="Arial"/>
                <w:color w:val="000000"/>
                <w:sz w:val="20"/>
                <w:szCs w:val="20"/>
              </w:rPr>
              <w:t>ment</w:t>
            </w:r>
            <w:r>
              <w:rPr>
                <w:rFonts w:cs="Arial"/>
                <w:color w:val="000000"/>
                <w:sz w:val="20"/>
                <w:szCs w:val="20"/>
              </w:rPr>
              <w:t xml:space="preserve"> by the Traditional Owners</w:t>
            </w:r>
            <w:r w:rsidR="00723B03">
              <w:rPr>
                <w:rFonts w:cs="Arial"/>
                <w:color w:val="000000"/>
                <w:sz w:val="20"/>
                <w:szCs w:val="20"/>
              </w:rPr>
              <w:t xml:space="preserve"> sought. Following endorsement</w:t>
            </w:r>
            <w:r>
              <w:rPr>
                <w:rFonts w:cs="Arial"/>
                <w:color w:val="000000"/>
                <w:sz w:val="20"/>
                <w:szCs w:val="20"/>
              </w:rPr>
              <w:t xml:space="preserve"> </w:t>
            </w:r>
            <w:r w:rsidR="00723B03">
              <w:rPr>
                <w:rFonts w:cs="Arial"/>
                <w:color w:val="000000"/>
                <w:sz w:val="20"/>
                <w:szCs w:val="20"/>
              </w:rPr>
              <w:t xml:space="preserve">those measures can be </w:t>
            </w:r>
            <w:r>
              <w:rPr>
                <w:rFonts w:cs="Arial"/>
                <w:color w:val="000000"/>
                <w:sz w:val="20"/>
                <w:szCs w:val="20"/>
              </w:rPr>
              <w:t xml:space="preserve">implemented by those undertaking the </w:t>
            </w:r>
            <w:r w:rsidR="00723B03">
              <w:rPr>
                <w:rFonts w:cs="Arial"/>
                <w:color w:val="000000"/>
                <w:sz w:val="20"/>
                <w:szCs w:val="20"/>
              </w:rPr>
              <w:t xml:space="preserve">proposed </w:t>
            </w:r>
            <w:r>
              <w:rPr>
                <w:rFonts w:cs="Arial"/>
                <w:color w:val="000000"/>
                <w:sz w:val="20"/>
                <w:szCs w:val="20"/>
              </w:rPr>
              <w:t>activi</w:t>
            </w:r>
            <w:r w:rsidR="004E14B7">
              <w:rPr>
                <w:rFonts w:cs="Arial"/>
                <w:color w:val="000000"/>
                <w:sz w:val="20"/>
                <w:szCs w:val="20"/>
              </w:rPr>
              <w:t xml:space="preserve">ty to </w:t>
            </w:r>
            <w:r w:rsidR="00723B03">
              <w:rPr>
                <w:rFonts w:cs="Arial"/>
                <w:color w:val="000000"/>
                <w:sz w:val="20"/>
                <w:szCs w:val="20"/>
              </w:rPr>
              <w:t xml:space="preserve">facilitate </w:t>
            </w:r>
            <w:r w:rsidR="004E14B7">
              <w:rPr>
                <w:rFonts w:cs="Arial"/>
                <w:color w:val="000000"/>
                <w:sz w:val="20"/>
                <w:szCs w:val="20"/>
              </w:rPr>
              <w:t>protect</w:t>
            </w:r>
            <w:r w:rsidR="00723B03">
              <w:rPr>
                <w:rFonts w:cs="Arial"/>
                <w:color w:val="000000"/>
                <w:sz w:val="20"/>
                <w:szCs w:val="20"/>
              </w:rPr>
              <w:t>ion</w:t>
            </w:r>
            <w:r w:rsidR="004E14B7">
              <w:rPr>
                <w:rFonts w:cs="Arial"/>
                <w:color w:val="000000"/>
                <w:sz w:val="20"/>
                <w:szCs w:val="20"/>
              </w:rPr>
              <w:t xml:space="preserve"> and conserv</w:t>
            </w:r>
            <w:r w:rsidR="00723B03">
              <w:rPr>
                <w:rFonts w:cs="Arial"/>
                <w:color w:val="000000"/>
                <w:sz w:val="20"/>
                <w:szCs w:val="20"/>
              </w:rPr>
              <w:t>ation of</w:t>
            </w:r>
            <w:r>
              <w:rPr>
                <w:rFonts w:cs="Arial"/>
                <w:color w:val="000000"/>
                <w:sz w:val="20"/>
                <w:szCs w:val="20"/>
              </w:rPr>
              <w:t xml:space="preserve"> Indigenous heritage values, along with other values, such as biodiversity, social and historic values (refer to the </w:t>
            </w:r>
            <w:hyperlink r:id="rId40" w:history="1">
              <w:r>
                <w:rPr>
                  <w:rStyle w:val="Hyperlink"/>
                  <w:rFonts w:cs="Arial"/>
                  <w:sz w:val="20"/>
                  <w:szCs w:val="20"/>
                </w:rPr>
                <w:t>Traditional Owner Heritage Assessment guidelines</w:t>
              </w:r>
            </w:hyperlink>
            <w:r>
              <w:rPr>
                <w:rFonts w:cs="Arial"/>
                <w:color w:val="000000"/>
                <w:sz w:val="20"/>
                <w:szCs w:val="20"/>
              </w:rPr>
              <w:t xml:space="preserve">; </w:t>
            </w:r>
            <w:r w:rsidRPr="00574D56">
              <w:rPr>
                <w:rFonts w:cs="Arial"/>
                <w:color w:val="000000"/>
                <w:sz w:val="20"/>
                <w:szCs w:val="20"/>
              </w:rPr>
              <w:t xml:space="preserve">and the </w:t>
            </w:r>
            <w:hyperlink r:id="rId41" w:history="1">
              <w:r w:rsidRPr="00574D56">
                <w:rPr>
                  <w:rStyle w:val="Hyperlink"/>
                  <w:rFonts w:cs="Arial"/>
                  <w:sz w:val="20"/>
                  <w:szCs w:val="20"/>
                </w:rPr>
                <w:t>Traditional Owner contact list</w:t>
              </w:r>
            </w:hyperlink>
            <w:r w:rsidRPr="00574D56">
              <w:rPr>
                <w:rFonts w:cs="Arial"/>
                <w:color w:val="000000"/>
                <w:sz w:val="20"/>
                <w:szCs w:val="20"/>
              </w:rPr>
              <w:t xml:space="preserve"> – only </w:t>
            </w:r>
            <w:r w:rsidR="00B71E08">
              <w:rPr>
                <w:rFonts w:cs="Arial"/>
                <w:color w:val="000000"/>
                <w:sz w:val="20"/>
                <w:szCs w:val="20"/>
              </w:rPr>
              <w:t xml:space="preserve">Reef </w:t>
            </w:r>
            <w:r w:rsidRPr="00574D56">
              <w:rPr>
                <w:rFonts w:cs="Arial"/>
                <w:color w:val="000000"/>
                <w:sz w:val="20"/>
                <w:szCs w:val="20"/>
              </w:rPr>
              <w:t>Authority access).</w:t>
            </w:r>
            <w:r w:rsidR="005F656A">
              <w:rPr>
                <w:rFonts w:cs="Arial"/>
                <w:color w:val="000000"/>
                <w:sz w:val="20"/>
                <w:szCs w:val="20"/>
              </w:rPr>
              <w:t xml:space="preserve"> </w:t>
            </w:r>
          </w:p>
          <w:p w14:paraId="2FD8CFC2" w14:textId="4128C042" w:rsidR="00745EF7" w:rsidRPr="00750FB7" w:rsidRDefault="00745EF7" w:rsidP="00752E13">
            <w:pPr>
              <w:spacing w:before="60" w:after="60"/>
              <w:rPr>
                <w:rFonts w:eastAsiaTheme="minorEastAsia" w:cs="Times New Roman"/>
                <w:color w:val="000000" w:themeColor="text1"/>
                <w:sz w:val="20"/>
                <w:szCs w:val="20"/>
              </w:rPr>
            </w:pPr>
            <w:r w:rsidRPr="00574D56">
              <w:rPr>
                <w:rFonts w:eastAsiaTheme="minorEastAsia" w:cs="Times New Roman"/>
                <w:color w:val="000000" w:themeColor="text1"/>
                <w:sz w:val="20"/>
                <w:szCs w:val="20"/>
              </w:rPr>
              <w:t xml:space="preserve">Where </w:t>
            </w:r>
            <w:r w:rsidR="00235E4D">
              <w:rPr>
                <w:rFonts w:eastAsiaTheme="minorEastAsia" w:cs="Times New Roman"/>
                <w:color w:val="000000" w:themeColor="text1"/>
                <w:sz w:val="20"/>
                <w:szCs w:val="20"/>
              </w:rPr>
              <w:t>appropriate</w:t>
            </w:r>
            <w:r w:rsidRPr="00574D56">
              <w:rPr>
                <w:rFonts w:eastAsiaTheme="minorEastAsia" w:cs="Times New Roman"/>
                <w:color w:val="000000" w:themeColor="text1"/>
                <w:sz w:val="20"/>
                <w:szCs w:val="20"/>
              </w:rPr>
              <w:t xml:space="preserve">, </w:t>
            </w:r>
            <w:r w:rsidR="00723B03">
              <w:rPr>
                <w:rFonts w:eastAsiaTheme="minorEastAsia" w:cs="Times New Roman"/>
                <w:color w:val="000000" w:themeColor="text1"/>
                <w:sz w:val="20"/>
                <w:szCs w:val="20"/>
              </w:rPr>
              <w:t xml:space="preserve">the </w:t>
            </w:r>
            <w:r w:rsidR="00B71E08">
              <w:rPr>
                <w:rFonts w:eastAsiaTheme="minorEastAsia" w:cs="Times New Roman"/>
                <w:color w:val="000000" w:themeColor="text1"/>
                <w:sz w:val="20"/>
                <w:szCs w:val="20"/>
              </w:rPr>
              <w:t xml:space="preserve">Reef </w:t>
            </w:r>
            <w:r w:rsidR="00723B03">
              <w:rPr>
                <w:rFonts w:eastAsiaTheme="minorEastAsia" w:cs="Times New Roman"/>
                <w:color w:val="000000" w:themeColor="text1"/>
                <w:sz w:val="20"/>
                <w:szCs w:val="20"/>
              </w:rPr>
              <w:t xml:space="preserve">Authority </w:t>
            </w:r>
            <w:r w:rsidRPr="00574D56">
              <w:rPr>
                <w:rFonts w:eastAsiaTheme="minorEastAsia" w:cs="Times New Roman"/>
                <w:color w:val="000000" w:themeColor="text1"/>
                <w:sz w:val="20"/>
                <w:szCs w:val="20"/>
              </w:rPr>
              <w:t>also expect</w:t>
            </w:r>
            <w:r w:rsidR="00723B03">
              <w:rPr>
                <w:rFonts w:eastAsiaTheme="minorEastAsia" w:cs="Times New Roman"/>
                <w:color w:val="000000" w:themeColor="text1"/>
                <w:sz w:val="20"/>
                <w:szCs w:val="20"/>
              </w:rPr>
              <w:t>s</w:t>
            </w:r>
            <w:r w:rsidRPr="00574D56">
              <w:rPr>
                <w:rFonts w:eastAsiaTheme="minorEastAsia" w:cs="Times New Roman"/>
                <w:color w:val="000000" w:themeColor="text1"/>
                <w:sz w:val="20"/>
                <w:szCs w:val="20"/>
              </w:rPr>
              <w:t xml:space="preserve"> that </w:t>
            </w:r>
            <w:r w:rsidR="00235E4D">
              <w:rPr>
                <w:rFonts w:eastAsiaTheme="minorEastAsia" w:cs="Times New Roman"/>
                <w:color w:val="000000" w:themeColor="text1"/>
                <w:sz w:val="20"/>
                <w:szCs w:val="20"/>
              </w:rPr>
              <w:t xml:space="preserve">relevant </w:t>
            </w:r>
            <w:r w:rsidRPr="00574D56">
              <w:rPr>
                <w:rFonts w:eastAsiaTheme="minorEastAsia" w:cs="Times New Roman"/>
                <w:color w:val="000000" w:themeColor="text1"/>
                <w:sz w:val="20"/>
                <w:szCs w:val="20"/>
              </w:rPr>
              <w:t xml:space="preserve">Traditional Owners </w:t>
            </w:r>
            <w:r w:rsidR="00235E4D">
              <w:rPr>
                <w:rFonts w:eastAsiaTheme="minorEastAsia" w:cs="Times New Roman"/>
                <w:color w:val="000000" w:themeColor="text1"/>
                <w:sz w:val="20"/>
                <w:szCs w:val="20"/>
              </w:rPr>
              <w:t>will be</w:t>
            </w:r>
            <w:r w:rsidR="00235E4D" w:rsidRPr="00574D56">
              <w:rPr>
                <w:rFonts w:eastAsiaTheme="minorEastAsia" w:cs="Times New Roman"/>
                <w:color w:val="000000" w:themeColor="text1"/>
                <w:sz w:val="20"/>
                <w:szCs w:val="20"/>
              </w:rPr>
              <w:t xml:space="preserve"> </w:t>
            </w:r>
            <w:r w:rsidR="00723B03">
              <w:rPr>
                <w:rFonts w:eastAsiaTheme="minorEastAsia" w:cs="Times New Roman"/>
                <w:color w:val="000000" w:themeColor="text1"/>
                <w:sz w:val="20"/>
                <w:szCs w:val="20"/>
              </w:rPr>
              <w:t xml:space="preserve">involved in the conduct of </w:t>
            </w:r>
            <w:r>
              <w:rPr>
                <w:rFonts w:eastAsiaTheme="minorEastAsia" w:cs="Times New Roman"/>
                <w:color w:val="000000" w:themeColor="text1"/>
                <w:sz w:val="20"/>
                <w:szCs w:val="20"/>
              </w:rPr>
              <w:t xml:space="preserve">activities </w:t>
            </w:r>
            <w:r w:rsidR="00723B03">
              <w:rPr>
                <w:rFonts w:eastAsiaTheme="minorEastAsia" w:cs="Times New Roman"/>
                <w:color w:val="000000" w:themeColor="text1"/>
                <w:sz w:val="20"/>
                <w:szCs w:val="20"/>
              </w:rPr>
              <w:t xml:space="preserve">undertaken under Part 5 </w:t>
            </w:r>
            <w:r>
              <w:rPr>
                <w:rFonts w:eastAsiaTheme="minorEastAsia" w:cs="Times New Roman"/>
                <w:color w:val="000000" w:themeColor="text1"/>
                <w:sz w:val="20"/>
                <w:szCs w:val="20"/>
              </w:rPr>
              <w:t>and</w:t>
            </w:r>
            <w:r w:rsidRPr="00750FB7">
              <w:rPr>
                <w:rFonts w:eastAsiaTheme="minorEastAsia" w:cs="Times New Roman"/>
                <w:color w:val="000000" w:themeColor="text1"/>
                <w:sz w:val="20"/>
                <w:szCs w:val="20"/>
              </w:rPr>
              <w:t xml:space="preserve"> have</w:t>
            </w:r>
            <w:r>
              <w:rPr>
                <w:rFonts w:eastAsiaTheme="minorEastAsia" w:cs="Times New Roman"/>
                <w:color w:val="000000" w:themeColor="text1"/>
                <w:sz w:val="20"/>
                <w:szCs w:val="20"/>
              </w:rPr>
              <w:t xml:space="preserve"> direct influence on</w:t>
            </w:r>
            <w:r w:rsidRPr="00750FB7">
              <w:rPr>
                <w:rFonts w:eastAsiaTheme="minorEastAsia" w:cs="Times New Roman"/>
                <w:color w:val="000000" w:themeColor="text1"/>
                <w:sz w:val="20"/>
                <w:szCs w:val="20"/>
              </w:rPr>
              <w:t xml:space="preserve"> </w:t>
            </w:r>
            <w:r w:rsidR="00723B03">
              <w:rPr>
                <w:rFonts w:eastAsiaTheme="minorEastAsia" w:cs="Times New Roman"/>
                <w:color w:val="000000" w:themeColor="text1"/>
                <w:sz w:val="20"/>
                <w:szCs w:val="20"/>
              </w:rPr>
              <w:t xml:space="preserve">the </w:t>
            </w:r>
            <w:r w:rsidRPr="00750FB7">
              <w:rPr>
                <w:rFonts w:eastAsiaTheme="minorEastAsia" w:cs="Times New Roman"/>
                <w:color w:val="000000" w:themeColor="text1"/>
                <w:sz w:val="20"/>
                <w:szCs w:val="20"/>
              </w:rPr>
              <w:t>outcome</w:t>
            </w:r>
            <w:r w:rsidR="00723B03">
              <w:rPr>
                <w:rFonts w:eastAsiaTheme="minorEastAsia" w:cs="Times New Roman"/>
                <w:color w:val="000000" w:themeColor="text1"/>
                <w:sz w:val="20"/>
                <w:szCs w:val="20"/>
              </w:rPr>
              <w:t xml:space="preserve"> of those activities</w:t>
            </w:r>
            <w:r w:rsidRPr="00750FB7">
              <w:rPr>
                <w:rFonts w:eastAsiaTheme="minorEastAsia" w:cs="Times New Roman"/>
                <w:color w:val="000000" w:themeColor="text1"/>
                <w:sz w:val="20"/>
                <w:szCs w:val="20"/>
              </w:rPr>
              <w:t xml:space="preserve">. Further, Traditional Owners </w:t>
            </w:r>
            <w:r w:rsidR="00723B03">
              <w:rPr>
                <w:rFonts w:eastAsiaTheme="minorEastAsia" w:cs="Times New Roman"/>
                <w:color w:val="000000" w:themeColor="text1"/>
                <w:sz w:val="20"/>
                <w:szCs w:val="20"/>
              </w:rPr>
              <w:t xml:space="preserve">who are </w:t>
            </w:r>
            <w:r w:rsidRPr="00750FB7">
              <w:rPr>
                <w:rFonts w:eastAsiaTheme="minorEastAsia" w:cs="Times New Roman"/>
                <w:color w:val="000000" w:themeColor="text1"/>
                <w:sz w:val="20"/>
                <w:szCs w:val="20"/>
              </w:rPr>
              <w:t>directly invol</w:t>
            </w:r>
            <w:r>
              <w:rPr>
                <w:rFonts w:eastAsiaTheme="minorEastAsia" w:cs="Times New Roman"/>
                <w:color w:val="000000" w:themeColor="text1"/>
                <w:sz w:val="20"/>
                <w:szCs w:val="20"/>
              </w:rPr>
              <w:t xml:space="preserve">ved in </w:t>
            </w:r>
            <w:r w:rsidR="00235E4D">
              <w:rPr>
                <w:rFonts w:eastAsiaTheme="minorEastAsia" w:cs="Times New Roman"/>
                <w:color w:val="000000" w:themeColor="text1"/>
                <w:sz w:val="20"/>
                <w:szCs w:val="20"/>
              </w:rPr>
              <w:t xml:space="preserve">those </w:t>
            </w:r>
            <w:r>
              <w:rPr>
                <w:rFonts w:eastAsiaTheme="minorEastAsia" w:cs="Times New Roman"/>
                <w:color w:val="000000" w:themeColor="text1"/>
                <w:sz w:val="20"/>
                <w:szCs w:val="20"/>
              </w:rPr>
              <w:t xml:space="preserve">activities must </w:t>
            </w:r>
            <w:r w:rsidRPr="00750FB7">
              <w:rPr>
                <w:rFonts w:eastAsiaTheme="minorEastAsia" w:cs="Times New Roman"/>
                <w:color w:val="000000" w:themeColor="text1"/>
                <w:sz w:val="20"/>
                <w:szCs w:val="20"/>
              </w:rPr>
              <w:t>have their</w:t>
            </w:r>
            <w:r w:rsidR="00DE56A8">
              <w:rPr>
                <w:rFonts w:eastAsiaTheme="minorEastAsia" w:cs="Times New Roman"/>
                <w:color w:val="000000" w:themeColor="text1"/>
                <w:sz w:val="20"/>
                <w:szCs w:val="20"/>
              </w:rPr>
              <w:t xml:space="preserve"> </w:t>
            </w:r>
            <w:r w:rsidRPr="00750FB7">
              <w:rPr>
                <w:rFonts w:eastAsiaTheme="minorEastAsia" w:cs="Times New Roman"/>
                <w:color w:val="000000" w:themeColor="text1"/>
                <w:sz w:val="20"/>
                <w:szCs w:val="20"/>
              </w:rPr>
              <w:t xml:space="preserve">contribution </w:t>
            </w:r>
            <w:r w:rsidR="00723B03">
              <w:rPr>
                <w:rFonts w:eastAsiaTheme="minorEastAsia" w:cs="Times New Roman"/>
                <w:color w:val="000000" w:themeColor="text1"/>
                <w:sz w:val="20"/>
                <w:szCs w:val="20"/>
              </w:rPr>
              <w:t xml:space="preserve">to the conduct of an activity </w:t>
            </w:r>
            <w:r w:rsidRPr="00750FB7">
              <w:rPr>
                <w:rFonts w:eastAsiaTheme="minorEastAsia" w:cs="Times New Roman"/>
                <w:color w:val="000000" w:themeColor="text1"/>
                <w:sz w:val="20"/>
                <w:szCs w:val="20"/>
              </w:rPr>
              <w:t xml:space="preserve">and </w:t>
            </w:r>
            <w:r w:rsidR="00723B03">
              <w:rPr>
                <w:rFonts w:eastAsiaTheme="minorEastAsia" w:cs="Times New Roman"/>
                <w:color w:val="000000" w:themeColor="text1"/>
                <w:sz w:val="20"/>
                <w:szCs w:val="20"/>
              </w:rPr>
              <w:t xml:space="preserve">any of their </w:t>
            </w:r>
            <w:r w:rsidRPr="00750FB7">
              <w:rPr>
                <w:rFonts w:eastAsiaTheme="minorEastAsia" w:cs="Times New Roman"/>
                <w:color w:val="000000" w:themeColor="text1"/>
                <w:sz w:val="20"/>
                <w:szCs w:val="20"/>
              </w:rPr>
              <w:t xml:space="preserve">Intellectual Property </w:t>
            </w:r>
            <w:r w:rsidR="00235E4D">
              <w:rPr>
                <w:rFonts w:eastAsiaTheme="minorEastAsia" w:cs="Times New Roman"/>
                <w:color w:val="000000" w:themeColor="text1"/>
                <w:sz w:val="20"/>
                <w:szCs w:val="20"/>
              </w:rPr>
              <w:t xml:space="preserve">used in or arising from their involvement </w:t>
            </w:r>
            <w:r w:rsidRPr="00750FB7">
              <w:rPr>
                <w:rFonts w:eastAsiaTheme="minorEastAsia" w:cs="Times New Roman"/>
                <w:color w:val="000000" w:themeColor="text1"/>
                <w:sz w:val="20"/>
                <w:szCs w:val="20"/>
              </w:rPr>
              <w:t>recognised in any relevant report or publication.</w:t>
            </w:r>
          </w:p>
          <w:p w14:paraId="1D8BE8FF" w14:textId="4051D414" w:rsidR="00F40CF5" w:rsidRDefault="00745EF7" w:rsidP="00F40CF5">
            <w:pPr>
              <w:spacing w:before="60" w:after="60"/>
              <w:rPr>
                <w:rFonts w:eastAsiaTheme="minorEastAsia" w:cs="Times New Roman"/>
                <w:strike/>
                <w:color w:val="000000" w:themeColor="text1"/>
                <w:sz w:val="20"/>
                <w:szCs w:val="20"/>
              </w:rPr>
            </w:pPr>
            <w:r w:rsidRPr="00F40CF5">
              <w:rPr>
                <w:rFonts w:eastAsiaTheme="minorEastAsia" w:cs="Times New Roman"/>
                <w:color w:val="000000" w:themeColor="text1"/>
                <w:sz w:val="20"/>
                <w:szCs w:val="20"/>
              </w:rPr>
              <w:t>Some activities conducted under section</w:t>
            </w:r>
            <w:r w:rsidR="0015433C" w:rsidRPr="00F40CF5">
              <w:rPr>
                <w:rFonts w:eastAsiaTheme="minorEastAsia" w:cs="Times New Roman"/>
                <w:color w:val="000000" w:themeColor="text1"/>
                <w:sz w:val="20"/>
                <w:szCs w:val="20"/>
              </w:rPr>
              <w:t>s</w:t>
            </w:r>
            <w:r w:rsidRPr="00F40CF5">
              <w:rPr>
                <w:rFonts w:eastAsiaTheme="minorEastAsia" w:cs="Times New Roman"/>
                <w:color w:val="000000" w:themeColor="text1"/>
                <w:sz w:val="20"/>
                <w:szCs w:val="20"/>
              </w:rPr>
              <w:t xml:space="preserve"> 5.1, 5.2 and 5.3 of the Zoning Plan </w:t>
            </w:r>
            <w:r w:rsidR="0016041D" w:rsidRPr="00F40CF5">
              <w:rPr>
                <w:rFonts w:eastAsiaTheme="minorEastAsia" w:cs="Times New Roman"/>
                <w:color w:val="000000" w:themeColor="text1"/>
                <w:sz w:val="20"/>
                <w:szCs w:val="20"/>
              </w:rPr>
              <w:t xml:space="preserve">may </w:t>
            </w:r>
            <w:r w:rsidRPr="00F40CF5">
              <w:rPr>
                <w:rFonts w:eastAsiaTheme="minorEastAsia" w:cs="Times New Roman"/>
                <w:color w:val="000000" w:themeColor="text1"/>
                <w:sz w:val="20"/>
                <w:szCs w:val="20"/>
              </w:rPr>
              <w:t>not considered future acts</w:t>
            </w:r>
            <w:r w:rsidR="0016041D" w:rsidRPr="00F40CF5">
              <w:rPr>
                <w:rFonts w:eastAsiaTheme="minorEastAsia" w:cs="Times New Roman"/>
                <w:color w:val="000000" w:themeColor="text1"/>
                <w:sz w:val="20"/>
                <w:szCs w:val="20"/>
              </w:rPr>
              <w:t xml:space="preserve"> (and therefore not require a FAN) and this is noted in the </w:t>
            </w:r>
            <w:r w:rsidR="001D6570">
              <w:rPr>
                <w:rFonts w:eastAsiaTheme="minorEastAsia" w:cs="Times New Roman"/>
                <w:color w:val="000000" w:themeColor="text1"/>
                <w:sz w:val="20"/>
                <w:szCs w:val="20"/>
              </w:rPr>
              <w:t xml:space="preserve">tables </w:t>
            </w:r>
            <w:r w:rsidR="0016041D" w:rsidRPr="00F40CF5">
              <w:rPr>
                <w:rFonts w:eastAsiaTheme="minorEastAsia" w:cs="Times New Roman"/>
                <w:color w:val="000000" w:themeColor="text1"/>
                <w:sz w:val="20"/>
                <w:szCs w:val="20"/>
              </w:rPr>
              <w:t>below</w:t>
            </w:r>
            <w:r w:rsidR="001D6570">
              <w:rPr>
                <w:rFonts w:eastAsiaTheme="minorEastAsia" w:cs="Times New Roman"/>
                <w:color w:val="000000" w:themeColor="text1"/>
                <w:sz w:val="20"/>
                <w:szCs w:val="20"/>
              </w:rPr>
              <w:t>.</w:t>
            </w:r>
          </w:p>
          <w:p w14:paraId="41390856" w14:textId="738056D2" w:rsidR="00745EF7" w:rsidRPr="00CE4F85" w:rsidRDefault="00745EF7" w:rsidP="00F40CF5">
            <w:pPr>
              <w:spacing w:before="60" w:after="60"/>
              <w:rPr>
                <w:rFonts w:eastAsiaTheme="minorEastAsia" w:cs="Times New Roman"/>
                <w:color w:val="000000" w:themeColor="text1"/>
                <w:sz w:val="20"/>
                <w:szCs w:val="32"/>
              </w:rPr>
            </w:pPr>
            <w:r>
              <w:rPr>
                <w:rFonts w:cs="Arial"/>
                <w:color w:val="000000"/>
                <w:sz w:val="20"/>
                <w:szCs w:val="20"/>
              </w:rPr>
              <w:t xml:space="preserve">The </w:t>
            </w:r>
            <w:r w:rsidR="003D42B0">
              <w:rPr>
                <w:rFonts w:cs="Arial"/>
                <w:color w:val="000000"/>
                <w:sz w:val="20"/>
                <w:szCs w:val="20"/>
              </w:rPr>
              <w:t xml:space="preserve">Managing </w:t>
            </w:r>
            <w:r w:rsidR="00875E29">
              <w:rPr>
                <w:rFonts w:cs="Arial"/>
                <w:color w:val="000000"/>
                <w:sz w:val="20"/>
                <w:szCs w:val="20"/>
              </w:rPr>
              <w:t>a</w:t>
            </w:r>
            <w:r w:rsidR="003D42B0">
              <w:rPr>
                <w:rFonts w:cs="Arial"/>
                <w:color w:val="000000"/>
                <w:sz w:val="20"/>
                <w:szCs w:val="20"/>
              </w:rPr>
              <w:t>gencies</w:t>
            </w:r>
            <w:r>
              <w:rPr>
                <w:rFonts w:cs="Arial"/>
                <w:color w:val="000000"/>
                <w:sz w:val="20"/>
                <w:szCs w:val="20"/>
              </w:rPr>
              <w:t xml:space="preserve"> are increasingly working with Traditional Owners as partners in the management of the Marine Parks to achieve greater environmental, cultural and social outcomes. </w:t>
            </w:r>
            <w:r w:rsidR="00A373D1">
              <w:rPr>
                <w:rFonts w:cs="Arial"/>
                <w:color w:val="000000"/>
                <w:sz w:val="20"/>
                <w:szCs w:val="20"/>
              </w:rPr>
              <w:t xml:space="preserve">Many Traditional Owners </w:t>
            </w:r>
            <w:r>
              <w:rPr>
                <w:rFonts w:cs="Arial"/>
                <w:color w:val="000000"/>
                <w:sz w:val="20"/>
                <w:szCs w:val="20"/>
              </w:rPr>
              <w:t xml:space="preserve">are directly involved in park management activities, including compliance and monitoring programs. The </w:t>
            </w:r>
            <w:r w:rsidR="003D42B0">
              <w:rPr>
                <w:rFonts w:cs="Arial"/>
                <w:color w:val="000000"/>
                <w:sz w:val="20"/>
                <w:szCs w:val="20"/>
              </w:rPr>
              <w:t xml:space="preserve">Managing </w:t>
            </w:r>
            <w:r w:rsidR="00875E29">
              <w:rPr>
                <w:rFonts w:cs="Arial"/>
                <w:color w:val="000000"/>
                <w:sz w:val="20"/>
                <w:szCs w:val="20"/>
              </w:rPr>
              <w:t>a</w:t>
            </w:r>
            <w:r w:rsidR="003D42B0">
              <w:rPr>
                <w:rFonts w:cs="Arial"/>
                <w:color w:val="000000"/>
                <w:sz w:val="20"/>
                <w:szCs w:val="20"/>
              </w:rPr>
              <w:t>gencies</w:t>
            </w:r>
            <w:r>
              <w:rPr>
                <w:rFonts w:cs="Arial"/>
                <w:color w:val="000000"/>
                <w:sz w:val="20"/>
                <w:szCs w:val="20"/>
              </w:rPr>
              <w:t xml:space="preserve"> and Traditional Owners continue to work together to expand and strengthen co-management (refer to the </w:t>
            </w:r>
            <w:r w:rsidR="00B71E08">
              <w:rPr>
                <w:rFonts w:cs="Arial"/>
                <w:color w:val="000000"/>
                <w:sz w:val="20"/>
                <w:szCs w:val="20"/>
              </w:rPr>
              <w:t xml:space="preserve">Reef </w:t>
            </w:r>
            <w:r>
              <w:rPr>
                <w:rFonts w:cs="Arial"/>
                <w:color w:val="000000"/>
                <w:sz w:val="20"/>
                <w:szCs w:val="20"/>
              </w:rPr>
              <w:t xml:space="preserve">Authority’s </w:t>
            </w:r>
            <w:hyperlink r:id="rId42" w:history="1">
              <w:r>
                <w:rPr>
                  <w:rStyle w:val="Hyperlink"/>
                  <w:rFonts w:cs="Arial"/>
                  <w:sz w:val="20"/>
                  <w:szCs w:val="20"/>
                </w:rPr>
                <w:t>Aboriginal and Torres Strait Islander Heritage Strategy for the Great Barrier Reef Marine Park</w:t>
              </w:r>
            </w:hyperlink>
            <w:r>
              <w:rPr>
                <w:rFonts w:cs="Arial"/>
                <w:color w:val="000000"/>
                <w:sz w:val="20"/>
                <w:szCs w:val="20"/>
              </w:rPr>
              <w:t xml:space="preserve"> for guiding principles, objectives and relevant actions, as well as </w:t>
            </w:r>
            <w:r w:rsidR="00F34A25">
              <w:rPr>
                <w:rFonts w:cs="Arial"/>
                <w:color w:val="000000"/>
                <w:sz w:val="20"/>
                <w:szCs w:val="20"/>
              </w:rPr>
              <w:t>Queensland’s</w:t>
            </w:r>
            <w:r>
              <w:rPr>
                <w:rFonts w:cs="Arial"/>
                <w:color w:val="000000"/>
                <w:sz w:val="20"/>
                <w:szCs w:val="20"/>
              </w:rPr>
              <w:t xml:space="preserve"> </w:t>
            </w:r>
            <w:hyperlink r:id="rId43" w:anchor=":~:text=The%20Gurra%20Gurra%20Framework%20aims%20to%20assist%20the,commitments%20outlined%20in%20our%20own%20agreements%20and%20contracts." w:history="1">
              <w:r w:rsidRPr="004057CE">
                <w:rPr>
                  <w:rStyle w:val="Hyperlink"/>
                  <w:rFonts w:cs="Arial"/>
                  <w:sz w:val="20"/>
                  <w:szCs w:val="20"/>
                </w:rPr>
                <w:t>Gurra Gurra Framework</w:t>
              </w:r>
            </w:hyperlink>
            <w:r w:rsidR="005B4E68">
              <w:rPr>
                <w:rStyle w:val="Hyperlink"/>
                <w:rFonts w:cs="Arial"/>
                <w:sz w:val="20"/>
                <w:szCs w:val="20"/>
              </w:rPr>
              <w:t xml:space="preserve"> </w:t>
            </w:r>
            <w:r w:rsidR="005B4E68" w:rsidRPr="005B4E68">
              <w:rPr>
                <w:rStyle w:val="Hyperlink"/>
                <w:rFonts w:cs="Arial"/>
                <w:color w:val="auto"/>
                <w:sz w:val="20"/>
                <w:szCs w:val="20"/>
              </w:rPr>
              <w:t>2020-2026</w:t>
            </w:r>
            <w:r>
              <w:rPr>
                <w:rFonts w:cs="Arial"/>
                <w:color w:val="000000"/>
                <w:sz w:val="20"/>
                <w:szCs w:val="20"/>
              </w:rPr>
              <w:t xml:space="preserve">). </w:t>
            </w:r>
          </w:p>
        </w:tc>
      </w:tr>
    </w:tbl>
    <w:p w14:paraId="0E7A448E" w14:textId="77777777" w:rsidR="00FF3230" w:rsidRPr="00D05882" w:rsidRDefault="00745EF7" w:rsidP="00B76CA1">
      <w:pPr>
        <w:pStyle w:val="Heading2"/>
      </w:pPr>
      <w:r>
        <w:t xml:space="preserve">Section 5.1 </w:t>
      </w:r>
      <w:r w:rsidRPr="004732B8">
        <w:t>Use or entry without permission or notification</w:t>
      </w:r>
    </w:p>
    <w:p w14:paraId="03A4AA32" w14:textId="1B740A8C" w:rsidR="005A54B3" w:rsidRPr="00EF1812" w:rsidRDefault="00745EF7" w:rsidP="003B0760">
      <w:pPr>
        <w:pStyle w:val="ListParagraph"/>
        <w:numPr>
          <w:ilvl w:val="0"/>
          <w:numId w:val="10"/>
        </w:numPr>
      </w:pPr>
      <w:r w:rsidRPr="00EF1812">
        <w:t xml:space="preserve">The intent of section 5.1 is to allow for </w:t>
      </w:r>
      <w:r w:rsidR="00A513D3" w:rsidRPr="00EF1812">
        <w:t xml:space="preserve">use and entry </w:t>
      </w:r>
      <w:r w:rsidR="00235E4D">
        <w:t xml:space="preserve">into a zone </w:t>
      </w:r>
      <w:r w:rsidR="00A513D3" w:rsidRPr="00EF1812">
        <w:t xml:space="preserve">without a permission from or notification to the </w:t>
      </w:r>
      <w:r w:rsidR="00B71E08">
        <w:t xml:space="preserve">Reef </w:t>
      </w:r>
      <w:r w:rsidR="00A513D3" w:rsidRPr="00EF1812">
        <w:t xml:space="preserve">Authority. Such use </w:t>
      </w:r>
      <w:r w:rsidR="007D47E7">
        <w:t>or entry</w:t>
      </w:r>
      <w:r w:rsidR="00DE56A8">
        <w:t xml:space="preserve"> </w:t>
      </w:r>
      <w:r w:rsidR="007D47E7">
        <w:t>may be</w:t>
      </w:r>
      <w:r w:rsidR="006637B4">
        <w:t>:</w:t>
      </w:r>
      <w:r w:rsidR="007D47E7" w:rsidRPr="00EF1812">
        <w:t xml:space="preserve"> </w:t>
      </w:r>
      <w:r w:rsidR="00A513D3" w:rsidRPr="00EF1812">
        <w:t xml:space="preserve">for the </w:t>
      </w:r>
      <w:r w:rsidR="00F34A25" w:rsidRPr="00EF1812">
        <w:t>purpose</w:t>
      </w:r>
      <w:r w:rsidR="00A513D3" w:rsidRPr="00EF1812">
        <w:t xml:space="preserve"> of responding to </w:t>
      </w:r>
      <w:r w:rsidRPr="00EF1812">
        <w:t>an emergency</w:t>
      </w:r>
      <w:r w:rsidRPr="00D91DCE">
        <w:t xml:space="preserve">, </w:t>
      </w:r>
      <w:r w:rsidR="00235E4D">
        <w:t>by a</w:t>
      </w:r>
      <w:r w:rsidR="00235E4D" w:rsidRPr="00D91DCE">
        <w:t xml:space="preserve"> </w:t>
      </w:r>
      <w:r w:rsidR="00FD03B2">
        <w:t>Traditional Owner</w:t>
      </w:r>
      <w:r w:rsidRPr="00D91DCE">
        <w:t xml:space="preserve"> </w:t>
      </w:r>
      <w:r w:rsidR="00235E4D">
        <w:t xml:space="preserve">for an </w:t>
      </w:r>
      <w:r w:rsidR="00235E4D" w:rsidRPr="00D91DCE">
        <w:t>activit</w:t>
      </w:r>
      <w:r w:rsidR="00235E4D">
        <w:t>y</w:t>
      </w:r>
      <w:r w:rsidR="007D47E7">
        <w:t xml:space="preserve"> not involving the taking of plants, animals or marine products</w:t>
      </w:r>
      <w:r w:rsidR="00235E4D" w:rsidRPr="00D91DCE">
        <w:t xml:space="preserve"> </w:t>
      </w:r>
      <w:r w:rsidR="00E1757F" w:rsidRPr="00D91DCE">
        <w:t xml:space="preserve">for the purposes of Aboriginal or Torres Strait Islander </w:t>
      </w:r>
      <w:r w:rsidR="00395D66" w:rsidRPr="00D91DCE">
        <w:t>custom or tradition</w:t>
      </w:r>
      <w:r w:rsidRPr="00D91DCE">
        <w:t xml:space="preserve">, to perform functions and exercise powers in the Marine Park </w:t>
      </w:r>
      <w:r w:rsidR="007D47E7">
        <w:t>under the Act, Regulations or a POM, to enforce a law of the Commonwealth or Queensland by a person authorised to enforce that law, or to carry out reconnaissance or surveillance for the Commonwealth or Queensland</w:t>
      </w:r>
      <w:r w:rsidRPr="00D91DCE">
        <w:t>. However, whilst a notification or permission is not required for entry</w:t>
      </w:r>
      <w:r w:rsidRPr="00EF1812">
        <w:t xml:space="preserve"> for an</w:t>
      </w:r>
      <w:r w:rsidR="0016041D">
        <w:t>y</w:t>
      </w:r>
      <w:r w:rsidRPr="00EF1812">
        <w:t xml:space="preserve"> emergency responses, </w:t>
      </w:r>
      <w:r w:rsidR="007D47E7">
        <w:t>those entering t</w:t>
      </w:r>
      <w:r w:rsidR="00DE56A8">
        <w:t>o</w:t>
      </w:r>
      <w:r w:rsidR="007D47E7">
        <w:t xml:space="preserve"> </w:t>
      </w:r>
      <w:r w:rsidR="00DE56A8">
        <w:t xml:space="preserve">use </w:t>
      </w:r>
      <w:r w:rsidR="007D47E7">
        <w:t xml:space="preserve">the Marine Park should be </w:t>
      </w:r>
      <w:r w:rsidR="00E801F8" w:rsidRPr="00EF1812">
        <w:t xml:space="preserve">encouraged to inform </w:t>
      </w:r>
      <w:r w:rsidRPr="00EF1812">
        <w:t xml:space="preserve">the </w:t>
      </w:r>
      <w:r w:rsidR="00B71E08">
        <w:t xml:space="preserve">Reef </w:t>
      </w:r>
      <w:r w:rsidRPr="00EF1812">
        <w:t>Authority as soon as practicable</w:t>
      </w:r>
      <w:r w:rsidR="009E3630" w:rsidRPr="00EF1812">
        <w:t xml:space="preserve"> if there </w:t>
      </w:r>
      <w:r w:rsidR="007D47E7">
        <w:t>is</w:t>
      </w:r>
      <w:r w:rsidR="007D47E7" w:rsidRPr="00EF1812">
        <w:t xml:space="preserve"> </w:t>
      </w:r>
      <w:r w:rsidR="007D47E7">
        <w:t xml:space="preserve">likely to be a </w:t>
      </w:r>
      <w:r w:rsidR="009E3630" w:rsidRPr="00EF1812">
        <w:t>potential impact to the values of the Marine Park</w:t>
      </w:r>
      <w:r w:rsidRPr="00EF1812">
        <w:t>.</w:t>
      </w:r>
    </w:p>
    <w:p w14:paraId="5F21F2E4" w14:textId="77777777" w:rsidR="00745EF7" w:rsidRDefault="00745EF7" w:rsidP="00745EF7">
      <w:pPr>
        <w:pStyle w:val="Heading3"/>
      </w:pPr>
      <w:r>
        <w:t>Guidance applying section 5.1</w:t>
      </w:r>
    </w:p>
    <w:p w14:paraId="346FED8B" w14:textId="5AB45FE0" w:rsidR="00745EF7" w:rsidRDefault="00E50069" w:rsidP="003B0760">
      <w:pPr>
        <w:pStyle w:val="ListParagraph"/>
        <w:numPr>
          <w:ilvl w:val="0"/>
          <w:numId w:val="10"/>
        </w:numPr>
      </w:pPr>
      <w:r>
        <w:t xml:space="preserve">For section 5.1 </w:t>
      </w:r>
      <w:r w:rsidR="00177398">
        <w:t>of the Zoning Plan</w:t>
      </w:r>
      <w:r w:rsidR="007D47E7">
        <w:t xml:space="preserve"> to apply, an activity</w:t>
      </w:r>
      <w:r w:rsidR="00177398">
        <w:t xml:space="preserve"> </w:t>
      </w:r>
      <w:r w:rsidR="00745EF7" w:rsidRPr="004D1BD3">
        <w:t xml:space="preserve">must fall under one of the categories outlined in </w:t>
      </w:r>
      <w:r w:rsidR="00FD4EE6">
        <w:t>Table 2</w:t>
      </w:r>
      <w:r w:rsidR="00DC0735">
        <w:t xml:space="preserve"> for </w:t>
      </w:r>
      <w:r w:rsidR="00745EF7" w:rsidRPr="004D1BD3">
        <w:t xml:space="preserve">s </w:t>
      </w:r>
      <w:r w:rsidR="007D47E7">
        <w:t xml:space="preserve">5.1 </w:t>
      </w:r>
      <w:r w:rsidR="00745EF7" w:rsidRPr="004D1BD3">
        <w:t>(a) to (e).</w:t>
      </w:r>
    </w:p>
    <w:p w14:paraId="5BFA1A01" w14:textId="77777777" w:rsidR="00EF6D76" w:rsidRDefault="00EF6D76" w:rsidP="00DC0735">
      <w:pPr>
        <w:pStyle w:val="Subtitle"/>
        <w:sectPr w:rsidR="00EF6D76" w:rsidSect="009604F3">
          <w:headerReference w:type="default" r:id="rId44"/>
          <w:endnotePr>
            <w:numFmt w:val="decimal"/>
          </w:endnotePr>
          <w:type w:val="continuous"/>
          <w:pgSz w:w="11906" w:h="16838"/>
          <w:pgMar w:top="1134" w:right="1134" w:bottom="1134" w:left="1134" w:header="397" w:footer="397" w:gutter="0"/>
          <w:cols w:space="708"/>
          <w:docGrid w:linePitch="360"/>
        </w:sectPr>
      </w:pPr>
    </w:p>
    <w:p w14:paraId="76248681" w14:textId="4940F4BF" w:rsidR="00DC0735" w:rsidRDefault="00FD4EE6" w:rsidP="00DC0735">
      <w:pPr>
        <w:pStyle w:val="Subtitle"/>
      </w:pPr>
      <w:r>
        <w:lastRenderedPageBreak/>
        <w:t>Table 2</w:t>
      </w:r>
      <w:r w:rsidR="00DC0735">
        <w:t xml:space="preserve">. Guidance when applying </w:t>
      </w:r>
      <w:r w:rsidR="002A2E86">
        <w:t xml:space="preserve">the respective subsections of </w:t>
      </w:r>
      <w:r w:rsidR="00DC0735">
        <w:t>section 5.1 of the Zoning Plan (including other considerations such as Queensland requirements)</w:t>
      </w:r>
    </w:p>
    <w:tbl>
      <w:tblPr>
        <w:tblStyle w:val="TableGrid"/>
        <w:tblW w:w="14459" w:type="dxa"/>
        <w:tblInd w:w="-5" w:type="dxa"/>
        <w:tblLook w:val="04A0" w:firstRow="1" w:lastRow="0" w:firstColumn="1" w:lastColumn="0" w:noHBand="0" w:noVBand="1"/>
        <w:tblCaption w:val="Guidance when applying the respective subsections of section 5.1 of the Zoning Plan (including other considerations such as Queensland requirements)"/>
        <w:tblDescription w:val="Guidance presented in a table for each subsection under section 5.1 of the Zoning Plan. "/>
      </w:tblPr>
      <w:tblGrid>
        <w:gridCol w:w="1985"/>
        <w:gridCol w:w="4158"/>
        <w:gridCol w:w="4158"/>
        <w:gridCol w:w="4158"/>
      </w:tblGrid>
      <w:tr w:rsidR="0058783A" w:rsidRPr="00AE686A" w14:paraId="017D91B9" w14:textId="77777777" w:rsidTr="000E2912">
        <w:trPr>
          <w:tblHeader/>
        </w:trPr>
        <w:tc>
          <w:tcPr>
            <w:tcW w:w="1985" w:type="dxa"/>
            <w:shd w:val="clear" w:color="auto" w:fill="BFBFBF" w:themeFill="background1" w:themeFillShade="BF"/>
          </w:tcPr>
          <w:p w14:paraId="44F8C9BC" w14:textId="354355C5" w:rsidR="00745EF7" w:rsidRPr="00AE686A" w:rsidRDefault="00D14456" w:rsidP="0004645A">
            <w:pPr>
              <w:pStyle w:val="ListParagraph"/>
              <w:numPr>
                <w:ilvl w:val="0"/>
                <w:numId w:val="0"/>
              </w:numPr>
              <w:rPr>
                <w:b/>
              </w:rPr>
            </w:pPr>
            <w:r>
              <w:rPr>
                <w:b/>
              </w:rPr>
              <w:t>s</w:t>
            </w:r>
            <w:r w:rsidR="001F006E">
              <w:rPr>
                <w:b/>
              </w:rPr>
              <w:t>ubsection</w:t>
            </w:r>
          </w:p>
        </w:tc>
        <w:tc>
          <w:tcPr>
            <w:tcW w:w="4158" w:type="dxa"/>
            <w:shd w:val="clear" w:color="auto" w:fill="BFBFBF" w:themeFill="background1" w:themeFillShade="BF"/>
          </w:tcPr>
          <w:p w14:paraId="175FFBC7" w14:textId="37658AEA" w:rsidR="00745EF7" w:rsidRPr="00AE686A" w:rsidRDefault="005932B8" w:rsidP="0004645A">
            <w:pPr>
              <w:pStyle w:val="ListParagraph"/>
              <w:numPr>
                <w:ilvl w:val="0"/>
                <w:numId w:val="0"/>
              </w:numPr>
              <w:rPr>
                <w:b/>
              </w:rPr>
            </w:pPr>
            <w:r>
              <w:rPr>
                <w:b/>
              </w:rPr>
              <w:t xml:space="preserve">guidance including </w:t>
            </w:r>
            <w:r w:rsidR="00745EF7">
              <w:rPr>
                <w:b/>
              </w:rPr>
              <w:t>examples of relevant a</w:t>
            </w:r>
            <w:r w:rsidR="00745EF7" w:rsidRPr="00AE686A">
              <w:rPr>
                <w:b/>
              </w:rPr>
              <w:t>ctivities</w:t>
            </w:r>
          </w:p>
        </w:tc>
        <w:tc>
          <w:tcPr>
            <w:tcW w:w="4158" w:type="dxa"/>
            <w:shd w:val="clear" w:color="auto" w:fill="BFBFBF" w:themeFill="background1" w:themeFillShade="BF"/>
          </w:tcPr>
          <w:p w14:paraId="584AC9E6" w14:textId="77777777" w:rsidR="00745EF7" w:rsidRPr="00AE686A" w:rsidRDefault="00745EF7" w:rsidP="0004645A">
            <w:pPr>
              <w:pStyle w:val="ListParagraph"/>
              <w:numPr>
                <w:ilvl w:val="0"/>
                <w:numId w:val="0"/>
              </w:numPr>
              <w:rPr>
                <w:b/>
              </w:rPr>
            </w:pPr>
            <w:r>
              <w:rPr>
                <w:b/>
              </w:rPr>
              <w:t>Native Title Act and Traditional Owner consultation and involvement</w:t>
            </w:r>
          </w:p>
        </w:tc>
        <w:tc>
          <w:tcPr>
            <w:tcW w:w="4158" w:type="dxa"/>
            <w:shd w:val="clear" w:color="auto" w:fill="BFBFBF" w:themeFill="background1" w:themeFillShade="BF"/>
          </w:tcPr>
          <w:p w14:paraId="483056C5" w14:textId="4416EACC" w:rsidR="00745EF7" w:rsidRPr="00AE686A" w:rsidRDefault="005932B8" w:rsidP="0004645A">
            <w:pPr>
              <w:pStyle w:val="ListParagraph"/>
              <w:numPr>
                <w:ilvl w:val="0"/>
                <w:numId w:val="0"/>
              </w:numPr>
              <w:rPr>
                <w:b/>
              </w:rPr>
            </w:pPr>
            <w:r>
              <w:rPr>
                <w:b/>
              </w:rPr>
              <w:t xml:space="preserve">other </w:t>
            </w:r>
            <w:r w:rsidR="00745EF7" w:rsidRPr="00AE686A">
              <w:rPr>
                <w:b/>
              </w:rPr>
              <w:t>considerations</w:t>
            </w:r>
          </w:p>
        </w:tc>
      </w:tr>
      <w:tr w:rsidR="0058783A" w14:paraId="302A3DDF" w14:textId="77777777" w:rsidTr="000E2912">
        <w:tc>
          <w:tcPr>
            <w:tcW w:w="1985" w:type="dxa"/>
          </w:tcPr>
          <w:p w14:paraId="494C04A1" w14:textId="441B2671" w:rsidR="00745EF7" w:rsidRPr="00EF1812" w:rsidRDefault="001F006E" w:rsidP="0004645A">
            <w:pPr>
              <w:pStyle w:val="ListParagraph"/>
              <w:numPr>
                <w:ilvl w:val="0"/>
                <w:numId w:val="0"/>
              </w:numPr>
              <w:rPr>
                <w:i/>
                <w:sz w:val="20"/>
                <w:szCs w:val="20"/>
              </w:rPr>
            </w:pPr>
            <w:r w:rsidRPr="00EF1812">
              <w:rPr>
                <w:b/>
              </w:rPr>
              <w:t>s</w:t>
            </w:r>
            <w:r w:rsidR="00D14456">
              <w:rPr>
                <w:b/>
              </w:rPr>
              <w:t xml:space="preserve"> </w:t>
            </w:r>
            <w:r w:rsidR="00745EF7" w:rsidRPr="00EF1812">
              <w:rPr>
                <w:b/>
              </w:rPr>
              <w:t>5.1(a)</w:t>
            </w:r>
            <w:r w:rsidR="00745EF7" w:rsidRPr="00EF1812">
              <w:rPr>
                <w:i/>
                <w:sz w:val="20"/>
                <w:szCs w:val="20"/>
              </w:rPr>
              <w:t xml:space="preserve"> </w:t>
            </w:r>
          </w:p>
          <w:p w14:paraId="1AD1BA77" w14:textId="7CCBB7BB" w:rsidR="00745EF7" w:rsidRPr="00EF1812" w:rsidRDefault="00745EF7" w:rsidP="0004645A">
            <w:pPr>
              <w:pStyle w:val="ListParagraph"/>
              <w:numPr>
                <w:ilvl w:val="0"/>
                <w:numId w:val="0"/>
              </w:numPr>
              <w:rPr>
                <w:i/>
                <w:sz w:val="20"/>
                <w:szCs w:val="20"/>
              </w:rPr>
            </w:pPr>
            <w:r w:rsidRPr="00EF1812">
              <w:rPr>
                <w:i/>
                <w:sz w:val="20"/>
                <w:szCs w:val="20"/>
              </w:rPr>
              <w:t xml:space="preserve">in an emergency… </w:t>
            </w:r>
            <w:r w:rsidRPr="00EF1812">
              <w:rPr>
                <w:sz w:val="20"/>
                <w:szCs w:val="20"/>
              </w:rPr>
              <w:t xml:space="preserve">(refer to the purposes listed under </w:t>
            </w:r>
            <w:r w:rsidR="001F006E" w:rsidRPr="00EF1812">
              <w:rPr>
                <w:sz w:val="20"/>
                <w:szCs w:val="20"/>
              </w:rPr>
              <w:t>s</w:t>
            </w:r>
            <w:r w:rsidR="000022D9">
              <w:rPr>
                <w:sz w:val="20"/>
                <w:szCs w:val="20"/>
              </w:rPr>
              <w:t xml:space="preserve"> </w:t>
            </w:r>
            <w:r w:rsidR="001F006E" w:rsidRPr="00EF1812">
              <w:rPr>
                <w:sz w:val="20"/>
                <w:szCs w:val="20"/>
              </w:rPr>
              <w:t>5.1(a)(i) – (vi) of the</w:t>
            </w:r>
            <w:r w:rsidR="00EF1812">
              <w:rPr>
                <w:sz w:val="20"/>
                <w:szCs w:val="20"/>
              </w:rPr>
              <w:t xml:space="preserve"> Zoning Plan)</w:t>
            </w:r>
          </w:p>
        </w:tc>
        <w:tc>
          <w:tcPr>
            <w:tcW w:w="4158" w:type="dxa"/>
          </w:tcPr>
          <w:p w14:paraId="588275FF" w14:textId="3EB82543" w:rsidR="00953911" w:rsidRDefault="00745EF7" w:rsidP="0004645A">
            <w:pPr>
              <w:pStyle w:val="ListParagraph"/>
              <w:numPr>
                <w:ilvl w:val="0"/>
                <w:numId w:val="0"/>
              </w:numPr>
              <w:rPr>
                <w:sz w:val="20"/>
                <w:szCs w:val="20"/>
              </w:rPr>
            </w:pPr>
            <w:r>
              <w:rPr>
                <w:sz w:val="20"/>
                <w:szCs w:val="20"/>
              </w:rPr>
              <w:t xml:space="preserve">For example, </w:t>
            </w:r>
            <w:r w:rsidRPr="00AE686A">
              <w:rPr>
                <w:sz w:val="20"/>
                <w:szCs w:val="20"/>
              </w:rPr>
              <w:t>responding to an emergency alert or threat of pollution</w:t>
            </w:r>
            <w:r w:rsidR="007B0C5A">
              <w:rPr>
                <w:sz w:val="20"/>
                <w:szCs w:val="20"/>
              </w:rPr>
              <w:t xml:space="preserve"> (such as oil spill/chemical spill)</w:t>
            </w:r>
            <w:r w:rsidRPr="00AE686A">
              <w:rPr>
                <w:sz w:val="20"/>
                <w:szCs w:val="20"/>
              </w:rPr>
              <w:t>, saving human life</w:t>
            </w:r>
            <w:r w:rsidR="007B0C5A">
              <w:rPr>
                <w:sz w:val="20"/>
                <w:szCs w:val="20"/>
              </w:rPr>
              <w:t xml:space="preserve"> (such as </w:t>
            </w:r>
            <w:r w:rsidR="00973C43">
              <w:rPr>
                <w:sz w:val="20"/>
                <w:szCs w:val="20"/>
              </w:rPr>
              <w:t>search and rescue</w:t>
            </w:r>
            <w:r w:rsidR="007B0C5A">
              <w:rPr>
                <w:sz w:val="20"/>
                <w:szCs w:val="20"/>
              </w:rPr>
              <w:t>)</w:t>
            </w:r>
            <w:r w:rsidRPr="00AE686A">
              <w:rPr>
                <w:sz w:val="20"/>
                <w:szCs w:val="20"/>
              </w:rPr>
              <w:t>, locating or securing the safety of aircraft/vessels/structure</w:t>
            </w:r>
            <w:r w:rsidR="007B0C5A">
              <w:rPr>
                <w:sz w:val="20"/>
                <w:szCs w:val="20"/>
              </w:rPr>
              <w:t xml:space="preserve"> (such as </w:t>
            </w:r>
            <w:r w:rsidR="00973C43">
              <w:rPr>
                <w:sz w:val="20"/>
                <w:szCs w:val="20"/>
              </w:rPr>
              <w:t>emergency towage of a vessel in distress</w:t>
            </w:r>
            <w:r w:rsidR="007B0C5A">
              <w:rPr>
                <w:sz w:val="20"/>
                <w:szCs w:val="20"/>
              </w:rPr>
              <w:t>)</w:t>
            </w:r>
            <w:r w:rsidRPr="00AE686A">
              <w:rPr>
                <w:sz w:val="20"/>
                <w:szCs w:val="20"/>
              </w:rPr>
              <w:t>, emergency repairs to a navigational aid, removal/salvage of a vessel or aircraft</w:t>
            </w:r>
            <w:r>
              <w:rPr>
                <w:sz w:val="20"/>
                <w:szCs w:val="20"/>
              </w:rPr>
              <w:t xml:space="preserve"> that poses a threat to the marine environment or safety. </w:t>
            </w:r>
          </w:p>
          <w:p w14:paraId="03A370C8" w14:textId="4DECEAC9" w:rsidR="0075733E" w:rsidRDefault="00CA29A0" w:rsidP="0004645A">
            <w:pPr>
              <w:pStyle w:val="ListParagraph"/>
              <w:numPr>
                <w:ilvl w:val="0"/>
                <w:numId w:val="0"/>
              </w:numPr>
              <w:rPr>
                <w:sz w:val="20"/>
                <w:szCs w:val="20"/>
              </w:rPr>
            </w:pPr>
            <w:r>
              <w:rPr>
                <w:sz w:val="20"/>
                <w:szCs w:val="20"/>
              </w:rPr>
              <w:t xml:space="preserve">For action taken under </w:t>
            </w:r>
            <w:r w:rsidR="00F06C93">
              <w:rPr>
                <w:sz w:val="20"/>
                <w:szCs w:val="20"/>
              </w:rPr>
              <w:t>s</w:t>
            </w:r>
            <w:r w:rsidR="00CE4DFB">
              <w:rPr>
                <w:sz w:val="20"/>
                <w:szCs w:val="20"/>
              </w:rPr>
              <w:t xml:space="preserve"> </w:t>
            </w:r>
            <w:r w:rsidR="002D5A6B">
              <w:rPr>
                <w:sz w:val="20"/>
                <w:szCs w:val="20"/>
              </w:rPr>
              <w:t>5.1</w:t>
            </w:r>
            <w:r w:rsidR="00B86A28">
              <w:rPr>
                <w:sz w:val="20"/>
                <w:szCs w:val="20"/>
              </w:rPr>
              <w:t xml:space="preserve">(a)(v) </w:t>
            </w:r>
            <w:r w:rsidR="00B74F9D">
              <w:rPr>
                <w:sz w:val="20"/>
                <w:szCs w:val="20"/>
              </w:rPr>
              <w:t xml:space="preserve">‘to deal with a threat of pollution to the marine environment </w:t>
            </w:r>
            <w:r w:rsidR="00B86A28">
              <w:rPr>
                <w:sz w:val="20"/>
                <w:szCs w:val="20"/>
              </w:rPr>
              <w:t>u</w:t>
            </w:r>
            <w:r w:rsidR="00953911">
              <w:rPr>
                <w:sz w:val="20"/>
                <w:szCs w:val="20"/>
              </w:rPr>
              <w:t xml:space="preserve">nder Commonwealth law or a national emergency response arrangement </w:t>
            </w:r>
            <w:r w:rsidR="001343B8">
              <w:rPr>
                <w:sz w:val="20"/>
                <w:szCs w:val="20"/>
              </w:rPr>
              <w:t>in which the Authority participates</w:t>
            </w:r>
            <w:r w:rsidR="00B74F9D">
              <w:rPr>
                <w:sz w:val="20"/>
                <w:szCs w:val="20"/>
              </w:rPr>
              <w:t>’</w:t>
            </w:r>
            <w:r w:rsidR="00953911">
              <w:rPr>
                <w:sz w:val="20"/>
                <w:szCs w:val="20"/>
              </w:rPr>
              <w:t xml:space="preserve">, refer to the </w:t>
            </w:r>
            <w:hyperlink r:id="rId45" w:anchor=":~:text=The%20National%20Plan%20for%20maritime%20environmental%20emergencies%20%28National,how%20costs%20might%20be%20attributed%20or%20ultimately%20recovered." w:history="1">
              <w:r w:rsidR="00953911" w:rsidRPr="00953911">
                <w:rPr>
                  <w:rStyle w:val="Hyperlink"/>
                  <w:sz w:val="20"/>
                  <w:szCs w:val="20"/>
                </w:rPr>
                <w:t>National Plan for Maritime Environmental Emergencies</w:t>
              </w:r>
            </w:hyperlink>
            <w:r w:rsidR="00953911">
              <w:rPr>
                <w:sz w:val="20"/>
                <w:szCs w:val="20"/>
              </w:rPr>
              <w:t xml:space="preserve"> </w:t>
            </w:r>
            <w:r w:rsidR="0075733E">
              <w:rPr>
                <w:sz w:val="20"/>
                <w:szCs w:val="20"/>
              </w:rPr>
              <w:t xml:space="preserve">or the </w:t>
            </w:r>
            <w:hyperlink r:id="rId46" w:history="1">
              <w:r w:rsidR="0075733E" w:rsidRPr="00847C87">
                <w:rPr>
                  <w:rStyle w:val="Hyperlink"/>
                  <w:sz w:val="20"/>
                  <w:szCs w:val="20"/>
                </w:rPr>
                <w:t>Queensland Coastal Contingency Action Plan</w:t>
              </w:r>
            </w:hyperlink>
            <w:r w:rsidR="00953911">
              <w:rPr>
                <w:sz w:val="20"/>
                <w:szCs w:val="20"/>
              </w:rPr>
              <w:t xml:space="preserve"> </w:t>
            </w:r>
            <w:r w:rsidR="0075733E">
              <w:rPr>
                <w:sz w:val="20"/>
                <w:szCs w:val="20"/>
              </w:rPr>
              <w:t xml:space="preserve">(which includes the waters of the Marine Park). </w:t>
            </w:r>
          </w:p>
          <w:p w14:paraId="7AEB3740" w14:textId="59018039" w:rsidR="00745EF7" w:rsidRPr="00AE686A" w:rsidRDefault="00CA29A0" w:rsidP="0004645A">
            <w:pPr>
              <w:pStyle w:val="ListParagraph"/>
              <w:numPr>
                <w:ilvl w:val="0"/>
                <w:numId w:val="0"/>
              </w:numPr>
              <w:rPr>
                <w:sz w:val="20"/>
                <w:szCs w:val="20"/>
              </w:rPr>
            </w:pPr>
            <w:r>
              <w:rPr>
                <w:sz w:val="20"/>
                <w:szCs w:val="20"/>
              </w:rPr>
              <w:t>For act</w:t>
            </w:r>
            <w:r w:rsidR="00835E42">
              <w:rPr>
                <w:sz w:val="20"/>
                <w:szCs w:val="20"/>
              </w:rPr>
              <w:t>ion taken under</w:t>
            </w:r>
            <w:r>
              <w:rPr>
                <w:sz w:val="20"/>
                <w:szCs w:val="20"/>
              </w:rPr>
              <w:t xml:space="preserve"> </w:t>
            </w:r>
            <w:r w:rsidR="00F06C93">
              <w:rPr>
                <w:sz w:val="20"/>
                <w:szCs w:val="20"/>
              </w:rPr>
              <w:t>s</w:t>
            </w:r>
            <w:r w:rsidR="0088762B">
              <w:rPr>
                <w:sz w:val="20"/>
                <w:szCs w:val="20"/>
              </w:rPr>
              <w:t xml:space="preserve"> </w:t>
            </w:r>
            <w:r w:rsidR="002D5A6B">
              <w:rPr>
                <w:sz w:val="20"/>
                <w:szCs w:val="20"/>
              </w:rPr>
              <w:t>5.1</w:t>
            </w:r>
            <w:r w:rsidR="001343B8">
              <w:rPr>
                <w:sz w:val="20"/>
                <w:szCs w:val="20"/>
              </w:rPr>
              <w:t xml:space="preserve">(a)(vi) </w:t>
            </w:r>
            <w:r w:rsidR="00B74F9D">
              <w:rPr>
                <w:sz w:val="20"/>
                <w:szCs w:val="20"/>
              </w:rPr>
              <w:t>‘</w:t>
            </w:r>
            <w:r w:rsidR="001343B8">
              <w:rPr>
                <w:sz w:val="20"/>
                <w:szCs w:val="20"/>
              </w:rPr>
              <w:t>u</w:t>
            </w:r>
            <w:r w:rsidR="0075733E">
              <w:rPr>
                <w:sz w:val="20"/>
                <w:szCs w:val="20"/>
              </w:rPr>
              <w:t>nder Commonwealth law</w:t>
            </w:r>
            <w:r w:rsidR="00B74F9D">
              <w:rPr>
                <w:sz w:val="20"/>
                <w:szCs w:val="20"/>
              </w:rPr>
              <w:t>,</w:t>
            </w:r>
            <w:r w:rsidR="0075733E">
              <w:rPr>
                <w:sz w:val="20"/>
                <w:szCs w:val="20"/>
              </w:rPr>
              <w:t xml:space="preserve"> to remove or salvage a vessel or an aircraft</w:t>
            </w:r>
            <w:r w:rsidR="00B74F9D">
              <w:rPr>
                <w:sz w:val="20"/>
                <w:szCs w:val="20"/>
              </w:rPr>
              <w:t>…that is wrecked, stranded, sunk or abandoned, and poses a threat to the marine environment or safety’</w:t>
            </w:r>
            <w:r w:rsidR="0075733E">
              <w:rPr>
                <w:sz w:val="20"/>
                <w:szCs w:val="20"/>
              </w:rPr>
              <w:t xml:space="preserve">, </w:t>
            </w:r>
            <w:r w:rsidR="001343B8">
              <w:rPr>
                <w:sz w:val="20"/>
                <w:szCs w:val="20"/>
              </w:rPr>
              <w:t>refer</w:t>
            </w:r>
            <w:r w:rsidR="00AA63C5">
              <w:rPr>
                <w:sz w:val="20"/>
                <w:szCs w:val="20"/>
              </w:rPr>
              <w:t xml:space="preserve"> t</w:t>
            </w:r>
            <w:r w:rsidR="00F04254">
              <w:rPr>
                <w:sz w:val="20"/>
                <w:szCs w:val="20"/>
              </w:rPr>
              <w:t>o</w:t>
            </w:r>
            <w:r w:rsidR="0075733E">
              <w:rPr>
                <w:sz w:val="20"/>
                <w:szCs w:val="20"/>
              </w:rPr>
              <w:t xml:space="preserve"> the direction of the Maritime Emergency Response Commander</w:t>
            </w:r>
            <w:r w:rsidR="00872F32">
              <w:rPr>
                <w:sz w:val="20"/>
                <w:szCs w:val="20"/>
              </w:rPr>
              <w:t>.</w:t>
            </w:r>
            <w:r w:rsidR="0075733E">
              <w:rPr>
                <w:sz w:val="20"/>
                <w:szCs w:val="20"/>
              </w:rPr>
              <w:t xml:space="preserve"> </w:t>
            </w:r>
          </w:p>
        </w:tc>
        <w:tc>
          <w:tcPr>
            <w:tcW w:w="4158" w:type="dxa"/>
          </w:tcPr>
          <w:p w14:paraId="2CB39227" w14:textId="34C22727" w:rsidR="00745EF7" w:rsidRDefault="005D2EC0" w:rsidP="0004645A">
            <w:pPr>
              <w:pStyle w:val="ListParagraph"/>
              <w:numPr>
                <w:ilvl w:val="0"/>
                <w:numId w:val="0"/>
              </w:numPr>
              <w:rPr>
                <w:sz w:val="20"/>
                <w:szCs w:val="20"/>
              </w:rPr>
            </w:pPr>
            <w:r>
              <w:rPr>
                <w:sz w:val="20"/>
                <w:szCs w:val="20"/>
              </w:rPr>
              <w:t>Activities are very unlikely to be considered future acts or the type of future acts which require FANs</w:t>
            </w:r>
            <w:r w:rsidR="00745EF7">
              <w:rPr>
                <w:sz w:val="20"/>
                <w:szCs w:val="20"/>
              </w:rPr>
              <w:t>.</w:t>
            </w:r>
          </w:p>
          <w:p w14:paraId="7FFABE67" w14:textId="5BA383FE" w:rsidR="00745EF7" w:rsidRDefault="00745EF7" w:rsidP="0004645A">
            <w:pPr>
              <w:pStyle w:val="ListParagraph"/>
              <w:numPr>
                <w:ilvl w:val="0"/>
                <w:numId w:val="0"/>
              </w:numPr>
              <w:rPr>
                <w:sz w:val="20"/>
                <w:szCs w:val="20"/>
              </w:rPr>
            </w:pPr>
            <w:r>
              <w:rPr>
                <w:sz w:val="20"/>
                <w:szCs w:val="20"/>
              </w:rPr>
              <w:t>However, w</w:t>
            </w:r>
            <w:r w:rsidRPr="00613F19">
              <w:rPr>
                <w:sz w:val="20"/>
                <w:szCs w:val="20"/>
              </w:rPr>
              <w:t>herever possible</w:t>
            </w:r>
            <w:r>
              <w:rPr>
                <w:sz w:val="20"/>
                <w:szCs w:val="20"/>
              </w:rPr>
              <w:t xml:space="preserve"> and where the </w:t>
            </w:r>
            <w:r w:rsidR="00B71E08">
              <w:rPr>
                <w:sz w:val="20"/>
                <w:szCs w:val="20"/>
              </w:rPr>
              <w:t xml:space="preserve">Reef </w:t>
            </w:r>
            <w:r>
              <w:rPr>
                <w:sz w:val="20"/>
                <w:szCs w:val="20"/>
              </w:rPr>
              <w:t>Authority has a role in the incident response</w:t>
            </w:r>
            <w:r w:rsidRPr="00613F19">
              <w:rPr>
                <w:sz w:val="20"/>
                <w:szCs w:val="20"/>
              </w:rPr>
              <w:t>,</w:t>
            </w:r>
            <w:r>
              <w:rPr>
                <w:sz w:val="20"/>
                <w:szCs w:val="20"/>
              </w:rPr>
              <w:t xml:space="preserve"> relevant </w:t>
            </w:r>
            <w:r w:rsidRPr="00613F19">
              <w:rPr>
                <w:sz w:val="20"/>
                <w:szCs w:val="20"/>
              </w:rPr>
              <w:t>Traditional Owners should be informe</w:t>
            </w:r>
            <w:r>
              <w:rPr>
                <w:sz w:val="20"/>
                <w:szCs w:val="20"/>
              </w:rPr>
              <w:t xml:space="preserve">d, consulted </w:t>
            </w:r>
            <w:r w:rsidRPr="002C712C">
              <w:rPr>
                <w:sz w:val="20"/>
                <w:szCs w:val="20"/>
              </w:rPr>
              <w:t>and/or</w:t>
            </w:r>
            <w:r>
              <w:rPr>
                <w:sz w:val="20"/>
                <w:szCs w:val="20"/>
              </w:rPr>
              <w:t xml:space="preserve"> involved</w:t>
            </w:r>
            <w:r w:rsidRPr="00613F19">
              <w:rPr>
                <w:sz w:val="20"/>
                <w:szCs w:val="20"/>
              </w:rPr>
              <w:t xml:space="preserve"> </w:t>
            </w:r>
            <w:r>
              <w:rPr>
                <w:sz w:val="20"/>
                <w:szCs w:val="20"/>
              </w:rPr>
              <w:t xml:space="preserve">(also refer to the </w:t>
            </w:r>
            <w:r w:rsidRPr="002C712C">
              <w:rPr>
                <w:sz w:val="20"/>
                <w:szCs w:val="20"/>
              </w:rPr>
              <w:t>Incident Management Framework</w:t>
            </w:r>
            <w:r>
              <w:rPr>
                <w:sz w:val="20"/>
                <w:szCs w:val="20"/>
              </w:rPr>
              <w:t xml:space="preserve">). </w:t>
            </w:r>
          </w:p>
          <w:p w14:paraId="51676642" w14:textId="692F6FE5" w:rsidR="00745EF7" w:rsidRDefault="00614023" w:rsidP="0004645A">
            <w:pPr>
              <w:pStyle w:val="ListParagraph"/>
              <w:numPr>
                <w:ilvl w:val="0"/>
                <w:numId w:val="0"/>
              </w:numPr>
              <w:rPr>
                <w:sz w:val="20"/>
                <w:szCs w:val="20"/>
              </w:rPr>
            </w:pPr>
            <w:r>
              <w:rPr>
                <w:sz w:val="20"/>
                <w:szCs w:val="20"/>
              </w:rPr>
              <w:t>Otherwise,</w:t>
            </w:r>
            <w:r w:rsidRPr="005220EB">
              <w:rPr>
                <w:sz w:val="20"/>
                <w:szCs w:val="20"/>
              </w:rPr>
              <w:t xml:space="preserve"> Traditional</w:t>
            </w:r>
            <w:r w:rsidR="00745EF7" w:rsidRPr="005220EB">
              <w:rPr>
                <w:sz w:val="20"/>
                <w:szCs w:val="20"/>
              </w:rPr>
              <w:t xml:space="preserve"> Owner consultation protocols </w:t>
            </w:r>
            <w:r w:rsidR="00745EF7">
              <w:rPr>
                <w:sz w:val="20"/>
                <w:szCs w:val="20"/>
              </w:rPr>
              <w:t xml:space="preserve">apply </w:t>
            </w:r>
            <w:r w:rsidR="00745EF7" w:rsidRPr="005220EB">
              <w:rPr>
                <w:sz w:val="20"/>
                <w:szCs w:val="20"/>
              </w:rPr>
              <w:t>as per respective agencies and government departments</w:t>
            </w:r>
            <w:r w:rsidR="00745EF7">
              <w:rPr>
                <w:sz w:val="20"/>
                <w:szCs w:val="20"/>
              </w:rPr>
              <w:t>.</w:t>
            </w:r>
          </w:p>
        </w:tc>
        <w:tc>
          <w:tcPr>
            <w:tcW w:w="4158" w:type="dxa"/>
          </w:tcPr>
          <w:p w14:paraId="1B86C6D3" w14:textId="41932169" w:rsidR="00745EF7" w:rsidRDefault="00745EF7" w:rsidP="0004645A">
            <w:pPr>
              <w:pStyle w:val="ListParagraph"/>
              <w:numPr>
                <w:ilvl w:val="0"/>
                <w:numId w:val="0"/>
              </w:numPr>
              <w:rPr>
                <w:sz w:val="20"/>
                <w:szCs w:val="20"/>
              </w:rPr>
            </w:pPr>
            <w:r>
              <w:rPr>
                <w:sz w:val="20"/>
                <w:szCs w:val="20"/>
              </w:rPr>
              <w:t xml:space="preserve">In terms of </w:t>
            </w:r>
            <w:r w:rsidR="00CA29A0">
              <w:rPr>
                <w:sz w:val="20"/>
                <w:szCs w:val="20"/>
              </w:rPr>
              <w:t xml:space="preserve">taking possible </w:t>
            </w:r>
            <w:r>
              <w:rPr>
                <w:sz w:val="20"/>
                <w:szCs w:val="20"/>
              </w:rPr>
              <w:t xml:space="preserve">compliance related </w:t>
            </w:r>
            <w:r w:rsidR="00CA29A0">
              <w:rPr>
                <w:sz w:val="20"/>
                <w:szCs w:val="20"/>
              </w:rPr>
              <w:t>action</w:t>
            </w:r>
            <w:r>
              <w:rPr>
                <w:sz w:val="20"/>
                <w:szCs w:val="20"/>
              </w:rPr>
              <w:t xml:space="preserve">, consider if the emergency was a preventable emergency where </w:t>
            </w:r>
            <w:r w:rsidRPr="00AE686A">
              <w:rPr>
                <w:sz w:val="20"/>
                <w:szCs w:val="20"/>
              </w:rPr>
              <w:t xml:space="preserve">all reasonable steps </w:t>
            </w:r>
            <w:r>
              <w:rPr>
                <w:sz w:val="20"/>
                <w:szCs w:val="20"/>
              </w:rPr>
              <w:t xml:space="preserve">are </w:t>
            </w:r>
            <w:r w:rsidRPr="00AE686A">
              <w:rPr>
                <w:sz w:val="20"/>
                <w:szCs w:val="20"/>
              </w:rPr>
              <w:t>be</w:t>
            </w:r>
            <w:r>
              <w:rPr>
                <w:sz w:val="20"/>
                <w:szCs w:val="20"/>
              </w:rPr>
              <w:t>ing/had been</w:t>
            </w:r>
            <w:r w:rsidRPr="00AE686A">
              <w:rPr>
                <w:sz w:val="20"/>
                <w:szCs w:val="20"/>
              </w:rPr>
              <w:t xml:space="preserve"> undertaken (including regular maintenance and inspections</w:t>
            </w:r>
            <w:r w:rsidR="0029236F">
              <w:rPr>
                <w:sz w:val="20"/>
                <w:szCs w:val="20"/>
              </w:rPr>
              <w:t>, and other appropriate risk mitigation protocols</w:t>
            </w:r>
            <w:r w:rsidRPr="00AE686A">
              <w:rPr>
                <w:sz w:val="20"/>
                <w:szCs w:val="20"/>
              </w:rPr>
              <w:t>) to prevent or minimise harm to the environment of the Marine Park</w:t>
            </w:r>
            <w:r w:rsidR="00331C49">
              <w:rPr>
                <w:sz w:val="20"/>
                <w:szCs w:val="20"/>
              </w:rPr>
              <w:t>s</w:t>
            </w:r>
            <w:r w:rsidRPr="00AE686A">
              <w:rPr>
                <w:sz w:val="20"/>
                <w:szCs w:val="20"/>
              </w:rPr>
              <w:t>.</w:t>
            </w:r>
            <w:r>
              <w:rPr>
                <w:sz w:val="20"/>
                <w:szCs w:val="20"/>
              </w:rPr>
              <w:t xml:space="preserve"> </w:t>
            </w:r>
          </w:p>
          <w:p w14:paraId="64F097D1" w14:textId="6035E644" w:rsidR="00FD024A" w:rsidRDefault="002E4611" w:rsidP="0004645A">
            <w:pPr>
              <w:pStyle w:val="ListParagraph"/>
              <w:numPr>
                <w:ilvl w:val="0"/>
                <w:numId w:val="0"/>
              </w:numPr>
              <w:rPr>
                <w:sz w:val="20"/>
                <w:szCs w:val="20"/>
              </w:rPr>
            </w:pPr>
            <w:hyperlink r:id="rId47" w:history="1">
              <w:r w:rsidR="00FD024A" w:rsidRPr="00CB70E0">
                <w:rPr>
                  <w:rStyle w:val="Hyperlink"/>
                  <w:i/>
                  <w:sz w:val="20"/>
                  <w:szCs w:val="20"/>
                </w:rPr>
                <w:t>Protection of the Sea (Powers of Intervention) Act 1981</w:t>
              </w:r>
            </w:hyperlink>
            <w:r w:rsidR="00FD024A">
              <w:rPr>
                <w:sz w:val="20"/>
                <w:szCs w:val="20"/>
              </w:rPr>
              <w:t xml:space="preserve"> (Cth) authorises the Commonwealth to take measures for the purpose of protecting the sea from pollution by oil and other noxious substances dischar</w:t>
            </w:r>
            <w:r w:rsidR="00CA29A0">
              <w:rPr>
                <w:sz w:val="20"/>
                <w:szCs w:val="20"/>
              </w:rPr>
              <w:t>g</w:t>
            </w:r>
            <w:r w:rsidR="00FD024A">
              <w:rPr>
                <w:sz w:val="20"/>
                <w:szCs w:val="20"/>
              </w:rPr>
              <w:t>ed from ships, and for related purposes</w:t>
            </w:r>
            <w:r w:rsidR="001569B5">
              <w:rPr>
                <w:sz w:val="20"/>
                <w:szCs w:val="20"/>
              </w:rPr>
              <w:t xml:space="preserve"> to prevent, mitigate or e</w:t>
            </w:r>
            <w:r w:rsidR="00601AE0">
              <w:rPr>
                <w:sz w:val="20"/>
                <w:szCs w:val="20"/>
              </w:rPr>
              <w:t>l</w:t>
            </w:r>
            <w:r w:rsidR="001569B5">
              <w:rPr>
                <w:sz w:val="20"/>
                <w:szCs w:val="20"/>
              </w:rPr>
              <w:t>im</w:t>
            </w:r>
            <w:r w:rsidR="00601AE0">
              <w:rPr>
                <w:sz w:val="20"/>
                <w:szCs w:val="20"/>
              </w:rPr>
              <w:t>in</w:t>
            </w:r>
            <w:r w:rsidR="001569B5">
              <w:rPr>
                <w:sz w:val="20"/>
                <w:szCs w:val="20"/>
              </w:rPr>
              <w:t>ate grave or imminent danger to the coastline or related interest</w:t>
            </w:r>
            <w:r w:rsidR="00FD024A">
              <w:rPr>
                <w:sz w:val="20"/>
                <w:szCs w:val="20"/>
              </w:rPr>
              <w:t xml:space="preserve">. </w:t>
            </w:r>
          </w:p>
          <w:p w14:paraId="49D513C0" w14:textId="4A3B125D" w:rsidR="00B86A28" w:rsidRDefault="005331CE" w:rsidP="0004645A">
            <w:pPr>
              <w:pStyle w:val="ListParagraph"/>
              <w:numPr>
                <w:ilvl w:val="0"/>
                <w:numId w:val="0"/>
              </w:numPr>
              <w:rPr>
                <w:sz w:val="20"/>
                <w:szCs w:val="20"/>
              </w:rPr>
            </w:pPr>
            <w:r>
              <w:rPr>
                <w:sz w:val="20"/>
                <w:szCs w:val="20"/>
              </w:rPr>
              <w:t xml:space="preserve">The </w:t>
            </w:r>
            <w:r w:rsidR="00B86A28">
              <w:rPr>
                <w:sz w:val="20"/>
                <w:szCs w:val="20"/>
              </w:rPr>
              <w:t>A</w:t>
            </w:r>
            <w:r w:rsidR="002C6A10">
              <w:rPr>
                <w:sz w:val="20"/>
                <w:szCs w:val="20"/>
              </w:rPr>
              <w:t xml:space="preserve">ustralian </w:t>
            </w:r>
            <w:r w:rsidR="00B86A28">
              <w:rPr>
                <w:sz w:val="20"/>
                <w:szCs w:val="20"/>
              </w:rPr>
              <w:t>M</w:t>
            </w:r>
            <w:r w:rsidR="002C6A10">
              <w:rPr>
                <w:sz w:val="20"/>
                <w:szCs w:val="20"/>
              </w:rPr>
              <w:t xml:space="preserve">aritime </w:t>
            </w:r>
            <w:r w:rsidR="00B86A28">
              <w:rPr>
                <w:sz w:val="20"/>
                <w:szCs w:val="20"/>
              </w:rPr>
              <w:t>S</w:t>
            </w:r>
            <w:r w:rsidR="002C6A10">
              <w:rPr>
                <w:sz w:val="20"/>
                <w:szCs w:val="20"/>
              </w:rPr>
              <w:t xml:space="preserve">afety </w:t>
            </w:r>
            <w:r w:rsidR="00B86A28">
              <w:rPr>
                <w:sz w:val="20"/>
                <w:szCs w:val="20"/>
              </w:rPr>
              <w:t>A</w:t>
            </w:r>
            <w:r w:rsidR="002C6A10">
              <w:rPr>
                <w:sz w:val="20"/>
                <w:szCs w:val="20"/>
              </w:rPr>
              <w:t>uthority</w:t>
            </w:r>
            <w:r w:rsidR="00B86A28">
              <w:rPr>
                <w:sz w:val="20"/>
                <w:szCs w:val="20"/>
              </w:rPr>
              <w:t xml:space="preserve"> coordinates a national pollution prevention and response strategy to pro</w:t>
            </w:r>
            <w:r w:rsidR="001343B8">
              <w:rPr>
                <w:sz w:val="20"/>
                <w:szCs w:val="20"/>
              </w:rPr>
              <w:t xml:space="preserve">tect Australia’s marine environment from pollution caused by shipping and related activities. </w:t>
            </w:r>
          </w:p>
          <w:p w14:paraId="06CAE119" w14:textId="702200AB" w:rsidR="00163F32" w:rsidRPr="00AE686A" w:rsidRDefault="00791215" w:rsidP="0004645A">
            <w:pPr>
              <w:pStyle w:val="ListParagraph"/>
              <w:numPr>
                <w:ilvl w:val="0"/>
                <w:numId w:val="0"/>
              </w:numPr>
              <w:rPr>
                <w:sz w:val="20"/>
                <w:szCs w:val="20"/>
              </w:rPr>
            </w:pPr>
            <w:r>
              <w:rPr>
                <w:sz w:val="20"/>
                <w:szCs w:val="20"/>
              </w:rPr>
              <w:t xml:space="preserve">Maritime Safety Queensland </w:t>
            </w:r>
            <w:r w:rsidR="00163F32">
              <w:rPr>
                <w:sz w:val="20"/>
                <w:szCs w:val="20"/>
              </w:rPr>
              <w:t>is responsible for managing</w:t>
            </w:r>
            <w:r w:rsidR="00872F32">
              <w:rPr>
                <w:sz w:val="20"/>
                <w:szCs w:val="20"/>
              </w:rPr>
              <w:t xml:space="preserve"> Queensland’s </w:t>
            </w:r>
            <w:r w:rsidR="00DF3780">
              <w:rPr>
                <w:sz w:val="20"/>
                <w:szCs w:val="20"/>
              </w:rPr>
              <w:t xml:space="preserve">coastal and </w:t>
            </w:r>
            <w:r w:rsidR="00872F32">
              <w:rPr>
                <w:sz w:val="20"/>
                <w:szCs w:val="20"/>
              </w:rPr>
              <w:t>marine environment</w:t>
            </w:r>
            <w:r w:rsidR="00DF3780">
              <w:rPr>
                <w:sz w:val="20"/>
                <w:szCs w:val="20"/>
              </w:rPr>
              <w:t>s</w:t>
            </w:r>
            <w:r w:rsidR="00163F32">
              <w:rPr>
                <w:sz w:val="20"/>
                <w:szCs w:val="20"/>
              </w:rPr>
              <w:t xml:space="preserve"> (including the waters of the Great Barrier Reef World Heritage Area) </w:t>
            </w:r>
            <w:r w:rsidR="00872F32">
              <w:rPr>
                <w:sz w:val="20"/>
                <w:szCs w:val="20"/>
              </w:rPr>
              <w:t>from pollution caused by s</w:t>
            </w:r>
            <w:r w:rsidR="00163F32">
              <w:rPr>
                <w:sz w:val="20"/>
                <w:szCs w:val="20"/>
              </w:rPr>
              <w:t>hipping and related activities.</w:t>
            </w:r>
          </w:p>
        </w:tc>
      </w:tr>
      <w:tr w:rsidR="0058783A" w14:paraId="460032A2" w14:textId="77777777" w:rsidTr="000E2912">
        <w:tc>
          <w:tcPr>
            <w:tcW w:w="1985" w:type="dxa"/>
          </w:tcPr>
          <w:p w14:paraId="5F9459EB" w14:textId="3DCEE342" w:rsidR="00745EF7" w:rsidRPr="00027927" w:rsidRDefault="001F006E" w:rsidP="0004645A">
            <w:pPr>
              <w:pStyle w:val="ListParagraph"/>
              <w:numPr>
                <w:ilvl w:val="0"/>
                <w:numId w:val="0"/>
              </w:numPr>
              <w:rPr>
                <w:i/>
                <w:sz w:val="20"/>
                <w:szCs w:val="20"/>
              </w:rPr>
            </w:pPr>
            <w:r w:rsidRPr="00027927">
              <w:rPr>
                <w:b/>
              </w:rPr>
              <w:lastRenderedPageBreak/>
              <w:t>s</w:t>
            </w:r>
            <w:r w:rsidR="00745EF7" w:rsidRPr="00027927">
              <w:rPr>
                <w:b/>
              </w:rPr>
              <w:t xml:space="preserve"> 5.1(b)</w:t>
            </w:r>
            <w:r w:rsidR="00745EF7" w:rsidRPr="00027927">
              <w:rPr>
                <w:i/>
                <w:sz w:val="20"/>
                <w:szCs w:val="20"/>
              </w:rPr>
              <w:t xml:space="preserve"> </w:t>
            </w:r>
          </w:p>
          <w:p w14:paraId="594A7844" w14:textId="77777777" w:rsidR="00745EF7" w:rsidRPr="006518CF" w:rsidRDefault="00745EF7" w:rsidP="0004645A">
            <w:pPr>
              <w:pStyle w:val="ListParagraph"/>
              <w:numPr>
                <w:ilvl w:val="0"/>
                <w:numId w:val="0"/>
              </w:numPr>
              <w:rPr>
                <w:highlight w:val="lightGray"/>
              </w:rPr>
            </w:pPr>
            <w:r w:rsidRPr="00027927">
              <w:rPr>
                <w:i/>
                <w:sz w:val="20"/>
                <w:szCs w:val="20"/>
              </w:rPr>
              <w:t xml:space="preserve">by a traditional owner for an activity </w:t>
            </w:r>
            <w:r w:rsidRPr="00395D66">
              <w:rPr>
                <w:i/>
                <w:sz w:val="20"/>
                <w:szCs w:val="20"/>
              </w:rPr>
              <w:t xml:space="preserve">not </w:t>
            </w:r>
            <w:r w:rsidRPr="00027927">
              <w:rPr>
                <w:i/>
                <w:sz w:val="20"/>
                <w:szCs w:val="20"/>
              </w:rPr>
              <w:t>involving the taking of plants, animals or marine products, for the purposes of Aboriginal and Torres Strait Islander custom or tradition.</w:t>
            </w:r>
          </w:p>
        </w:tc>
        <w:tc>
          <w:tcPr>
            <w:tcW w:w="4158" w:type="dxa"/>
          </w:tcPr>
          <w:p w14:paraId="18F4B820" w14:textId="0B1FC4FD" w:rsidR="00017E23" w:rsidRPr="00F04254" w:rsidRDefault="00F04254" w:rsidP="0004645A">
            <w:pPr>
              <w:spacing w:after="120"/>
              <w:rPr>
                <w:rFonts w:cs="Arial"/>
                <w:sz w:val="20"/>
                <w:szCs w:val="20"/>
                <w:lang w:val="en-US"/>
              </w:rPr>
            </w:pPr>
            <w:r w:rsidRPr="000D15A5">
              <w:rPr>
                <w:rFonts w:cs="Arial"/>
                <w:sz w:val="20"/>
                <w:szCs w:val="20"/>
                <w:lang w:val="en-US"/>
              </w:rPr>
              <w:t>Nothing in the Zoning Plan extinguishes or affects the operation of section 211 of the Native Title Act regardless of which zone the activity is undertaken (refer to section 1.7(4) of the Zoning Plan).</w:t>
            </w:r>
            <w:r w:rsidR="000D15A5">
              <w:rPr>
                <w:rFonts w:cs="Arial"/>
                <w:sz w:val="20"/>
                <w:szCs w:val="20"/>
                <w:lang w:val="en-US"/>
              </w:rPr>
              <w:t xml:space="preserve"> </w:t>
            </w:r>
          </w:p>
        </w:tc>
        <w:tc>
          <w:tcPr>
            <w:tcW w:w="4158" w:type="dxa"/>
          </w:tcPr>
          <w:p w14:paraId="7F485AEB" w14:textId="3F794FDA" w:rsidR="00745EF7" w:rsidRPr="00027927" w:rsidRDefault="00745EF7" w:rsidP="0004645A">
            <w:pPr>
              <w:pStyle w:val="ListParagraph"/>
              <w:numPr>
                <w:ilvl w:val="0"/>
                <w:numId w:val="0"/>
              </w:numPr>
              <w:rPr>
                <w:rFonts w:cs="Arial"/>
                <w:sz w:val="20"/>
                <w:szCs w:val="20"/>
                <w:lang w:val="en-US"/>
              </w:rPr>
            </w:pPr>
            <w:r w:rsidRPr="00027927">
              <w:rPr>
                <w:rFonts w:cs="Arial"/>
                <w:sz w:val="20"/>
                <w:szCs w:val="20"/>
                <w:lang w:val="en-US"/>
              </w:rPr>
              <w:t xml:space="preserve">To apply </w:t>
            </w:r>
            <w:r w:rsidR="0005100B">
              <w:rPr>
                <w:rFonts w:cs="Arial"/>
                <w:sz w:val="20"/>
                <w:szCs w:val="20"/>
                <w:lang w:val="en-US"/>
              </w:rPr>
              <w:t>s 5.1(b)</w:t>
            </w:r>
            <w:r w:rsidRPr="00027927">
              <w:rPr>
                <w:rFonts w:cs="Arial"/>
                <w:sz w:val="20"/>
                <w:szCs w:val="20"/>
                <w:lang w:val="en-US"/>
              </w:rPr>
              <w:t xml:space="preserve"> a</w:t>
            </w:r>
            <w:r w:rsidRPr="00027927" w:rsidDel="005E26D6">
              <w:rPr>
                <w:rFonts w:cs="Arial"/>
                <w:sz w:val="20"/>
                <w:szCs w:val="20"/>
                <w:lang w:val="en-US"/>
              </w:rPr>
              <w:t xml:space="preserve"> </w:t>
            </w:r>
            <w:r w:rsidRPr="00027927">
              <w:rPr>
                <w:rFonts w:cs="Arial"/>
                <w:sz w:val="20"/>
                <w:szCs w:val="20"/>
                <w:lang w:val="en-US"/>
              </w:rPr>
              <w:t xml:space="preserve">person must be able to assert a right as a Traditional Owner for the area in which the activity is undertaken and that the activity is undertaken under the specific Aboriginal or Torres Strait Islander customs of tradition as observed by that group. </w:t>
            </w:r>
          </w:p>
          <w:p w14:paraId="15D4EB86" w14:textId="2B296B56" w:rsidR="00745EF7" w:rsidRPr="006518CF" w:rsidRDefault="00745EF7" w:rsidP="0004645A">
            <w:pPr>
              <w:pStyle w:val="ListParagraph"/>
              <w:numPr>
                <w:ilvl w:val="0"/>
                <w:numId w:val="0"/>
              </w:numPr>
              <w:rPr>
                <w:rFonts w:cs="Arial"/>
                <w:sz w:val="20"/>
                <w:szCs w:val="20"/>
                <w:highlight w:val="lightGray"/>
                <w:lang w:val="en-US"/>
              </w:rPr>
            </w:pPr>
            <w:r w:rsidRPr="00027927">
              <w:rPr>
                <w:rFonts w:cs="Arial"/>
                <w:sz w:val="20"/>
                <w:szCs w:val="20"/>
              </w:rPr>
              <w:t xml:space="preserve">Note that beyond </w:t>
            </w:r>
            <w:r w:rsidR="0005100B">
              <w:rPr>
                <w:rFonts w:cs="Arial"/>
                <w:sz w:val="20"/>
                <w:szCs w:val="20"/>
              </w:rPr>
              <w:t>s 5.1(b)</w:t>
            </w:r>
            <w:r w:rsidRPr="00027927">
              <w:rPr>
                <w:rFonts w:cs="Arial"/>
                <w:sz w:val="20"/>
                <w:szCs w:val="20"/>
              </w:rPr>
              <w:t xml:space="preserve">, an activity involving the taking of plants, animals or marine products, for the purposes of </w:t>
            </w:r>
            <w:r w:rsidR="0058783A">
              <w:rPr>
                <w:rFonts w:cs="Arial"/>
                <w:sz w:val="20"/>
                <w:szCs w:val="20"/>
              </w:rPr>
              <w:t xml:space="preserve">satisfying personal, domestic or non-commercial needs and in exercise or enjoyment of their </w:t>
            </w:r>
            <w:r w:rsidR="00601AE0">
              <w:rPr>
                <w:rFonts w:cs="Arial"/>
                <w:sz w:val="20"/>
                <w:szCs w:val="20"/>
              </w:rPr>
              <w:t>native</w:t>
            </w:r>
            <w:r w:rsidR="0058783A">
              <w:rPr>
                <w:rFonts w:cs="Arial"/>
                <w:sz w:val="20"/>
                <w:szCs w:val="20"/>
              </w:rPr>
              <w:t xml:space="preserve"> title rights and interests </w:t>
            </w:r>
            <w:r w:rsidRPr="00027927">
              <w:rPr>
                <w:rFonts w:cs="Arial"/>
                <w:sz w:val="20"/>
                <w:szCs w:val="20"/>
              </w:rPr>
              <w:t xml:space="preserve">is </w:t>
            </w:r>
            <w:r w:rsidR="0058783A">
              <w:rPr>
                <w:rFonts w:cs="Arial"/>
                <w:sz w:val="20"/>
                <w:szCs w:val="20"/>
              </w:rPr>
              <w:t>not prohibited:</w:t>
            </w:r>
            <w:r w:rsidR="00605B82">
              <w:rPr>
                <w:rFonts w:cs="Arial"/>
                <w:sz w:val="20"/>
                <w:szCs w:val="20"/>
              </w:rPr>
              <w:t xml:space="preserve"> </w:t>
            </w:r>
            <w:r w:rsidR="0058783A">
              <w:rPr>
                <w:rFonts w:cs="Arial"/>
                <w:sz w:val="20"/>
                <w:szCs w:val="20"/>
              </w:rPr>
              <w:t>see</w:t>
            </w:r>
            <w:r w:rsidR="0058783A" w:rsidRPr="00027927">
              <w:rPr>
                <w:rFonts w:cs="Arial"/>
                <w:sz w:val="20"/>
                <w:szCs w:val="20"/>
              </w:rPr>
              <w:t xml:space="preserve"> </w:t>
            </w:r>
            <w:r w:rsidRPr="00027927">
              <w:rPr>
                <w:rFonts w:cs="Arial"/>
                <w:sz w:val="20"/>
                <w:szCs w:val="20"/>
              </w:rPr>
              <w:t>section 211 of Native Title Act</w:t>
            </w:r>
            <w:r w:rsidRPr="00027927">
              <w:rPr>
                <w:rFonts w:cs="Arial"/>
                <w:sz w:val="20"/>
                <w:szCs w:val="20"/>
                <w:lang w:val="en-US"/>
              </w:rPr>
              <w:t>. </w:t>
            </w:r>
          </w:p>
        </w:tc>
        <w:tc>
          <w:tcPr>
            <w:tcW w:w="4158" w:type="dxa"/>
          </w:tcPr>
          <w:p w14:paraId="253D0CC1" w14:textId="3EE7D922" w:rsidR="001F006E" w:rsidRPr="00F04254" w:rsidRDefault="00745EF7" w:rsidP="0004645A">
            <w:pPr>
              <w:pStyle w:val="ListParagraph"/>
              <w:numPr>
                <w:ilvl w:val="0"/>
                <w:numId w:val="0"/>
              </w:numPr>
              <w:rPr>
                <w:rFonts w:cs="Arial"/>
                <w:sz w:val="20"/>
                <w:szCs w:val="20"/>
              </w:rPr>
            </w:pPr>
            <w:r w:rsidRPr="00027927">
              <w:rPr>
                <w:rFonts w:cs="Arial"/>
                <w:sz w:val="20"/>
                <w:szCs w:val="20"/>
              </w:rPr>
              <w:t>Refer to the Section 3 of the Act for</w:t>
            </w:r>
            <w:r w:rsidR="00F04254">
              <w:rPr>
                <w:rFonts w:cs="Arial"/>
                <w:sz w:val="20"/>
                <w:szCs w:val="20"/>
              </w:rPr>
              <w:t xml:space="preserve"> Traditional Owner definition. </w:t>
            </w:r>
          </w:p>
          <w:p w14:paraId="01481953" w14:textId="5C32F9D6" w:rsidR="00745EF7" w:rsidRPr="006518CF" w:rsidRDefault="00745EF7" w:rsidP="0004645A">
            <w:pPr>
              <w:spacing w:after="120"/>
              <w:rPr>
                <w:rFonts w:cs="Arial"/>
                <w:sz w:val="20"/>
                <w:szCs w:val="20"/>
                <w:highlight w:val="lightGray"/>
                <w:lang w:val="en-US"/>
              </w:rPr>
            </w:pPr>
            <w:r w:rsidRPr="00027927">
              <w:rPr>
                <w:rFonts w:cs="Arial"/>
                <w:sz w:val="20"/>
                <w:szCs w:val="20"/>
              </w:rPr>
              <w:t xml:space="preserve">Also refer to </w:t>
            </w:r>
            <w:r w:rsidR="001C3E4B" w:rsidRPr="00027927">
              <w:rPr>
                <w:rFonts w:cs="Arial"/>
                <w:sz w:val="20"/>
                <w:szCs w:val="20"/>
              </w:rPr>
              <w:t xml:space="preserve">guidance </w:t>
            </w:r>
            <w:r w:rsidR="001C3E4B">
              <w:rPr>
                <w:rFonts w:cs="Arial"/>
                <w:sz w:val="20"/>
                <w:szCs w:val="20"/>
              </w:rPr>
              <w:t xml:space="preserve">for </w:t>
            </w:r>
            <w:r w:rsidRPr="00027927">
              <w:rPr>
                <w:rFonts w:cs="Arial"/>
                <w:sz w:val="20"/>
                <w:szCs w:val="20"/>
              </w:rPr>
              <w:t>section 5.3 below on Traditional Use of Marine Resources Agreements (TUMRA)</w:t>
            </w:r>
            <w:r w:rsidRPr="00027927">
              <w:rPr>
                <w:rFonts w:cs="Arial"/>
                <w:sz w:val="20"/>
                <w:szCs w:val="20"/>
                <w:lang w:val="en-US"/>
              </w:rPr>
              <w:t xml:space="preserve"> </w:t>
            </w:r>
          </w:p>
        </w:tc>
      </w:tr>
      <w:tr w:rsidR="0058783A" w14:paraId="6783F886" w14:textId="77777777" w:rsidTr="000E2912">
        <w:tc>
          <w:tcPr>
            <w:tcW w:w="1985" w:type="dxa"/>
          </w:tcPr>
          <w:p w14:paraId="10A35483" w14:textId="2AA7702B" w:rsidR="00745EF7" w:rsidRDefault="001F006E" w:rsidP="0004645A">
            <w:pPr>
              <w:pStyle w:val="ListParagraph"/>
              <w:numPr>
                <w:ilvl w:val="0"/>
                <w:numId w:val="0"/>
              </w:numPr>
              <w:rPr>
                <w:i/>
                <w:sz w:val="20"/>
                <w:szCs w:val="20"/>
              </w:rPr>
            </w:pPr>
            <w:r>
              <w:rPr>
                <w:b/>
              </w:rPr>
              <w:t>s</w:t>
            </w:r>
            <w:r w:rsidR="00745EF7" w:rsidRPr="00A61E3A">
              <w:rPr>
                <w:b/>
              </w:rPr>
              <w:t xml:space="preserve"> 5.1(c)</w:t>
            </w:r>
            <w:r w:rsidR="00745EF7">
              <w:rPr>
                <w:i/>
                <w:sz w:val="20"/>
                <w:szCs w:val="20"/>
              </w:rPr>
              <w:t xml:space="preserve"> </w:t>
            </w:r>
          </w:p>
          <w:p w14:paraId="12FDDABD" w14:textId="41315C7E" w:rsidR="00745EF7" w:rsidRPr="009C2B4B" w:rsidRDefault="00745EF7" w:rsidP="0004645A">
            <w:pPr>
              <w:pStyle w:val="ListParagraph"/>
              <w:numPr>
                <w:ilvl w:val="0"/>
                <w:numId w:val="0"/>
              </w:numPr>
              <w:rPr>
                <w:i/>
                <w:sz w:val="20"/>
                <w:szCs w:val="20"/>
              </w:rPr>
            </w:pPr>
            <w:r w:rsidRPr="00FD1A26">
              <w:rPr>
                <w:i/>
                <w:sz w:val="20"/>
                <w:szCs w:val="20"/>
              </w:rPr>
              <w:t xml:space="preserve">to perform functions and exercise powers under the Act, the Regulations or a plan of management </w:t>
            </w:r>
          </w:p>
        </w:tc>
        <w:tc>
          <w:tcPr>
            <w:tcW w:w="4158" w:type="dxa"/>
          </w:tcPr>
          <w:p w14:paraId="1063F515" w14:textId="7241F96C" w:rsidR="00ED05B8" w:rsidRDefault="00ED05B8" w:rsidP="0004645A">
            <w:pPr>
              <w:pStyle w:val="ListParagraph"/>
              <w:numPr>
                <w:ilvl w:val="0"/>
                <w:numId w:val="0"/>
              </w:numPr>
              <w:rPr>
                <w:sz w:val="20"/>
                <w:szCs w:val="20"/>
              </w:rPr>
            </w:pPr>
            <w:r>
              <w:rPr>
                <w:sz w:val="20"/>
                <w:szCs w:val="20"/>
              </w:rPr>
              <w:t xml:space="preserve">Part II of the Act </w:t>
            </w:r>
            <w:r w:rsidR="0058783A">
              <w:rPr>
                <w:sz w:val="20"/>
                <w:szCs w:val="20"/>
              </w:rPr>
              <w:t xml:space="preserve">establishes the Great Barrier Reef Marine Park Authority and </w:t>
            </w:r>
            <w:r w:rsidR="00BC7094">
              <w:rPr>
                <w:sz w:val="20"/>
                <w:szCs w:val="20"/>
              </w:rPr>
              <w:t>sets out</w:t>
            </w:r>
            <w:r w:rsidR="00D23C50">
              <w:rPr>
                <w:sz w:val="20"/>
                <w:szCs w:val="20"/>
              </w:rPr>
              <w:t xml:space="preserve"> </w:t>
            </w:r>
            <w:r>
              <w:rPr>
                <w:sz w:val="20"/>
                <w:szCs w:val="20"/>
              </w:rPr>
              <w:t>the functions (section 7 of the Act) and powers (section 8(1) of the Act)</w:t>
            </w:r>
            <w:r w:rsidR="00D23C50">
              <w:rPr>
                <w:sz w:val="20"/>
                <w:szCs w:val="20"/>
              </w:rPr>
              <w:t xml:space="preserve"> of the </w:t>
            </w:r>
            <w:r w:rsidR="00B71E08">
              <w:rPr>
                <w:sz w:val="20"/>
                <w:szCs w:val="20"/>
              </w:rPr>
              <w:t xml:space="preserve">Reef </w:t>
            </w:r>
            <w:r w:rsidR="00D23C50">
              <w:rPr>
                <w:sz w:val="20"/>
                <w:szCs w:val="20"/>
              </w:rPr>
              <w:t xml:space="preserve">Authority. </w:t>
            </w:r>
          </w:p>
          <w:p w14:paraId="03D64F7D" w14:textId="7460E122" w:rsidR="00D773BC" w:rsidRPr="00471A7A" w:rsidRDefault="00580D03" w:rsidP="0004645A">
            <w:pPr>
              <w:pStyle w:val="ListParagraph"/>
              <w:numPr>
                <w:ilvl w:val="0"/>
                <w:numId w:val="0"/>
              </w:numPr>
              <w:rPr>
                <w:sz w:val="20"/>
                <w:szCs w:val="20"/>
              </w:rPr>
            </w:pPr>
            <w:r>
              <w:rPr>
                <w:sz w:val="20"/>
                <w:szCs w:val="20"/>
              </w:rPr>
              <w:t>Section</w:t>
            </w:r>
            <w:r w:rsidR="00D773BC" w:rsidRPr="00471A7A">
              <w:rPr>
                <w:sz w:val="20"/>
                <w:szCs w:val="20"/>
              </w:rPr>
              <w:t xml:space="preserve"> 47(1) of the Act </w:t>
            </w:r>
            <w:r>
              <w:rPr>
                <w:sz w:val="20"/>
                <w:szCs w:val="20"/>
              </w:rPr>
              <w:t xml:space="preserve">allows the </w:t>
            </w:r>
            <w:r w:rsidR="00B71E08">
              <w:rPr>
                <w:sz w:val="20"/>
                <w:szCs w:val="20"/>
              </w:rPr>
              <w:t xml:space="preserve">Reef </w:t>
            </w:r>
            <w:r>
              <w:rPr>
                <w:sz w:val="20"/>
                <w:szCs w:val="20"/>
              </w:rPr>
              <w:t>Authority to delegate in writing its powers or functions under</w:t>
            </w:r>
            <w:r w:rsidR="00D773BC" w:rsidRPr="00471A7A">
              <w:rPr>
                <w:sz w:val="20"/>
                <w:szCs w:val="20"/>
              </w:rPr>
              <w:t xml:space="preserve"> the Act, (</w:t>
            </w:r>
            <w:hyperlink r:id="rId48" w:history="1">
              <w:r w:rsidR="00D773BC" w:rsidRPr="00471A7A">
                <w:rPr>
                  <w:rStyle w:val="Hyperlink"/>
                  <w:sz w:val="20"/>
                  <w:szCs w:val="20"/>
                </w:rPr>
                <w:t>GBRMPA Delegations</w:t>
              </w:r>
            </w:hyperlink>
            <w:r w:rsidR="00D773BC" w:rsidRPr="00471A7A">
              <w:rPr>
                <w:sz w:val="20"/>
                <w:szCs w:val="20"/>
              </w:rPr>
              <w:t xml:space="preserve">). The powers delegated by this instrument may be sub-delegated to the extent it is permitted by the Act. </w:t>
            </w:r>
          </w:p>
          <w:p w14:paraId="043B5549" w14:textId="4C0D363B" w:rsidR="007131B0" w:rsidRDefault="00D23C50" w:rsidP="0004645A">
            <w:pPr>
              <w:pStyle w:val="CommentText"/>
              <w:spacing w:after="120"/>
            </w:pPr>
            <w:r>
              <w:t xml:space="preserve">Functions of the </w:t>
            </w:r>
            <w:r w:rsidR="00B71E08">
              <w:t xml:space="preserve">Reef </w:t>
            </w:r>
            <w:r>
              <w:t xml:space="preserve">Authority </w:t>
            </w:r>
            <w:r w:rsidR="008B077C">
              <w:t>are</w:t>
            </w:r>
            <w:r w:rsidR="008C56D0">
              <w:t>,</w:t>
            </w:r>
            <w:r w:rsidR="00D773BC">
              <w:t xml:space="preserve"> </w:t>
            </w:r>
            <w:r>
              <w:t xml:space="preserve">those </w:t>
            </w:r>
            <w:r w:rsidR="008B077C">
              <w:t xml:space="preserve">given </w:t>
            </w:r>
            <w:r>
              <w:t xml:space="preserve">to the </w:t>
            </w:r>
            <w:r w:rsidR="00B71E08">
              <w:t xml:space="preserve">Reef </w:t>
            </w:r>
            <w:r>
              <w:t>Authority under the Act or any other Act,</w:t>
            </w:r>
            <w:r w:rsidR="008B077C">
              <w:t xml:space="preserve"> and include</w:t>
            </w:r>
            <w:r>
              <w:t xml:space="preserve"> to provide assistance to other institutions and persons (including to carry out research or investigations), </w:t>
            </w:r>
            <w:r w:rsidR="000310BD">
              <w:t xml:space="preserve">and the power under </w:t>
            </w:r>
            <w:r w:rsidR="000310BD">
              <w:lastRenderedPageBreak/>
              <w:t xml:space="preserve">Section 8 </w:t>
            </w:r>
            <w:r>
              <w:t xml:space="preserve">to do anything </w:t>
            </w:r>
            <w:r w:rsidR="00601AE0">
              <w:t>incidental</w:t>
            </w:r>
            <w:r>
              <w:t xml:space="preserve"> or conducive to the performance</w:t>
            </w:r>
            <w:r w:rsidR="00D773BC">
              <w:t xml:space="preserve"> of </w:t>
            </w:r>
            <w:r w:rsidR="000310BD">
              <w:t>its</w:t>
            </w:r>
            <w:r w:rsidR="00D773BC">
              <w:t xml:space="preserve"> functions (such as site visits and </w:t>
            </w:r>
            <w:r w:rsidR="00D773BC" w:rsidRPr="005B3C41">
              <w:t>surveys</w:t>
            </w:r>
            <w:r w:rsidR="00D773BC">
              <w:t>)</w:t>
            </w:r>
            <w:r w:rsidR="007131B0">
              <w:t>.</w:t>
            </w:r>
            <w:r w:rsidRPr="005B3C41">
              <w:t xml:space="preserve"> </w:t>
            </w:r>
          </w:p>
          <w:p w14:paraId="2E46EB4E" w14:textId="04AEEBB0" w:rsidR="00745EF7" w:rsidRDefault="000953F3" w:rsidP="0004645A">
            <w:pPr>
              <w:pStyle w:val="CommentText"/>
              <w:spacing w:after="120"/>
              <w:rPr>
                <w:highlight w:val="cyan"/>
              </w:rPr>
            </w:pPr>
            <w:r>
              <w:t>Further, e</w:t>
            </w:r>
            <w:r w:rsidRPr="00C5548A">
              <w:t xml:space="preserve">xercising powers includes compliance investigations and/or surveillance activities conducted by an inspector </w:t>
            </w:r>
            <w:r w:rsidR="000310BD">
              <w:t xml:space="preserve">appointed </w:t>
            </w:r>
            <w:r w:rsidRPr="00C5548A">
              <w:t>under subsection 43(1) of the Act or person referred to in section 44 of the Act (Australian Federal Police</w:t>
            </w:r>
            <w:r w:rsidR="000310BD">
              <w:t xml:space="preserve"> are ex officio inspectors</w:t>
            </w:r>
            <w:r w:rsidRPr="00C5548A">
              <w:t>).</w:t>
            </w:r>
            <w:r w:rsidRPr="002D5A6B">
              <w:rPr>
                <w:highlight w:val="cyan"/>
              </w:rPr>
              <w:t xml:space="preserve"> </w:t>
            </w:r>
          </w:p>
          <w:p w14:paraId="0C3BA491" w14:textId="7DCC404D" w:rsidR="008E2E8E" w:rsidRPr="007131B0" w:rsidRDefault="00323C45" w:rsidP="0004645A">
            <w:pPr>
              <w:pStyle w:val="CommentText"/>
              <w:spacing w:after="120"/>
            </w:pPr>
            <w:r>
              <w:t xml:space="preserve">Powers and functions delegated to </w:t>
            </w:r>
            <w:r w:rsidR="008E2E8E">
              <w:t xml:space="preserve">QPWS </w:t>
            </w:r>
            <w:r>
              <w:t xml:space="preserve">and respective staff, are specified in </w:t>
            </w:r>
            <w:r w:rsidR="00AA63C5">
              <w:t>Schedule</w:t>
            </w:r>
            <w:r>
              <w:t xml:space="preserve"> 7 of the </w:t>
            </w:r>
            <w:r w:rsidRPr="00D773BC">
              <w:t xml:space="preserve">GBRMPA Delegations </w:t>
            </w:r>
            <w:r>
              <w:t xml:space="preserve">- an example includes </w:t>
            </w:r>
            <w:r w:rsidR="008E2E8E">
              <w:t>relevant QPWS staff hav</w:t>
            </w:r>
            <w:r w:rsidR="000310BD">
              <w:t>ing</w:t>
            </w:r>
            <w:r w:rsidR="008E2E8E">
              <w:t xml:space="preserve"> the </w:t>
            </w:r>
            <w:r w:rsidR="008E2E8E" w:rsidRPr="000458BE">
              <w:t>power to remove proper</w:t>
            </w:r>
            <w:r w:rsidR="008E2E8E">
              <w:t>t</w:t>
            </w:r>
            <w:r w:rsidR="008E2E8E" w:rsidRPr="000458BE">
              <w:t>y from the Marine Park or take action to remedy, mitigate or prevent damage to the Marine Park caused by the removal of property.</w:t>
            </w:r>
          </w:p>
        </w:tc>
        <w:tc>
          <w:tcPr>
            <w:tcW w:w="4158" w:type="dxa"/>
          </w:tcPr>
          <w:p w14:paraId="056383A5" w14:textId="77777777" w:rsidR="00421D18" w:rsidRDefault="005D2EC0" w:rsidP="0004645A">
            <w:pPr>
              <w:pStyle w:val="BodyTextNumbering"/>
              <w:spacing w:after="120"/>
              <w:rPr>
                <w:szCs w:val="20"/>
              </w:rPr>
            </w:pPr>
            <w:r>
              <w:rPr>
                <w:szCs w:val="20"/>
              </w:rPr>
              <w:lastRenderedPageBreak/>
              <w:t>Activities are very unlikely to be considered future acts or the type of future acts which require FANs.</w:t>
            </w:r>
          </w:p>
          <w:p w14:paraId="13267474" w14:textId="20F02CDC" w:rsidR="00745EF7" w:rsidRPr="001B2187" w:rsidRDefault="00EB7C05" w:rsidP="0004645A">
            <w:pPr>
              <w:pStyle w:val="BodyTextNumbering"/>
              <w:spacing w:after="120"/>
              <w:rPr>
                <w:szCs w:val="20"/>
              </w:rPr>
            </w:pPr>
            <w:r>
              <w:rPr>
                <w:szCs w:val="20"/>
              </w:rPr>
              <w:t xml:space="preserve">Across the </w:t>
            </w:r>
            <w:r w:rsidR="00B71E08">
              <w:rPr>
                <w:szCs w:val="20"/>
              </w:rPr>
              <w:t xml:space="preserve">Reef </w:t>
            </w:r>
            <w:r>
              <w:rPr>
                <w:szCs w:val="20"/>
              </w:rPr>
              <w:t>Authority and t</w:t>
            </w:r>
            <w:r w:rsidR="00745EF7">
              <w:rPr>
                <w:szCs w:val="20"/>
              </w:rPr>
              <w:t xml:space="preserve">hrough the </w:t>
            </w:r>
            <w:r>
              <w:rPr>
                <w:szCs w:val="20"/>
              </w:rPr>
              <w:t>RJ</w:t>
            </w:r>
            <w:r w:rsidR="00745EF7">
              <w:rPr>
                <w:szCs w:val="20"/>
              </w:rPr>
              <w:t>FMP (and within the constraints of</w:t>
            </w:r>
            <w:r w:rsidR="00745EF7" w:rsidRPr="00FD2236">
              <w:rPr>
                <w:szCs w:val="20"/>
              </w:rPr>
              <w:t xml:space="preserve"> legislative requirements, such as the </w:t>
            </w:r>
            <w:r w:rsidR="00745EF7" w:rsidRPr="00176B1D">
              <w:rPr>
                <w:i/>
                <w:szCs w:val="20"/>
              </w:rPr>
              <w:t>Privacy Act 1988</w:t>
            </w:r>
            <w:r w:rsidR="00745EF7" w:rsidRPr="00FD2236">
              <w:rPr>
                <w:szCs w:val="20"/>
              </w:rPr>
              <w:t>)</w:t>
            </w:r>
            <w:r w:rsidR="00745EF7">
              <w:rPr>
                <w:szCs w:val="20"/>
              </w:rPr>
              <w:t>, relevant Traditional Owner groups are informed, consulted and/or involved wherever possible</w:t>
            </w:r>
            <w:r w:rsidR="00745EF7" w:rsidRPr="00FD2236">
              <w:rPr>
                <w:szCs w:val="20"/>
              </w:rPr>
              <w:t xml:space="preserve">. </w:t>
            </w:r>
          </w:p>
        </w:tc>
        <w:tc>
          <w:tcPr>
            <w:tcW w:w="4158" w:type="dxa"/>
          </w:tcPr>
          <w:p w14:paraId="3B274EB5" w14:textId="77777777" w:rsidR="00323C45" w:rsidRPr="00F55505" w:rsidRDefault="007131B0" w:rsidP="0004645A">
            <w:pPr>
              <w:pStyle w:val="ListParagraph"/>
              <w:numPr>
                <w:ilvl w:val="0"/>
                <w:numId w:val="0"/>
              </w:numPr>
              <w:rPr>
                <w:sz w:val="20"/>
                <w:szCs w:val="20"/>
              </w:rPr>
            </w:pPr>
            <w:r w:rsidRPr="00F55505">
              <w:rPr>
                <w:sz w:val="20"/>
                <w:szCs w:val="20"/>
              </w:rPr>
              <w:t>Under section 8(3) of the Act, ‘the Authority may perform any of its functions, in co-operations with Queensland, a Queensland authority or local governing body in that State</w:t>
            </w:r>
            <w:r w:rsidR="00323C45" w:rsidRPr="00F55505">
              <w:rPr>
                <w:sz w:val="20"/>
                <w:szCs w:val="20"/>
              </w:rPr>
              <w:t xml:space="preserve"> (e.g. local council). </w:t>
            </w:r>
          </w:p>
          <w:p w14:paraId="371D71D3" w14:textId="1579B8A9" w:rsidR="007131B0" w:rsidRPr="00F55505" w:rsidRDefault="007131B0" w:rsidP="0004645A">
            <w:pPr>
              <w:pStyle w:val="ListParagraph"/>
              <w:numPr>
                <w:ilvl w:val="0"/>
                <w:numId w:val="0"/>
              </w:numPr>
              <w:rPr>
                <w:sz w:val="20"/>
                <w:szCs w:val="20"/>
              </w:rPr>
            </w:pPr>
            <w:r w:rsidRPr="00F55505">
              <w:rPr>
                <w:sz w:val="20"/>
                <w:szCs w:val="20"/>
              </w:rPr>
              <w:t>Under subsection 48A(3) of the Act, the Minister for the Environment may enter into an arrangement with an appropriate Minister of Queensland in relation to officers or employees of Queensland or for an authority of Queensland for the purpose of allowing powers or functions to be delegated or sub-delegated under section 47 of the Act</w:t>
            </w:r>
            <w:r w:rsidR="00347BD8">
              <w:rPr>
                <w:sz w:val="20"/>
                <w:szCs w:val="20"/>
              </w:rPr>
              <w:t xml:space="preserve">. </w:t>
            </w:r>
            <w:r w:rsidR="0077023A">
              <w:rPr>
                <w:sz w:val="20"/>
                <w:szCs w:val="20"/>
              </w:rPr>
              <w:t>The</w:t>
            </w:r>
            <w:r w:rsidR="00347BD8">
              <w:rPr>
                <w:sz w:val="20"/>
                <w:szCs w:val="20"/>
              </w:rPr>
              <w:t xml:space="preserve"> Minister </w:t>
            </w:r>
            <w:r w:rsidR="0077023A">
              <w:rPr>
                <w:sz w:val="20"/>
                <w:szCs w:val="20"/>
              </w:rPr>
              <w:t xml:space="preserve">has </w:t>
            </w:r>
            <w:r w:rsidR="00347BD8">
              <w:rPr>
                <w:sz w:val="20"/>
                <w:szCs w:val="20"/>
              </w:rPr>
              <w:t>entered into a</w:t>
            </w:r>
            <w:r w:rsidR="0077023A">
              <w:rPr>
                <w:sz w:val="20"/>
                <w:szCs w:val="20"/>
              </w:rPr>
              <w:t xml:space="preserve"> number of</w:t>
            </w:r>
            <w:r w:rsidR="00347BD8">
              <w:rPr>
                <w:sz w:val="20"/>
                <w:szCs w:val="20"/>
              </w:rPr>
              <w:t xml:space="preserve"> arrangement</w:t>
            </w:r>
            <w:r w:rsidR="0077023A">
              <w:rPr>
                <w:sz w:val="20"/>
                <w:szCs w:val="20"/>
              </w:rPr>
              <w:t>s</w:t>
            </w:r>
            <w:r w:rsidR="00347BD8">
              <w:rPr>
                <w:sz w:val="20"/>
                <w:szCs w:val="20"/>
              </w:rPr>
              <w:t xml:space="preserve"> with Queensland</w:t>
            </w:r>
            <w:r w:rsidR="0077023A">
              <w:rPr>
                <w:sz w:val="20"/>
                <w:szCs w:val="20"/>
              </w:rPr>
              <w:t>.</w:t>
            </w:r>
            <w:r w:rsidR="00347BD8">
              <w:rPr>
                <w:sz w:val="20"/>
                <w:szCs w:val="20"/>
              </w:rPr>
              <w:t xml:space="preserve"> </w:t>
            </w:r>
            <w:r w:rsidR="007778BA">
              <w:rPr>
                <w:sz w:val="20"/>
                <w:szCs w:val="20"/>
              </w:rPr>
              <w:t>Also r</w:t>
            </w:r>
            <w:r w:rsidRPr="00F55505">
              <w:rPr>
                <w:sz w:val="20"/>
                <w:szCs w:val="20"/>
              </w:rPr>
              <w:t xml:space="preserve">efer to Schedule 7 of the </w:t>
            </w:r>
            <w:hyperlink r:id="rId49" w:history="1">
              <w:r w:rsidRPr="00F55505">
                <w:rPr>
                  <w:rStyle w:val="Hyperlink"/>
                  <w:sz w:val="20"/>
                  <w:szCs w:val="20"/>
                </w:rPr>
                <w:t>GBRMPA Delegations</w:t>
              </w:r>
            </w:hyperlink>
            <w:r w:rsidRPr="00F55505">
              <w:rPr>
                <w:sz w:val="20"/>
                <w:szCs w:val="20"/>
              </w:rPr>
              <w:t xml:space="preserve"> for the </w:t>
            </w:r>
            <w:r w:rsidR="008E2E8E" w:rsidRPr="00F55505">
              <w:rPr>
                <w:sz w:val="20"/>
                <w:szCs w:val="20"/>
              </w:rPr>
              <w:t>powers and functions delegated</w:t>
            </w:r>
            <w:r w:rsidRPr="00F55505">
              <w:rPr>
                <w:sz w:val="20"/>
                <w:szCs w:val="20"/>
              </w:rPr>
              <w:t xml:space="preserve"> to QPWS. </w:t>
            </w:r>
          </w:p>
          <w:p w14:paraId="47554B58" w14:textId="59ED23FC" w:rsidR="00D8061D" w:rsidRDefault="00E42A37" w:rsidP="0004645A">
            <w:pPr>
              <w:pStyle w:val="BodyTextNumbering"/>
              <w:spacing w:after="120"/>
            </w:pPr>
            <w:r>
              <w:t>As well as the</w:t>
            </w:r>
            <w:r w:rsidR="00745EF7">
              <w:t xml:space="preserve"> </w:t>
            </w:r>
            <w:r w:rsidR="00B71E08">
              <w:t xml:space="preserve">Reef </w:t>
            </w:r>
            <w:r w:rsidR="00745EF7">
              <w:t xml:space="preserve">Authority </w:t>
            </w:r>
            <w:r w:rsidR="00F34A25">
              <w:t>performing</w:t>
            </w:r>
            <w:r w:rsidR="00745EF7">
              <w:t xml:space="preserve"> its f</w:t>
            </w:r>
            <w:r w:rsidR="0029236F">
              <w:t>unctions and exercising powers under</w:t>
            </w:r>
            <w:r w:rsidR="00745EF7">
              <w:t xml:space="preserve"> </w:t>
            </w:r>
            <w:r w:rsidR="001F006E">
              <w:t>s</w:t>
            </w:r>
            <w:r w:rsidR="00745EF7">
              <w:t xml:space="preserve"> 5.1(c)</w:t>
            </w:r>
            <w:r w:rsidR="00ED05B8">
              <w:t xml:space="preserve"> of the Zoning Plan</w:t>
            </w:r>
            <w:r w:rsidR="0029236F">
              <w:t>,</w:t>
            </w:r>
            <w:r w:rsidR="00745EF7">
              <w:t xml:space="preserve"> section 5.4 of the Zoning Plan</w:t>
            </w:r>
            <w:r w:rsidR="0029236F">
              <w:t xml:space="preserve"> also </w:t>
            </w:r>
            <w:r w:rsidR="00745EF7">
              <w:t xml:space="preserve">allows the </w:t>
            </w:r>
            <w:r w:rsidR="00B71E08">
              <w:t xml:space="preserve">Reef </w:t>
            </w:r>
            <w:r w:rsidR="00745EF7">
              <w:t>Authority to perform its functions in the context of management activities</w:t>
            </w:r>
            <w:r w:rsidR="000E1026">
              <w:t xml:space="preserve"> (</w:t>
            </w:r>
            <w:r w:rsidR="000310BD">
              <w:t>despite any</w:t>
            </w:r>
            <w:r w:rsidR="00D8061D">
              <w:t xml:space="preserve"> </w:t>
            </w:r>
            <w:r>
              <w:t>limitation</w:t>
            </w:r>
            <w:r w:rsidR="000E1026">
              <w:t>s</w:t>
            </w:r>
            <w:r w:rsidR="00D8061D">
              <w:t xml:space="preserve"> </w:t>
            </w:r>
            <w:r w:rsidR="00A6458B">
              <w:t>to</w:t>
            </w:r>
            <w:r>
              <w:t xml:space="preserve"> </w:t>
            </w:r>
            <w:r w:rsidR="00D8061D">
              <w:t>the use or entry of a zone or part of a zone</w:t>
            </w:r>
            <w:r w:rsidR="000310BD">
              <w:t xml:space="preserve"> imposed by the Zoning Plan</w:t>
            </w:r>
            <w:r w:rsidR="000E1026">
              <w:t>)</w:t>
            </w:r>
            <w:r w:rsidR="00745EF7">
              <w:t xml:space="preserve">. </w:t>
            </w:r>
          </w:p>
          <w:p w14:paraId="2CE8514E" w14:textId="65458509" w:rsidR="00745EF7" w:rsidRDefault="00745EF7" w:rsidP="0004645A">
            <w:pPr>
              <w:pStyle w:val="BodyTextNumbering"/>
              <w:spacing w:after="120"/>
            </w:pPr>
            <w:r>
              <w:t xml:space="preserve">In addition, section 5.4 of the Zoning Plan allows the </w:t>
            </w:r>
            <w:r w:rsidR="00B71E08">
              <w:t xml:space="preserve">Reef </w:t>
            </w:r>
            <w:r>
              <w:t xml:space="preserve">Authority to authorise the undertaking of activities </w:t>
            </w:r>
            <w:r w:rsidR="009265A9">
              <w:t xml:space="preserve">for the purpose of the management of the Marine Park </w:t>
            </w:r>
            <w:r>
              <w:t>(i.e. conducted on behalf of</w:t>
            </w:r>
            <w:r w:rsidR="000E1026">
              <w:t>,</w:t>
            </w:r>
            <w:r>
              <w:t xml:space="preserve"> or in co-operation with</w:t>
            </w:r>
            <w:r w:rsidR="000E1026">
              <w:t>,</w:t>
            </w:r>
            <w:r>
              <w:t xml:space="preserve"> the </w:t>
            </w:r>
            <w:r w:rsidR="00B71E08">
              <w:t xml:space="preserve">Reef </w:t>
            </w:r>
            <w:r>
              <w:t>Authority</w:t>
            </w:r>
            <w:r w:rsidR="00E42A37">
              <w:t>, including the RJFMP</w:t>
            </w:r>
            <w:r>
              <w:t xml:space="preserve">) (also refer to </w:t>
            </w:r>
            <w:hyperlink r:id="rId50" w:history="1">
              <w:r w:rsidRPr="00FA5209">
                <w:rPr>
                  <w:rStyle w:val="Hyperlink"/>
                </w:rPr>
                <w:t>Section 5.4 guidelines</w:t>
              </w:r>
            </w:hyperlink>
            <w:r>
              <w:t xml:space="preserve"> for more detail). </w:t>
            </w:r>
          </w:p>
        </w:tc>
      </w:tr>
      <w:tr w:rsidR="0058783A" w:rsidRPr="00136C77" w14:paraId="78C4583C" w14:textId="77777777" w:rsidTr="000E2912">
        <w:trPr>
          <w:trHeight w:val="2218"/>
        </w:trPr>
        <w:tc>
          <w:tcPr>
            <w:tcW w:w="1985" w:type="dxa"/>
          </w:tcPr>
          <w:p w14:paraId="4CE208B1" w14:textId="5047A96F" w:rsidR="00745EF7" w:rsidRDefault="001F006E" w:rsidP="0004645A">
            <w:pPr>
              <w:spacing w:after="120"/>
              <w:rPr>
                <w:sz w:val="20"/>
                <w:szCs w:val="20"/>
              </w:rPr>
            </w:pPr>
            <w:r>
              <w:rPr>
                <w:b/>
              </w:rPr>
              <w:lastRenderedPageBreak/>
              <w:t>s</w:t>
            </w:r>
            <w:r w:rsidR="00745EF7">
              <w:rPr>
                <w:b/>
              </w:rPr>
              <w:t xml:space="preserve"> 5.1(d)</w:t>
            </w:r>
            <w:r w:rsidR="00745EF7" w:rsidRPr="00AE686A">
              <w:rPr>
                <w:sz w:val="20"/>
                <w:szCs w:val="20"/>
              </w:rPr>
              <w:t xml:space="preserve"> </w:t>
            </w:r>
          </w:p>
          <w:p w14:paraId="5D283487" w14:textId="77777777" w:rsidR="00745EF7" w:rsidRDefault="00745EF7" w:rsidP="0004645A">
            <w:pPr>
              <w:spacing w:after="120"/>
              <w:rPr>
                <w:i/>
                <w:sz w:val="20"/>
                <w:szCs w:val="20"/>
              </w:rPr>
            </w:pPr>
            <w:r>
              <w:rPr>
                <w:i/>
                <w:sz w:val="20"/>
                <w:szCs w:val="20"/>
              </w:rPr>
              <w:t>to enforce a law of the Commonwealth or Queensland by a person authorised under that law, or under another law of that kind, to enforce the law</w:t>
            </w:r>
          </w:p>
          <w:p w14:paraId="0650DB22" w14:textId="4ED504DB" w:rsidR="00BB2449" w:rsidRPr="00D773BC" w:rsidRDefault="00BB2449" w:rsidP="0004645A">
            <w:pPr>
              <w:spacing w:after="120"/>
              <w:rPr>
                <w:i/>
                <w:sz w:val="20"/>
                <w:szCs w:val="20"/>
              </w:rPr>
            </w:pPr>
          </w:p>
        </w:tc>
        <w:tc>
          <w:tcPr>
            <w:tcW w:w="4158" w:type="dxa"/>
          </w:tcPr>
          <w:p w14:paraId="66F35A13" w14:textId="03A034CF" w:rsidR="00745EF7" w:rsidRPr="00AE686A" w:rsidRDefault="00BF6A11" w:rsidP="0004645A">
            <w:pPr>
              <w:spacing w:after="120"/>
              <w:rPr>
                <w:sz w:val="20"/>
                <w:szCs w:val="20"/>
              </w:rPr>
            </w:pPr>
            <w:r>
              <w:rPr>
                <w:sz w:val="20"/>
                <w:szCs w:val="20"/>
              </w:rPr>
              <w:t>For</w:t>
            </w:r>
            <w:r w:rsidR="00745EF7" w:rsidRPr="00AE686A">
              <w:rPr>
                <w:sz w:val="20"/>
                <w:szCs w:val="20"/>
              </w:rPr>
              <w:t xml:space="preserve"> example</w:t>
            </w:r>
            <w:r w:rsidR="00745EF7">
              <w:rPr>
                <w:sz w:val="20"/>
                <w:szCs w:val="20"/>
              </w:rPr>
              <w:t xml:space="preserve">, law enforcement </w:t>
            </w:r>
            <w:r w:rsidR="00745EF7" w:rsidRPr="00AE686A">
              <w:rPr>
                <w:sz w:val="20"/>
                <w:szCs w:val="20"/>
              </w:rPr>
              <w:t xml:space="preserve">activities undertaken </w:t>
            </w:r>
            <w:r w:rsidR="00745EF7">
              <w:rPr>
                <w:sz w:val="20"/>
                <w:szCs w:val="20"/>
              </w:rPr>
              <w:t>by A</w:t>
            </w:r>
            <w:r w:rsidR="00745EF7" w:rsidRPr="00AE686A">
              <w:rPr>
                <w:sz w:val="20"/>
                <w:szCs w:val="20"/>
              </w:rPr>
              <w:t xml:space="preserve">ustralian Federal Police, Australian Border Force, </w:t>
            </w:r>
            <w:r w:rsidR="00745EF7">
              <w:rPr>
                <w:sz w:val="20"/>
                <w:szCs w:val="20"/>
              </w:rPr>
              <w:t xml:space="preserve">Australian Defence Force, </w:t>
            </w:r>
            <w:r w:rsidR="00745EF7" w:rsidRPr="00AE686A">
              <w:rPr>
                <w:sz w:val="20"/>
                <w:szCs w:val="20"/>
              </w:rPr>
              <w:t>Australian Maritime Safety Authority,</w:t>
            </w:r>
            <w:r w:rsidR="00745EF7">
              <w:rPr>
                <w:sz w:val="20"/>
                <w:szCs w:val="20"/>
              </w:rPr>
              <w:t xml:space="preserve"> Maritime Safety Queensland, Queensland Police Service, Queensland Parks and Wildlife Service </w:t>
            </w:r>
            <w:r w:rsidR="00AA63C5">
              <w:rPr>
                <w:sz w:val="20"/>
                <w:szCs w:val="20"/>
              </w:rPr>
              <w:t>and Queensland</w:t>
            </w:r>
            <w:r w:rsidR="00745EF7">
              <w:rPr>
                <w:sz w:val="20"/>
                <w:szCs w:val="20"/>
              </w:rPr>
              <w:t xml:space="preserve"> Fisheries. </w:t>
            </w:r>
          </w:p>
        </w:tc>
        <w:tc>
          <w:tcPr>
            <w:tcW w:w="4158" w:type="dxa"/>
          </w:tcPr>
          <w:p w14:paraId="20D389FC" w14:textId="2B80B0A2" w:rsidR="00745EF7" w:rsidRPr="005220EB" w:rsidRDefault="005D2EC0" w:rsidP="0004645A">
            <w:pPr>
              <w:pStyle w:val="BodyTextNumbering"/>
              <w:spacing w:after="120"/>
            </w:pPr>
            <w:r>
              <w:rPr>
                <w:szCs w:val="20"/>
              </w:rPr>
              <w:t>Activities are very unlikely to be considered future acts or the type of future acts which require FANs.</w:t>
            </w:r>
          </w:p>
          <w:p w14:paraId="6E613E6B" w14:textId="77777777" w:rsidR="00745EF7" w:rsidRPr="00BF24D0" w:rsidRDefault="00745EF7" w:rsidP="0004645A">
            <w:pPr>
              <w:pStyle w:val="BodyTextNumbering"/>
              <w:spacing w:after="120"/>
              <w:rPr>
                <w:highlight w:val="green"/>
              </w:rPr>
            </w:pPr>
            <w:r w:rsidRPr="0005132D">
              <w:t xml:space="preserve">Traditional Owner consultation protocols </w:t>
            </w:r>
            <w:r>
              <w:t xml:space="preserve">apply </w:t>
            </w:r>
            <w:r w:rsidRPr="0005132D">
              <w:t>as per respective agencies and government departments</w:t>
            </w:r>
            <w:r>
              <w:t>.</w:t>
            </w:r>
          </w:p>
        </w:tc>
        <w:tc>
          <w:tcPr>
            <w:tcW w:w="4158" w:type="dxa"/>
          </w:tcPr>
          <w:p w14:paraId="23A47FB7" w14:textId="717E5EF5" w:rsidR="00745EF7" w:rsidRPr="00136C77" w:rsidRDefault="00745EF7" w:rsidP="0004645A">
            <w:pPr>
              <w:pStyle w:val="BodyTextNumbering"/>
              <w:spacing w:after="120"/>
              <w:rPr>
                <w:rFonts w:eastAsiaTheme="minorHAnsi" w:cstheme="minorBidi"/>
                <w:color w:val="auto"/>
                <w:sz w:val="21"/>
                <w:szCs w:val="22"/>
              </w:rPr>
            </w:pPr>
            <w:r w:rsidRPr="00492EC4">
              <w:t>D</w:t>
            </w:r>
            <w:r w:rsidRPr="00FB3E96">
              <w:t xml:space="preserve">efence activities that would otherwise require a permission (such as military training) are covered under </w:t>
            </w:r>
            <w:r w:rsidR="001F006E">
              <w:t>s</w:t>
            </w:r>
            <w:r w:rsidRPr="00FB3E96">
              <w:t xml:space="preserve"> 5.2(d) and require notification</w:t>
            </w:r>
            <w:r w:rsidR="00CB70E0">
              <w:t xml:space="preserve"> to the Managing </w:t>
            </w:r>
            <w:r w:rsidR="00875E29">
              <w:t>a</w:t>
            </w:r>
            <w:r w:rsidR="00CB70E0">
              <w:t>gencies</w:t>
            </w:r>
            <w:r w:rsidR="00A513D3">
              <w:t xml:space="preserve"> (refer below)</w:t>
            </w:r>
            <w:r>
              <w:t xml:space="preserve">. </w:t>
            </w:r>
          </w:p>
        </w:tc>
      </w:tr>
      <w:tr w:rsidR="0058783A" w:rsidRPr="00632F68" w14:paraId="3A802ED1" w14:textId="77777777" w:rsidTr="000E2912">
        <w:tc>
          <w:tcPr>
            <w:tcW w:w="1985" w:type="dxa"/>
          </w:tcPr>
          <w:p w14:paraId="1F79DDF3" w14:textId="155B1001" w:rsidR="00745EF7" w:rsidRDefault="001F006E" w:rsidP="0004645A">
            <w:pPr>
              <w:spacing w:after="120"/>
              <w:rPr>
                <w:i/>
                <w:sz w:val="20"/>
                <w:szCs w:val="20"/>
              </w:rPr>
            </w:pPr>
            <w:r>
              <w:rPr>
                <w:b/>
              </w:rPr>
              <w:lastRenderedPageBreak/>
              <w:t>s</w:t>
            </w:r>
            <w:r w:rsidR="00745EF7">
              <w:rPr>
                <w:b/>
              </w:rPr>
              <w:t xml:space="preserve"> 5.1(e)</w:t>
            </w:r>
            <w:r w:rsidR="00745EF7" w:rsidRPr="00FD1A26">
              <w:rPr>
                <w:i/>
                <w:sz w:val="20"/>
                <w:szCs w:val="20"/>
              </w:rPr>
              <w:t xml:space="preserve"> </w:t>
            </w:r>
          </w:p>
          <w:p w14:paraId="5AEFABB6" w14:textId="7C2ED138" w:rsidR="00745EF7" w:rsidRPr="0004645A" w:rsidRDefault="00745EF7" w:rsidP="0004645A">
            <w:pPr>
              <w:spacing w:after="120"/>
              <w:rPr>
                <w:sz w:val="20"/>
                <w:szCs w:val="20"/>
              </w:rPr>
            </w:pPr>
            <w:r w:rsidRPr="00FD1A26">
              <w:rPr>
                <w:i/>
                <w:sz w:val="20"/>
                <w:szCs w:val="20"/>
              </w:rPr>
              <w:t>to carry out reconnaissance or surveillance for the Commonwealth or Queensland</w:t>
            </w:r>
            <w:r w:rsidRPr="00AE686A">
              <w:rPr>
                <w:sz w:val="20"/>
                <w:szCs w:val="20"/>
              </w:rPr>
              <w:t xml:space="preserve"> </w:t>
            </w:r>
          </w:p>
        </w:tc>
        <w:tc>
          <w:tcPr>
            <w:tcW w:w="4158" w:type="dxa"/>
          </w:tcPr>
          <w:p w14:paraId="2D484608" w14:textId="77777777" w:rsidR="00020179" w:rsidRDefault="00745EF7" w:rsidP="0004645A">
            <w:pPr>
              <w:pStyle w:val="BodyTextNumbering"/>
              <w:spacing w:after="120"/>
              <w:rPr>
                <w:szCs w:val="20"/>
              </w:rPr>
            </w:pPr>
            <w:r>
              <w:rPr>
                <w:szCs w:val="20"/>
              </w:rPr>
              <w:t>Activities must be carried out fo</w:t>
            </w:r>
            <w:r w:rsidR="00910349">
              <w:rPr>
                <w:szCs w:val="20"/>
              </w:rPr>
              <w:t xml:space="preserve">r the Commonwealth or Queensland and include intelligence or surveillance activities. </w:t>
            </w:r>
          </w:p>
          <w:p w14:paraId="583E6683" w14:textId="3FBB6023" w:rsidR="00910349" w:rsidRPr="007E7FA3" w:rsidRDefault="00910349" w:rsidP="0004645A">
            <w:pPr>
              <w:pStyle w:val="BodyTextNumbering"/>
              <w:spacing w:after="120"/>
              <w:rPr>
                <w:color w:val="auto"/>
                <w:szCs w:val="20"/>
              </w:rPr>
            </w:pPr>
            <w:r>
              <w:rPr>
                <w:szCs w:val="20"/>
              </w:rPr>
              <w:t>Surveillance may include maritime incident response</w:t>
            </w:r>
            <w:r w:rsidR="00020179">
              <w:rPr>
                <w:szCs w:val="20"/>
              </w:rPr>
              <w:t>,</w:t>
            </w:r>
            <w:r>
              <w:rPr>
                <w:szCs w:val="20"/>
              </w:rPr>
              <w:t xml:space="preserve"> vessel groundings, pollution, </w:t>
            </w:r>
            <w:r w:rsidRPr="00E51C50">
              <w:rPr>
                <w:szCs w:val="20"/>
              </w:rPr>
              <w:t xml:space="preserve">mass stranding </w:t>
            </w:r>
            <w:r w:rsidRPr="007E7FA3">
              <w:rPr>
                <w:color w:val="auto"/>
                <w:szCs w:val="20"/>
              </w:rPr>
              <w:t>events, pest outbreaks</w:t>
            </w:r>
            <w:r w:rsidR="009265A9">
              <w:rPr>
                <w:color w:val="auto"/>
                <w:szCs w:val="20"/>
              </w:rPr>
              <w:t xml:space="preserve"> including</w:t>
            </w:r>
            <w:r w:rsidR="00A40779">
              <w:rPr>
                <w:color w:val="auto"/>
                <w:szCs w:val="20"/>
              </w:rPr>
              <w:t xml:space="preserve"> </w:t>
            </w:r>
            <w:r w:rsidRPr="007E7FA3">
              <w:rPr>
                <w:color w:val="auto"/>
                <w:szCs w:val="20"/>
              </w:rPr>
              <w:t>C</w:t>
            </w:r>
            <w:r w:rsidR="008E4169">
              <w:rPr>
                <w:color w:val="auto"/>
                <w:szCs w:val="20"/>
              </w:rPr>
              <w:t>OTS, and coral bleaching events</w:t>
            </w:r>
            <w:r w:rsidRPr="007E7FA3">
              <w:rPr>
                <w:color w:val="auto"/>
                <w:szCs w:val="20"/>
              </w:rPr>
              <w:t xml:space="preserve">. </w:t>
            </w:r>
          </w:p>
          <w:p w14:paraId="379B4C4B" w14:textId="0B42F417" w:rsidR="00745EF7" w:rsidRDefault="00745EF7" w:rsidP="0004645A">
            <w:pPr>
              <w:pStyle w:val="BodyTextNumbering"/>
              <w:spacing w:after="120"/>
              <w:rPr>
                <w:szCs w:val="20"/>
              </w:rPr>
            </w:pPr>
            <w:r>
              <w:rPr>
                <w:szCs w:val="20"/>
              </w:rPr>
              <w:t>These activities are generally</w:t>
            </w:r>
            <w:r w:rsidRPr="00AE686A">
              <w:rPr>
                <w:szCs w:val="20"/>
              </w:rPr>
              <w:t xml:space="preserve"> </w:t>
            </w:r>
            <w:r>
              <w:rPr>
                <w:szCs w:val="20"/>
              </w:rPr>
              <w:t>conducted by the A</w:t>
            </w:r>
            <w:r w:rsidRPr="00AE686A">
              <w:rPr>
                <w:szCs w:val="20"/>
              </w:rPr>
              <w:t xml:space="preserve">ustralian Federal Police, Australian Border Force, </w:t>
            </w:r>
            <w:r>
              <w:rPr>
                <w:szCs w:val="20"/>
              </w:rPr>
              <w:t xml:space="preserve">Australian Defence Force, </w:t>
            </w:r>
            <w:r w:rsidRPr="00AE686A">
              <w:rPr>
                <w:szCs w:val="20"/>
              </w:rPr>
              <w:t>Australian Maritime Safety Authority,</w:t>
            </w:r>
            <w:r>
              <w:rPr>
                <w:szCs w:val="20"/>
              </w:rPr>
              <w:t xml:space="preserve"> Maritime Safety Queensland, Queensland Police Service</w:t>
            </w:r>
            <w:r w:rsidR="00F7593A">
              <w:rPr>
                <w:szCs w:val="20"/>
              </w:rPr>
              <w:t xml:space="preserve"> and Queensland Boating and Fisheries Patrol</w:t>
            </w:r>
            <w:r>
              <w:rPr>
                <w:szCs w:val="20"/>
              </w:rPr>
              <w:t>.</w:t>
            </w:r>
          </w:p>
          <w:p w14:paraId="6063A27A" w14:textId="0D803E41" w:rsidR="00745EF7" w:rsidRPr="00910349" w:rsidRDefault="00745EF7" w:rsidP="0004645A">
            <w:pPr>
              <w:pStyle w:val="BodyTextNumbering"/>
              <w:spacing w:after="120"/>
              <w:rPr>
                <w:rFonts w:eastAsiaTheme="minorHAnsi" w:cstheme="minorBidi"/>
                <w:color w:val="auto"/>
                <w:sz w:val="21"/>
                <w:szCs w:val="20"/>
              </w:rPr>
            </w:pPr>
            <w:r w:rsidRPr="00CE4DFB">
              <w:rPr>
                <w:szCs w:val="20"/>
              </w:rPr>
              <w:t xml:space="preserve">The activity may or may not be relevant to activities conducted to inform the enforcement of the law under </w:t>
            </w:r>
            <w:r w:rsidR="001F006E" w:rsidRPr="00CE4DFB">
              <w:rPr>
                <w:szCs w:val="20"/>
              </w:rPr>
              <w:t>s</w:t>
            </w:r>
            <w:r w:rsidRPr="00CE4DFB">
              <w:rPr>
                <w:szCs w:val="20"/>
              </w:rPr>
              <w:t xml:space="preserve"> 5.1(d).</w:t>
            </w:r>
            <w:r>
              <w:rPr>
                <w:szCs w:val="20"/>
              </w:rPr>
              <w:t xml:space="preserve"> </w:t>
            </w:r>
          </w:p>
        </w:tc>
        <w:tc>
          <w:tcPr>
            <w:tcW w:w="4158" w:type="dxa"/>
          </w:tcPr>
          <w:p w14:paraId="30A757EB" w14:textId="77777777" w:rsidR="00F40CF5" w:rsidRDefault="005D2EC0" w:rsidP="0004645A">
            <w:pPr>
              <w:pStyle w:val="BodyTextNumbering"/>
              <w:spacing w:after="120"/>
              <w:rPr>
                <w:szCs w:val="20"/>
              </w:rPr>
            </w:pPr>
            <w:r>
              <w:rPr>
                <w:szCs w:val="20"/>
              </w:rPr>
              <w:t>Activities are very unlikely to be considered future acts or the type of future acts which require FANs.</w:t>
            </w:r>
          </w:p>
          <w:p w14:paraId="30F1AF2B" w14:textId="1EE4A0AC" w:rsidR="00745EF7" w:rsidRPr="00BF24D0" w:rsidRDefault="00745EF7" w:rsidP="0004645A">
            <w:pPr>
              <w:pStyle w:val="BodyTextNumbering"/>
              <w:spacing w:after="120"/>
              <w:rPr>
                <w:szCs w:val="20"/>
                <w:highlight w:val="green"/>
              </w:rPr>
            </w:pPr>
            <w:r w:rsidRPr="0005132D">
              <w:t xml:space="preserve">Traditional Owner consultation protocols </w:t>
            </w:r>
            <w:r>
              <w:t xml:space="preserve">apply </w:t>
            </w:r>
            <w:r w:rsidRPr="0005132D">
              <w:t>as per respective agencies and government departments</w:t>
            </w:r>
            <w:r>
              <w:t>.</w:t>
            </w:r>
          </w:p>
        </w:tc>
        <w:tc>
          <w:tcPr>
            <w:tcW w:w="4158" w:type="dxa"/>
          </w:tcPr>
          <w:p w14:paraId="42D9D9AA" w14:textId="5DEB4DCD" w:rsidR="00745EF7" w:rsidRPr="00632F68" w:rsidRDefault="00745EF7" w:rsidP="0004645A">
            <w:pPr>
              <w:pStyle w:val="BodyTextNumbering"/>
              <w:spacing w:after="120"/>
            </w:pPr>
          </w:p>
        </w:tc>
      </w:tr>
    </w:tbl>
    <w:p w14:paraId="1F3B881E" w14:textId="77777777" w:rsidR="00EF6D76" w:rsidRDefault="00EF6D76" w:rsidP="00B76CA1">
      <w:pPr>
        <w:pStyle w:val="Heading2"/>
        <w:sectPr w:rsidR="00EF6D76" w:rsidSect="00EF6D76">
          <w:headerReference w:type="default" r:id="rId51"/>
          <w:endnotePr>
            <w:numFmt w:val="decimal"/>
          </w:endnotePr>
          <w:type w:val="continuous"/>
          <w:pgSz w:w="16838" w:h="11906" w:orient="landscape"/>
          <w:pgMar w:top="1134" w:right="1134" w:bottom="1134" w:left="1134" w:header="397" w:footer="397" w:gutter="0"/>
          <w:cols w:space="708"/>
          <w:docGrid w:linePitch="360"/>
        </w:sectPr>
      </w:pPr>
    </w:p>
    <w:p w14:paraId="6290DC85" w14:textId="24C4714E" w:rsidR="00745EF7" w:rsidRDefault="00A045E6" w:rsidP="00B76CA1">
      <w:pPr>
        <w:pStyle w:val="Heading2"/>
      </w:pPr>
      <w:r>
        <w:lastRenderedPageBreak/>
        <w:t>Section 5.2 Use or entry without permission after notification</w:t>
      </w:r>
    </w:p>
    <w:p w14:paraId="6A68B6ED" w14:textId="0636821B" w:rsidR="00A045E6" w:rsidRDefault="00A045E6" w:rsidP="00A045E6">
      <w:pPr>
        <w:pStyle w:val="ListParagraph"/>
        <w:numPr>
          <w:ilvl w:val="0"/>
          <w:numId w:val="10"/>
        </w:numPr>
      </w:pPr>
      <w:r>
        <w:t>Section 5.2 of the Zoning Plan provides for some activities to be conducted in the Marine Park</w:t>
      </w:r>
      <w:r w:rsidR="00331C49">
        <w:t>s</w:t>
      </w:r>
      <w:r>
        <w:t xml:space="preserve"> without a Marine Parks permission, </w:t>
      </w:r>
      <w:r w:rsidR="009265A9">
        <w:t xml:space="preserve">but </w:t>
      </w:r>
      <w:r>
        <w:t xml:space="preserve">after notifying the </w:t>
      </w:r>
      <w:r w:rsidR="00B71E08">
        <w:t xml:space="preserve">Reef </w:t>
      </w:r>
      <w:r>
        <w:t xml:space="preserve">Authority of </w:t>
      </w:r>
      <w:r w:rsidR="00A513D3">
        <w:t>specific details pertaining to the use</w:t>
      </w:r>
      <w:r>
        <w:t xml:space="preserve"> </w:t>
      </w:r>
      <w:r w:rsidR="00B978AC">
        <w:t xml:space="preserve">and subject to any directions given by the </w:t>
      </w:r>
      <w:r w:rsidR="00B71E08">
        <w:t xml:space="preserve">Reef </w:t>
      </w:r>
      <w:r w:rsidR="00B978AC">
        <w:t>Authority</w:t>
      </w:r>
      <w:r>
        <w:t xml:space="preserve">. </w:t>
      </w:r>
      <w:r w:rsidR="00B978AC">
        <w:t>These</w:t>
      </w:r>
      <w:r>
        <w:t xml:space="preserve"> directions</w:t>
      </w:r>
      <w:r w:rsidR="00FF71D0">
        <w:t xml:space="preserve"> </w:t>
      </w:r>
      <w:r w:rsidR="00B978AC">
        <w:t xml:space="preserve">may relate to </w:t>
      </w:r>
      <w:r w:rsidR="00FF71D0">
        <w:t>how to conduct the use/activity</w:t>
      </w:r>
      <w:r>
        <w:t xml:space="preserve">. </w:t>
      </w:r>
    </w:p>
    <w:p w14:paraId="23F0680B" w14:textId="255953EF" w:rsidR="007A1664" w:rsidRDefault="00B978AC" w:rsidP="00A045E6">
      <w:pPr>
        <w:pStyle w:val="ListParagraph"/>
        <w:numPr>
          <w:ilvl w:val="0"/>
          <w:numId w:val="10"/>
        </w:numPr>
      </w:pPr>
      <w:r>
        <w:t xml:space="preserve">It is an offence under section 38BC of the Act for a person to fail to comply with </w:t>
      </w:r>
      <w:r w:rsidR="007A1664">
        <w:t>section 5.2 of the Zoning Plan</w:t>
      </w:r>
      <w:r>
        <w:t>.</w:t>
      </w:r>
    </w:p>
    <w:p w14:paraId="4E3E8F6B" w14:textId="63C49129" w:rsidR="00A045E6" w:rsidRDefault="00800B7A" w:rsidP="00A045E6">
      <w:pPr>
        <w:pStyle w:val="ListParagraph"/>
        <w:numPr>
          <w:ilvl w:val="0"/>
          <w:numId w:val="10"/>
        </w:numPr>
      </w:pPr>
      <w:r>
        <w:t xml:space="preserve">If the </w:t>
      </w:r>
      <w:r w:rsidR="00B71E08">
        <w:t xml:space="preserve">Reef </w:t>
      </w:r>
      <w:r>
        <w:t>Authority is notified under section 5.2 of the Zoning Plan and in accordance with section 38BC of the Act t</w:t>
      </w:r>
      <w:r w:rsidR="00BF6A11">
        <w:t xml:space="preserve">he </w:t>
      </w:r>
      <w:r w:rsidR="00B71E08">
        <w:t xml:space="preserve">Reef </w:t>
      </w:r>
      <w:r w:rsidR="00A045E6">
        <w:t>Authority</w:t>
      </w:r>
      <w:r w:rsidR="00BF6A11">
        <w:t xml:space="preserve"> can give a</w:t>
      </w:r>
      <w:r w:rsidR="00304C74">
        <w:t>ny</w:t>
      </w:r>
      <w:r w:rsidR="00BF6A11">
        <w:t xml:space="preserve"> direction</w:t>
      </w:r>
      <w:r w:rsidR="00A045E6">
        <w:t xml:space="preserve"> in respect to </w:t>
      </w:r>
      <w:r w:rsidR="00304C74">
        <w:t xml:space="preserve">a </w:t>
      </w:r>
      <w:r w:rsidR="00A045E6">
        <w:t xml:space="preserve">person’s conduct in </w:t>
      </w:r>
      <w:r w:rsidR="00304C74">
        <w:t xml:space="preserve">a </w:t>
      </w:r>
      <w:r w:rsidR="00A045E6">
        <w:t>zone that is reasonably necessary for the protection or preservation of the Marine Park</w:t>
      </w:r>
      <w:r w:rsidR="00DC70BA">
        <w:t>s</w:t>
      </w:r>
      <w:r w:rsidR="00304C74">
        <w:t xml:space="preserve"> including </w:t>
      </w:r>
      <w:r w:rsidR="00BD47E8">
        <w:t>property or things</w:t>
      </w:r>
      <w:r w:rsidR="00304C74">
        <w:t xml:space="preserve">, except the removal of </w:t>
      </w:r>
      <w:r w:rsidR="00B978AC">
        <w:t xml:space="preserve">a structure, landing area, farming facility, vessel, aircraft or other thing </w:t>
      </w:r>
      <w:r w:rsidR="00304C74">
        <w:t>(refer to section 57 of the Regulations)</w:t>
      </w:r>
      <w:r w:rsidR="00A045E6">
        <w:t xml:space="preserve">. </w:t>
      </w:r>
      <w:r>
        <w:t xml:space="preserve">Failure to comply with </w:t>
      </w:r>
      <w:r w:rsidR="00A045E6">
        <w:t xml:space="preserve">notification requirements (refer to section 38BC of the Act) or directions </w:t>
      </w:r>
      <w:r>
        <w:t xml:space="preserve">given by </w:t>
      </w:r>
      <w:r w:rsidR="00A045E6">
        <w:t xml:space="preserve">the </w:t>
      </w:r>
      <w:r w:rsidR="00B71E08">
        <w:t xml:space="preserve">Reef </w:t>
      </w:r>
      <w:r w:rsidR="00A045E6">
        <w:t xml:space="preserve">Authority (refer to section 38DC of the Act) is an offence. </w:t>
      </w:r>
    </w:p>
    <w:tbl>
      <w:tblPr>
        <w:tblStyle w:val="TableGrid"/>
        <w:tblW w:w="0" w:type="auto"/>
        <w:tblInd w:w="567" w:type="dxa"/>
        <w:tblLook w:val="04A0" w:firstRow="1" w:lastRow="0" w:firstColumn="1" w:lastColumn="0" w:noHBand="0" w:noVBand="1"/>
        <w:tblCaption w:val="Note box"/>
        <w:tblDescription w:val="Note – in relation to the removal of property, the Authority (in accordance with section 167 of the Regulations) may order a person to remove property from the Marine Park or take other remediating action if amongst other things the property may cause damage to the Marine Park, or is not permitted to be in the Marine Park (see 5.2(c) of the Zoning Plan. Note - there are other reasons for removal under section 167 of the Regulations). "/>
      </w:tblPr>
      <w:tblGrid>
        <w:gridCol w:w="9071"/>
      </w:tblGrid>
      <w:tr w:rsidR="00A045E6" w:rsidRPr="00B265BA" w14:paraId="0DF797E3" w14:textId="77777777" w:rsidTr="0004645A">
        <w:trPr>
          <w:tblHeader/>
        </w:trPr>
        <w:tc>
          <w:tcPr>
            <w:tcW w:w="9071" w:type="dxa"/>
            <w:tcBorders>
              <w:top w:val="nil"/>
              <w:left w:val="nil"/>
              <w:bottom w:val="nil"/>
              <w:right w:val="nil"/>
            </w:tcBorders>
            <w:shd w:val="clear" w:color="auto" w:fill="DEEAF6" w:themeFill="accent1" w:themeFillTint="33"/>
          </w:tcPr>
          <w:p w14:paraId="5110D63C" w14:textId="5BF98AC4" w:rsidR="00A045E6" w:rsidRPr="00115DB6" w:rsidRDefault="00A045E6" w:rsidP="00800B7A">
            <w:pPr>
              <w:pStyle w:val="BodyTextNumbering"/>
              <w:spacing w:after="60"/>
            </w:pPr>
            <w:r w:rsidRPr="00725556">
              <w:t xml:space="preserve">Note </w:t>
            </w:r>
            <w:r>
              <w:t>–</w:t>
            </w:r>
            <w:r w:rsidRPr="00725556">
              <w:t xml:space="preserve"> </w:t>
            </w:r>
            <w:r>
              <w:t xml:space="preserve">in relation to the removal of property, </w:t>
            </w:r>
            <w:r w:rsidRPr="009E3238">
              <w:t>t</w:t>
            </w:r>
            <w:r>
              <w:t xml:space="preserve">he </w:t>
            </w:r>
            <w:r w:rsidR="00B71E08">
              <w:t xml:space="preserve">Reef </w:t>
            </w:r>
            <w:r>
              <w:t>Authority</w:t>
            </w:r>
            <w:r w:rsidRPr="009E3238">
              <w:t xml:space="preserve"> </w:t>
            </w:r>
            <w:r>
              <w:t>(in accordance with section 167 of the Regulations)</w:t>
            </w:r>
            <w:r w:rsidRPr="009E3238">
              <w:t xml:space="preserve"> may order a person to remove property from the </w:t>
            </w:r>
            <w:r>
              <w:t>Marine Park</w:t>
            </w:r>
            <w:r w:rsidRPr="009E3238">
              <w:t xml:space="preserve"> or take other remediating action if </w:t>
            </w:r>
            <w:r w:rsidR="00800B7A">
              <w:t xml:space="preserve">amongst other things </w:t>
            </w:r>
            <w:r w:rsidRPr="009E3238">
              <w:t>the property may c</w:t>
            </w:r>
            <w:r>
              <w:t>ause damage to the Marine Park</w:t>
            </w:r>
            <w:r w:rsidRPr="009E3238">
              <w:t>, or is not permitted to be in the Marine Park</w:t>
            </w:r>
            <w:r w:rsidR="007F148D">
              <w:t xml:space="preserve"> (</w:t>
            </w:r>
            <w:r w:rsidR="00800B7A">
              <w:t>see</w:t>
            </w:r>
            <w:r w:rsidR="007F148D">
              <w:t xml:space="preserve"> 5.2(c)</w:t>
            </w:r>
            <w:r w:rsidR="006A79D8">
              <w:t xml:space="preserve"> of the Zoning Plan</w:t>
            </w:r>
            <w:r w:rsidR="00800B7A">
              <w:t>. Note - there are other reasons for removal under section 167 of the Regulations</w:t>
            </w:r>
            <w:r w:rsidR="007F148D">
              <w:t>)</w:t>
            </w:r>
            <w:r>
              <w:t xml:space="preserve">. </w:t>
            </w:r>
          </w:p>
        </w:tc>
      </w:tr>
    </w:tbl>
    <w:p w14:paraId="6E8A9C01" w14:textId="57049CB0" w:rsidR="00A045E6" w:rsidRDefault="00A045E6" w:rsidP="00A045E6">
      <w:pPr>
        <w:pStyle w:val="ListParagraph"/>
        <w:numPr>
          <w:ilvl w:val="0"/>
          <w:numId w:val="10"/>
        </w:numPr>
      </w:pPr>
      <w:r>
        <w:t xml:space="preserve">For the purposes under section 5.2 of the Zoning Plan, requirements also exist under the Marine Park (Great Barrier Reef Coast) Zoning Plan (refer to Part 4, section 90). In most cases, the </w:t>
      </w:r>
      <w:r w:rsidR="003D42B0">
        <w:t xml:space="preserve">Managing </w:t>
      </w:r>
      <w:r w:rsidR="00875E29">
        <w:t>a</w:t>
      </w:r>
      <w:r w:rsidR="003D42B0">
        <w:t>gencies</w:t>
      </w:r>
      <w:r>
        <w:t xml:space="preserve"> issue </w:t>
      </w:r>
      <w:r w:rsidR="006C6BD6">
        <w:t>compl</w:t>
      </w:r>
      <w:r w:rsidR="00FD71F4">
        <w:t>e</w:t>
      </w:r>
      <w:r w:rsidR="006C6BD6">
        <w:t xml:space="preserve">mentary </w:t>
      </w:r>
      <w:r>
        <w:t>directions.</w:t>
      </w:r>
    </w:p>
    <w:tbl>
      <w:tblPr>
        <w:tblStyle w:val="TableGrid"/>
        <w:tblW w:w="0" w:type="auto"/>
        <w:tblInd w:w="567" w:type="dxa"/>
        <w:tblLook w:val="04A0" w:firstRow="1" w:lastRow="0" w:firstColumn="1" w:lastColumn="0" w:noHBand="0" w:noVBand="1"/>
        <w:tblCaption w:val="Note box"/>
        <w:tblDescription w:val="Note – separate State approvals under the Nature Conservation Act may be required for QPWS managed estate (e.g. National Park). Consultation with QPWS may be appropriate. "/>
      </w:tblPr>
      <w:tblGrid>
        <w:gridCol w:w="9071"/>
      </w:tblGrid>
      <w:tr w:rsidR="00A045E6" w:rsidRPr="00B265BA" w14:paraId="6534E5F1" w14:textId="77777777" w:rsidTr="0004645A">
        <w:trPr>
          <w:tblHeader/>
        </w:trPr>
        <w:tc>
          <w:tcPr>
            <w:tcW w:w="9071" w:type="dxa"/>
            <w:tcBorders>
              <w:top w:val="nil"/>
              <w:left w:val="nil"/>
              <w:bottom w:val="nil"/>
              <w:right w:val="nil"/>
            </w:tcBorders>
            <w:shd w:val="clear" w:color="auto" w:fill="DEEAF6" w:themeFill="accent1" w:themeFillTint="33"/>
          </w:tcPr>
          <w:p w14:paraId="568FC993" w14:textId="1BED3922" w:rsidR="00A045E6" w:rsidRPr="00115DB6" w:rsidRDefault="00A045E6" w:rsidP="00031203">
            <w:pPr>
              <w:pStyle w:val="BodyTextNumbering"/>
              <w:spacing w:after="60"/>
            </w:pPr>
            <w:r w:rsidRPr="00725556">
              <w:t xml:space="preserve">Note </w:t>
            </w:r>
            <w:r>
              <w:t>–</w:t>
            </w:r>
            <w:r w:rsidRPr="00725556">
              <w:t xml:space="preserve"> separate</w:t>
            </w:r>
            <w:r>
              <w:t xml:space="preserve"> State</w:t>
            </w:r>
            <w:r w:rsidRPr="00725556">
              <w:t xml:space="preserve"> approvals under the Nature Conservation Act may be required for QPWS</w:t>
            </w:r>
            <w:r>
              <w:t xml:space="preserve"> managed estate</w:t>
            </w:r>
            <w:r w:rsidRPr="00725556">
              <w:t xml:space="preserve"> (e.g.</w:t>
            </w:r>
            <w:r>
              <w:t xml:space="preserve"> National Park). Consultation with QPWS </w:t>
            </w:r>
            <w:r w:rsidR="00031203">
              <w:t>may be appropriate</w:t>
            </w:r>
            <w:r>
              <w:t xml:space="preserve">. </w:t>
            </w:r>
          </w:p>
        </w:tc>
      </w:tr>
    </w:tbl>
    <w:p w14:paraId="39662AB7" w14:textId="77777777" w:rsidR="00A045E6" w:rsidRDefault="00A045E6" w:rsidP="00A045E6">
      <w:pPr>
        <w:pStyle w:val="Heading3"/>
      </w:pPr>
      <w:r>
        <w:t>Procedure</w:t>
      </w:r>
    </w:p>
    <w:p w14:paraId="1F8171FE" w14:textId="50F793AE" w:rsidR="00A045E6" w:rsidRPr="000930BB" w:rsidRDefault="00FD71F4" w:rsidP="00A045E6">
      <w:pPr>
        <w:pStyle w:val="ListParagraph"/>
        <w:numPr>
          <w:ilvl w:val="0"/>
          <w:numId w:val="10"/>
        </w:numPr>
      </w:pPr>
      <w:r>
        <w:t>Where a</w:t>
      </w:r>
      <w:r w:rsidR="00A045E6" w:rsidRPr="000930BB">
        <w:t xml:space="preserve"> person, </w:t>
      </w:r>
      <w:r>
        <w:t>i</w:t>
      </w:r>
      <w:r w:rsidR="00DC70BA">
        <w:t xml:space="preserve">s required under </w:t>
      </w:r>
      <w:r>
        <w:t xml:space="preserve">section 5.2 of the Zoning Plan and </w:t>
      </w:r>
      <w:r w:rsidR="00DC70BA">
        <w:t>section</w:t>
      </w:r>
      <w:r w:rsidR="00A045E6" w:rsidRPr="000930BB">
        <w:t xml:space="preserve"> 38BC of the Act</w:t>
      </w:r>
      <w:r w:rsidR="00DC70BA">
        <w:t xml:space="preserve">, </w:t>
      </w:r>
      <w:r>
        <w:t xml:space="preserve">to notify </w:t>
      </w:r>
      <w:r w:rsidR="00DC70BA">
        <w:t xml:space="preserve">the </w:t>
      </w:r>
      <w:r w:rsidR="00B71E08">
        <w:t xml:space="preserve">Reef </w:t>
      </w:r>
      <w:r w:rsidR="00DC70BA">
        <w:t>Authority</w:t>
      </w:r>
      <w:r w:rsidR="00A045E6" w:rsidRPr="000930BB">
        <w:t xml:space="preserve"> of the proposal to undertake (or engage in conduct</w:t>
      </w:r>
      <w:r w:rsidR="00A045E6">
        <w:t xml:space="preserve"> of</w:t>
      </w:r>
      <w:r w:rsidR="00A045E6" w:rsidRPr="000930BB">
        <w:t>)</w:t>
      </w:r>
      <w:r w:rsidR="00A045E6">
        <w:t xml:space="preserve"> an activity</w:t>
      </w:r>
      <w:r w:rsidR="00A045E6" w:rsidRPr="000930BB">
        <w:t xml:space="preserve"> in </w:t>
      </w:r>
      <w:r w:rsidR="00A045E6">
        <w:t>a particular location/s at specified time/s within a</w:t>
      </w:r>
      <w:r w:rsidR="00A045E6" w:rsidRPr="000930BB">
        <w:t xml:space="preserve"> zone</w:t>
      </w:r>
      <w:r w:rsidR="00A5441A">
        <w:t>/</w:t>
      </w:r>
      <w:r w:rsidR="00A045E6">
        <w:t>s</w:t>
      </w:r>
      <w:r w:rsidR="00A045E6" w:rsidRPr="000930BB">
        <w:t xml:space="preserve"> of the Marine Park</w:t>
      </w:r>
      <w:r w:rsidR="00331C49">
        <w:t>s</w:t>
      </w:r>
      <w:r w:rsidR="007741C8">
        <w:t>,</w:t>
      </w:r>
      <w:r w:rsidR="00A045E6" w:rsidRPr="000930BB">
        <w:t xml:space="preserve"> </w:t>
      </w:r>
      <w:r>
        <w:t xml:space="preserve">the </w:t>
      </w:r>
      <w:r w:rsidR="00B71E08">
        <w:t xml:space="preserve">Reef </w:t>
      </w:r>
      <w:r>
        <w:t xml:space="preserve">Authority’s view is that the </w:t>
      </w:r>
      <w:r w:rsidR="00177398">
        <w:t xml:space="preserve">notification should be provided to the </w:t>
      </w:r>
      <w:r w:rsidR="00B71E08">
        <w:t xml:space="preserve">Reef </w:t>
      </w:r>
      <w:r w:rsidR="00177398">
        <w:t xml:space="preserve">Authority as soon as </w:t>
      </w:r>
      <w:r>
        <w:t xml:space="preserve">reasonably </w:t>
      </w:r>
      <w:r w:rsidR="00177398">
        <w:t xml:space="preserve">practicable in writing. Verbal communication is acceptable in </w:t>
      </w:r>
      <w:r w:rsidR="007741C8">
        <w:t xml:space="preserve">urgent </w:t>
      </w:r>
      <w:r w:rsidR="00614023">
        <w:t>situations</w:t>
      </w:r>
      <w:r w:rsidR="00177398">
        <w:t>, but must</w:t>
      </w:r>
      <w:r w:rsidR="005652FD">
        <w:t xml:space="preserve"> be then followed up in writing </w:t>
      </w:r>
      <w:r w:rsidR="00177398">
        <w:t xml:space="preserve">as soon as reasonably practicable. </w:t>
      </w:r>
    </w:p>
    <w:p w14:paraId="43FEEA00" w14:textId="44F995F4" w:rsidR="00A045E6" w:rsidRDefault="00A045E6" w:rsidP="00A045E6">
      <w:pPr>
        <w:pStyle w:val="ListParagraph"/>
        <w:numPr>
          <w:ilvl w:val="0"/>
          <w:numId w:val="10"/>
        </w:numPr>
      </w:pPr>
      <w:r w:rsidRPr="006C6BD6">
        <w:t xml:space="preserve">After a person notifies the </w:t>
      </w:r>
      <w:r w:rsidR="00B71E08">
        <w:t xml:space="preserve">Reef </w:t>
      </w:r>
      <w:r w:rsidRPr="006C6BD6">
        <w:t xml:space="preserve">Authority, the </w:t>
      </w:r>
      <w:r w:rsidR="00B71E08">
        <w:t xml:space="preserve">Reef </w:t>
      </w:r>
      <w:r w:rsidRPr="006C6BD6">
        <w:t>Authority’s delegate</w:t>
      </w:r>
      <w:r>
        <w:t xml:space="preserve"> may, if appropriate, provide a response which includes directions to the person </w:t>
      </w:r>
      <w:r w:rsidR="00FD71F4">
        <w:t xml:space="preserve">in respect of </w:t>
      </w:r>
      <w:r>
        <w:t>the proposed conduct</w:t>
      </w:r>
      <w:r w:rsidR="00C83EB3">
        <w:t xml:space="preserve"> (refer to section 57 of the Regulations)</w:t>
      </w:r>
      <w:r>
        <w:t xml:space="preserve">. </w:t>
      </w:r>
      <w:r w:rsidR="00A5441A">
        <w:t>In some cases more detail may be required from the person notifying</w:t>
      </w:r>
      <w:r w:rsidR="00FD71F4">
        <w:t xml:space="preserve"> in order for the </w:t>
      </w:r>
      <w:r w:rsidR="00B71E08">
        <w:t xml:space="preserve">Reef </w:t>
      </w:r>
      <w:r w:rsidR="00FD71F4">
        <w:t>Authority</w:t>
      </w:r>
      <w:r w:rsidR="007741C8">
        <w:t xml:space="preserve"> </w:t>
      </w:r>
      <w:r w:rsidR="00A5441A">
        <w:t xml:space="preserve">to ascertain if a direction is required or not. </w:t>
      </w:r>
      <w:r>
        <w:t xml:space="preserve">The </w:t>
      </w:r>
      <w:r w:rsidR="00B71E08">
        <w:t xml:space="preserve">Reef </w:t>
      </w:r>
      <w:r>
        <w:t xml:space="preserve">Authority’s or </w:t>
      </w:r>
      <w:r w:rsidR="003D42B0">
        <w:t xml:space="preserve">Managing </w:t>
      </w:r>
      <w:r w:rsidR="00875E29">
        <w:t>a</w:t>
      </w:r>
      <w:r w:rsidR="003D42B0">
        <w:t>gencies</w:t>
      </w:r>
      <w:r>
        <w:t xml:space="preserve">’ response may be verbal (in the case when directions require </w:t>
      </w:r>
      <w:r w:rsidR="00FD71F4">
        <w:t xml:space="preserve">urgent </w:t>
      </w:r>
      <w:r>
        <w:t xml:space="preserve">response) or written (in the form of letter, email and/or text message). In the case where the delegate </w:t>
      </w:r>
      <w:r w:rsidR="00FD71F4">
        <w:t xml:space="preserve">provides </w:t>
      </w:r>
      <w:r>
        <w:t xml:space="preserve">a verbal response to the person </w:t>
      </w:r>
      <w:r w:rsidR="00E84895">
        <w:t>in respect of the proposed conduct</w:t>
      </w:r>
      <w:r>
        <w:t xml:space="preserve">, the </w:t>
      </w:r>
      <w:r w:rsidR="00B71E08">
        <w:t xml:space="preserve">Reef </w:t>
      </w:r>
      <w:r>
        <w:t xml:space="preserve">Authority or </w:t>
      </w:r>
      <w:r w:rsidR="003D42B0">
        <w:t xml:space="preserve">Managing </w:t>
      </w:r>
      <w:r w:rsidR="00875E29">
        <w:t>a</w:t>
      </w:r>
      <w:r w:rsidR="003D42B0">
        <w:t>gencies</w:t>
      </w:r>
      <w:r>
        <w:t xml:space="preserve"> will</w:t>
      </w:r>
      <w:r w:rsidR="0026669D">
        <w:t>,</w:t>
      </w:r>
      <w:r>
        <w:t xml:space="preserve"> </w:t>
      </w:r>
      <w:r w:rsidR="0026669D">
        <w:t xml:space="preserve">as soon as </w:t>
      </w:r>
      <w:r w:rsidR="00FD71F4">
        <w:t xml:space="preserve">reasonably </w:t>
      </w:r>
      <w:r w:rsidR="0026669D">
        <w:t>practica</w:t>
      </w:r>
      <w:r w:rsidR="00FD71F4">
        <w:t>b</w:t>
      </w:r>
      <w:r w:rsidR="0026669D">
        <w:t>l</w:t>
      </w:r>
      <w:r w:rsidR="00FD71F4">
        <w:t>e</w:t>
      </w:r>
      <w:r w:rsidR="00E84895">
        <w:t xml:space="preserve"> afterwards</w:t>
      </w:r>
      <w:r w:rsidR="0026669D">
        <w:t xml:space="preserve">, </w:t>
      </w:r>
      <w:r>
        <w:t>send written confirmation</w:t>
      </w:r>
      <w:r w:rsidR="0026669D">
        <w:t>,</w:t>
      </w:r>
      <w:r w:rsidR="00296940">
        <w:t xml:space="preserve"> </w:t>
      </w:r>
      <w:r w:rsidR="00F34A25">
        <w:t>specifying</w:t>
      </w:r>
      <w:r w:rsidR="0026669D">
        <w:t xml:space="preserve"> </w:t>
      </w:r>
      <w:r w:rsidR="00E84895">
        <w:t xml:space="preserve">the verbal </w:t>
      </w:r>
      <w:r w:rsidR="0026669D">
        <w:t>directions given</w:t>
      </w:r>
      <w:r>
        <w:t xml:space="preserve">. </w:t>
      </w:r>
      <w:r w:rsidR="00E84895">
        <w:t xml:space="preserve">All </w:t>
      </w:r>
      <w:r>
        <w:t>notification</w:t>
      </w:r>
      <w:r w:rsidR="00E84895">
        <w:t>s and Directions</w:t>
      </w:r>
      <w:r>
        <w:t xml:space="preserve"> </w:t>
      </w:r>
      <w:r w:rsidRPr="00A157B0">
        <w:t xml:space="preserve">should be recorded in </w:t>
      </w:r>
      <w:r w:rsidR="008F16F7" w:rsidRPr="00A157B0">
        <w:t>an</w:t>
      </w:r>
      <w:r w:rsidR="008F16F7">
        <w:t xml:space="preserve"> appropriate electronic management system. </w:t>
      </w:r>
    </w:p>
    <w:p w14:paraId="6B176A96" w14:textId="0D7AA5AE" w:rsidR="003B32FF" w:rsidRDefault="003B32FF" w:rsidP="003B32FF">
      <w:pPr>
        <w:pStyle w:val="ListParagraph"/>
        <w:numPr>
          <w:ilvl w:val="0"/>
          <w:numId w:val="10"/>
        </w:numPr>
      </w:pPr>
      <w:r>
        <w:t>In cases where</w:t>
      </w:r>
      <w:r w:rsidRPr="003B32FF">
        <w:t xml:space="preserve"> proposed use and entry requiring a notification involves routine activities (for example routine defence activities or the servicing of navigational aids), the </w:t>
      </w:r>
      <w:r w:rsidR="00B71E08">
        <w:t xml:space="preserve">Reef </w:t>
      </w:r>
      <w:r w:rsidRPr="003B32FF">
        <w:t xml:space="preserve">Authority may allow forward activity planning documentation as an upfront notification. </w:t>
      </w:r>
      <w:r w:rsidR="00600DFB" w:rsidRPr="00600DFB">
        <w:t>If there are a</w:t>
      </w:r>
      <w:r w:rsidRPr="00600DFB">
        <w:t>ny</w:t>
      </w:r>
      <w:r w:rsidRPr="003B32FF">
        <w:t xml:space="preserve"> deviations from the forward planning notification or </w:t>
      </w:r>
      <w:r w:rsidR="001675AF">
        <w:t xml:space="preserve">proposed </w:t>
      </w:r>
      <w:r w:rsidRPr="003B32FF">
        <w:t xml:space="preserve">works are </w:t>
      </w:r>
      <w:r w:rsidR="001675AF">
        <w:t>beyond routine activities</w:t>
      </w:r>
      <w:r w:rsidRPr="003B32FF">
        <w:t xml:space="preserve">, the </w:t>
      </w:r>
      <w:r w:rsidR="00B71E08">
        <w:t xml:space="preserve">Reef </w:t>
      </w:r>
      <w:r w:rsidRPr="003B32FF">
        <w:t>Authority requires a notification specifically for any addit</w:t>
      </w:r>
      <w:r>
        <w:t>ional methods and/or activities</w:t>
      </w:r>
      <w:r w:rsidRPr="003B32FF">
        <w:t>.</w:t>
      </w:r>
    </w:p>
    <w:p w14:paraId="0B00D641" w14:textId="4C8ACD8F" w:rsidR="003B32FF" w:rsidRDefault="003B32FF" w:rsidP="003B32FF">
      <w:pPr>
        <w:pStyle w:val="ListParagraph"/>
        <w:numPr>
          <w:ilvl w:val="0"/>
          <w:numId w:val="10"/>
        </w:numPr>
      </w:pPr>
      <w:r w:rsidRPr="003B32FF">
        <w:t xml:space="preserve">A direction given by the </w:t>
      </w:r>
      <w:r w:rsidR="00B71E08">
        <w:t xml:space="preserve">Reef </w:t>
      </w:r>
      <w:r w:rsidRPr="003B32FF">
        <w:t xml:space="preserve">Authority may include the use of </w:t>
      </w:r>
      <w:r>
        <w:t>a vessel/s</w:t>
      </w:r>
      <w:r w:rsidRPr="003B32FF">
        <w:t xml:space="preserve"> and/or aircraft where a zone (or part of a zone) is used or entered without permission</w:t>
      </w:r>
      <w:r>
        <w:t xml:space="preserve"> under section 5.2 of the Zoning Plan</w:t>
      </w:r>
      <w:r w:rsidRPr="003B32FF">
        <w:t>.</w:t>
      </w:r>
      <w:r w:rsidR="005F656A">
        <w:t xml:space="preserve"> </w:t>
      </w:r>
    </w:p>
    <w:p w14:paraId="2563DBD7" w14:textId="44ED5816" w:rsidR="00A045E6" w:rsidRDefault="00A045E6" w:rsidP="00A045E6">
      <w:pPr>
        <w:pStyle w:val="ListParagraph"/>
        <w:numPr>
          <w:ilvl w:val="0"/>
          <w:numId w:val="10"/>
        </w:numPr>
      </w:pPr>
      <w:r w:rsidRPr="0049663D">
        <w:lastRenderedPageBreak/>
        <w:t xml:space="preserve">Delegation of </w:t>
      </w:r>
      <w:r>
        <w:t>Section</w:t>
      </w:r>
      <w:r w:rsidRPr="0049663D">
        <w:t xml:space="preserve"> 5.2 directions </w:t>
      </w:r>
      <w:r>
        <w:t xml:space="preserve">are described in </w:t>
      </w:r>
      <w:hyperlink r:id="rId52" w:history="1">
        <w:r w:rsidRPr="007311E3">
          <w:rPr>
            <w:rStyle w:val="Hyperlink"/>
          </w:rPr>
          <w:t>GBRMPA Delegations</w:t>
        </w:r>
      </w:hyperlink>
      <w:r>
        <w:t>.</w:t>
      </w:r>
    </w:p>
    <w:p w14:paraId="6089E94F" w14:textId="77777777" w:rsidR="00BB2449" w:rsidRDefault="00BB2449" w:rsidP="00BB2449">
      <w:pPr>
        <w:pStyle w:val="Heading3"/>
      </w:pPr>
      <w:r>
        <w:t>Guidance applying section 5.2</w:t>
      </w:r>
    </w:p>
    <w:p w14:paraId="25C86C9E" w14:textId="77777777" w:rsidR="00BB2449" w:rsidRDefault="00BB2449" w:rsidP="00BB2449">
      <w:pPr>
        <w:pStyle w:val="ListParagraph"/>
        <w:numPr>
          <w:ilvl w:val="0"/>
          <w:numId w:val="10"/>
        </w:numPr>
      </w:pPr>
      <w:r>
        <w:t>Activities under section 5.2 of the Zoning Plan must fall under one of the categories outlined in Table 3 for s 5.2 (a) to (g).</w:t>
      </w:r>
    </w:p>
    <w:p w14:paraId="06D1654D" w14:textId="77777777" w:rsidR="00BB2449" w:rsidRDefault="00BB2449" w:rsidP="00BB2449"/>
    <w:p w14:paraId="6E572036" w14:textId="77777777" w:rsidR="00BB2449" w:rsidRDefault="00BB2449" w:rsidP="00BB2449"/>
    <w:p w14:paraId="658A6497" w14:textId="77777777" w:rsidR="00BB2449" w:rsidRDefault="00BB2449" w:rsidP="00BB2449"/>
    <w:p w14:paraId="3ED3DB1E" w14:textId="77777777" w:rsidR="00BB2449" w:rsidRDefault="00BB2449" w:rsidP="00BB2449"/>
    <w:p w14:paraId="057BF8F0" w14:textId="77777777" w:rsidR="00D77D40" w:rsidRDefault="00D77D40" w:rsidP="00E50069">
      <w:pPr>
        <w:pStyle w:val="Subtitle"/>
        <w:numPr>
          <w:ilvl w:val="0"/>
          <w:numId w:val="0"/>
        </w:numPr>
        <w:ind w:left="567"/>
        <w:sectPr w:rsidR="00D77D40" w:rsidSect="00EF6D76">
          <w:headerReference w:type="default" r:id="rId53"/>
          <w:endnotePr>
            <w:numFmt w:val="decimal"/>
          </w:endnotePr>
          <w:pgSz w:w="11906" w:h="16838"/>
          <w:pgMar w:top="1134" w:right="1134" w:bottom="1134" w:left="1134" w:header="397" w:footer="397" w:gutter="0"/>
          <w:cols w:space="708"/>
          <w:docGrid w:linePitch="360"/>
        </w:sectPr>
      </w:pPr>
    </w:p>
    <w:p w14:paraId="3052F1DA" w14:textId="168EF5E4" w:rsidR="00E50069" w:rsidRDefault="00FD4EE6" w:rsidP="00D77D40">
      <w:pPr>
        <w:pStyle w:val="Subtitle"/>
        <w:numPr>
          <w:ilvl w:val="0"/>
          <w:numId w:val="0"/>
        </w:numPr>
      </w:pPr>
      <w:r>
        <w:lastRenderedPageBreak/>
        <w:t>Table 3</w:t>
      </w:r>
      <w:r w:rsidR="00E50069">
        <w:t xml:space="preserve">. Guidance when applying </w:t>
      </w:r>
      <w:r w:rsidR="002A2E86">
        <w:t xml:space="preserve">the respective subsections of </w:t>
      </w:r>
      <w:r w:rsidR="00E50069">
        <w:t>section 5.2 of the Zoning Plan (including other considerations such as Queensland requirements)</w:t>
      </w:r>
    </w:p>
    <w:tbl>
      <w:tblPr>
        <w:tblStyle w:val="TableGrid"/>
        <w:tblW w:w="14459" w:type="dxa"/>
        <w:tblInd w:w="-5" w:type="dxa"/>
        <w:tblLayout w:type="fixed"/>
        <w:tblLook w:val="04A0" w:firstRow="1" w:lastRow="0" w:firstColumn="1" w:lastColumn="0" w:noHBand="0" w:noVBand="1"/>
        <w:tblCaption w:val="Guidance when applying the respective subsections of section 5.2 of the Zoning Plan (including other considerations such as Queensland requirements)"/>
        <w:tblDescription w:val="Guidance presented in a table for each subsection under section 5.2 of the Zoning Plan. "/>
      </w:tblPr>
      <w:tblGrid>
        <w:gridCol w:w="1971"/>
        <w:gridCol w:w="4162"/>
        <w:gridCol w:w="4163"/>
        <w:gridCol w:w="4163"/>
      </w:tblGrid>
      <w:tr w:rsidR="00345B66" w:rsidRPr="00AE686A" w14:paraId="0AFCBD4C" w14:textId="77777777" w:rsidTr="000E2912">
        <w:trPr>
          <w:tblHeader/>
        </w:trPr>
        <w:tc>
          <w:tcPr>
            <w:tcW w:w="1971" w:type="dxa"/>
            <w:shd w:val="clear" w:color="auto" w:fill="BFBFBF" w:themeFill="background1" w:themeFillShade="BF"/>
          </w:tcPr>
          <w:p w14:paraId="5B157ECD" w14:textId="1B80AEFB" w:rsidR="00345B66" w:rsidRPr="00AE686A" w:rsidRDefault="00D14456" w:rsidP="00752E13">
            <w:pPr>
              <w:pStyle w:val="ListParagraph"/>
              <w:numPr>
                <w:ilvl w:val="0"/>
                <w:numId w:val="0"/>
              </w:numPr>
              <w:rPr>
                <w:b/>
              </w:rPr>
            </w:pPr>
            <w:r>
              <w:rPr>
                <w:b/>
              </w:rPr>
              <w:t>s</w:t>
            </w:r>
            <w:r w:rsidR="001F006E">
              <w:rPr>
                <w:b/>
              </w:rPr>
              <w:t>ubsection</w:t>
            </w:r>
            <w:r w:rsidR="00976AB2">
              <w:rPr>
                <w:b/>
              </w:rPr>
              <w:t xml:space="preserve"> </w:t>
            </w:r>
          </w:p>
        </w:tc>
        <w:tc>
          <w:tcPr>
            <w:tcW w:w="4162" w:type="dxa"/>
            <w:shd w:val="clear" w:color="auto" w:fill="BFBFBF" w:themeFill="background1" w:themeFillShade="BF"/>
          </w:tcPr>
          <w:p w14:paraId="62AE613A" w14:textId="421A74AF" w:rsidR="00345B66" w:rsidRPr="00AE686A" w:rsidRDefault="005932B8" w:rsidP="00752E13">
            <w:pPr>
              <w:pStyle w:val="ListParagraph"/>
              <w:numPr>
                <w:ilvl w:val="0"/>
                <w:numId w:val="0"/>
              </w:numPr>
              <w:rPr>
                <w:b/>
              </w:rPr>
            </w:pPr>
            <w:r>
              <w:rPr>
                <w:b/>
              </w:rPr>
              <w:t xml:space="preserve">guidance including </w:t>
            </w:r>
            <w:r w:rsidR="00345B66">
              <w:rPr>
                <w:b/>
              </w:rPr>
              <w:t>examples of relevant a</w:t>
            </w:r>
            <w:r w:rsidR="00345B66" w:rsidRPr="00AE686A">
              <w:rPr>
                <w:b/>
              </w:rPr>
              <w:t>ctivities</w:t>
            </w:r>
            <w:r w:rsidR="008D42F1">
              <w:rPr>
                <w:b/>
              </w:rPr>
              <w:t xml:space="preserve"> and directions</w:t>
            </w:r>
          </w:p>
        </w:tc>
        <w:tc>
          <w:tcPr>
            <w:tcW w:w="4163" w:type="dxa"/>
            <w:shd w:val="clear" w:color="auto" w:fill="BFBFBF" w:themeFill="background1" w:themeFillShade="BF"/>
          </w:tcPr>
          <w:p w14:paraId="56D4D758" w14:textId="77777777" w:rsidR="00345B66" w:rsidRPr="00AE686A" w:rsidRDefault="00345B66" w:rsidP="00752E13">
            <w:pPr>
              <w:pStyle w:val="ListParagraph"/>
              <w:numPr>
                <w:ilvl w:val="0"/>
                <w:numId w:val="0"/>
              </w:numPr>
              <w:rPr>
                <w:b/>
              </w:rPr>
            </w:pPr>
            <w:r>
              <w:rPr>
                <w:b/>
              </w:rPr>
              <w:t>Native Title Act and Traditional Owner consultation and involvement</w:t>
            </w:r>
          </w:p>
        </w:tc>
        <w:tc>
          <w:tcPr>
            <w:tcW w:w="4163" w:type="dxa"/>
            <w:shd w:val="clear" w:color="auto" w:fill="BFBFBF" w:themeFill="background1" w:themeFillShade="BF"/>
          </w:tcPr>
          <w:p w14:paraId="3E562CAD" w14:textId="77777777" w:rsidR="00345B66" w:rsidRPr="00AE686A" w:rsidRDefault="00345B66" w:rsidP="00752E13">
            <w:pPr>
              <w:pStyle w:val="ListParagraph"/>
              <w:numPr>
                <w:ilvl w:val="0"/>
                <w:numId w:val="0"/>
              </w:numPr>
              <w:rPr>
                <w:b/>
              </w:rPr>
            </w:pPr>
            <w:r>
              <w:rPr>
                <w:b/>
              </w:rPr>
              <w:t xml:space="preserve">other </w:t>
            </w:r>
            <w:r w:rsidRPr="00AE686A">
              <w:rPr>
                <w:b/>
              </w:rPr>
              <w:t>considerations</w:t>
            </w:r>
          </w:p>
        </w:tc>
      </w:tr>
      <w:tr w:rsidR="00345B66" w:rsidRPr="00AE686A" w14:paraId="2D2B2C95" w14:textId="77777777" w:rsidTr="000E2912">
        <w:tc>
          <w:tcPr>
            <w:tcW w:w="1971" w:type="dxa"/>
          </w:tcPr>
          <w:p w14:paraId="1CF6B4EC" w14:textId="32C5932C" w:rsidR="00345B66" w:rsidRDefault="001F006E" w:rsidP="00752E13">
            <w:pPr>
              <w:pStyle w:val="ListParagraph"/>
              <w:numPr>
                <w:ilvl w:val="0"/>
                <w:numId w:val="0"/>
              </w:numPr>
              <w:rPr>
                <w:i/>
                <w:sz w:val="20"/>
                <w:szCs w:val="20"/>
              </w:rPr>
            </w:pPr>
            <w:r>
              <w:rPr>
                <w:b/>
              </w:rPr>
              <w:t>s</w:t>
            </w:r>
            <w:r w:rsidR="00345B66">
              <w:rPr>
                <w:b/>
              </w:rPr>
              <w:t xml:space="preserve"> 5.2</w:t>
            </w:r>
            <w:r w:rsidR="00345B66" w:rsidRPr="009D0000">
              <w:rPr>
                <w:b/>
              </w:rPr>
              <w:t>(a)</w:t>
            </w:r>
            <w:r w:rsidR="00345B66" w:rsidRPr="007A030B">
              <w:rPr>
                <w:i/>
                <w:sz w:val="20"/>
                <w:szCs w:val="20"/>
              </w:rPr>
              <w:t xml:space="preserve"> </w:t>
            </w:r>
          </w:p>
          <w:p w14:paraId="3F8790EF" w14:textId="12715793" w:rsidR="00345B66" w:rsidRPr="009D0000" w:rsidRDefault="00345B66" w:rsidP="00E84895">
            <w:pPr>
              <w:pStyle w:val="ListParagraph"/>
              <w:numPr>
                <w:ilvl w:val="0"/>
                <w:numId w:val="0"/>
              </w:numPr>
              <w:rPr>
                <w:b/>
              </w:rPr>
            </w:pPr>
            <w:r w:rsidRPr="007A030B">
              <w:rPr>
                <w:i/>
                <w:sz w:val="20"/>
                <w:szCs w:val="20"/>
              </w:rPr>
              <w:t>otherwise than in an emergency to remove or salvage a vessel</w:t>
            </w:r>
            <w:r w:rsidR="00E84895">
              <w:rPr>
                <w:i/>
                <w:sz w:val="20"/>
                <w:szCs w:val="20"/>
              </w:rPr>
              <w:t xml:space="preserve"> or </w:t>
            </w:r>
            <w:r w:rsidR="00AA63C5">
              <w:rPr>
                <w:i/>
                <w:sz w:val="20"/>
                <w:szCs w:val="20"/>
              </w:rPr>
              <w:t>an</w:t>
            </w:r>
            <w:r w:rsidR="00AA63C5" w:rsidRPr="007A030B">
              <w:rPr>
                <w:i/>
                <w:sz w:val="20"/>
                <w:szCs w:val="20"/>
              </w:rPr>
              <w:t xml:space="preserve"> aircraft</w:t>
            </w:r>
            <w:r w:rsidRPr="007A030B">
              <w:rPr>
                <w:i/>
                <w:sz w:val="20"/>
                <w:szCs w:val="20"/>
              </w:rPr>
              <w:t xml:space="preserve"> or </w:t>
            </w:r>
            <w:r w:rsidR="00E84895">
              <w:rPr>
                <w:i/>
                <w:sz w:val="20"/>
                <w:szCs w:val="20"/>
              </w:rPr>
              <w:t>a section</w:t>
            </w:r>
            <w:r w:rsidR="00E84895" w:rsidRPr="007A030B">
              <w:rPr>
                <w:i/>
                <w:sz w:val="20"/>
                <w:szCs w:val="20"/>
              </w:rPr>
              <w:t xml:space="preserve"> </w:t>
            </w:r>
            <w:r w:rsidRPr="007A030B">
              <w:rPr>
                <w:i/>
                <w:sz w:val="20"/>
                <w:szCs w:val="20"/>
              </w:rPr>
              <w:t>of</w:t>
            </w:r>
            <w:r w:rsidR="00E84895">
              <w:rPr>
                <w:i/>
                <w:sz w:val="20"/>
                <w:szCs w:val="20"/>
              </w:rPr>
              <w:t xml:space="preserve"> a vessel or an aircraft or other wreck</w:t>
            </w:r>
            <w:r w:rsidRPr="007A030B">
              <w:rPr>
                <w:i/>
                <w:sz w:val="20"/>
                <w:szCs w:val="20"/>
              </w:rPr>
              <w:t>, that is wrecked, stranded, sunk or abandoned</w:t>
            </w:r>
            <w:r w:rsidR="005F656A">
              <w:rPr>
                <w:i/>
                <w:sz w:val="20"/>
                <w:szCs w:val="20"/>
              </w:rPr>
              <w:t xml:space="preserve"> </w:t>
            </w:r>
          </w:p>
        </w:tc>
        <w:tc>
          <w:tcPr>
            <w:tcW w:w="4162" w:type="dxa"/>
          </w:tcPr>
          <w:p w14:paraId="0D0B43F1" w14:textId="0A6C4B07" w:rsidR="00C670F3" w:rsidRDefault="00C670F3" w:rsidP="00174314">
            <w:pPr>
              <w:pStyle w:val="ListParagraph"/>
              <w:numPr>
                <w:ilvl w:val="0"/>
                <w:numId w:val="0"/>
              </w:numPr>
              <w:spacing w:after="0"/>
              <w:rPr>
                <w:sz w:val="20"/>
                <w:szCs w:val="20"/>
              </w:rPr>
            </w:pPr>
            <w:r w:rsidRPr="00FD4FC4">
              <w:rPr>
                <w:i/>
                <w:sz w:val="20"/>
                <w:szCs w:val="20"/>
              </w:rPr>
              <w:t>Marine Park Aut</w:t>
            </w:r>
            <w:r w:rsidR="00174314" w:rsidRPr="00FD4FC4">
              <w:rPr>
                <w:i/>
                <w:sz w:val="20"/>
                <w:szCs w:val="20"/>
              </w:rPr>
              <w:t xml:space="preserve">hority Board policy </w:t>
            </w:r>
            <w:r w:rsidR="002464A0" w:rsidRPr="00FD4FC4">
              <w:rPr>
                <w:i/>
                <w:sz w:val="20"/>
                <w:szCs w:val="20"/>
              </w:rPr>
              <w:t>MPA1999-</w:t>
            </w:r>
            <w:r w:rsidR="00423158" w:rsidRPr="00FD4FC4">
              <w:rPr>
                <w:i/>
                <w:sz w:val="20"/>
                <w:szCs w:val="20"/>
              </w:rPr>
              <w:t>174</w:t>
            </w:r>
            <w:r w:rsidR="002464A0" w:rsidRPr="00FD4FC4">
              <w:rPr>
                <w:i/>
                <w:sz w:val="20"/>
                <w:szCs w:val="20"/>
              </w:rPr>
              <w:t>-5(d)(i)</w:t>
            </w:r>
            <w:r w:rsidR="002464A0">
              <w:rPr>
                <w:sz w:val="20"/>
                <w:szCs w:val="20"/>
              </w:rPr>
              <w:t xml:space="preserve"> </w:t>
            </w:r>
            <w:r w:rsidR="00174314">
              <w:rPr>
                <w:sz w:val="20"/>
                <w:szCs w:val="20"/>
              </w:rPr>
              <w:t>states:</w:t>
            </w:r>
          </w:p>
          <w:p w14:paraId="043A1B38" w14:textId="77777777" w:rsidR="00C670F3" w:rsidRPr="00C670F3" w:rsidRDefault="00C670F3" w:rsidP="00C670F3">
            <w:pPr>
              <w:rPr>
                <w:sz w:val="20"/>
                <w:szCs w:val="20"/>
              </w:rPr>
            </w:pPr>
            <w:r>
              <w:rPr>
                <w:sz w:val="20"/>
                <w:szCs w:val="20"/>
              </w:rPr>
              <w:t xml:space="preserve">“In general wrecked, </w:t>
            </w:r>
            <w:r w:rsidRPr="00C670F3">
              <w:rPr>
                <w:sz w:val="20"/>
                <w:szCs w:val="20"/>
              </w:rPr>
              <w:t>sunken or abandoned vessels are to be removed from the Great Barrier Reef Marine Park; but should it be considered that removal of the vessel would:</w:t>
            </w:r>
          </w:p>
          <w:p w14:paraId="4432DC54" w14:textId="77777777" w:rsidR="00C670F3" w:rsidRPr="00C670F3" w:rsidRDefault="00C670F3" w:rsidP="00174314">
            <w:pPr>
              <w:pStyle w:val="ListParagraph"/>
              <w:numPr>
                <w:ilvl w:val="0"/>
                <w:numId w:val="22"/>
              </w:numPr>
              <w:spacing w:after="0"/>
              <w:ind w:left="147" w:hanging="147"/>
              <w:rPr>
                <w:sz w:val="20"/>
                <w:szCs w:val="20"/>
              </w:rPr>
            </w:pPr>
            <w:r w:rsidRPr="00C670F3">
              <w:rPr>
                <w:sz w:val="20"/>
                <w:szCs w:val="20"/>
              </w:rPr>
              <w:t>incur an unacceptable risk of environmental impact</w:t>
            </w:r>
          </w:p>
          <w:p w14:paraId="6E3B6A10" w14:textId="77777777" w:rsidR="00C670F3" w:rsidRPr="00C670F3" w:rsidRDefault="00C670F3" w:rsidP="00174314">
            <w:pPr>
              <w:pStyle w:val="ListParagraph"/>
              <w:numPr>
                <w:ilvl w:val="0"/>
                <w:numId w:val="22"/>
              </w:numPr>
              <w:spacing w:after="0"/>
              <w:ind w:left="174" w:hanging="142"/>
              <w:rPr>
                <w:sz w:val="20"/>
                <w:szCs w:val="20"/>
              </w:rPr>
            </w:pPr>
            <w:r w:rsidRPr="00C670F3">
              <w:rPr>
                <w:sz w:val="20"/>
                <w:szCs w:val="20"/>
              </w:rPr>
              <w:t>incur an unacceptable risk to persons performing the removal; or</w:t>
            </w:r>
          </w:p>
          <w:p w14:paraId="7860E910" w14:textId="77777777" w:rsidR="00C670F3" w:rsidRDefault="00C670F3" w:rsidP="00174314">
            <w:pPr>
              <w:pStyle w:val="ListParagraph"/>
              <w:numPr>
                <w:ilvl w:val="0"/>
                <w:numId w:val="22"/>
              </w:numPr>
              <w:spacing w:after="0"/>
              <w:ind w:left="147" w:hanging="142"/>
              <w:rPr>
                <w:sz w:val="20"/>
                <w:szCs w:val="20"/>
              </w:rPr>
            </w:pPr>
            <w:r w:rsidRPr="00C670F3">
              <w:rPr>
                <w:sz w:val="20"/>
                <w:szCs w:val="20"/>
              </w:rPr>
              <w:t>otherwise be impractical</w:t>
            </w:r>
            <w:r>
              <w:rPr>
                <w:sz w:val="20"/>
                <w:szCs w:val="20"/>
              </w:rPr>
              <w:t xml:space="preserve"> </w:t>
            </w:r>
          </w:p>
          <w:p w14:paraId="7F6D81C5" w14:textId="6A6F2B6C" w:rsidR="008276F0" w:rsidRDefault="00E84895" w:rsidP="008276F0">
            <w:pPr>
              <w:ind w:left="5"/>
            </w:pPr>
            <w:r>
              <w:rPr>
                <w:sz w:val="20"/>
                <w:szCs w:val="20"/>
              </w:rPr>
              <w:t>r</w:t>
            </w:r>
            <w:r w:rsidR="00C670F3" w:rsidRPr="00C670F3">
              <w:rPr>
                <w:sz w:val="20"/>
                <w:szCs w:val="20"/>
              </w:rPr>
              <w:t>emoval should not be attempted</w:t>
            </w:r>
            <w:r w:rsidR="00C670F3">
              <w:rPr>
                <w:sz w:val="20"/>
                <w:szCs w:val="20"/>
              </w:rPr>
              <w:t>.</w:t>
            </w:r>
            <w:r w:rsidR="00C670F3" w:rsidRPr="00C670F3">
              <w:rPr>
                <w:sz w:val="20"/>
                <w:szCs w:val="20"/>
              </w:rPr>
              <w:t>"</w:t>
            </w:r>
          </w:p>
          <w:p w14:paraId="76C85E19" w14:textId="1D510898" w:rsidR="00C670F3" w:rsidRPr="008276F0" w:rsidRDefault="00C670F3" w:rsidP="008276F0">
            <w:pPr>
              <w:spacing w:before="240"/>
            </w:pPr>
            <w:r w:rsidRPr="00C670F3">
              <w:rPr>
                <w:sz w:val="20"/>
                <w:szCs w:val="20"/>
              </w:rPr>
              <w:t xml:space="preserve">There is no single response procedure that can be applied to all vessel incidents, rather the course of action will depend on an assessment in </w:t>
            </w:r>
            <w:r w:rsidR="00174314">
              <w:rPr>
                <w:sz w:val="20"/>
                <w:szCs w:val="20"/>
              </w:rPr>
              <w:t>each case of a range of factors,</w:t>
            </w:r>
            <w:r w:rsidRPr="00C670F3">
              <w:rPr>
                <w:sz w:val="20"/>
                <w:szCs w:val="20"/>
              </w:rPr>
              <w:t xml:space="preserve"> including</w:t>
            </w:r>
            <w:r>
              <w:rPr>
                <w:sz w:val="20"/>
                <w:szCs w:val="20"/>
              </w:rPr>
              <w:t xml:space="preserve"> (but not limited to)</w:t>
            </w:r>
            <w:r w:rsidRPr="00C670F3">
              <w:rPr>
                <w:sz w:val="20"/>
                <w:szCs w:val="20"/>
              </w:rPr>
              <w:t>:</w:t>
            </w:r>
          </w:p>
          <w:p w14:paraId="5F927DFD" w14:textId="07FD3DD0" w:rsidR="00C670F3" w:rsidRDefault="008276F0" w:rsidP="00174314">
            <w:pPr>
              <w:pStyle w:val="ListParagraph"/>
              <w:numPr>
                <w:ilvl w:val="0"/>
                <w:numId w:val="26"/>
              </w:numPr>
              <w:spacing w:after="0"/>
              <w:ind w:left="200" w:hanging="200"/>
              <w:rPr>
                <w:sz w:val="20"/>
                <w:szCs w:val="20"/>
              </w:rPr>
            </w:pPr>
            <w:r>
              <w:rPr>
                <w:sz w:val="20"/>
                <w:szCs w:val="20"/>
              </w:rPr>
              <w:t>t</w:t>
            </w:r>
            <w:r w:rsidR="00C670F3" w:rsidRPr="00C670F3">
              <w:rPr>
                <w:sz w:val="20"/>
                <w:szCs w:val="20"/>
              </w:rPr>
              <w:t>he nature and scale of vessel and environmental damage caused;</w:t>
            </w:r>
          </w:p>
          <w:p w14:paraId="5BBE2011" w14:textId="730DF81E" w:rsidR="00C670F3" w:rsidRDefault="008276F0" w:rsidP="00174314">
            <w:pPr>
              <w:pStyle w:val="ListParagraph"/>
              <w:numPr>
                <w:ilvl w:val="0"/>
                <w:numId w:val="26"/>
              </w:numPr>
              <w:spacing w:after="0"/>
              <w:ind w:left="200" w:hanging="200"/>
              <w:rPr>
                <w:sz w:val="20"/>
                <w:szCs w:val="20"/>
              </w:rPr>
            </w:pPr>
            <w:r>
              <w:rPr>
                <w:sz w:val="20"/>
                <w:szCs w:val="20"/>
              </w:rPr>
              <w:t>t</w:t>
            </w:r>
            <w:r w:rsidR="00C670F3" w:rsidRPr="00C670F3">
              <w:rPr>
                <w:sz w:val="20"/>
                <w:szCs w:val="20"/>
              </w:rPr>
              <w:t>he certainty of jurisdiction and the lead response agency;</w:t>
            </w:r>
          </w:p>
          <w:p w14:paraId="72378FAE" w14:textId="4E3A29C8" w:rsidR="00C670F3" w:rsidRDefault="008276F0" w:rsidP="00174314">
            <w:pPr>
              <w:pStyle w:val="ListParagraph"/>
              <w:numPr>
                <w:ilvl w:val="0"/>
                <w:numId w:val="26"/>
              </w:numPr>
              <w:spacing w:after="0"/>
              <w:ind w:left="200" w:hanging="200"/>
              <w:rPr>
                <w:sz w:val="20"/>
                <w:szCs w:val="20"/>
              </w:rPr>
            </w:pPr>
            <w:r>
              <w:rPr>
                <w:sz w:val="20"/>
                <w:szCs w:val="20"/>
              </w:rPr>
              <w:t>t</w:t>
            </w:r>
            <w:r w:rsidR="00C670F3" w:rsidRPr="00C670F3">
              <w:rPr>
                <w:sz w:val="20"/>
                <w:szCs w:val="20"/>
              </w:rPr>
              <w:t>he degree of urgency in relation to undertaking the mitigation or remediation works;</w:t>
            </w:r>
          </w:p>
          <w:p w14:paraId="13D8CA10" w14:textId="66FC8C5C" w:rsidR="00C670F3" w:rsidRDefault="008276F0" w:rsidP="00174314">
            <w:pPr>
              <w:pStyle w:val="ListParagraph"/>
              <w:numPr>
                <w:ilvl w:val="0"/>
                <w:numId w:val="26"/>
              </w:numPr>
              <w:spacing w:after="0"/>
              <w:ind w:left="200" w:hanging="200"/>
              <w:rPr>
                <w:sz w:val="20"/>
                <w:szCs w:val="20"/>
              </w:rPr>
            </w:pPr>
            <w:r>
              <w:rPr>
                <w:sz w:val="20"/>
                <w:szCs w:val="20"/>
              </w:rPr>
              <w:t>t</w:t>
            </w:r>
            <w:r w:rsidR="00C670F3" w:rsidRPr="00C670F3">
              <w:rPr>
                <w:sz w:val="20"/>
                <w:szCs w:val="20"/>
              </w:rPr>
              <w:t>he degree of cooperation evident from owners and insurers;</w:t>
            </w:r>
          </w:p>
          <w:p w14:paraId="693A63CB" w14:textId="6CBBFFF1" w:rsidR="00C670F3" w:rsidRDefault="008276F0" w:rsidP="00174314">
            <w:pPr>
              <w:pStyle w:val="ListParagraph"/>
              <w:numPr>
                <w:ilvl w:val="0"/>
                <w:numId w:val="26"/>
              </w:numPr>
              <w:spacing w:after="0"/>
              <w:ind w:left="200" w:hanging="200"/>
              <w:rPr>
                <w:sz w:val="20"/>
                <w:szCs w:val="20"/>
              </w:rPr>
            </w:pPr>
            <w:r>
              <w:rPr>
                <w:sz w:val="20"/>
                <w:szCs w:val="20"/>
              </w:rPr>
              <w:t>t</w:t>
            </w:r>
            <w:r w:rsidR="00C670F3" w:rsidRPr="00C670F3">
              <w:rPr>
                <w:sz w:val="20"/>
                <w:szCs w:val="20"/>
              </w:rPr>
              <w:t>he estimated cost of damage mitigation;</w:t>
            </w:r>
          </w:p>
          <w:p w14:paraId="0A9548B3" w14:textId="68825CE3" w:rsidR="00C670F3" w:rsidRDefault="008276F0" w:rsidP="00174314">
            <w:pPr>
              <w:pStyle w:val="ListParagraph"/>
              <w:numPr>
                <w:ilvl w:val="0"/>
                <w:numId w:val="26"/>
              </w:numPr>
              <w:spacing w:after="0"/>
              <w:ind w:left="200" w:hanging="200"/>
              <w:rPr>
                <w:sz w:val="20"/>
                <w:szCs w:val="20"/>
              </w:rPr>
            </w:pPr>
            <w:r>
              <w:rPr>
                <w:sz w:val="20"/>
                <w:szCs w:val="20"/>
              </w:rPr>
              <w:t>w</w:t>
            </w:r>
            <w:r w:rsidR="00C670F3" w:rsidRPr="00C670F3">
              <w:rPr>
                <w:sz w:val="20"/>
                <w:szCs w:val="20"/>
              </w:rPr>
              <w:t>hether the vessel is foreign owned; and</w:t>
            </w:r>
          </w:p>
          <w:p w14:paraId="6E17B5E7" w14:textId="13016BE4" w:rsidR="00C670F3" w:rsidRPr="00C670F3" w:rsidRDefault="008276F0" w:rsidP="00174314">
            <w:pPr>
              <w:pStyle w:val="ListParagraph"/>
              <w:numPr>
                <w:ilvl w:val="0"/>
                <w:numId w:val="26"/>
              </w:numPr>
              <w:ind w:left="200" w:hanging="200"/>
              <w:rPr>
                <w:sz w:val="20"/>
                <w:szCs w:val="20"/>
              </w:rPr>
            </w:pPr>
            <w:r>
              <w:rPr>
                <w:sz w:val="20"/>
                <w:szCs w:val="20"/>
              </w:rPr>
              <w:lastRenderedPageBreak/>
              <w:t>t</w:t>
            </w:r>
            <w:r w:rsidR="00C670F3" w:rsidRPr="00C670F3">
              <w:rPr>
                <w:sz w:val="20"/>
                <w:szCs w:val="20"/>
              </w:rPr>
              <w:t xml:space="preserve">he value of assets or security available to fund the remediation, together with any applicable limitation amount under the </w:t>
            </w:r>
            <w:r w:rsidR="00C670F3" w:rsidRPr="00C670F3">
              <w:rPr>
                <w:i/>
                <w:sz w:val="20"/>
                <w:szCs w:val="20"/>
              </w:rPr>
              <w:t>Limitation of Liability for Maritime Claim</w:t>
            </w:r>
            <w:r w:rsidR="00E84895">
              <w:rPr>
                <w:i/>
                <w:sz w:val="20"/>
                <w:szCs w:val="20"/>
              </w:rPr>
              <w:t>s</w:t>
            </w:r>
            <w:r w:rsidR="00C670F3" w:rsidRPr="00C670F3">
              <w:rPr>
                <w:i/>
                <w:sz w:val="20"/>
                <w:szCs w:val="20"/>
              </w:rPr>
              <w:t xml:space="preserve"> Act 1989.</w:t>
            </w:r>
          </w:p>
          <w:p w14:paraId="5BEC4D31" w14:textId="77777777" w:rsidR="000F68C8" w:rsidRDefault="008D42F1" w:rsidP="00752E13">
            <w:pPr>
              <w:pStyle w:val="ListParagraph"/>
              <w:numPr>
                <w:ilvl w:val="0"/>
                <w:numId w:val="0"/>
              </w:numPr>
              <w:rPr>
                <w:sz w:val="20"/>
                <w:szCs w:val="20"/>
              </w:rPr>
            </w:pPr>
            <w:r w:rsidRPr="00EE41AA">
              <w:rPr>
                <w:sz w:val="20"/>
                <w:szCs w:val="20"/>
              </w:rPr>
              <w:t>For more than minor incidents</w:t>
            </w:r>
            <w:r w:rsidR="00EE41AA">
              <w:rPr>
                <w:sz w:val="20"/>
                <w:szCs w:val="20"/>
              </w:rPr>
              <w:t>,</w:t>
            </w:r>
            <w:r w:rsidRPr="00EE41AA">
              <w:rPr>
                <w:sz w:val="20"/>
                <w:szCs w:val="20"/>
              </w:rPr>
              <w:t xml:space="preserve"> a salvage plan</w:t>
            </w:r>
            <w:r w:rsidR="00FD7664" w:rsidRPr="00EE41AA">
              <w:rPr>
                <w:sz w:val="20"/>
                <w:szCs w:val="20"/>
              </w:rPr>
              <w:t xml:space="preserve"> is typically required</w:t>
            </w:r>
            <w:r w:rsidR="00EE41AA">
              <w:rPr>
                <w:sz w:val="20"/>
                <w:szCs w:val="20"/>
              </w:rPr>
              <w:t>,</w:t>
            </w:r>
            <w:r w:rsidR="00FD7664" w:rsidRPr="00EE41AA">
              <w:rPr>
                <w:sz w:val="20"/>
                <w:szCs w:val="20"/>
              </w:rPr>
              <w:t xml:space="preserve"> as well as</w:t>
            </w:r>
            <w:r w:rsidRPr="00EE41AA">
              <w:rPr>
                <w:sz w:val="20"/>
                <w:szCs w:val="20"/>
              </w:rPr>
              <w:t xml:space="preserve"> proof of removal.</w:t>
            </w:r>
          </w:p>
          <w:p w14:paraId="4F32A0AE" w14:textId="65189AE7" w:rsidR="00345B66" w:rsidRPr="00307B46" w:rsidRDefault="000F68C8" w:rsidP="00815DF5">
            <w:pPr>
              <w:pStyle w:val="ListParagraph"/>
              <w:numPr>
                <w:ilvl w:val="0"/>
                <w:numId w:val="0"/>
              </w:numPr>
              <w:rPr>
                <w:sz w:val="20"/>
                <w:szCs w:val="20"/>
              </w:rPr>
            </w:pPr>
            <w:r>
              <w:rPr>
                <w:sz w:val="20"/>
                <w:szCs w:val="20"/>
              </w:rPr>
              <w:t>Note that Manag</w:t>
            </w:r>
            <w:r w:rsidR="00B81371">
              <w:rPr>
                <w:sz w:val="20"/>
                <w:szCs w:val="20"/>
              </w:rPr>
              <w:t>ing</w:t>
            </w:r>
            <w:r>
              <w:rPr>
                <w:sz w:val="20"/>
                <w:szCs w:val="20"/>
              </w:rPr>
              <w:t xml:space="preserve"> </w:t>
            </w:r>
            <w:r w:rsidR="00875E29">
              <w:rPr>
                <w:sz w:val="20"/>
                <w:szCs w:val="20"/>
              </w:rPr>
              <w:t>a</w:t>
            </w:r>
            <w:r>
              <w:rPr>
                <w:sz w:val="20"/>
                <w:szCs w:val="20"/>
              </w:rPr>
              <w:t xml:space="preserve">gencies should seek legal advice before removal is undertaken where there is a likelihood of </w:t>
            </w:r>
            <w:r w:rsidR="00AA63C5">
              <w:rPr>
                <w:sz w:val="20"/>
                <w:szCs w:val="20"/>
              </w:rPr>
              <w:t>litigation</w:t>
            </w:r>
            <w:r>
              <w:rPr>
                <w:sz w:val="20"/>
                <w:szCs w:val="20"/>
              </w:rPr>
              <w:t xml:space="preserve">. </w:t>
            </w:r>
          </w:p>
        </w:tc>
        <w:tc>
          <w:tcPr>
            <w:tcW w:w="4163" w:type="dxa"/>
          </w:tcPr>
          <w:p w14:paraId="01144C00" w14:textId="77777777" w:rsidR="00421D18" w:rsidRDefault="005D2EC0" w:rsidP="002B5A40">
            <w:pPr>
              <w:pStyle w:val="ListParagraph"/>
              <w:numPr>
                <w:ilvl w:val="0"/>
                <w:numId w:val="0"/>
              </w:numPr>
              <w:rPr>
                <w:sz w:val="20"/>
                <w:szCs w:val="20"/>
              </w:rPr>
            </w:pPr>
            <w:r>
              <w:rPr>
                <w:sz w:val="20"/>
                <w:szCs w:val="20"/>
              </w:rPr>
              <w:lastRenderedPageBreak/>
              <w:t>Activities are very unlikely to be considered future acts or the type of future acts which require FANs.</w:t>
            </w:r>
          </w:p>
          <w:p w14:paraId="2C57D362" w14:textId="78F599A5" w:rsidR="00345B66" w:rsidRDefault="00345B66" w:rsidP="00752E13">
            <w:pPr>
              <w:pStyle w:val="ListParagraph"/>
              <w:numPr>
                <w:ilvl w:val="0"/>
                <w:numId w:val="0"/>
              </w:numPr>
              <w:spacing w:before="240"/>
              <w:rPr>
                <w:sz w:val="20"/>
                <w:szCs w:val="20"/>
              </w:rPr>
            </w:pPr>
            <w:r>
              <w:rPr>
                <w:sz w:val="20"/>
                <w:szCs w:val="20"/>
              </w:rPr>
              <w:t xml:space="preserve">Wherever possible, relevant </w:t>
            </w:r>
            <w:r w:rsidRPr="007D31D4">
              <w:rPr>
                <w:sz w:val="20"/>
                <w:szCs w:val="20"/>
              </w:rPr>
              <w:t>Traditional Owner groups are informed, consulted and/or</w:t>
            </w:r>
            <w:r>
              <w:rPr>
                <w:sz w:val="20"/>
                <w:szCs w:val="20"/>
              </w:rPr>
              <w:t xml:space="preserve"> involved where possible (refer to the Incident Management Framework</w:t>
            </w:r>
            <w:r w:rsidR="00682DB5">
              <w:rPr>
                <w:sz w:val="20"/>
                <w:szCs w:val="20"/>
              </w:rPr>
              <w:t>.</w:t>
            </w:r>
          </w:p>
        </w:tc>
        <w:tc>
          <w:tcPr>
            <w:tcW w:w="4163" w:type="dxa"/>
          </w:tcPr>
          <w:p w14:paraId="405513AB" w14:textId="23EDD4B2" w:rsidR="00345B66" w:rsidRDefault="00FD7664" w:rsidP="00752E13">
            <w:pPr>
              <w:pStyle w:val="ListParagraph"/>
              <w:numPr>
                <w:ilvl w:val="0"/>
                <w:numId w:val="0"/>
              </w:numPr>
              <w:rPr>
                <w:sz w:val="20"/>
                <w:szCs w:val="20"/>
              </w:rPr>
            </w:pPr>
            <w:r w:rsidRPr="00EE41AA">
              <w:rPr>
                <w:sz w:val="20"/>
                <w:szCs w:val="20"/>
              </w:rPr>
              <w:t xml:space="preserve">If </w:t>
            </w:r>
            <w:r w:rsidR="00C670F3">
              <w:rPr>
                <w:sz w:val="20"/>
                <w:szCs w:val="20"/>
              </w:rPr>
              <w:t>located in</w:t>
            </w:r>
            <w:r w:rsidRPr="00EE41AA">
              <w:rPr>
                <w:sz w:val="20"/>
                <w:szCs w:val="20"/>
              </w:rPr>
              <w:t xml:space="preserve"> joint waters of the Marine Parks, </w:t>
            </w:r>
            <w:r w:rsidR="00C670F3">
              <w:rPr>
                <w:sz w:val="20"/>
                <w:szCs w:val="20"/>
              </w:rPr>
              <w:t>complementary</w:t>
            </w:r>
            <w:r w:rsidRPr="00EE41AA">
              <w:rPr>
                <w:sz w:val="20"/>
                <w:szCs w:val="20"/>
              </w:rPr>
              <w:t xml:space="preserve"> directions </w:t>
            </w:r>
            <w:r w:rsidR="00C670F3">
              <w:rPr>
                <w:sz w:val="20"/>
                <w:szCs w:val="20"/>
              </w:rPr>
              <w:t xml:space="preserve">are </w:t>
            </w:r>
            <w:r w:rsidRPr="00EE41AA">
              <w:rPr>
                <w:sz w:val="20"/>
                <w:szCs w:val="20"/>
              </w:rPr>
              <w:t>given</w:t>
            </w:r>
            <w:r w:rsidR="00C670F3">
              <w:rPr>
                <w:sz w:val="20"/>
                <w:szCs w:val="20"/>
              </w:rPr>
              <w:t xml:space="preserve"> by QPWS</w:t>
            </w:r>
            <w:r w:rsidRPr="00EE41AA">
              <w:rPr>
                <w:sz w:val="20"/>
                <w:szCs w:val="20"/>
              </w:rPr>
              <w:t>.</w:t>
            </w:r>
          </w:p>
          <w:p w14:paraId="5D5F49A4" w14:textId="698D5A0B" w:rsidR="00EF1812" w:rsidRDefault="00A13D9D" w:rsidP="00752E13">
            <w:pPr>
              <w:pStyle w:val="ListParagraph"/>
              <w:numPr>
                <w:ilvl w:val="0"/>
                <w:numId w:val="0"/>
              </w:numPr>
              <w:rPr>
                <w:sz w:val="20"/>
                <w:szCs w:val="20"/>
              </w:rPr>
            </w:pPr>
            <w:r>
              <w:rPr>
                <w:sz w:val="20"/>
                <w:szCs w:val="20"/>
              </w:rPr>
              <w:t xml:space="preserve">Refer to </w:t>
            </w:r>
            <w:r w:rsidR="00EF1812">
              <w:rPr>
                <w:sz w:val="20"/>
                <w:szCs w:val="20"/>
              </w:rPr>
              <w:t>Marine Parks A</w:t>
            </w:r>
            <w:r>
              <w:rPr>
                <w:sz w:val="20"/>
                <w:szCs w:val="20"/>
              </w:rPr>
              <w:t>ct</w:t>
            </w:r>
            <w:r w:rsidR="00EF1812">
              <w:rPr>
                <w:sz w:val="20"/>
                <w:szCs w:val="20"/>
              </w:rPr>
              <w:t xml:space="preserve"> (sections </w:t>
            </w:r>
            <w:r>
              <w:rPr>
                <w:sz w:val="20"/>
                <w:szCs w:val="20"/>
              </w:rPr>
              <w:t>99</w:t>
            </w:r>
            <w:r w:rsidR="00EF1812">
              <w:rPr>
                <w:sz w:val="20"/>
                <w:szCs w:val="20"/>
              </w:rPr>
              <w:t xml:space="preserve">-102). </w:t>
            </w:r>
          </w:p>
          <w:p w14:paraId="1AE06263" w14:textId="0EE7EDCF" w:rsidR="00EF1812" w:rsidRPr="00C670F3" w:rsidRDefault="00345B66" w:rsidP="00A13D9D">
            <w:pPr>
              <w:pStyle w:val="ListParagraph"/>
              <w:numPr>
                <w:ilvl w:val="0"/>
                <w:numId w:val="0"/>
              </w:numPr>
              <w:rPr>
                <w:sz w:val="20"/>
                <w:szCs w:val="20"/>
              </w:rPr>
            </w:pPr>
            <w:r>
              <w:rPr>
                <w:sz w:val="20"/>
                <w:szCs w:val="20"/>
              </w:rPr>
              <w:t>In an emergency and where the incident poses a threat to the marine environment or safety, the activity is conducted without permission or notification under section 5.1 (a)(vi).</w:t>
            </w:r>
          </w:p>
        </w:tc>
      </w:tr>
      <w:tr w:rsidR="001A21E7" w:rsidRPr="00AE686A" w14:paraId="431CAB80" w14:textId="77777777" w:rsidTr="000E2912">
        <w:tc>
          <w:tcPr>
            <w:tcW w:w="1971" w:type="dxa"/>
          </w:tcPr>
          <w:p w14:paraId="6E03A2FC" w14:textId="77777777" w:rsidR="001A21E7" w:rsidRDefault="001A21E7" w:rsidP="001A21E7">
            <w:pPr>
              <w:pStyle w:val="ListParagraph"/>
              <w:numPr>
                <w:ilvl w:val="0"/>
                <w:numId w:val="0"/>
              </w:numPr>
              <w:rPr>
                <w:b/>
              </w:rPr>
            </w:pPr>
            <w:r>
              <w:rPr>
                <w:b/>
              </w:rPr>
              <w:t>s</w:t>
            </w:r>
            <w:r w:rsidRPr="00A61E3A">
              <w:rPr>
                <w:b/>
              </w:rPr>
              <w:t xml:space="preserve"> 5.2(b)</w:t>
            </w:r>
          </w:p>
          <w:p w14:paraId="6F8246FA" w14:textId="1C908E2B" w:rsidR="001A21E7" w:rsidRDefault="001A21E7" w:rsidP="001A21E7">
            <w:pPr>
              <w:pStyle w:val="ListParagraph"/>
              <w:numPr>
                <w:ilvl w:val="0"/>
                <w:numId w:val="0"/>
              </w:numPr>
              <w:rPr>
                <w:b/>
              </w:rPr>
            </w:pPr>
            <w:r>
              <w:rPr>
                <w:i/>
                <w:sz w:val="20"/>
                <w:szCs w:val="20"/>
              </w:rPr>
              <w:t>to construct, operate or service</w:t>
            </w:r>
            <w:r w:rsidRPr="007A030B">
              <w:rPr>
                <w:i/>
                <w:sz w:val="20"/>
                <w:szCs w:val="20"/>
              </w:rPr>
              <w:t xml:space="preserve"> navigational aids</w:t>
            </w:r>
            <w:r>
              <w:rPr>
                <w:i/>
                <w:sz w:val="20"/>
                <w:szCs w:val="20"/>
              </w:rPr>
              <w:t>,</w:t>
            </w:r>
            <w:r w:rsidRPr="007A030B">
              <w:rPr>
                <w:i/>
                <w:sz w:val="20"/>
                <w:szCs w:val="20"/>
              </w:rPr>
              <w:t xml:space="preserve"> and their ancillary buildings and works, that are authorised under a law of the Commonwealth or of Queensland, including the operation of vessels and aircraft </w:t>
            </w:r>
            <w:r>
              <w:rPr>
                <w:i/>
                <w:sz w:val="20"/>
                <w:szCs w:val="20"/>
              </w:rPr>
              <w:t>for those purposes</w:t>
            </w:r>
          </w:p>
        </w:tc>
        <w:tc>
          <w:tcPr>
            <w:tcW w:w="4162" w:type="dxa"/>
          </w:tcPr>
          <w:p w14:paraId="4428A647" w14:textId="3F2D4DA2" w:rsidR="001A21E7" w:rsidRDefault="001A21E7" w:rsidP="001A21E7">
            <w:pPr>
              <w:pStyle w:val="ListParagraph"/>
              <w:numPr>
                <w:ilvl w:val="0"/>
                <w:numId w:val="0"/>
              </w:numPr>
              <w:rPr>
                <w:sz w:val="20"/>
                <w:szCs w:val="20"/>
              </w:rPr>
            </w:pPr>
            <w:r>
              <w:rPr>
                <w:sz w:val="20"/>
                <w:szCs w:val="20"/>
              </w:rPr>
              <w:t xml:space="preserve">Where the activity involves servicing of navigational aids only, the directions issued by the </w:t>
            </w:r>
            <w:r w:rsidR="00B71E08">
              <w:rPr>
                <w:sz w:val="20"/>
                <w:szCs w:val="20"/>
              </w:rPr>
              <w:t xml:space="preserve">Reef </w:t>
            </w:r>
            <w:r>
              <w:rPr>
                <w:sz w:val="20"/>
                <w:szCs w:val="20"/>
              </w:rPr>
              <w:t xml:space="preserve">Authority or Managing </w:t>
            </w:r>
            <w:r w:rsidR="00875E29">
              <w:rPr>
                <w:sz w:val="20"/>
                <w:szCs w:val="20"/>
              </w:rPr>
              <w:t>a</w:t>
            </w:r>
            <w:r>
              <w:rPr>
                <w:sz w:val="20"/>
                <w:szCs w:val="20"/>
              </w:rPr>
              <w:t xml:space="preserve">gencies may specify, for example, the timing of access to minimise impacts on seabirds and other protected species, as well as methods used to undertake the activities. </w:t>
            </w:r>
          </w:p>
          <w:p w14:paraId="667FBDEB" w14:textId="77777777" w:rsidR="001A21E7" w:rsidRDefault="001A21E7" w:rsidP="001A21E7">
            <w:pPr>
              <w:pStyle w:val="ListParagraph"/>
              <w:numPr>
                <w:ilvl w:val="0"/>
                <w:numId w:val="0"/>
              </w:numPr>
              <w:rPr>
                <w:sz w:val="20"/>
                <w:szCs w:val="20"/>
              </w:rPr>
            </w:pPr>
            <w:r>
              <w:rPr>
                <w:sz w:val="20"/>
                <w:szCs w:val="20"/>
              </w:rPr>
              <w:t xml:space="preserve">Where works and construction are proposed, an Environmental Management Plan is often required (which may also include a Cultural Heritage Management Plan) for approval prior to access and this is written into the direction. </w:t>
            </w:r>
          </w:p>
          <w:p w14:paraId="73E9D5CF" w14:textId="4DA5CF31" w:rsidR="001A21E7" w:rsidRPr="00FD4FC4" w:rsidRDefault="001A21E7" w:rsidP="001A21E7">
            <w:pPr>
              <w:pStyle w:val="ListParagraph"/>
              <w:numPr>
                <w:ilvl w:val="0"/>
                <w:numId w:val="0"/>
              </w:numPr>
              <w:spacing w:after="0"/>
              <w:rPr>
                <w:i/>
                <w:sz w:val="20"/>
                <w:szCs w:val="20"/>
              </w:rPr>
            </w:pPr>
            <w:r>
              <w:rPr>
                <w:sz w:val="20"/>
                <w:szCs w:val="20"/>
              </w:rPr>
              <w:t>If the works proposed are to decommission a navigational aid, a decommissioning plan is required (which may include Cultural Heritage Management Plan) for approval prior to access.</w:t>
            </w:r>
          </w:p>
        </w:tc>
        <w:tc>
          <w:tcPr>
            <w:tcW w:w="4163" w:type="dxa"/>
          </w:tcPr>
          <w:p w14:paraId="7A2C0439" w14:textId="77777777" w:rsidR="001A21E7" w:rsidRDefault="001A21E7" w:rsidP="001A21E7">
            <w:pPr>
              <w:pStyle w:val="BodyTextNumbering"/>
              <w:spacing w:after="60"/>
            </w:pPr>
            <w:r>
              <w:rPr>
                <w:szCs w:val="20"/>
              </w:rPr>
              <w:t>Activities are very unlikely to be considered future acts or the type of future acts which require FANs.</w:t>
            </w:r>
          </w:p>
          <w:p w14:paraId="05AAEBF5" w14:textId="77777777" w:rsidR="001A21E7" w:rsidRDefault="001A21E7" w:rsidP="001A21E7">
            <w:pPr>
              <w:pStyle w:val="BodyTextNumbering"/>
              <w:spacing w:before="240" w:after="60"/>
            </w:pPr>
            <w:r>
              <w:rPr>
                <w:szCs w:val="20"/>
              </w:rPr>
              <w:t>Where the activity involves site inspections or servicing of navigational aids only, wherever possible Traditional Owners are to be informed and consulted about when and where the activity is being conducted in their Country.</w:t>
            </w:r>
          </w:p>
          <w:p w14:paraId="5C22CC67" w14:textId="77777777" w:rsidR="001A21E7" w:rsidRPr="000064B2" w:rsidRDefault="001A21E7" w:rsidP="001A21E7">
            <w:pPr>
              <w:pStyle w:val="ListParagraph"/>
              <w:numPr>
                <w:ilvl w:val="0"/>
                <w:numId w:val="0"/>
              </w:numPr>
              <w:spacing w:before="240"/>
              <w:rPr>
                <w:rFonts w:eastAsiaTheme="minorEastAsia" w:cs="Times New Roman"/>
                <w:color w:val="000000" w:themeColor="text1"/>
                <w:sz w:val="20"/>
                <w:szCs w:val="20"/>
              </w:rPr>
            </w:pPr>
            <w:r w:rsidRPr="000064B2">
              <w:rPr>
                <w:rFonts w:eastAsiaTheme="minorEastAsia" w:cs="Times New Roman"/>
                <w:color w:val="000000" w:themeColor="text1"/>
                <w:sz w:val="20"/>
                <w:szCs w:val="20"/>
              </w:rPr>
              <w:t xml:space="preserve">Activities involving construction and works are very likely to be considered future acts requiring FANs. Further, native title claimants/holders (if any) are likely to be afforded additional procedural rights in relation to these activities. </w:t>
            </w:r>
          </w:p>
          <w:p w14:paraId="33CD570E" w14:textId="77777777" w:rsidR="001A21E7" w:rsidRPr="000064B2" w:rsidRDefault="001A21E7" w:rsidP="001A21E7">
            <w:pPr>
              <w:pStyle w:val="ListParagraph"/>
              <w:numPr>
                <w:ilvl w:val="0"/>
                <w:numId w:val="0"/>
              </w:numPr>
              <w:spacing w:before="240"/>
              <w:rPr>
                <w:rFonts w:eastAsiaTheme="minorEastAsia" w:cs="Times New Roman"/>
                <w:color w:val="000000" w:themeColor="text1"/>
                <w:sz w:val="20"/>
                <w:szCs w:val="20"/>
              </w:rPr>
            </w:pPr>
            <w:r w:rsidRPr="000064B2">
              <w:rPr>
                <w:rFonts w:eastAsiaTheme="minorEastAsia" w:cs="Times New Roman"/>
                <w:color w:val="000000" w:themeColor="text1"/>
                <w:sz w:val="20"/>
                <w:szCs w:val="20"/>
              </w:rPr>
              <w:t xml:space="preserve">Agency proposing to conduct these activities is responsible for issuing the relevant FANs </w:t>
            </w:r>
            <w:r w:rsidRPr="000064B2">
              <w:rPr>
                <w:rFonts w:eastAsiaTheme="minorEastAsia" w:cs="Times New Roman"/>
                <w:color w:val="000000" w:themeColor="text1"/>
                <w:sz w:val="20"/>
                <w:szCs w:val="20"/>
              </w:rPr>
              <w:lastRenderedPageBreak/>
              <w:t xml:space="preserve">and engaging with the native title claimants, holders or representative bodies. </w:t>
            </w:r>
          </w:p>
          <w:p w14:paraId="6CBC631A" w14:textId="6791719A" w:rsidR="001A21E7" w:rsidRDefault="001A21E7" w:rsidP="001A21E7">
            <w:pPr>
              <w:pStyle w:val="ListParagraph"/>
              <w:numPr>
                <w:ilvl w:val="0"/>
                <w:numId w:val="0"/>
              </w:numPr>
              <w:spacing w:before="240"/>
              <w:rPr>
                <w:sz w:val="20"/>
                <w:szCs w:val="20"/>
              </w:rPr>
            </w:pPr>
            <w:r>
              <w:rPr>
                <w:sz w:val="20"/>
                <w:szCs w:val="20"/>
              </w:rPr>
              <w:t>Relevant Traditional Owners are to be consulted early about the proposed works and, in the event of construction activities, be involved in the development and implementation of the Cultural Heritage Management Plan, as part of the Environmental Management Plan approvals where deemed necessary.</w:t>
            </w:r>
          </w:p>
        </w:tc>
        <w:tc>
          <w:tcPr>
            <w:tcW w:w="4163" w:type="dxa"/>
          </w:tcPr>
          <w:p w14:paraId="1D59CEB6" w14:textId="77777777" w:rsidR="001A21E7" w:rsidRDefault="001A21E7" w:rsidP="001A21E7">
            <w:pPr>
              <w:pStyle w:val="ListParagraph"/>
              <w:numPr>
                <w:ilvl w:val="0"/>
                <w:numId w:val="0"/>
              </w:numPr>
              <w:rPr>
                <w:sz w:val="20"/>
                <w:szCs w:val="20"/>
              </w:rPr>
            </w:pPr>
            <w:r>
              <w:rPr>
                <w:sz w:val="20"/>
                <w:szCs w:val="20"/>
              </w:rPr>
              <w:lastRenderedPageBreak/>
              <w:t xml:space="preserve">Lease agreements with Australian Maritime Safety Authority are in place for working Aids to Navigations on Commonwealth Islands. There are four Commonwealth Heritage Lightstations (listed under the EPBC Act) which have associated Cultural Heritage Management Plans (also refer to </w:t>
            </w:r>
            <w:hyperlink r:id="rId54" w:history="1">
              <w:r w:rsidRPr="00C06D9E">
                <w:rPr>
                  <w:rStyle w:val="Hyperlink"/>
                  <w:sz w:val="20"/>
                  <w:szCs w:val="20"/>
                </w:rPr>
                <w:t>Historic heritage assessment – Lightstations and Aids to Navigation guidelines</w:t>
              </w:r>
            </w:hyperlink>
            <w:r w:rsidRPr="00482DA9">
              <w:rPr>
                <w:sz w:val="20"/>
                <w:szCs w:val="20"/>
              </w:rPr>
              <w:t>)</w:t>
            </w:r>
            <w:r>
              <w:rPr>
                <w:sz w:val="20"/>
                <w:szCs w:val="20"/>
              </w:rPr>
              <w:t xml:space="preserve">. </w:t>
            </w:r>
          </w:p>
          <w:p w14:paraId="1232D4DC" w14:textId="32078EBC" w:rsidR="001A21E7" w:rsidRPr="00EE41AA" w:rsidRDefault="001A21E7" w:rsidP="001A21E7">
            <w:pPr>
              <w:pStyle w:val="ListParagraph"/>
              <w:numPr>
                <w:ilvl w:val="0"/>
                <w:numId w:val="0"/>
              </w:numPr>
              <w:rPr>
                <w:sz w:val="20"/>
                <w:szCs w:val="20"/>
              </w:rPr>
            </w:pPr>
            <w:r>
              <w:rPr>
                <w:sz w:val="20"/>
                <w:szCs w:val="20"/>
              </w:rPr>
              <w:t>Separate State approvals under the Nature Conservation Act may be required for QPWS managed estate (e.g. National Park), for example where it is proposed to land an aircraft on National Park to facilitate the servicing of an Aid to Navigation.</w:t>
            </w:r>
            <w:r w:rsidR="005F656A">
              <w:rPr>
                <w:sz w:val="20"/>
                <w:szCs w:val="20"/>
              </w:rPr>
              <w:t xml:space="preserve"> </w:t>
            </w:r>
          </w:p>
        </w:tc>
      </w:tr>
      <w:tr w:rsidR="001A21E7" w:rsidRPr="00AE686A" w14:paraId="6EBDDD00" w14:textId="77777777" w:rsidTr="000E2912">
        <w:tc>
          <w:tcPr>
            <w:tcW w:w="1971" w:type="dxa"/>
          </w:tcPr>
          <w:p w14:paraId="166735F0" w14:textId="77777777" w:rsidR="001A21E7" w:rsidRDefault="001A21E7" w:rsidP="001A21E7">
            <w:pPr>
              <w:pStyle w:val="ListParagraph"/>
              <w:numPr>
                <w:ilvl w:val="0"/>
                <w:numId w:val="0"/>
              </w:numPr>
              <w:rPr>
                <w:b/>
              </w:rPr>
            </w:pPr>
            <w:r>
              <w:rPr>
                <w:b/>
              </w:rPr>
              <w:t>s</w:t>
            </w:r>
            <w:r w:rsidRPr="00A61E3A">
              <w:rPr>
                <w:b/>
              </w:rPr>
              <w:t xml:space="preserve"> 5.2(c)</w:t>
            </w:r>
          </w:p>
          <w:p w14:paraId="2C68C92E" w14:textId="108CF75B" w:rsidR="001A21E7" w:rsidRDefault="001A21E7" w:rsidP="001A21E7">
            <w:pPr>
              <w:pStyle w:val="ListParagraph"/>
              <w:numPr>
                <w:ilvl w:val="0"/>
                <w:numId w:val="0"/>
              </w:numPr>
              <w:rPr>
                <w:b/>
              </w:rPr>
            </w:pPr>
            <w:r w:rsidRPr="00421BFD">
              <w:rPr>
                <w:i/>
                <w:sz w:val="20"/>
                <w:szCs w:val="20"/>
              </w:rPr>
              <w:t>to remo</w:t>
            </w:r>
            <w:r>
              <w:rPr>
                <w:i/>
                <w:sz w:val="20"/>
                <w:szCs w:val="20"/>
              </w:rPr>
              <w:t>ve, in accordance with an order under the Regulations (being an order to which section 38H of the Act applies) or a deed of agreement, property described in the order or deed</w:t>
            </w:r>
          </w:p>
        </w:tc>
        <w:tc>
          <w:tcPr>
            <w:tcW w:w="4162" w:type="dxa"/>
          </w:tcPr>
          <w:p w14:paraId="56173864" w14:textId="0B95AD36" w:rsidR="001A21E7" w:rsidRDefault="001A21E7" w:rsidP="001A21E7">
            <w:pPr>
              <w:pStyle w:val="ListParagraph"/>
              <w:numPr>
                <w:ilvl w:val="0"/>
                <w:numId w:val="0"/>
              </w:numPr>
              <w:rPr>
                <w:sz w:val="20"/>
                <w:szCs w:val="20"/>
              </w:rPr>
            </w:pPr>
            <w:r>
              <w:rPr>
                <w:sz w:val="20"/>
                <w:szCs w:val="20"/>
              </w:rPr>
              <w:t xml:space="preserve">The </w:t>
            </w:r>
            <w:r w:rsidR="00B71E08">
              <w:rPr>
                <w:sz w:val="20"/>
                <w:szCs w:val="20"/>
              </w:rPr>
              <w:t xml:space="preserve">Reef </w:t>
            </w:r>
            <w:r>
              <w:rPr>
                <w:sz w:val="20"/>
                <w:szCs w:val="20"/>
              </w:rPr>
              <w:t xml:space="preserve">Authority can issue an Order to Remove property in the Marine Park under 167 of the Regulations. </w:t>
            </w:r>
          </w:p>
          <w:p w14:paraId="53DB2972" w14:textId="77777777" w:rsidR="001A21E7" w:rsidRDefault="001A21E7" w:rsidP="001A21E7">
            <w:pPr>
              <w:pStyle w:val="ListParagraph"/>
              <w:numPr>
                <w:ilvl w:val="0"/>
                <w:numId w:val="0"/>
              </w:numPr>
              <w:rPr>
                <w:sz w:val="20"/>
                <w:szCs w:val="20"/>
              </w:rPr>
            </w:pPr>
            <w:r>
              <w:rPr>
                <w:sz w:val="20"/>
                <w:szCs w:val="20"/>
              </w:rPr>
              <w:t xml:space="preserve">For example, if an unpermitted mooring has been discovered, an Order to Remove can be issued to the responsible person (owner, person who has control, person who caused it to be in the Marine Park, person who last held a permission). The Order to Remove allows the person access to the Marine Park to remove their property. </w:t>
            </w:r>
          </w:p>
          <w:p w14:paraId="19D1E171" w14:textId="77777777" w:rsidR="001A21E7" w:rsidRDefault="001A21E7" w:rsidP="001A21E7">
            <w:pPr>
              <w:pStyle w:val="ListParagraph"/>
              <w:numPr>
                <w:ilvl w:val="0"/>
                <w:numId w:val="0"/>
              </w:numPr>
              <w:rPr>
                <w:sz w:val="20"/>
                <w:szCs w:val="20"/>
              </w:rPr>
            </w:pPr>
            <w:r>
              <w:rPr>
                <w:sz w:val="20"/>
                <w:szCs w:val="20"/>
              </w:rPr>
              <w:t>The Order to Remove should also stipulate how the property is to be removed to avoid and mitigate impacts to the values of the Marine Park. Penalties apply for failure to comply with an Order to Remove.</w:t>
            </w:r>
          </w:p>
          <w:p w14:paraId="4AFAB4A4" w14:textId="74D85D3F" w:rsidR="001A21E7" w:rsidRDefault="001A21E7" w:rsidP="001A21E7">
            <w:pPr>
              <w:pStyle w:val="ListParagraph"/>
              <w:numPr>
                <w:ilvl w:val="0"/>
                <w:numId w:val="0"/>
              </w:numPr>
              <w:rPr>
                <w:sz w:val="20"/>
                <w:szCs w:val="20"/>
              </w:rPr>
            </w:pPr>
            <w:r>
              <w:rPr>
                <w:sz w:val="20"/>
                <w:szCs w:val="20"/>
              </w:rPr>
              <w:t xml:space="preserve">Depending on the location of the property, the Managing </w:t>
            </w:r>
            <w:r w:rsidR="00875E29">
              <w:rPr>
                <w:sz w:val="20"/>
                <w:szCs w:val="20"/>
              </w:rPr>
              <w:t>a</w:t>
            </w:r>
            <w:r>
              <w:rPr>
                <w:sz w:val="20"/>
                <w:szCs w:val="20"/>
              </w:rPr>
              <w:t>gencies may issue complementary orders.</w:t>
            </w:r>
          </w:p>
        </w:tc>
        <w:tc>
          <w:tcPr>
            <w:tcW w:w="4163" w:type="dxa"/>
          </w:tcPr>
          <w:p w14:paraId="11C3605A" w14:textId="77777777" w:rsidR="001A21E7" w:rsidRPr="005D2EC0" w:rsidRDefault="001A21E7" w:rsidP="001A21E7">
            <w:pPr>
              <w:pStyle w:val="BodyTextNumbering"/>
              <w:spacing w:after="60"/>
            </w:pPr>
            <w:r w:rsidRPr="005D2EC0">
              <w:t xml:space="preserve">Activity is unlikely to be considered a future act, particularly if the removal is reasonably necessary for the ‘protection of public health or public safety’. Even if activities do not fall within this definition, it is very unlikely that </w:t>
            </w:r>
            <w:r>
              <w:t>FANs</w:t>
            </w:r>
            <w:r w:rsidRPr="005D2EC0">
              <w:t xml:space="preserve"> are required.</w:t>
            </w:r>
          </w:p>
          <w:p w14:paraId="0EF0C3A2" w14:textId="0F542741" w:rsidR="001A21E7" w:rsidRDefault="001A21E7" w:rsidP="001A21E7">
            <w:pPr>
              <w:pStyle w:val="BodyTextNumbering"/>
              <w:spacing w:after="60"/>
              <w:rPr>
                <w:szCs w:val="20"/>
              </w:rPr>
            </w:pPr>
            <w:r>
              <w:rPr>
                <w:szCs w:val="20"/>
              </w:rPr>
              <w:t xml:space="preserve">However, wherever possible, relevant </w:t>
            </w:r>
            <w:r w:rsidRPr="007D31D4">
              <w:rPr>
                <w:szCs w:val="20"/>
              </w:rPr>
              <w:t>Traditional Owner groups are informed, consulted and/or</w:t>
            </w:r>
            <w:r>
              <w:rPr>
                <w:szCs w:val="20"/>
              </w:rPr>
              <w:t xml:space="preserve"> involved (refer to the </w:t>
            </w:r>
            <w:r w:rsidRPr="00482DA9">
              <w:rPr>
                <w:szCs w:val="20"/>
              </w:rPr>
              <w:t>Incident Management Framework</w:t>
            </w:r>
            <w:r>
              <w:rPr>
                <w:szCs w:val="20"/>
              </w:rPr>
              <w:t>).</w:t>
            </w:r>
          </w:p>
        </w:tc>
        <w:tc>
          <w:tcPr>
            <w:tcW w:w="4163" w:type="dxa"/>
          </w:tcPr>
          <w:p w14:paraId="3DD52D00" w14:textId="77777777" w:rsidR="001A21E7" w:rsidRDefault="001A21E7" w:rsidP="001A21E7">
            <w:pPr>
              <w:pStyle w:val="ListParagraph"/>
              <w:numPr>
                <w:ilvl w:val="0"/>
                <w:numId w:val="0"/>
              </w:numPr>
              <w:rPr>
                <w:sz w:val="20"/>
                <w:szCs w:val="20"/>
              </w:rPr>
            </w:pPr>
            <w:r>
              <w:rPr>
                <w:sz w:val="20"/>
                <w:szCs w:val="20"/>
              </w:rPr>
              <w:t>Refer to section 38DC of Act (replaces section 38H of the Act) and section 167 of the Regulations.</w:t>
            </w:r>
          </w:p>
          <w:p w14:paraId="362C2FB1" w14:textId="77777777" w:rsidR="001A21E7" w:rsidRDefault="001A21E7" w:rsidP="001A21E7">
            <w:pPr>
              <w:pStyle w:val="ListParagraph"/>
              <w:numPr>
                <w:ilvl w:val="0"/>
                <w:numId w:val="0"/>
              </w:numPr>
              <w:rPr>
                <w:sz w:val="20"/>
                <w:szCs w:val="20"/>
              </w:rPr>
            </w:pPr>
            <w:r>
              <w:rPr>
                <w:sz w:val="20"/>
                <w:szCs w:val="20"/>
              </w:rPr>
              <w:t xml:space="preserve">Guidance provided in s 5.2(a) is also applicable to s 5.2(c), including </w:t>
            </w:r>
            <w:r w:rsidRPr="007C1AB3">
              <w:rPr>
                <w:i/>
                <w:sz w:val="20"/>
                <w:szCs w:val="20"/>
              </w:rPr>
              <w:t>Marine Park Authority Board policy MPA1999-174-5(d)(i)</w:t>
            </w:r>
          </w:p>
          <w:p w14:paraId="582E7935" w14:textId="77777777" w:rsidR="001A21E7" w:rsidRDefault="001A21E7" w:rsidP="001A21E7">
            <w:pPr>
              <w:pStyle w:val="ListParagraph"/>
              <w:numPr>
                <w:ilvl w:val="0"/>
                <w:numId w:val="0"/>
              </w:numPr>
              <w:rPr>
                <w:sz w:val="20"/>
                <w:szCs w:val="20"/>
              </w:rPr>
            </w:pPr>
            <w:r>
              <w:rPr>
                <w:sz w:val="20"/>
                <w:szCs w:val="20"/>
              </w:rPr>
              <w:t xml:space="preserve">Refer to Marine Parks Act (section 99-102) for related provisions. </w:t>
            </w:r>
          </w:p>
          <w:p w14:paraId="458DDF57" w14:textId="09ECD347" w:rsidR="001A21E7" w:rsidRDefault="001A21E7" w:rsidP="001A21E7">
            <w:pPr>
              <w:pStyle w:val="ListParagraph"/>
              <w:numPr>
                <w:ilvl w:val="0"/>
                <w:numId w:val="0"/>
              </w:numPr>
              <w:rPr>
                <w:sz w:val="20"/>
                <w:szCs w:val="20"/>
              </w:rPr>
            </w:pPr>
            <w:r>
              <w:rPr>
                <w:sz w:val="20"/>
                <w:szCs w:val="20"/>
              </w:rPr>
              <w:t>Schedule 7 of the GBRMPA delegations provides QPWS with the powers necessary to remove property from the Marine Park or take action to remedy, mitigate or prevent damage to the Marine Park caused by the removal of property.</w:t>
            </w:r>
          </w:p>
        </w:tc>
      </w:tr>
      <w:tr w:rsidR="001A21E7" w:rsidRPr="00AE686A" w14:paraId="69DB7B5F" w14:textId="77777777" w:rsidTr="000E2912">
        <w:tc>
          <w:tcPr>
            <w:tcW w:w="1971" w:type="dxa"/>
          </w:tcPr>
          <w:p w14:paraId="3E82ACDE" w14:textId="77777777" w:rsidR="001A21E7" w:rsidRDefault="001A21E7" w:rsidP="001A21E7">
            <w:pPr>
              <w:pStyle w:val="ListParagraph"/>
              <w:numPr>
                <w:ilvl w:val="0"/>
                <w:numId w:val="0"/>
              </w:numPr>
              <w:rPr>
                <w:i/>
                <w:sz w:val="20"/>
                <w:szCs w:val="20"/>
              </w:rPr>
            </w:pPr>
            <w:r>
              <w:rPr>
                <w:b/>
              </w:rPr>
              <w:lastRenderedPageBreak/>
              <w:t>s</w:t>
            </w:r>
            <w:r w:rsidRPr="00A61E3A">
              <w:rPr>
                <w:b/>
              </w:rPr>
              <w:t xml:space="preserve"> 5.2(d</w:t>
            </w:r>
            <w:r>
              <w:rPr>
                <w:b/>
              </w:rPr>
              <w:t>)</w:t>
            </w:r>
            <w:r w:rsidRPr="00EA7475">
              <w:rPr>
                <w:i/>
                <w:sz w:val="20"/>
                <w:szCs w:val="20"/>
              </w:rPr>
              <w:t xml:space="preserve"> </w:t>
            </w:r>
          </w:p>
          <w:p w14:paraId="2D560382" w14:textId="362E9099" w:rsidR="001A21E7" w:rsidRDefault="001A21E7" w:rsidP="001A21E7">
            <w:pPr>
              <w:pStyle w:val="ListParagraph"/>
              <w:numPr>
                <w:ilvl w:val="0"/>
                <w:numId w:val="0"/>
              </w:numPr>
              <w:rPr>
                <w:b/>
              </w:rPr>
            </w:pPr>
            <w:r>
              <w:rPr>
                <w:i/>
                <w:sz w:val="20"/>
                <w:szCs w:val="20"/>
              </w:rPr>
              <w:t xml:space="preserve">to </w:t>
            </w:r>
            <w:r w:rsidRPr="00EA7475">
              <w:rPr>
                <w:i/>
                <w:sz w:val="20"/>
                <w:szCs w:val="20"/>
              </w:rPr>
              <w:t xml:space="preserve">undertake defence activities that would </w:t>
            </w:r>
            <w:r>
              <w:rPr>
                <w:i/>
                <w:sz w:val="20"/>
                <w:szCs w:val="20"/>
              </w:rPr>
              <w:t>otherwise require</w:t>
            </w:r>
            <w:r w:rsidRPr="00EA7475">
              <w:rPr>
                <w:i/>
                <w:sz w:val="20"/>
                <w:szCs w:val="20"/>
              </w:rPr>
              <w:t xml:space="preserve"> permission under this Zoning Plan</w:t>
            </w:r>
          </w:p>
        </w:tc>
        <w:tc>
          <w:tcPr>
            <w:tcW w:w="4162" w:type="dxa"/>
          </w:tcPr>
          <w:p w14:paraId="7895E21D" w14:textId="77777777" w:rsidR="001A21E7" w:rsidRDefault="001A21E7" w:rsidP="001A21E7">
            <w:pPr>
              <w:pStyle w:val="ListParagraph"/>
              <w:numPr>
                <w:ilvl w:val="0"/>
                <w:numId w:val="0"/>
              </w:numPr>
              <w:rPr>
                <w:sz w:val="20"/>
                <w:szCs w:val="20"/>
              </w:rPr>
            </w:pPr>
            <w:r>
              <w:rPr>
                <w:sz w:val="20"/>
                <w:szCs w:val="20"/>
              </w:rPr>
              <w:t>Such as national and/or international defence exercises - for example activities at Rattlesnake, Cowley Beach, and the Talisman Sabre biennial international training activity in Shoalwater Bay.</w:t>
            </w:r>
          </w:p>
          <w:p w14:paraId="57D1536A" w14:textId="4F23AB5B" w:rsidR="00956879" w:rsidRDefault="001A21E7" w:rsidP="000616A0">
            <w:pPr>
              <w:pStyle w:val="ListParagraph"/>
              <w:numPr>
                <w:ilvl w:val="0"/>
                <w:numId w:val="0"/>
              </w:numPr>
              <w:rPr>
                <w:sz w:val="20"/>
                <w:szCs w:val="20"/>
              </w:rPr>
            </w:pPr>
            <w:r>
              <w:rPr>
                <w:sz w:val="20"/>
                <w:szCs w:val="20"/>
              </w:rPr>
              <w:t xml:space="preserve">The Managing </w:t>
            </w:r>
            <w:r w:rsidR="00875E29">
              <w:rPr>
                <w:sz w:val="20"/>
                <w:szCs w:val="20"/>
              </w:rPr>
              <w:t>a</w:t>
            </w:r>
            <w:r>
              <w:rPr>
                <w:sz w:val="20"/>
                <w:szCs w:val="20"/>
              </w:rPr>
              <w:t>gencies work closely with the Department of Defence and include any requirements (for example how to avoid or mitigate impacts on the values of those locations), in their specific defence exercise plans.</w:t>
            </w:r>
            <w:r w:rsidR="00956879">
              <w:rPr>
                <w:sz w:val="20"/>
                <w:szCs w:val="20"/>
              </w:rPr>
              <w:t xml:space="preserve"> </w:t>
            </w:r>
          </w:p>
        </w:tc>
        <w:tc>
          <w:tcPr>
            <w:tcW w:w="4163" w:type="dxa"/>
          </w:tcPr>
          <w:p w14:paraId="0C1CC828" w14:textId="77777777" w:rsidR="001A21E7" w:rsidRPr="005D2EC0" w:rsidRDefault="001A21E7" w:rsidP="005F656A">
            <w:pPr>
              <w:pStyle w:val="ListParagraph"/>
              <w:numPr>
                <w:ilvl w:val="0"/>
                <w:numId w:val="0"/>
              </w:numPr>
              <w:rPr>
                <w:sz w:val="20"/>
                <w:szCs w:val="20"/>
              </w:rPr>
            </w:pPr>
            <w:r w:rsidRPr="005D2EC0">
              <w:rPr>
                <w:sz w:val="20"/>
                <w:szCs w:val="20"/>
              </w:rPr>
              <w:t xml:space="preserve">Activities are very unlikely to be considered future acts or the type of future acts which require </w:t>
            </w:r>
            <w:r>
              <w:rPr>
                <w:sz w:val="20"/>
                <w:szCs w:val="20"/>
              </w:rPr>
              <w:t>FANs</w:t>
            </w:r>
            <w:r w:rsidRPr="005D2EC0">
              <w:rPr>
                <w:sz w:val="20"/>
                <w:szCs w:val="20"/>
              </w:rPr>
              <w:t>.</w:t>
            </w:r>
          </w:p>
          <w:p w14:paraId="1479EFE6" w14:textId="5DA1BC63" w:rsidR="001A21E7" w:rsidRPr="005D2EC0" w:rsidRDefault="001A21E7" w:rsidP="001A21E7">
            <w:pPr>
              <w:pStyle w:val="BodyTextNumbering"/>
              <w:spacing w:after="60"/>
            </w:pPr>
            <w:r>
              <w:rPr>
                <w:szCs w:val="20"/>
              </w:rPr>
              <w:t>However, wherever possible, relevant Traditional Owners are to be consulted about the proposed defence exercises and where applicable, involved in the development and implementation of the Cultural Heritage Management Plan.</w:t>
            </w:r>
            <w:r w:rsidR="005F656A">
              <w:rPr>
                <w:szCs w:val="20"/>
              </w:rPr>
              <w:t xml:space="preserve"> </w:t>
            </w:r>
          </w:p>
        </w:tc>
        <w:tc>
          <w:tcPr>
            <w:tcW w:w="4163" w:type="dxa"/>
          </w:tcPr>
          <w:p w14:paraId="24F51962" w14:textId="71B5FA07" w:rsidR="001A21E7" w:rsidRDefault="001A21E7" w:rsidP="001A21E7">
            <w:pPr>
              <w:pStyle w:val="ListParagraph"/>
              <w:numPr>
                <w:ilvl w:val="0"/>
                <w:numId w:val="0"/>
              </w:numPr>
              <w:rPr>
                <w:sz w:val="20"/>
                <w:szCs w:val="20"/>
              </w:rPr>
            </w:pPr>
            <w:r>
              <w:rPr>
                <w:sz w:val="20"/>
                <w:szCs w:val="20"/>
              </w:rPr>
              <w:t>M</w:t>
            </w:r>
            <w:r w:rsidRPr="00DC133A">
              <w:rPr>
                <w:sz w:val="20"/>
                <w:szCs w:val="20"/>
              </w:rPr>
              <w:t>ilitary training in State M</w:t>
            </w:r>
            <w:r>
              <w:rPr>
                <w:sz w:val="20"/>
                <w:szCs w:val="20"/>
              </w:rPr>
              <w:t xml:space="preserve">arine </w:t>
            </w:r>
            <w:r w:rsidRPr="00DC133A">
              <w:rPr>
                <w:sz w:val="20"/>
                <w:szCs w:val="20"/>
              </w:rPr>
              <w:t>P</w:t>
            </w:r>
            <w:r>
              <w:rPr>
                <w:sz w:val="20"/>
                <w:szCs w:val="20"/>
              </w:rPr>
              <w:t>ark</w:t>
            </w:r>
            <w:r w:rsidRPr="00DC133A">
              <w:rPr>
                <w:sz w:val="20"/>
                <w:szCs w:val="20"/>
              </w:rPr>
              <w:t xml:space="preserve"> and on island N</w:t>
            </w:r>
            <w:r>
              <w:rPr>
                <w:sz w:val="20"/>
                <w:szCs w:val="20"/>
              </w:rPr>
              <w:t>ational Parks</w:t>
            </w:r>
            <w:r w:rsidRPr="00DC133A">
              <w:rPr>
                <w:sz w:val="20"/>
                <w:szCs w:val="20"/>
              </w:rPr>
              <w:t xml:space="preserve"> req</w:t>
            </w:r>
            <w:r>
              <w:rPr>
                <w:sz w:val="20"/>
                <w:szCs w:val="20"/>
              </w:rPr>
              <w:t>uire notification and/or permission from the State (r</w:t>
            </w:r>
            <w:r w:rsidRPr="00DC133A">
              <w:rPr>
                <w:sz w:val="20"/>
                <w:szCs w:val="20"/>
              </w:rPr>
              <w:t xml:space="preserve">efer to </w:t>
            </w:r>
            <w:hyperlink r:id="rId55" w:history="1">
              <w:r>
                <w:rPr>
                  <w:rStyle w:val="Hyperlink"/>
                  <w:sz w:val="20"/>
                  <w:szCs w:val="20"/>
                </w:rPr>
                <w:t>QPWS</w:t>
              </w:r>
              <w:r w:rsidRPr="00C94D17">
                <w:rPr>
                  <w:rStyle w:val="Hyperlink"/>
                  <w:sz w:val="20"/>
                  <w:szCs w:val="20"/>
                </w:rPr>
                <w:t xml:space="preserve"> </w:t>
              </w:r>
              <w:r>
                <w:rPr>
                  <w:rStyle w:val="Hyperlink"/>
                  <w:sz w:val="20"/>
                  <w:szCs w:val="20"/>
                </w:rPr>
                <w:t>procedural guide: Australian Defence Force activities on QPWS managed area</w:t>
              </w:r>
              <w:r w:rsidRPr="00C94D17">
                <w:rPr>
                  <w:rStyle w:val="Hyperlink"/>
                  <w:sz w:val="20"/>
                  <w:szCs w:val="20"/>
                </w:rPr>
                <w:t>s</w:t>
              </w:r>
            </w:hyperlink>
            <w:r>
              <w:rPr>
                <w:sz w:val="20"/>
                <w:szCs w:val="20"/>
              </w:rPr>
              <w:t xml:space="preserve">). </w:t>
            </w:r>
          </w:p>
        </w:tc>
      </w:tr>
      <w:tr w:rsidR="001A21E7" w:rsidRPr="00AE686A" w14:paraId="7A6258CC" w14:textId="77777777" w:rsidTr="000E2912">
        <w:tc>
          <w:tcPr>
            <w:tcW w:w="1971" w:type="dxa"/>
          </w:tcPr>
          <w:p w14:paraId="7842AB61" w14:textId="77777777" w:rsidR="001A21E7" w:rsidRPr="00491ECD" w:rsidRDefault="001A21E7" w:rsidP="001A21E7">
            <w:pPr>
              <w:pStyle w:val="ListParagraph"/>
              <w:numPr>
                <w:ilvl w:val="0"/>
                <w:numId w:val="0"/>
              </w:numPr>
              <w:rPr>
                <w:b/>
              </w:rPr>
            </w:pPr>
            <w:r>
              <w:rPr>
                <w:b/>
              </w:rPr>
              <w:t>s</w:t>
            </w:r>
            <w:r w:rsidRPr="00A61E3A">
              <w:rPr>
                <w:b/>
              </w:rPr>
              <w:t xml:space="preserve"> 5.2(e)</w:t>
            </w:r>
            <w:r>
              <w:rPr>
                <w:i/>
                <w:sz w:val="20"/>
                <w:szCs w:val="20"/>
              </w:rPr>
              <w:t xml:space="preserve"> </w:t>
            </w:r>
          </w:p>
          <w:p w14:paraId="23353990" w14:textId="30B5AA2A" w:rsidR="001A21E7" w:rsidRDefault="001A21E7" w:rsidP="001A21E7">
            <w:pPr>
              <w:pStyle w:val="ListParagraph"/>
              <w:numPr>
                <w:ilvl w:val="0"/>
                <w:numId w:val="0"/>
              </w:numPr>
              <w:rPr>
                <w:b/>
              </w:rPr>
            </w:pPr>
            <w:r>
              <w:rPr>
                <w:i/>
                <w:sz w:val="20"/>
                <w:szCs w:val="20"/>
              </w:rPr>
              <w:t xml:space="preserve">to undertake government </w:t>
            </w:r>
            <w:r w:rsidRPr="00D46979">
              <w:rPr>
                <w:i/>
                <w:sz w:val="20"/>
                <w:szCs w:val="20"/>
              </w:rPr>
              <w:t xml:space="preserve">geodetic surveys, </w:t>
            </w:r>
            <w:r>
              <w:rPr>
                <w:i/>
                <w:sz w:val="20"/>
                <w:szCs w:val="20"/>
              </w:rPr>
              <w:t xml:space="preserve">government </w:t>
            </w:r>
            <w:r w:rsidRPr="00D46979">
              <w:rPr>
                <w:i/>
                <w:sz w:val="20"/>
                <w:szCs w:val="20"/>
              </w:rPr>
              <w:t>bathymetric survey</w:t>
            </w:r>
            <w:r>
              <w:rPr>
                <w:i/>
                <w:sz w:val="20"/>
                <w:szCs w:val="20"/>
              </w:rPr>
              <w:t>s or similar government surveys</w:t>
            </w:r>
          </w:p>
        </w:tc>
        <w:tc>
          <w:tcPr>
            <w:tcW w:w="4162" w:type="dxa"/>
          </w:tcPr>
          <w:p w14:paraId="16481F9D" w14:textId="77777777" w:rsidR="001A21E7" w:rsidRDefault="001A21E7" w:rsidP="001A21E7">
            <w:pPr>
              <w:pStyle w:val="ListParagraph"/>
              <w:numPr>
                <w:ilvl w:val="0"/>
                <w:numId w:val="0"/>
              </w:numPr>
              <w:rPr>
                <w:sz w:val="20"/>
                <w:szCs w:val="20"/>
              </w:rPr>
            </w:pPr>
            <w:r>
              <w:rPr>
                <w:sz w:val="20"/>
                <w:szCs w:val="20"/>
              </w:rPr>
              <w:t>Such as surveys conducted by Marine Safety Queensland Hydrographic Survey Unit, Geoscience Australia or the Royal Australian Navy.</w:t>
            </w:r>
          </w:p>
          <w:p w14:paraId="4BEE1956" w14:textId="3FEBA049" w:rsidR="001A21E7" w:rsidRDefault="001A21E7" w:rsidP="001A21E7">
            <w:pPr>
              <w:pStyle w:val="ListParagraph"/>
              <w:numPr>
                <w:ilvl w:val="0"/>
                <w:numId w:val="0"/>
              </w:numPr>
              <w:rPr>
                <w:sz w:val="20"/>
                <w:szCs w:val="20"/>
              </w:rPr>
            </w:pPr>
            <w:r w:rsidRPr="00E63E18">
              <w:rPr>
                <w:sz w:val="20"/>
                <w:szCs w:val="20"/>
              </w:rPr>
              <w:t xml:space="preserve">The Managing </w:t>
            </w:r>
            <w:r w:rsidR="00875E29">
              <w:rPr>
                <w:sz w:val="20"/>
                <w:szCs w:val="20"/>
              </w:rPr>
              <w:t>a</w:t>
            </w:r>
            <w:r w:rsidRPr="00E63E18">
              <w:rPr>
                <w:sz w:val="20"/>
                <w:szCs w:val="20"/>
              </w:rPr>
              <w:t xml:space="preserve">gencies issue joint directions to manage any potential risks </w:t>
            </w:r>
            <w:r>
              <w:rPr>
                <w:sz w:val="20"/>
                <w:szCs w:val="20"/>
              </w:rPr>
              <w:t xml:space="preserve">from the </w:t>
            </w:r>
            <w:r w:rsidRPr="00E63E18">
              <w:rPr>
                <w:sz w:val="20"/>
                <w:szCs w:val="20"/>
              </w:rPr>
              <w:t xml:space="preserve">associated </w:t>
            </w:r>
            <w:r>
              <w:rPr>
                <w:sz w:val="20"/>
                <w:szCs w:val="20"/>
              </w:rPr>
              <w:t>activities</w:t>
            </w:r>
            <w:r w:rsidRPr="00E63E18">
              <w:rPr>
                <w:sz w:val="20"/>
                <w:szCs w:val="20"/>
              </w:rPr>
              <w:t>.</w:t>
            </w:r>
            <w:r w:rsidR="005F656A">
              <w:rPr>
                <w:sz w:val="20"/>
                <w:szCs w:val="20"/>
              </w:rPr>
              <w:t xml:space="preserve"> </w:t>
            </w:r>
          </w:p>
        </w:tc>
        <w:tc>
          <w:tcPr>
            <w:tcW w:w="4163" w:type="dxa"/>
          </w:tcPr>
          <w:p w14:paraId="547B68CD" w14:textId="77777777" w:rsidR="001A21E7" w:rsidRDefault="001A21E7" w:rsidP="001A21E7">
            <w:pPr>
              <w:pStyle w:val="ListParagraph"/>
              <w:numPr>
                <w:ilvl w:val="0"/>
                <w:numId w:val="0"/>
              </w:numPr>
              <w:rPr>
                <w:sz w:val="20"/>
                <w:szCs w:val="20"/>
              </w:rPr>
            </w:pPr>
            <w:r w:rsidRPr="005D2EC0">
              <w:rPr>
                <w:sz w:val="20"/>
                <w:szCs w:val="20"/>
              </w:rPr>
              <w:t xml:space="preserve">Activities are very unlikely to be considered future acts or the type of future acts which require </w:t>
            </w:r>
            <w:r>
              <w:rPr>
                <w:sz w:val="20"/>
                <w:szCs w:val="20"/>
              </w:rPr>
              <w:t>FAN</w:t>
            </w:r>
            <w:r w:rsidRPr="005D2EC0">
              <w:rPr>
                <w:sz w:val="20"/>
                <w:szCs w:val="20"/>
              </w:rPr>
              <w:t>s.</w:t>
            </w:r>
          </w:p>
          <w:p w14:paraId="084ED1C9" w14:textId="1D70513F" w:rsidR="001A21E7" w:rsidRPr="005D2EC0" w:rsidRDefault="001A21E7" w:rsidP="005F656A">
            <w:pPr>
              <w:pStyle w:val="ListParagraph"/>
              <w:numPr>
                <w:ilvl w:val="0"/>
                <w:numId w:val="0"/>
              </w:numPr>
              <w:rPr>
                <w:sz w:val="20"/>
                <w:szCs w:val="20"/>
              </w:rPr>
            </w:pPr>
            <w:r w:rsidRPr="00421BFD">
              <w:rPr>
                <w:sz w:val="20"/>
                <w:szCs w:val="20"/>
              </w:rPr>
              <w:t>Traditional Owner consultation protocols as per respective agencies and government departments</w:t>
            </w:r>
            <w:r>
              <w:rPr>
                <w:sz w:val="20"/>
                <w:szCs w:val="20"/>
              </w:rPr>
              <w:t>.</w:t>
            </w:r>
          </w:p>
        </w:tc>
        <w:tc>
          <w:tcPr>
            <w:tcW w:w="4163" w:type="dxa"/>
          </w:tcPr>
          <w:p w14:paraId="52D2C1D1" w14:textId="5DB15EFD" w:rsidR="001A21E7" w:rsidRDefault="001A21E7" w:rsidP="001A21E7">
            <w:pPr>
              <w:pStyle w:val="ListParagraph"/>
              <w:numPr>
                <w:ilvl w:val="0"/>
                <w:numId w:val="0"/>
              </w:numPr>
              <w:rPr>
                <w:sz w:val="20"/>
                <w:szCs w:val="20"/>
              </w:rPr>
            </w:pPr>
            <w:r>
              <w:rPr>
                <w:sz w:val="20"/>
                <w:szCs w:val="20"/>
              </w:rPr>
              <w:t>All non-government related geodetic, bathymetric or similar surveys require a Marine Parks permission.</w:t>
            </w:r>
          </w:p>
        </w:tc>
      </w:tr>
      <w:tr w:rsidR="001A21E7" w:rsidRPr="00AE686A" w14:paraId="49B8420F" w14:textId="77777777" w:rsidTr="000E2912">
        <w:tc>
          <w:tcPr>
            <w:tcW w:w="1971" w:type="dxa"/>
          </w:tcPr>
          <w:p w14:paraId="33A67A14" w14:textId="77777777" w:rsidR="001A21E7" w:rsidRDefault="001A21E7" w:rsidP="001A21E7">
            <w:pPr>
              <w:pStyle w:val="ListParagraph"/>
              <w:numPr>
                <w:ilvl w:val="0"/>
                <w:numId w:val="0"/>
              </w:numPr>
              <w:rPr>
                <w:i/>
                <w:sz w:val="20"/>
                <w:szCs w:val="20"/>
              </w:rPr>
            </w:pPr>
            <w:r>
              <w:rPr>
                <w:b/>
              </w:rPr>
              <w:t>s</w:t>
            </w:r>
            <w:r w:rsidRPr="00A61E3A">
              <w:rPr>
                <w:b/>
              </w:rPr>
              <w:t xml:space="preserve"> 5.2(f)</w:t>
            </w:r>
            <w:r w:rsidRPr="00EA7475">
              <w:rPr>
                <w:i/>
                <w:sz w:val="20"/>
                <w:szCs w:val="20"/>
              </w:rPr>
              <w:t xml:space="preserve"> </w:t>
            </w:r>
          </w:p>
          <w:p w14:paraId="20C587A6" w14:textId="14A6202B" w:rsidR="001A21E7" w:rsidRDefault="001A21E7" w:rsidP="001A21E7">
            <w:pPr>
              <w:pStyle w:val="ListParagraph"/>
              <w:numPr>
                <w:ilvl w:val="0"/>
                <w:numId w:val="0"/>
              </w:numPr>
              <w:rPr>
                <w:b/>
              </w:rPr>
            </w:pPr>
            <w:r w:rsidRPr="00EA7475">
              <w:rPr>
                <w:i/>
                <w:sz w:val="20"/>
                <w:szCs w:val="20"/>
              </w:rPr>
              <w:t xml:space="preserve">to undertake urgent maintenance or works on essential public services (including power, water, sewerage and communication systems), that are authorised under a law of the </w:t>
            </w:r>
            <w:r w:rsidRPr="00EA7475">
              <w:rPr>
                <w:i/>
                <w:sz w:val="20"/>
                <w:szCs w:val="20"/>
              </w:rPr>
              <w:lastRenderedPageBreak/>
              <w:t xml:space="preserve">Commonwealth, Queensland or </w:t>
            </w:r>
            <w:r>
              <w:rPr>
                <w:i/>
                <w:sz w:val="20"/>
                <w:szCs w:val="20"/>
              </w:rPr>
              <w:t>a local government authority).</w:t>
            </w:r>
          </w:p>
        </w:tc>
        <w:tc>
          <w:tcPr>
            <w:tcW w:w="4162" w:type="dxa"/>
          </w:tcPr>
          <w:p w14:paraId="261DC6B6" w14:textId="24BBFE38" w:rsidR="001A21E7" w:rsidRDefault="001A21E7" w:rsidP="001A21E7">
            <w:pPr>
              <w:pStyle w:val="ListParagraph"/>
              <w:numPr>
                <w:ilvl w:val="0"/>
                <w:numId w:val="0"/>
              </w:numPr>
              <w:rPr>
                <w:sz w:val="20"/>
                <w:szCs w:val="20"/>
              </w:rPr>
            </w:pPr>
            <w:r>
              <w:rPr>
                <w:sz w:val="20"/>
                <w:szCs w:val="20"/>
              </w:rPr>
              <w:lastRenderedPageBreak/>
              <w:t>Relates to urgent, as opposed to general</w:t>
            </w:r>
            <w:r w:rsidR="007B30A7">
              <w:rPr>
                <w:sz w:val="20"/>
                <w:szCs w:val="20"/>
              </w:rPr>
              <w:t>,</w:t>
            </w:r>
            <w:r>
              <w:rPr>
                <w:sz w:val="20"/>
                <w:szCs w:val="20"/>
              </w:rPr>
              <w:t xml:space="preserve"> maintenance of services. </w:t>
            </w:r>
          </w:p>
          <w:p w14:paraId="5F5CF155" w14:textId="1587E236" w:rsidR="001A21E7" w:rsidRDefault="001A21E7" w:rsidP="001A21E7">
            <w:pPr>
              <w:pStyle w:val="ListParagraph"/>
              <w:numPr>
                <w:ilvl w:val="0"/>
                <w:numId w:val="0"/>
              </w:numPr>
              <w:rPr>
                <w:sz w:val="20"/>
                <w:szCs w:val="20"/>
              </w:rPr>
            </w:pPr>
            <w:r>
              <w:rPr>
                <w:sz w:val="20"/>
                <w:szCs w:val="20"/>
              </w:rPr>
              <w:t>Other essential public services m</w:t>
            </w:r>
            <w:r w:rsidRPr="00A619D4">
              <w:rPr>
                <w:sz w:val="20"/>
                <w:szCs w:val="20"/>
              </w:rPr>
              <w:t>ay include weather stations</w:t>
            </w:r>
            <w:r>
              <w:rPr>
                <w:sz w:val="20"/>
                <w:szCs w:val="20"/>
              </w:rPr>
              <w:t xml:space="preserve"> authorised under law.</w:t>
            </w:r>
            <w:r w:rsidR="005F656A">
              <w:rPr>
                <w:sz w:val="20"/>
                <w:szCs w:val="20"/>
              </w:rPr>
              <w:t xml:space="preserve"> </w:t>
            </w:r>
          </w:p>
          <w:p w14:paraId="54F19D81" w14:textId="3570987C" w:rsidR="001A21E7" w:rsidRDefault="001A21E7" w:rsidP="001A21E7">
            <w:pPr>
              <w:pStyle w:val="ListParagraph"/>
              <w:numPr>
                <w:ilvl w:val="0"/>
                <w:numId w:val="0"/>
              </w:numPr>
              <w:rPr>
                <w:sz w:val="20"/>
                <w:szCs w:val="20"/>
              </w:rPr>
            </w:pPr>
            <w:r>
              <w:rPr>
                <w:sz w:val="20"/>
                <w:szCs w:val="20"/>
              </w:rPr>
              <w:t xml:space="preserve">Directions issued by the </w:t>
            </w:r>
            <w:r w:rsidR="00B71E08">
              <w:rPr>
                <w:sz w:val="20"/>
                <w:szCs w:val="20"/>
              </w:rPr>
              <w:t xml:space="preserve">Reef </w:t>
            </w:r>
            <w:r>
              <w:rPr>
                <w:sz w:val="20"/>
                <w:szCs w:val="20"/>
              </w:rPr>
              <w:t xml:space="preserve">Authority or Managing </w:t>
            </w:r>
            <w:r w:rsidR="00875E29">
              <w:rPr>
                <w:sz w:val="20"/>
                <w:szCs w:val="20"/>
              </w:rPr>
              <w:t>a</w:t>
            </w:r>
            <w:r>
              <w:rPr>
                <w:sz w:val="20"/>
                <w:szCs w:val="20"/>
              </w:rPr>
              <w:t>gencies are likely to specify, for example, the timing of access to minimise impacts on seabirds and other protected species, as well as the methods used to undertake the activity.</w:t>
            </w:r>
          </w:p>
        </w:tc>
        <w:tc>
          <w:tcPr>
            <w:tcW w:w="4163" w:type="dxa"/>
          </w:tcPr>
          <w:p w14:paraId="1DC5BA39" w14:textId="77777777" w:rsidR="001A21E7" w:rsidRDefault="001A21E7" w:rsidP="001A21E7">
            <w:pPr>
              <w:pStyle w:val="BodyTextNumbering"/>
              <w:spacing w:after="60"/>
            </w:pPr>
            <w:r w:rsidRPr="005D2EC0">
              <w:t xml:space="preserve">Activities are very unlikely to be considered future acts or the type of future acts which require </w:t>
            </w:r>
            <w:r>
              <w:t>FAN</w:t>
            </w:r>
            <w:r w:rsidRPr="005D2EC0">
              <w:t>s.</w:t>
            </w:r>
          </w:p>
          <w:p w14:paraId="54345287" w14:textId="4585E04B" w:rsidR="001A21E7" w:rsidRPr="005D2EC0" w:rsidRDefault="001A21E7" w:rsidP="001A21E7">
            <w:pPr>
              <w:pStyle w:val="ListParagraph"/>
              <w:numPr>
                <w:ilvl w:val="0"/>
                <w:numId w:val="0"/>
              </w:numPr>
              <w:rPr>
                <w:sz w:val="20"/>
                <w:szCs w:val="20"/>
              </w:rPr>
            </w:pPr>
            <w:r w:rsidRPr="002B5A40">
              <w:rPr>
                <w:rFonts w:eastAsiaTheme="minorEastAsia" w:cs="Times New Roman"/>
                <w:color w:val="000000" w:themeColor="text1"/>
                <w:sz w:val="20"/>
                <w:szCs w:val="32"/>
              </w:rPr>
              <w:t>Traditional Owners consultation protocols as per respective agencies and government departments.</w:t>
            </w:r>
          </w:p>
        </w:tc>
        <w:tc>
          <w:tcPr>
            <w:tcW w:w="4163" w:type="dxa"/>
          </w:tcPr>
          <w:p w14:paraId="764ED7C3" w14:textId="05ADAA68" w:rsidR="001A21E7" w:rsidRDefault="001A21E7" w:rsidP="001A21E7">
            <w:pPr>
              <w:pStyle w:val="ListParagraph"/>
              <w:numPr>
                <w:ilvl w:val="0"/>
                <w:numId w:val="0"/>
              </w:numPr>
              <w:rPr>
                <w:sz w:val="20"/>
                <w:szCs w:val="20"/>
              </w:rPr>
            </w:pPr>
            <w:r w:rsidRPr="003B7421">
              <w:rPr>
                <w:sz w:val="20"/>
                <w:szCs w:val="20"/>
              </w:rPr>
              <w:t>All non-urgent maintenance and works require a Marine Parks permission</w:t>
            </w:r>
            <w:r>
              <w:rPr>
                <w:sz w:val="20"/>
                <w:szCs w:val="20"/>
              </w:rPr>
              <w:t>.</w:t>
            </w:r>
          </w:p>
        </w:tc>
      </w:tr>
      <w:tr w:rsidR="001A21E7" w:rsidRPr="00AE686A" w14:paraId="756DABCB" w14:textId="77777777" w:rsidTr="000E2912">
        <w:tc>
          <w:tcPr>
            <w:tcW w:w="1971" w:type="dxa"/>
          </w:tcPr>
          <w:p w14:paraId="0D6F5302" w14:textId="77777777" w:rsidR="00304401" w:rsidRDefault="00304401" w:rsidP="00304401">
            <w:pPr>
              <w:pStyle w:val="ListParagraph"/>
              <w:numPr>
                <w:ilvl w:val="0"/>
                <w:numId w:val="0"/>
              </w:numPr>
              <w:rPr>
                <w:sz w:val="20"/>
                <w:szCs w:val="20"/>
              </w:rPr>
            </w:pPr>
            <w:r>
              <w:rPr>
                <w:b/>
              </w:rPr>
              <w:t>s</w:t>
            </w:r>
            <w:r w:rsidRPr="00A61E3A">
              <w:rPr>
                <w:b/>
              </w:rPr>
              <w:t xml:space="preserve"> 5.2(g</w:t>
            </w:r>
            <w:r>
              <w:rPr>
                <w:b/>
              </w:rPr>
              <w:t>)</w:t>
            </w:r>
            <w:r w:rsidRPr="00A619D4">
              <w:rPr>
                <w:sz w:val="20"/>
                <w:szCs w:val="20"/>
              </w:rPr>
              <w:t xml:space="preserve"> </w:t>
            </w:r>
          </w:p>
          <w:p w14:paraId="3FF2DB61" w14:textId="49218F76" w:rsidR="001A21E7" w:rsidRPr="0004645A" w:rsidRDefault="00304401" w:rsidP="001A21E7">
            <w:pPr>
              <w:pStyle w:val="ListParagraph"/>
              <w:numPr>
                <w:ilvl w:val="0"/>
                <w:numId w:val="0"/>
              </w:numPr>
              <w:rPr>
                <w:sz w:val="20"/>
                <w:szCs w:val="20"/>
              </w:rPr>
            </w:pPr>
            <w:r>
              <w:rPr>
                <w:i/>
                <w:sz w:val="20"/>
                <w:szCs w:val="20"/>
              </w:rPr>
              <w:t>to deal with an emergency involving a serious threat to the environment, other than a threat mentioned in subparagraph 5.1(a)(v) or (vi).</w:t>
            </w:r>
          </w:p>
        </w:tc>
        <w:tc>
          <w:tcPr>
            <w:tcW w:w="4162" w:type="dxa"/>
          </w:tcPr>
          <w:p w14:paraId="7105D3AF" w14:textId="77777777" w:rsidR="00304401" w:rsidRDefault="00304401" w:rsidP="00304401">
            <w:pPr>
              <w:pStyle w:val="ListParagraph"/>
              <w:numPr>
                <w:ilvl w:val="0"/>
                <w:numId w:val="0"/>
              </w:numPr>
              <w:rPr>
                <w:sz w:val="20"/>
                <w:szCs w:val="20"/>
              </w:rPr>
            </w:pPr>
            <w:r w:rsidRPr="00A619D4">
              <w:rPr>
                <w:sz w:val="20"/>
                <w:szCs w:val="20"/>
              </w:rPr>
              <w:t>Serious environmental threats may include cyclones, floods, bleaching events, invasive species ou</w:t>
            </w:r>
            <w:r>
              <w:rPr>
                <w:sz w:val="20"/>
                <w:szCs w:val="20"/>
              </w:rPr>
              <w:t xml:space="preserve">tbreaks, and disease outbreaks. </w:t>
            </w:r>
          </w:p>
          <w:p w14:paraId="62D6DC92" w14:textId="5F2F0A4A" w:rsidR="001A21E7" w:rsidRDefault="00304401" w:rsidP="001A21E7">
            <w:pPr>
              <w:pStyle w:val="ListParagraph"/>
              <w:numPr>
                <w:ilvl w:val="0"/>
                <w:numId w:val="0"/>
              </w:numPr>
              <w:rPr>
                <w:sz w:val="20"/>
                <w:szCs w:val="20"/>
              </w:rPr>
            </w:pPr>
            <w:r>
              <w:rPr>
                <w:sz w:val="20"/>
                <w:szCs w:val="20"/>
              </w:rPr>
              <w:t>Excludes threat of pollution and/or the removal or salvage of a vessel or aircraft which poses threat to marine environment or safety (as these activities are covered unde</w:t>
            </w:r>
            <w:r w:rsidR="00AA63C5">
              <w:rPr>
                <w:sz w:val="20"/>
                <w:szCs w:val="20"/>
              </w:rPr>
              <w:t xml:space="preserve">r s </w:t>
            </w:r>
            <w:r>
              <w:rPr>
                <w:sz w:val="20"/>
                <w:szCs w:val="20"/>
              </w:rPr>
              <w:t xml:space="preserve">5.1(a)(v) or (vi)). </w:t>
            </w:r>
          </w:p>
        </w:tc>
        <w:tc>
          <w:tcPr>
            <w:tcW w:w="4163" w:type="dxa"/>
          </w:tcPr>
          <w:p w14:paraId="5EC5AE04" w14:textId="77777777" w:rsidR="00304401" w:rsidRDefault="00304401" w:rsidP="00304401">
            <w:pPr>
              <w:pStyle w:val="BodyTextNumbering"/>
              <w:spacing w:after="60"/>
            </w:pPr>
            <w:r w:rsidRPr="005D2EC0">
              <w:t xml:space="preserve">Activities are very unlikely to be considered future acts or the type of future acts which require </w:t>
            </w:r>
            <w:r>
              <w:t>FAN</w:t>
            </w:r>
            <w:r w:rsidRPr="005D2EC0">
              <w:t>s.</w:t>
            </w:r>
          </w:p>
          <w:p w14:paraId="67D8C00D" w14:textId="54D11892" w:rsidR="001A21E7" w:rsidRPr="0004645A" w:rsidRDefault="00304401" w:rsidP="0004645A">
            <w:pPr>
              <w:pStyle w:val="ListParagraph"/>
              <w:numPr>
                <w:ilvl w:val="0"/>
                <w:numId w:val="0"/>
              </w:numPr>
              <w:spacing w:before="240"/>
              <w:rPr>
                <w:sz w:val="20"/>
                <w:szCs w:val="20"/>
              </w:rPr>
            </w:pPr>
            <w:r>
              <w:rPr>
                <w:sz w:val="20"/>
                <w:szCs w:val="20"/>
              </w:rPr>
              <w:t xml:space="preserve">However, wherever possible, relevant </w:t>
            </w:r>
            <w:r w:rsidRPr="007D31D4">
              <w:rPr>
                <w:sz w:val="20"/>
                <w:szCs w:val="20"/>
              </w:rPr>
              <w:t>Traditional Owner groups are informed, consulted and/or</w:t>
            </w:r>
            <w:r>
              <w:rPr>
                <w:sz w:val="20"/>
                <w:szCs w:val="20"/>
              </w:rPr>
              <w:t xml:space="preserve"> involved (also refer to the Incident Management Framework).</w:t>
            </w:r>
          </w:p>
        </w:tc>
        <w:tc>
          <w:tcPr>
            <w:tcW w:w="4163" w:type="dxa"/>
          </w:tcPr>
          <w:p w14:paraId="1664CFFE" w14:textId="44AC3E04" w:rsidR="00304401" w:rsidRDefault="00304401" w:rsidP="00304401">
            <w:pPr>
              <w:pStyle w:val="ListParagraph"/>
              <w:numPr>
                <w:ilvl w:val="0"/>
                <w:numId w:val="0"/>
              </w:numPr>
              <w:rPr>
                <w:sz w:val="20"/>
                <w:szCs w:val="20"/>
              </w:rPr>
            </w:pPr>
            <w:r w:rsidRPr="000D7219">
              <w:rPr>
                <w:sz w:val="20"/>
                <w:szCs w:val="20"/>
              </w:rPr>
              <w:t>With regards to the removal of crown-of-thorn starfish</w:t>
            </w:r>
            <w:r w:rsidR="009A14CD">
              <w:rPr>
                <w:sz w:val="20"/>
                <w:szCs w:val="20"/>
              </w:rPr>
              <w:t>,</w:t>
            </w:r>
            <w:r w:rsidRPr="000D7219">
              <w:rPr>
                <w:sz w:val="20"/>
                <w:szCs w:val="20"/>
              </w:rPr>
              <w:t xml:space="preserve"> t</w:t>
            </w:r>
            <w:r>
              <w:rPr>
                <w:sz w:val="20"/>
                <w:szCs w:val="20"/>
              </w:rPr>
              <w:t xml:space="preserve">his species occurs naturally in the Marine Parks and although they can cause serious threat to the environment, the need to remove them or cull them is generally not considered an emergency. </w:t>
            </w:r>
          </w:p>
          <w:p w14:paraId="348BEF1C" w14:textId="3CF1254E" w:rsidR="00304401" w:rsidRDefault="00304401" w:rsidP="00304401">
            <w:pPr>
              <w:pStyle w:val="ListParagraph"/>
              <w:numPr>
                <w:ilvl w:val="0"/>
                <w:numId w:val="0"/>
              </w:numPr>
              <w:rPr>
                <w:sz w:val="20"/>
                <w:szCs w:val="20"/>
              </w:rPr>
            </w:pPr>
            <w:r>
              <w:rPr>
                <w:sz w:val="20"/>
                <w:szCs w:val="20"/>
              </w:rPr>
              <w:t xml:space="preserve">A Marine Parks permission may be required to remove </w:t>
            </w:r>
            <w:r w:rsidRPr="000D7219">
              <w:rPr>
                <w:sz w:val="20"/>
                <w:szCs w:val="20"/>
              </w:rPr>
              <w:t xml:space="preserve">crown-of-thorn starfish </w:t>
            </w:r>
            <w:r>
              <w:rPr>
                <w:sz w:val="20"/>
                <w:szCs w:val="20"/>
              </w:rPr>
              <w:t xml:space="preserve">(for further information refer to </w:t>
            </w:r>
            <w:hyperlink r:id="rId56" w:history="1">
              <w:r w:rsidRPr="002E59FE">
                <w:rPr>
                  <w:rStyle w:val="Hyperlink"/>
                  <w:sz w:val="20"/>
                  <w:szCs w:val="20"/>
                </w:rPr>
                <w:t xml:space="preserve">crown-of-thorn starfish control </w:t>
              </w:r>
              <w:r w:rsidR="00435807">
                <w:rPr>
                  <w:rStyle w:val="Hyperlink"/>
                  <w:sz w:val="20"/>
                  <w:szCs w:val="20"/>
                </w:rPr>
                <w:t>control</w:t>
              </w:r>
            </w:hyperlink>
            <w:r w:rsidR="00435807">
              <w:rPr>
                <w:rStyle w:val="Hyperlink"/>
                <w:sz w:val="20"/>
                <w:szCs w:val="20"/>
              </w:rPr>
              <w:t xml:space="preserve"> program</w:t>
            </w:r>
            <w:r>
              <w:rPr>
                <w:sz w:val="20"/>
                <w:szCs w:val="20"/>
              </w:rPr>
              <w:t xml:space="preserve">). </w:t>
            </w:r>
          </w:p>
          <w:p w14:paraId="7760C29C" w14:textId="764524F4" w:rsidR="00304401" w:rsidRDefault="00304401" w:rsidP="00304401">
            <w:pPr>
              <w:pStyle w:val="ListParagraph"/>
              <w:numPr>
                <w:ilvl w:val="0"/>
                <w:numId w:val="0"/>
              </w:numPr>
              <w:rPr>
                <w:sz w:val="20"/>
                <w:szCs w:val="20"/>
              </w:rPr>
            </w:pPr>
            <w:r>
              <w:rPr>
                <w:sz w:val="20"/>
                <w:szCs w:val="20"/>
              </w:rPr>
              <w:t xml:space="preserve">Section 5.2 directions </w:t>
            </w:r>
            <w:r w:rsidRPr="00A619D4">
              <w:rPr>
                <w:sz w:val="20"/>
                <w:szCs w:val="20"/>
              </w:rPr>
              <w:t>may apply to incident response activities under</w:t>
            </w:r>
            <w:r>
              <w:rPr>
                <w:sz w:val="20"/>
                <w:szCs w:val="20"/>
              </w:rPr>
              <w:t>taken by a Third party a</w:t>
            </w:r>
            <w:r w:rsidRPr="00A619D4">
              <w:rPr>
                <w:sz w:val="20"/>
                <w:szCs w:val="20"/>
              </w:rPr>
              <w:t>t a local</w:t>
            </w:r>
            <w:r>
              <w:rPr>
                <w:sz w:val="20"/>
                <w:szCs w:val="20"/>
              </w:rPr>
              <w:t xml:space="preserve"> or regional</w:t>
            </w:r>
            <w:r w:rsidRPr="00A619D4">
              <w:rPr>
                <w:sz w:val="20"/>
                <w:szCs w:val="20"/>
              </w:rPr>
              <w:t xml:space="preserve"> scale</w:t>
            </w:r>
            <w:r>
              <w:rPr>
                <w:sz w:val="20"/>
                <w:szCs w:val="20"/>
              </w:rPr>
              <w:t xml:space="preserve"> (as a direction is only given to the person notifying the </w:t>
            </w:r>
            <w:r w:rsidR="00B71E08">
              <w:rPr>
                <w:sz w:val="20"/>
                <w:szCs w:val="20"/>
              </w:rPr>
              <w:t xml:space="preserve">Reef </w:t>
            </w:r>
            <w:r>
              <w:rPr>
                <w:sz w:val="20"/>
                <w:szCs w:val="20"/>
              </w:rPr>
              <w:t xml:space="preserve">Authority and does not extend to multiple parties). Therefore likely to be useful if the </w:t>
            </w:r>
            <w:r w:rsidR="00B71E08">
              <w:rPr>
                <w:sz w:val="20"/>
                <w:szCs w:val="20"/>
              </w:rPr>
              <w:t xml:space="preserve">Reef </w:t>
            </w:r>
            <w:r>
              <w:rPr>
                <w:sz w:val="20"/>
                <w:szCs w:val="20"/>
              </w:rPr>
              <w:t>Authority is no</w:t>
            </w:r>
            <w:r w:rsidR="00AA63C5">
              <w:rPr>
                <w:sz w:val="20"/>
                <w:szCs w:val="20"/>
              </w:rPr>
              <w:t xml:space="preserve">tified of a </w:t>
            </w:r>
            <w:r>
              <w:rPr>
                <w:sz w:val="20"/>
                <w:szCs w:val="20"/>
              </w:rPr>
              <w:t xml:space="preserve">species outbreak, such as the Asian green mussel. </w:t>
            </w:r>
          </w:p>
          <w:p w14:paraId="014CABF6" w14:textId="5616D8C6" w:rsidR="001A21E7" w:rsidRPr="003B7421" w:rsidRDefault="00304401" w:rsidP="00304401">
            <w:pPr>
              <w:pStyle w:val="ListParagraph"/>
              <w:numPr>
                <w:ilvl w:val="0"/>
                <w:numId w:val="0"/>
              </w:numPr>
              <w:rPr>
                <w:sz w:val="20"/>
                <w:szCs w:val="20"/>
              </w:rPr>
            </w:pPr>
            <w:r>
              <w:rPr>
                <w:sz w:val="20"/>
                <w:szCs w:val="20"/>
              </w:rPr>
              <w:t>I</w:t>
            </w:r>
            <w:r w:rsidRPr="00A619D4">
              <w:rPr>
                <w:sz w:val="20"/>
                <w:szCs w:val="20"/>
              </w:rPr>
              <w:t xml:space="preserve">ncident response to serious environmental threats on broader regional or reef-wide scales </w:t>
            </w:r>
            <w:r>
              <w:rPr>
                <w:sz w:val="20"/>
                <w:szCs w:val="20"/>
              </w:rPr>
              <w:t>involving more than one Third party to assist in the incident response effort, are considered under section</w:t>
            </w:r>
            <w:r w:rsidRPr="00A619D4">
              <w:rPr>
                <w:sz w:val="20"/>
                <w:szCs w:val="20"/>
              </w:rPr>
              <w:t xml:space="preserve"> 5.4 </w:t>
            </w:r>
            <w:r>
              <w:rPr>
                <w:sz w:val="20"/>
                <w:szCs w:val="20"/>
              </w:rPr>
              <w:t>of the Zoning Plan (refer to Section 5.4 guidelines).</w:t>
            </w:r>
          </w:p>
        </w:tc>
      </w:tr>
    </w:tbl>
    <w:p w14:paraId="0EA96606" w14:textId="77777777" w:rsidR="00D77D40" w:rsidRDefault="00D77D40" w:rsidP="00C31980">
      <w:pPr>
        <w:pStyle w:val="Heading3"/>
        <w:sectPr w:rsidR="00D77D40" w:rsidSect="00D77D40">
          <w:headerReference w:type="default" r:id="rId57"/>
          <w:endnotePr>
            <w:numFmt w:val="decimal"/>
          </w:endnotePr>
          <w:pgSz w:w="16838" w:h="11906" w:orient="landscape"/>
          <w:pgMar w:top="1134" w:right="1134" w:bottom="1134" w:left="1134" w:header="397" w:footer="397" w:gutter="0"/>
          <w:cols w:space="708"/>
          <w:docGrid w:linePitch="360"/>
        </w:sectPr>
      </w:pPr>
    </w:p>
    <w:p w14:paraId="4DF74CD1" w14:textId="0009AFC9" w:rsidR="00345B66" w:rsidRPr="00C31980" w:rsidRDefault="00345B66" w:rsidP="00B76CA1">
      <w:pPr>
        <w:pStyle w:val="Heading2"/>
      </w:pPr>
      <w:r>
        <w:lastRenderedPageBreak/>
        <w:t xml:space="preserve">Section 5.3 Entry </w:t>
      </w:r>
      <w:r w:rsidRPr="00C31980">
        <w:t>to zones for purpose of taking protected species etc.</w:t>
      </w:r>
    </w:p>
    <w:p w14:paraId="58CB6A69" w14:textId="6FDA755D" w:rsidR="00A72FB8" w:rsidRDefault="008D19F6" w:rsidP="00D14456">
      <w:pPr>
        <w:pStyle w:val="ListParagraph"/>
        <w:numPr>
          <w:ilvl w:val="0"/>
          <w:numId w:val="17"/>
        </w:numPr>
      </w:pPr>
      <w:bookmarkStart w:id="0" w:name="_Hlk114048100"/>
      <w:r>
        <w:t xml:space="preserve">For the purposes of the definition of </w:t>
      </w:r>
      <w:r w:rsidR="00FE594F" w:rsidRPr="00C31980">
        <w:t>Protected Species</w:t>
      </w:r>
      <w:r w:rsidR="005B2B25" w:rsidRPr="00C31980">
        <w:t xml:space="preserve"> </w:t>
      </w:r>
      <w:r>
        <w:t xml:space="preserve">in the </w:t>
      </w:r>
      <w:r w:rsidR="005B2B25" w:rsidRPr="00C31980">
        <w:t xml:space="preserve">Zoning Plan, </w:t>
      </w:r>
      <w:r w:rsidR="00746176">
        <w:t xml:space="preserve">refer to </w:t>
      </w:r>
      <w:r w:rsidR="00FE594F" w:rsidRPr="00C31980">
        <w:t>section 30 of the Regulations</w:t>
      </w:r>
      <w:r>
        <w:t xml:space="preserve"> </w:t>
      </w:r>
      <w:r w:rsidR="00746176">
        <w:t xml:space="preserve">which </w:t>
      </w:r>
      <w:r>
        <w:t xml:space="preserve">declares </w:t>
      </w:r>
      <w:r w:rsidR="009B1D0C">
        <w:t>protected</w:t>
      </w:r>
      <w:r>
        <w:t xml:space="preserve"> species</w:t>
      </w:r>
      <w:r w:rsidR="00746176">
        <w:t xml:space="preserve"> for the purposes of the Zoning Plan</w:t>
      </w:r>
      <w:r w:rsidR="00FE594F" w:rsidRPr="00C31980">
        <w:t xml:space="preserve">. </w:t>
      </w:r>
      <w:bookmarkStart w:id="1" w:name="_Hlk114048341"/>
      <w:bookmarkEnd w:id="0"/>
      <w:r w:rsidR="00A72FB8">
        <w:t xml:space="preserve">Protected species is defined in </w:t>
      </w:r>
      <w:r w:rsidR="009B1D0C">
        <w:t xml:space="preserve">section 3 </w:t>
      </w:r>
      <w:r w:rsidR="00A72FB8">
        <w:t>the Act</w:t>
      </w:r>
      <w:r w:rsidR="009B1D0C">
        <w:t xml:space="preserve"> (see below</w:t>
      </w:r>
      <w:r w:rsidR="00AA63C5">
        <w:t>),</w:t>
      </w:r>
      <w:r w:rsidR="00A72FB8">
        <w:t xml:space="preserve"> which includes </w:t>
      </w:r>
      <w:r w:rsidR="0046590D">
        <w:t>species declared by the Regulation be it a ‘protected species’ or a ‘</w:t>
      </w:r>
      <w:r w:rsidR="009B1D0C">
        <w:t>s</w:t>
      </w:r>
      <w:r w:rsidR="00A72FB8">
        <w:t xml:space="preserve">trictly </w:t>
      </w:r>
      <w:r w:rsidR="009B1D0C">
        <w:t>p</w:t>
      </w:r>
      <w:r w:rsidR="00A72FB8">
        <w:t xml:space="preserve">rotected </w:t>
      </w:r>
      <w:r w:rsidR="009B1D0C">
        <w:t>s</w:t>
      </w:r>
      <w:r w:rsidR="00A72FB8">
        <w:t>pecies</w:t>
      </w:r>
      <w:r w:rsidR="0046590D">
        <w:t>’</w:t>
      </w:r>
      <w:r w:rsidR="0028519B">
        <w:t xml:space="preserve">. </w:t>
      </w:r>
      <w:bookmarkEnd w:id="1"/>
      <w:r w:rsidR="0028519B">
        <w:t>At</w:t>
      </w:r>
      <w:r w:rsidR="00A72FB8">
        <w:t xml:space="preserve"> the time of publishing these guidelines no </w:t>
      </w:r>
      <w:r w:rsidR="009B1D0C">
        <w:t>s</w:t>
      </w:r>
      <w:r w:rsidR="00A72FB8">
        <w:t xml:space="preserve">trictly </w:t>
      </w:r>
      <w:r w:rsidR="009B1D0C">
        <w:t>p</w:t>
      </w:r>
      <w:r w:rsidR="00A72FB8">
        <w:t xml:space="preserve">rotected </w:t>
      </w:r>
      <w:r w:rsidR="009B1D0C">
        <w:t>s</w:t>
      </w:r>
      <w:r w:rsidR="00A72FB8">
        <w:t>pecies were declared in the Regulations.</w:t>
      </w:r>
    </w:p>
    <w:tbl>
      <w:tblPr>
        <w:tblStyle w:val="TableGrid"/>
        <w:tblW w:w="0" w:type="auto"/>
        <w:tblInd w:w="567" w:type="dxa"/>
        <w:tblLook w:val="04A0" w:firstRow="1" w:lastRow="0" w:firstColumn="1" w:lastColumn="0" w:noHBand="0" w:noVBand="1"/>
        <w:tblCaption w:val="Note box"/>
        <w:tblDescription w:val="As defined in the Act protected species means any of the following: &#10;(a) a cetacean&#10;(b) a listed marine species, a listed migratory species, a listed threatened ecological community, or a listed threatened species&#10;(c) a species of marine mammal, bird or reptile that is prescribed as endangered wildlife, vulnerable wildlife or rare wildlife under the Natural Conservation Act 1992 of Queensland&#10;(d) a species declared by the regulations to be a protected species for the purposes of the definition&#10;(e) a species declared by the regulations to be a strictly protected species for the purposes of this definition.   &#10;"/>
      </w:tblPr>
      <w:tblGrid>
        <w:gridCol w:w="9071"/>
      </w:tblGrid>
      <w:tr w:rsidR="00A72FB8" w:rsidRPr="00B265BA" w14:paraId="07C0C04A" w14:textId="77777777" w:rsidTr="0004645A">
        <w:trPr>
          <w:tblHeader/>
        </w:trPr>
        <w:tc>
          <w:tcPr>
            <w:tcW w:w="9071" w:type="dxa"/>
            <w:tcBorders>
              <w:top w:val="nil"/>
              <w:left w:val="nil"/>
              <w:bottom w:val="nil"/>
              <w:right w:val="nil"/>
            </w:tcBorders>
            <w:shd w:val="clear" w:color="auto" w:fill="DEEAF6" w:themeFill="accent1" w:themeFillTint="33"/>
          </w:tcPr>
          <w:p w14:paraId="1BF967B2" w14:textId="77777777" w:rsidR="00A72FB8" w:rsidRPr="00A72FB8" w:rsidRDefault="00A72FB8" w:rsidP="00A72FB8">
            <w:pPr>
              <w:pStyle w:val="BodyTextNumbering"/>
              <w:spacing w:after="60"/>
            </w:pPr>
            <w:r>
              <w:t xml:space="preserve">As </w:t>
            </w:r>
            <w:r w:rsidRPr="00A72FB8">
              <w:t xml:space="preserve">defined in the Act protected species means any of the following: </w:t>
            </w:r>
          </w:p>
          <w:p w14:paraId="4A0BCF7C" w14:textId="77777777" w:rsidR="00A72FB8" w:rsidRPr="00A72FB8" w:rsidRDefault="00A72FB8" w:rsidP="00A72FB8">
            <w:pPr>
              <w:pStyle w:val="BodyTextNumbering"/>
              <w:spacing w:after="60"/>
            </w:pPr>
            <w:r w:rsidRPr="00A72FB8">
              <w:t>(a) a cetacean</w:t>
            </w:r>
          </w:p>
          <w:p w14:paraId="4223AE40" w14:textId="77777777" w:rsidR="00A72FB8" w:rsidRPr="00A72FB8" w:rsidRDefault="00A72FB8" w:rsidP="00A72FB8">
            <w:pPr>
              <w:pStyle w:val="BodyTextNumbering"/>
              <w:spacing w:after="60"/>
            </w:pPr>
            <w:r w:rsidRPr="00A72FB8">
              <w:t>(b) a listed marine species, a listed migratory species, a listed threatened ecological community, or a listed threatened species</w:t>
            </w:r>
          </w:p>
          <w:p w14:paraId="6DE09DCC" w14:textId="12519D7F" w:rsidR="00A72FB8" w:rsidRPr="00A72FB8" w:rsidRDefault="00A72FB8" w:rsidP="00A72FB8">
            <w:pPr>
              <w:pStyle w:val="BodyTextNumbering"/>
              <w:spacing w:after="60"/>
            </w:pPr>
            <w:r w:rsidRPr="00A72FB8">
              <w:t xml:space="preserve">(c) a species of marine mammal, bird or reptile that is prescribed as endangered wildlife, vulnerable wildlife or rare wildlife under the </w:t>
            </w:r>
            <w:r w:rsidRPr="00486E36">
              <w:rPr>
                <w:i/>
                <w:iCs/>
              </w:rPr>
              <w:t>Natur</w:t>
            </w:r>
            <w:r w:rsidR="00486E36" w:rsidRPr="00486E36">
              <w:rPr>
                <w:i/>
                <w:iCs/>
              </w:rPr>
              <w:t>e</w:t>
            </w:r>
            <w:r w:rsidRPr="00486E36">
              <w:rPr>
                <w:i/>
                <w:iCs/>
              </w:rPr>
              <w:t xml:space="preserve"> Conservation Act 1992</w:t>
            </w:r>
            <w:r w:rsidRPr="00A72FB8">
              <w:t xml:space="preserve"> of Queensland</w:t>
            </w:r>
          </w:p>
          <w:p w14:paraId="5D127F10" w14:textId="77777777" w:rsidR="00A72FB8" w:rsidRPr="00A72FB8" w:rsidRDefault="00A72FB8" w:rsidP="00A72FB8">
            <w:pPr>
              <w:pStyle w:val="BodyTextNumbering"/>
              <w:spacing w:after="60"/>
            </w:pPr>
            <w:r w:rsidRPr="00A72FB8">
              <w:t>(d) a species declared by the regulations to be a protected species for the purposes of the definition</w:t>
            </w:r>
          </w:p>
          <w:p w14:paraId="3CBF08C8" w14:textId="1E42C95B" w:rsidR="00A72FB8" w:rsidRPr="00115DB6" w:rsidRDefault="00A72FB8" w:rsidP="00AC4DA1">
            <w:pPr>
              <w:pStyle w:val="BodyTextNumbering"/>
              <w:spacing w:after="60"/>
            </w:pPr>
            <w:r w:rsidRPr="00A72FB8">
              <w:t>(e) a species declared by the regulations to be a strictly protected species for the purposes of this definition.</w:t>
            </w:r>
            <w:r w:rsidR="005F656A">
              <w:t xml:space="preserve"> </w:t>
            </w:r>
          </w:p>
        </w:tc>
      </w:tr>
    </w:tbl>
    <w:p w14:paraId="234ADE8C" w14:textId="0C7946E2" w:rsidR="00345B66" w:rsidRDefault="00345B66" w:rsidP="00A72FB8">
      <w:pPr>
        <w:pStyle w:val="ListParagraph"/>
        <w:numPr>
          <w:ilvl w:val="0"/>
          <w:numId w:val="17"/>
        </w:numPr>
        <w:spacing w:before="240"/>
      </w:pPr>
      <w:bookmarkStart w:id="2" w:name="_Hlk114053525"/>
      <w:r>
        <w:t xml:space="preserve">Section 5.3 </w:t>
      </w:r>
      <w:r w:rsidR="009B1D0C">
        <w:t>provides</w:t>
      </w:r>
      <w:r w:rsidR="00D209E5">
        <w:t xml:space="preserve"> that the tak</w:t>
      </w:r>
      <w:r w:rsidR="009D4BDD">
        <w:t>ing</w:t>
      </w:r>
      <w:r w:rsidR="00D209E5">
        <w:t xml:space="preserve"> of protected species legally can only occur where there is</w:t>
      </w:r>
      <w:r w:rsidR="00CE7DC5">
        <w:t>:</w:t>
      </w:r>
      <w:r w:rsidR="00D209E5">
        <w:t xml:space="preserve"> an existing Marine Park/s permission</w:t>
      </w:r>
      <w:r w:rsidR="00CE7DC5">
        <w:t>;</w:t>
      </w:r>
      <w:r w:rsidR="009B1D0C">
        <w:t xml:space="preserve"> or in accordance with</w:t>
      </w:r>
      <w:r w:rsidR="00D209E5">
        <w:t xml:space="preserve"> an accredited </w:t>
      </w:r>
      <w:r w:rsidR="009B1D0C">
        <w:t xml:space="preserve">traditional use of marine resources </w:t>
      </w:r>
      <w:r w:rsidR="00D209E5">
        <w:t>agreement</w:t>
      </w:r>
      <w:r w:rsidR="00917416">
        <w:t xml:space="preserve"> and</w:t>
      </w:r>
      <w:r w:rsidR="00D209E5">
        <w:t xml:space="preserve"> </w:t>
      </w:r>
      <w:r w:rsidR="009B1D0C">
        <w:t>any Regulations applicable to the operation of the agreement</w:t>
      </w:r>
      <w:r w:rsidR="00CE7DC5">
        <w:t>;</w:t>
      </w:r>
      <w:r w:rsidR="00982DF9">
        <w:t xml:space="preserve"> </w:t>
      </w:r>
      <w:r w:rsidR="00917416">
        <w:t xml:space="preserve">or </w:t>
      </w:r>
      <w:r w:rsidR="00982DF9">
        <w:t xml:space="preserve">an accredited harvest </w:t>
      </w:r>
      <w:r w:rsidR="00982DF9" w:rsidRPr="00CE4DFB">
        <w:t>fishery</w:t>
      </w:r>
      <w:r w:rsidR="00CE7DC5">
        <w:t xml:space="preserve">; </w:t>
      </w:r>
      <w:r w:rsidR="00917416">
        <w:t>or any other purpose prescribed in the Regulations</w:t>
      </w:r>
      <w:r w:rsidR="00CE4DFB">
        <w:t>.</w:t>
      </w:r>
      <w:r w:rsidR="00421B3F" w:rsidRPr="00CE4DFB">
        <w:t xml:space="preserve"> </w:t>
      </w:r>
      <w:bookmarkEnd w:id="2"/>
      <w:r w:rsidR="00917416">
        <w:t>Note</w:t>
      </w:r>
      <w:r w:rsidR="00917416" w:rsidRPr="00CE4DFB">
        <w:t xml:space="preserve"> there are no accredited harvest fisheries in existence </w:t>
      </w:r>
      <w:r w:rsidR="00917416">
        <w:t>at the date of these Guidelines.</w:t>
      </w:r>
      <w:r w:rsidR="00D4734F">
        <w:t xml:space="preserve"> </w:t>
      </w:r>
      <w:r w:rsidR="00D209E5" w:rsidRPr="00CE4DFB">
        <w:t>In</w:t>
      </w:r>
      <w:r w:rsidRPr="00CE4DFB">
        <w:t xml:space="preserve"> recognition that protected species </w:t>
      </w:r>
      <w:r w:rsidR="009D4BDD" w:rsidRPr="00CE4DFB">
        <w:t xml:space="preserve">may be </w:t>
      </w:r>
      <w:r w:rsidRPr="00CE4DFB">
        <w:t>threatened, at risk, and</w:t>
      </w:r>
      <w:r w:rsidR="00AF3046" w:rsidRPr="00CE4DFB">
        <w:t>/or</w:t>
      </w:r>
      <w:r w:rsidRPr="00CE4DFB">
        <w:t xml:space="preserve"> </w:t>
      </w:r>
      <w:r w:rsidR="00421B3F" w:rsidRPr="00CE4DFB">
        <w:t xml:space="preserve">have </w:t>
      </w:r>
      <w:r w:rsidRPr="00CE4DFB">
        <w:t>iconic</w:t>
      </w:r>
      <w:r w:rsidR="00421B3F" w:rsidRPr="00CE4DFB">
        <w:t xml:space="preserve"> status or iconic values</w:t>
      </w:r>
      <w:r w:rsidR="009D4BDD" w:rsidRPr="00CE4DFB">
        <w:t>;</w:t>
      </w:r>
      <w:r w:rsidR="00D209E5" w:rsidRPr="00CE4DFB">
        <w:t xml:space="preserve"> any activity</w:t>
      </w:r>
      <w:r>
        <w:t xml:space="preserve"> involving protected species need</w:t>
      </w:r>
      <w:r w:rsidR="009D4BDD">
        <w:t>s</w:t>
      </w:r>
      <w:r>
        <w:t xml:space="preserve"> to be managed appropriately</w:t>
      </w:r>
      <w:r w:rsidR="00AF3046">
        <w:t xml:space="preserve"> to </w:t>
      </w:r>
      <w:r w:rsidR="00EA15A5">
        <w:t>prioritise</w:t>
      </w:r>
      <w:r w:rsidR="00AF3046">
        <w:t xml:space="preserve"> their ongoing protection and conservation</w:t>
      </w:r>
      <w:r>
        <w:t xml:space="preserve">. </w:t>
      </w:r>
    </w:p>
    <w:tbl>
      <w:tblPr>
        <w:tblStyle w:val="TableGrid"/>
        <w:tblW w:w="0" w:type="auto"/>
        <w:tblInd w:w="567" w:type="dxa"/>
        <w:tblLook w:val="04A0" w:firstRow="1" w:lastRow="0" w:firstColumn="1" w:lastColumn="0" w:noHBand="0" w:noVBand="1"/>
        <w:tblCaption w:val="Note box"/>
        <w:tblDescription w:val="As defined in the Zoning Plan, taking an animal, plant or marine product includes: &#10;a)  removing, gathering, catching, capturing, killing, destroying, dredging for, raising, carrying away, bringing ashore, interfering with and obtaining (by any other means) the animal, plant or marine product; and&#10;b) attempting to do anything mentioned in paragraph (a). &#10;"/>
      </w:tblPr>
      <w:tblGrid>
        <w:gridCol w:w="9071"/>
      </w:tblGrid>
      <w:tr w:rsidR="00C31980" w:rsidRPr="00B265BA" w14:paraId="5801AF54" w14:textId="77777777" w:rsidTr="0004645A">
        <w:trPr>
          <w:tblHeader/>
        </w:trPr>
        <w:tc>
          <w:tcPr>
            <w:tcW w:w="9071" w:type="dxa"/>
            <w:tcBorders>
              <w:top w:val="nil"/>
              <w:left w:val="nil"/>
              <w:bottom w:val="nil"/>
              <w:right w:val="nil"/>
            </w:tcBorders>
            <w:shd w:val="clear" w:color="auto" w:fill="DEEAF6" w:themeFill="accent1" w:themeFillTint="33"/>
          </w:tcPr>
          <w:p w14:paraId="4EBE7B9E" w14:textId="77777777" w:rsidR="00C31980" w:rsidRDefault="00C31980" w:rsidP="001A454B">
            <w:pPr>
              <w:pStyle w:val="BodyTextNumbering"/>
              <w:spacing w:after="60"/>
            </w:pPr>
            <w:r>
              <w:t xml:space="preserve">As defined in the Zoning Plan, taking an animal, plant or marine product includes: </w:t>
            </w:r>
          </w:p>
          <w:p w14:paraId="7C9937F5" w14:textId="1840F447" w:rsidR="00C31980" w:rsidRDefault="00C31980" w:rsidP="001A454B">
            <w:pPr>
              <w:pStyle w:val="BodyTextNumbering"/>
              <w:spacing w:after="60"/>
            </w:pPr>
            <w:r>
              <w:t>a)</w:t>
            </w:r>
            <w:r w:rsidR="005F656A">
              <w:t xml:space="preserve"> </w:t>
            </w:r>
            <w:r>
              <w:t>removing, gathering, catching, capturing, killing, destroying, dredging for, raising, carrying away, bringing ashore, interfering with and obtaining (by any other means) the animal, plant or marine product; and</w:t>
            </w:r>
          </w:p>
          <w:p w14:paraId="1D04B0DC" w14:textId="77777777" w:rsidR="00C31980" w:rsidRPr="00115DB6" w:rsidRDefault="00C31980" w:rsidP="001A454B">
            <w:pPr>
              <w:pStyle w:val="BodyTextNumbering"/>
              <w:spacing w:after="60"/>
            </w:pPr>
            <w:r>
              <w:t xml:space="preserve">b) attempting to do anything mentioned in paragraph (a). </w:t>
            </w:r>
          </w:p>
        </w:tc>
      </w:tr>
    </w:tbl>
    <w:p w14:paraId="1017FF91" w14:textId="750CA483" w:rsidR="00D14456" w:rsidRDefault="00FA144E" w:rsidP="00D14456">
      <w:pPr>
        <w:pStyle w:val="ListParagraph"/>
        <w:numPr>
          <w:ilvl w:val="0"/>
          <w:numId w:val="17"/>
        </w:numPr>
        <w:spacing w:before="240"/>
      </w:pPr>
      <w:bookmarkStart w:id="3" w:name="_Hlk113453385"/>
      <w:r>
        <w:t xml:space="preserve">The </w:t>
      </w:r>
      <w:r w:rsidR="00B71E08">
        <w:t xml:space="preserve">Reef </w:t>
      </w:r>
      <w:r>
        <w:t xml:space="preserve">Authority has an obligation </w:t>
      </w:r>
      <w:r w:rsidR="009D4BDD">
        <w:t>under subsection</w:t>
      </w:r>
      <w:r w:rsidR="00486E36">
        <w:t xml:space="preserve"> </w:t>
      </w:r>
      <w:r w:rsidR="009D4BDD">
        <w:t>7(3) of the Act to manage the Marine Park in a way that is (amongst other stated things)</w:t>
      </w:r>
      <w:r w:rsidR="00AF107A">
        <w:t xml:space="preserve"> consistent with</w:t>
      </w:r>
      <w:r w:rsidR="009D4BDD">
        <w:t xml:space="preserve"> the principles of </w:t>
      </w:r>
      <w:r w:rsidR="00AF107A">
        <w:t>‘</w:t>
      </w:r>
      <w:r w:rsidR="009D4BDD">
        <w:t>ecologically sustainable use</w:t>
      </w:r>
      <w:r w:rsidR="00AF107A">
        <w:t>’</w:t>
      </w:r>
      <w:r w:rsidR="009D4BDD">
        <w:t xml:space="preserve"> </w:t>
      </w:r>
      <w:r w:rsidR="008F7C84">
        <w:t>(refer to</w:t>
      </w:r>
      <w:r w:rsidR="009D4BDD">
        <w:t xml:space="preserve"> section 3AA</w:t>
      </w:r>
      <w:r w:rsidR="00CE7DC5">
        <w:t xml:space="preserve"> and 3AB</w:t>
      </w:r>
      <w:r w:rsidR="009D4BDD">
        <w:t xml:space="preserve"> of the Act</w:t>
      </w:r>
      <w:r w:rsidR="008F7C84">
        <w:t>)</w:t>
      </w:r>
      <w:r w:rsidR="009D4BDD">
        <w:t xml:space="preserve"> </w:t>
      </w:r>
      <w:r w:rsidR="00AF107A">
        <w:t xml:space="preserve">which includes </w:t>
      </w:r>
      <w:r w:rsidR="00AA63C5">
        <w:t>conservation</w:t>
      </w:r>
      <w:r w:rsidR="00AF107A">
        <w:t xml:space="preserve"> of</w:t>
      </w:r>
      <w:r>
        <w:t xml:space="preserve"> </w:t>
      </w:r>
      <w:r w:rsidR="00AF107A">
        <w:t xml:space="preserve">a </w:t>
      </w:r>
      <w:r>
        <w:t xml:space="preserve">species either for its role in the ecosystem, or as an iconic species. </w:t>
      </w:r>
      <w:bookmarkEnd w:id="3"/>
      <w:r w:rsidR="00345B66">
        <w:t xml:space="preserve">Within the Marine Parks, the </w:t>
      </w:r>
      <w:r w:rsidR="003D42B0">
        <w:t xml:space="preserve">Managing </w:t>
      </w:r>
      <w:r w:rsidR="00875E29">
        <w:t>a</w:t>
      </w:r>
      <w:r w:rsidR="003D42B0">
        <w:t>gencies</w:t>
      </w:r>
      <w:r w:rsidR="00345B66">
        <w:t xml:space="preserve"> have</w:t>
      </w:r>
      <w:r w:rsidR="00345B66" w:rsidRPr="00AD4FB4">
        <w:t xml:space="preserve"> put in place special management </w:t>
      </w:r>
      <w:r w:rsidR="00AF107A">
        <w:t>measure</w:t>
      </w:r>
      <w:r w:rsidR="00AF107A" w:rsidRPr="001565D7">
        <w:t>s</w:t>
      </w:r>
      <w:r w:rsidR="00AF107A">
        <w:t xml:space="preserve"> for</w:t>
      </w:r>
      <w:r w:rsidR="00AF107A" w:rsidRPr="00AD4FB4">
        <w:t xml:space="preserve"> </w:t>
      </w:r>
      <w:r w:rsidR="00345B66" w:rsidRPr="00AD4FB4">
        <w:t xml:space="preserve">protected species to reduce detrimental human-related impacts on those species, prevent further population declines, and promote their recovery </w:t>
      </w:r>
      <w:r w:rsidR="00AF3046">
        <w:t xml:space="preserve">and resilience </w:t>
      </w:r>
      <w:r w:rsidR="00345B66" w:rsidRPr="00AD4FB4">
        <w:t>in the wild.</w:t>
      </w:r>
    </w:p>
    <w:p w14:paraId="106139A2" w14:textId="77777777" w:rsidR="00D14456" w:rsidRDefault="00345B66" w:rsidP="00D14456">
      <w:pPr>
        <w:pStyle w:val="ListParagraph"/>
        <w:numPr>
          <w:ilvl w:val="0"/>
          <w:numId w:val="17"/>
        </w:numPr>
        <w:spacing w:before="240"/>
      </w:pPr>
      <w:r>
        <w:t xml:space="preserve">The </w:t>
      </w:r>
      <w:r w:rsidRPr="007046CA">
        <w:t xml:space="preserve">list of Protected Species for the Marine Park provided in section 30 of the Regulations </w:t>
      </w:r>
      <w:r w:rsidR="00AD4E2A">
        <w:t xml:space="preserve">may not list all protected species, as other species may be </w:t>
      </w:r>
      <w:r w:rsidR="00AF107A">
        <w:t xml:space="preserve">included as protected </w:t>
      </w:r>
      <w:r w:rsidR="00AD4E2A">
        <w:t xml:space="preserve">species </w:t>
      </w:r>
      <w:r w:rsidR="00AF107A">
        <w:t xml:space="preserve">due to the operation </w:t>
      </w:r>
      <w:r w:rsidR="00AD4E2A">
        <w:t xml:space="preserve">of </w:t>
      </w:r>
      <w:r w:rsidR="00AF107A">
        <w:t xml:space="preserve">subsections </w:t>
      </w:r>
      <w:r w:rsidR="00AD4E2A">
        <w:t xml:space="preserve">30(b) or (c) of the Regulations (which </w:t>
      </w:r>
      <w:r w:rsidR="00AF107A">
        <w:t xml:space="preserve">incorporates </w:t>
      </w:r>
      <w:r w:rsidR="00AD4E2A">
        <w:t xml:space="preserve">certain species listed or prescribed under other Commonwealth </w:t>
      </w:r>
      <w:r w:rsidR="00AF107A">
        <w:t>(</w:t>
      </w:r>
      <w:r w:rsidR="00AF107A" w:rsidRPr="00D14456">
        <w:rPr>
          <w:i/>
        </w:rPr>
        <w:t>Environment Protection and Biodiversity Conservation Act 1999</w:t>
      </w:r>
      <w:r w:rsidR="00AF107A">
        <w:t xml:space="preserve">) </w:t>
      </w:r>
      <w:r w:rsidR="00AD4E2A">
        <w:t>or Queensland laws</w:t>
      </w:r>
      <w:r w:rsidR="00AF107A">
        <w:t xml:space="preserve"> </w:t>
      </w:r>
      <w:r w:rsidR="00AF107A" w:rsidRPr="00D14456">
        <w:rPr>
          <w:i/>
        </w:rPr>
        <w:t>(Nature Conservation Act 1992</w:t>
      </w:r>
      <w:r w:rsidR="00AF107A">
        <w:t>)</w:t>
      </w:r>
      <w:r w:rsidR="00AD4E2A">
        <w:t xml:space="preserve">). The list </w:t>
      </w:r>
      <w:r w:rsidRPr="007046CA">
        <w:t xml:space="preserve">is updated periodically when </w:t>
      </w:r>
      <w:r w:rsidR="00AD4E2A">
        <w:t xml:space="preserve">the opportunity arises, to reflect any </w:t>
      </w:r>
      <w:r w:rsidRPr="007046CA">
        <w:t xml:space="preserve">amendments made to the </w:t>
      </w:r>
      <w:r w:rsidRPr="00AD4FB4">
        <w:t xml:space="preserve">relevant Commonwealth or State legislation. </w:t>
      </w:r>
    </w:p>
    <w:p w14:paraId="01E7F958" w14:textId="78063197" w:rsidR="00FB3D98" w:rsidRDefault="00FA144E" w:rsidP="00D14456">
      <w:pPr>
        <w:pStyle w:val="ListParagraph"/>
        <w:numPr>
          <w:ilvl w:val="0"/>
          <w:numId w:val="17"/>
        </w:numPr>
        <w:spacing w:before="240"/>
      </w:pPr>
      <w:r>
        <w:t xml:space="preserve">Species under </w:t>
      </w:r>
      <w:r w:rsidR="00FB3D98">
        <w:t xml:space="preserve">International conventions or treaties agreed to by the Australian Government </w:t>
      </w:r>
      <w:r w:rsidR="00BB7B91">
        <w:t xml:space="preserve">may be </w:t>
      </w:r>
      <w:r w:rsidR="00060ECE">
        <w:t xml:space="preserve">declared in relevant legislation, </w:t>
      </w:r>
      <w:r w:rsidR="00BB7B91">
        <w:t xml:space="preserve">as well as </w:t>
      </w:r>
      <w:r w:rsidR="00FB3D98">
        <w:t>in section 30 of the Regulations</w:t>
      </w:r>
      <w:r w:rsidR="00060ECE">
        <w:t xml:space="preserve">. </w:t>
      </w:r>
    </w:p>
    <w:tbl>
      <w:tblPr>
        <w:tblStyle w:val="TableGrid"/>
        <w:tblW w:w="0" w:type="auto"/>
        <w:tblInd w:w="567" w:type="dxa"/>
        <w:tblLook w:val="04A0" w:firstRow="1" w:lastRow="0" w:firstColumn="1" w:lastColumn="0" w:noHBand="0" w:noVBand="1"/>
        <w:tblCaption w:val="Note box"/>
        <w:tblDescription w:val="Australia has international obligations for species that are listed as vulnerable, endangered or critically endangered under the Red List of Threatened Species by The World Conservation Union IUCN. There are also three international conservation conventions of which Australia is a signatory relevant to the protected species in the Marine Park:&#10;a. United Nations Convention on Biological Diversity (CBD)&#10;b. Convention on the International Trade in Endangered Species of Wild Fauna and Flora (CITES) – listed on Appendix I &#10;c. Convention on Migratory Species of Wild Animals (also known as CMS or the Bonn Convention) – listed on Appendix II. Under the CMS an international Memorandum of Understanding on the Conservation and Management of Dugongs and their Habitats throughout their Range took effect on 31 October 2007.  &#10;"/>
      </w:tblPr>
      <w:tblGrid>
        <w:gridCol w:w="9071"/>
      </w:tblGrid>
      <w:tr w:rsidR="00D14456" w:rsidRPr="00750FB7" w14:paraId="0795487A" w14:textId="77777777" w:rsidTr="0004645A">
        <w:trPr>
          <w:tblHeader/>
        </w:trPr>
        <w:tc>
          <w:tcPr>
            <w:tcW w:w="9071" w:type="dxa"/>
            <w:tcBorders>
              <w:top w:val="nil"/>
              <w:left w:val="nil"/>
              <w:bottom w:val="nil"/>
              <w:right w:val="nil"/>
            </w:tcBorders>
            <w:shd w:val="clear" w:color="auto" w:fill="DEEAF6" w:themeFill="accent1" w:themeFillTint="33"/>
          </w:tcPr>
          <w:p w14:paraId="7AF8A7DF" w14:textId="77777777" w:rsidR="00D14456" w:rsidRPr="005C3DED" w:rsidRDefault="00D14456" w:rsidP="00D14456">
            <w:pPr>
              <w:spacing w:before="60" w:after="60"/>
              <w:rPr>
                <w:sz w:val="20"/>
                <w:szCs w:val="20"/>
              </w:rPr>
            </w:pPr>
            <w:r w:rsidRPr="005C3DED">
              <w:rPr>
                <w:sz w:val="20"/>
                <w:szCs w:val="20"/>
              </w:rPr>
              <w:lastRenderedPageBreak/>
              <w:t>A</w:t>
            </w:r>
            <w:r>
              <w:rPr>
                <w:sz w:val="20"/>
                <w:szCs w:val="20"/>
              </w:rPr>
              <w:t xml:space="preserve">ustralia </w:t>
            </w:r>
            <w:r w:rsidRPr="005C3DED">
              <w:rPr>
                <w:sz w:val="20"/>
                <w:szCs w:val="20"/>
              </w:rPr>
              <w:t xml:space="preserve">has international obligations for species that are listed as vulnerable, endangered or critically endangered under the </w:t>
            </w:r>
            <w:hyperlink r:id="rId58" w:history="1">
              <w:r w:rsidRPr="005C3DED">
                <w:rPr>
                  <w:rStyle w:val="Hyperlink"/>
                  <w:sz w:val="20"/>
                  <w:szCs w:val="20"/>
                </w:rPr>
                <w:t>Red List of Threatened Species by The World Conservation Union IUCN</w:t>
              </w:r>
            </w:hyperlink>
            <w:r w:rsidRPr="005C3DED">
              <w:rPr>
                <w:sz w:val="20"/>
                <w:szCs w:val="20"/>
              </w:rPr>
              <w:t>. There are also three international conservation conventions of which Australia is a signatory</w:t>
            </w:r>
            <w:r>
              <w:rPr>
                <w:sz w:val="20"/>
                <w:szCs w:val="20"/>
              </w:rPr>
              <w:t xml:space="preserve"> relevant to the protected species in the Marine Park</w:t>
            </w:r>
            <w:r w:rsidRPr="005C3DED">
              <w:rPr>
                <w:sz w:val="20"/>
                <w:szCs w:val="20"/>
              </w:rPr>
              <w:t>:</w:t>
            </w:r>
          </w:p>
          <w:p w14:paraId="304D08E1" w14:textId="77777777" w:rsidR="00D14456" w:rsidRPr="005C3DED" w:rsidRDefault="002E4611" w:rsidP="00D14456">
            <w:pPr>
              <w:numPr>
                <w:ilvl w:val="0"/>
                <w:numId w:val="18"/>
              </w:numPr>
              <w:spacing w:before="60" w:after="60"/>
              <w:rPr>
                <w:sz w:val="20"/>
                <w:szCs w:val="20"/>
              </w:rPr>
            </w:pPr>
            <w:hyperlink r:id="rId59" w:history="1">
              <w:r w:rsidR="00D14456" w:rsidRPr="005C3DED">
                <w:rPr>
                  <w:rStyle w:val="Hyperlink"/>
                  <w:sz w:val="20"/>
                  <w:szCs w:val="20"/>
                </w:rPr>
                <w:t>United Nations Convention on Biological Diversity</w:t>
              </w:r>
            </w:hyperlink>
            <w:r w:rsidR="00D14456" w:rsidRPr="005C3DED">
              <w:rPr>
                <w:sz w:val="20"/>
                <w:szCs w:val="20"/>
              </w:rPr>
              <w:t xml:space="preserve"> (CBD)</w:t>
            </w:r>
          </w:p>
          <w:p w14:paraId="165A64C0" w14:textId="77777777" w:rsidR="00D14456" w:rsidRPr="005C3DED" w:rsidRDefault="002E4611" w:rsidP="00D14456">
            <w:pPr>
              <w:numPr>
                <w:ilvl w:val="0"/>
                <w:numId w:val="18"/>
              </w:numPr>
              <w:spacing w:before="60" w:after="60"/>
              <w:rPr>
                <w:sz w:val="20"/>
                <w:szCs w:val="20"/>
              </w:rPr>
            </w:pPr>
            <w:hyperlink r:id="rId60" w:history="1">
              <w:r w:rsidR="00D14456" w:rsidRPr="005C3DED">
                <w:rPr>
                  <w:rStyle w:val="Hyperlink"/>
                  <w:sz w:val="20"/>
                  <w:szCs w:val="20"/>
                </w:rPr>
                <w:t>Convention on the International Trade in Endangered Species of Wild Fauna and Flora</w:t>
              </w:r>
            </w:hyperlink>
            <w:r w:rsidR="00D14456" w:rsidRPr="005C3DED">
              <w:rPr>
                <w:sz w:val="20"/>
                <w:szCs w:val="20"/>
              </w:rPr>
              <w:t xml:space="preserve"> (CITES) – listed on Appendix I </w:t>
            </w:r>
          </w:p>
          <w:p w14:paraId="24D7D864" w14:textId="78EC4634" w:rsidR="00D14456" w:rsidRPr="005C3DED" w:rsidRDefault="002E4611" w:rsidP="00D14456">
            <w:pPr>
              <w:numPr>
                <w:ilvl w:val="0"/>
                <w:numId w:val="18"/>
              </w:numPr>
              <w:spacing w:before="60" w:after="60"/>
              <w:rPr>
                <w:sz w:val="20"/>
                <w:szCs w:val="20"/>
              </w:rPr>
            </w:pPr>
            <w:hyperlink r:id="rId61" w:history="1">
              <w:r w:rsidR="00D14456" w:rsidRPr="005C3DED">
                <w:rPr>
                  <w:rStyle w:val="Hyperlink"/>
                  <w:sz w:val="20"/>
                  <w:szCs w:val="20"/>
                </w:rPr>
                <w:t>Convention on Migratory Species of Wild Animals</w:t>
              </w:r>
            </w:hyperlink>
            <w:r w:rsidR="00D14456" w:rsidRPr="005C3DED">
              <w:rPr>
                <w:sz w:val="20"/>
                <w:szCs w:val="20"/>
              </w:rPr>
              <w:t xml:space="preserve"> (also known as CMS or the Bonn Convention) – listed on Appendix II. Under the CMS an international </w:t>
            </w:r>
            <w:hyperlink r:id="rId62" w:history="1">
              <w:r w:rsidR="00D14456" w:rsidRPr="005C3DED">
                <w:rPr>
                  <w:rStyle w:val="Hyperlink"/>
                  <w:sz w:val="20"/>
                  <w:szCs w:val="20"/>
                </w:rPr>
                <w:t>Memorandum of Understanding on the Conservation and Management of Dugongs and their Habitats throughout their Range</w:t>
              </w:r>
            </w:hyperlink>
            <w:r w:rsidR="00D14456" w:rsidRPr="005C3DED">
              <w:rPr>
                <w:sz w:val="20"/>
                <w:szCs w:val="20"/>
              </w:rPr>
              <w:t xml:space="preserve"> took effect on 31 October 2007.</w:t>
            </w:r>
            <w:r w:rsidR="005F656A">
              <w:rPr>
                <w:sz w:val="20"/>
                <w:szCs w:val="20"/>
              </w:rPr>
              <w:t xml:space="preserve"> </w:t>
            </w:r>
          </w:p>
        </w:tc>
      </w:tr>
    </w:tbl>
    <w:p w14:paraId="355CBF02" w14:textId="77777777" w:rsidR="00D14456" w:rsidRDefault="00D14456" w:rsidP="00D14456">
      <w:pPr>
        <w:pStyle w:val="Heading3"/>
      </w:pPr>
      <w:r>
        <w:t>Guidance applying section 5.3</w:t>
      </w:r>
    </w:p>
    <w:p w14:paraId="40066D0A" w14:textId="4F433FE2" w:rsidR="003F06D0" w:rsidRDefault="00345B66" w:rsidP="003F06D0">
      <w:pPr>
        <w:pStyle w:val="ListParagraph"/>
        <w:numPr>
          <w:ilvl w:val="0"/>
          <w:numId w:val="17"/>
        </w:numPr>
        <w:spacing w:before="240"/>
      </w:pPr>
      <w:r>
        <w:t>Section 5.3 stipulates the provisions for the entry to zones for the purposes of t</w:t>
      </w:r>
      <w:r w:rsidRPr="007269AC">
        <w:t xml:space="preserve">aking </w:t>
      </w:r>
      <w:r>
        <w:t xml:space="preserve">an animal or plant of a </w:t>
      </w:r>
      <w:r w:rsidRPr="007269AC">
        <w:t>protected species</w:t>
      </w:r>
      <w:r>
        <w:t xml:space="preserve"> or a strictly protected </w:t>
      </w:r>
      <w:r w:rsidRPr="002A2E86">
        <w:t>species</w:t>
      </w:r>
      <w:r w:rsidR="006A3E40" w:rsidRPr="002A2E86">
        <w:t xml:space="preserve">. </w:t>
      </w:r>
    </w:p>
    <w:p w14:paraId="744DEAD4" w14:textId="61F68EF3" w:rsidR="007B0C5A" w:rsidRDefault="007B0C5A" w:rsidP="003F06D0">
      <w:pPr>
        <w:pStyle w:val="ListParagraph"/>
        <w:numPr>
          <w:ilvl w:val="0"/>
          <w:numId w:val="17"/>
        </w:numPr>
        <w:spacing w:before="240"/>
      </w:pPr>
      <w:r>
        <w:t xml:space="preserve">For activities involving the taking of an animal or plant of a protected species or a strictly protected </w:t>
      </w:r>
      <w:r w:rsidR="00614023">
        <w:t>species</w:t>
      </w:r>
      <w:r>
        <w:t xml:space="preserve"> under sec</w:t>
      </w:r>
      <w:r w:rsidR="002A2E86">
        <w:t>tion 5.3</w:t>
      </w:r>
      <w:r>
        <w:t xml:space="preserve"> of the Zoning Plan, they must fall under one of th</w:t>
      </w:r>
      <w:r w:rsidR="00FD4EE6">
        <w:t>e categories outlined in Table 4</w:t>
      </w:r>
      <w:r>
        <w:t xml:space="preserve"> for s </w:t>
      </w:r>
      <w:r w:rsidR="00BB7B91">
        <w:t xml:space="preserve">5.3 </w:t>
      </w:r>
      <w:r>
        <w:t>(a) to (c).</w:t>
      </w:r>
    </w:p>
    <w:p w14:paraId="0B541D68" w14:textId="77777777" w:rsidR="00D77D40" w:rsidRDefault="00D77D40" w:rsidP="00EF6D76">
      <w:pPr>
        <w:pStyle w:val="Subtitle"/>
        <w:numPr>
          <w:ilvl w:val="0"/>
          <w:numId w:val="0"/>
        </w:numPr>
        <w:ind w:left="567"/>
        <w:sectPr w:rsidR="00D77D40" w:rsidSect="00EF6D76">
          <w:headerReference w:type="default" r:id="rId63"/>
          <w:endnotePr>
            <w:numFmt w:val="decimal"/>
          </w:endnotePr>
          <w:pgSz w:w="11906" w:h="16838"/>
          <w:pgMar w:top="1134" w:right="1134" w:bottom="1134" w:left="1134" w:header="397" w:footer="397" w:gutter="0"/>
          <w:cols w:space="708"/>
          <w:docGrid w:linePitch="360"/>
        </w:sectPr>
      </w:pPr>
    </w:p>
    <w:p w14:paraId="42805CB7" w14:textId="07EC3258" w:rsidR="007B0C5A" w:rsidRDefault="00FD4EE6" w:rsidP="00D77D40">
      <w:pPr>
        <w:pStyle w:val="Subtitle"/>
        <w:numPr>
          <w:ilvl w:val="0"/>
          <w:numId w:val="0"/>
        </w:numPr>
      </w:pPr>
      <w:r>
        <w:lastRenderedPageBreak/>
        <w:t>Table 4</w:t>
      </w:r>
      <w:r w:rsidR="007B0C5A">
        <w:t xml:space="preserve">. Guidance when applying </w:t>
      </w:r>
      <w:r w:rsidR="002A2E86">
        <w:t xml:space="preserve">the respective subsections of </w:t>
      </w:r>
      <w:r w:rsidR="007B0C5A">
        <w:t>section 5.3 of the Zoning Plan</w:t>
      </w:r>
      <w:r w:rsidR="002A2E86">
        <w:t xml:space="preserve"> </w:t>
      </w:r>
      <w:r w:rsidR="007B0C5A">
        <w:t>(including other considerations such as Queensland requirements)</w:t>
      </w:r>
    </w:p>
    <w:tbl>
      <w:tblPr>
        <w:tblStyle w:val="TableGrid"/>
        <w:tblW w:w="14459" w:type="dxa"/>
        <w:tblInd w:w="-5" w:type="dxa"/>
        <w:tblLook w:val="04A0" w:firstRow="1" w:lastRow="0" w:firstColumn="1" w:lastColumn="0" w:noHBand="0" w:noVBand="1"/>
        <w:tblCaption w:val="Guidance when applying the respective subsections of section 5.3 of the Zoning Plan (including other considerations such as Queensland requirements)"/>
        <w:tblDescription w:val="Guidance presented in a table for each subsection under section 5.3 of the Zoning Plan. "/>
      </w:tblPr>
      <w:tblGrid>
        <w:gridCol w:w="2022"/>
        <w:gridCol w:w="4145"/>
        <w:gridCol w:w="4146"/>
        <w:gridCol w:w="4146"/>
      </w:tblGrid>
      <w:tr w:rsidR="00B84D34" w:rsidRPr="00AE686A" w14:paraId="29D6A7B7" w14:textId="77777777" w:rsidTr="000E2912">
        <w:trPr>
          <w:tblHeader/>
        </w:trPr>
        <w:tc>
          <w:tcPr>
            <w:tcW w:w="2022" w:type="dxa"/>
            <w:shd w:val="clear" w:color="auto" w:fill="BFBFBF" w:themeFill="background1" w:themeFillShade="BF"/>
          </w:tcPr>
          <w:p w14:paraId="3446ADF7" w14:textId="0B9A1EB5" w:rsidR="00345B66" w:rsidRPr="00AE686A" w:rsidRDefault="001F006E" w:rsidP="0004645A">
            <w:pPr>
              <w:pStyle w:val="ListParagraph"/>
              <w:numPr>
                <w:ilvl w:val="0"/>
                <w:numId w:val="0"/>
              </w:numPr>
              <w:spacing w:afterLines="60" w:after="144"/>
              <w:rPr>
                <w:b/>
              </w:rPr>
            </w:pPr>
            <w:r>
              <w:rPr>
                <w:b/>
              </w:rPr>
              <w:t>subsection</w:t>
            </w:r>
          </w:p>
        </w:tc>
        <w:tc>
          <w:tcPr>
            <w:tcW w:w="4145" w:type="dxa"/>
            <w:shd w:val="clear" w:color="auto" w:fill="BFBFBF" w:themeFill="background1" w:themeFillShade="BF"/>
          </w:tcPr>
          <w:p w14:paraId="168C9D2C" w14:textId="7F6B90FD" w:rsidR="00345B66" w:rsidRPr="00AE686A" w:rsidRDefault="005932B8" w:rsidP="0004645A">
            <w:pPr>
              <w:pStyle w:val="ListParagraph"/>
              <w:numPr>
                <w:ilvl w:val="0"/>
                <w:numId w:val="0"/>
              </w:numPr>
              <w:spacing w:afterLines="60" w:after="144"/>
              <w:rPr>
                <w:b/>
              </w:rPr>
            </w:pPr>
            <w:r>
              <w:rPr>
                <w:b/>
              </w:rPr>
              <w:t xml:space="preserve">guidance including </w:t>
            </w:r>
            <w:r w:rsidR="00345B66">
              <w:rPr>
                <w:b/>
              </w:rPr>
              <w:t>examples of relevant a</w:t>
            </w:r>
            <w:r w:rsidR="00345B66" w:rsidRPr="00AE686A">
              <w:rPr>
                <w:b/>
              </w:rPr>
              <w:t>ctivities</w:t>
            </w:r>
          </w:p>
        </w:tc>
        <w:tc>
          <w:tcPr>
            <w:tcW w:w="4146" w:type="dxa"/>
            <w:shd w:val="clear" w:color="auto" w:fill="BFBFBF" w:themeFill="background1" w:themeFillShade="BF"/>
          </w:tcPr>
          <w:p w14:paraId="2B765C8E" w14:textId="77777777" w:rsidR="00345B66" w:rsidRPr="00AE686A" w:rsidRDefault="00345B66" w:rsidP="0004645A">
            <w:pPr>
              <w:pStyle w:val="ListParagraph"/>
              <w:numPr>
                <w:ilvl w:val="0"/>
                <w:numId w:val="0"/>
              </w:numPr>
              <w:spacing w:afterLines="60" w:after="144"/>
              <w:rPr>
                <w:b/>
              </w:rPr>
            </w:pPr>
            <w:r>
              <w:rPr>
                <w:b/>
              </w:rPr>
              <w:t>Native Title Act and Traditional Owner consultation and involvement</w:t>
            </w:r>
          </w:p>
        </w:tc>
        <w:tc>
          <w:tcPr>
            <w:tcW w:w="4146" w:type="dxa"/>
            <w:shd w:val="clear" w:color="auto" w:fill="BFBFBF" w:themeFill="background1" w:themeFillShade="BF"/>
          </w:tcPr>
          <w:p w14:paraId="76C97692" w14:textId="00315EAA" w:rsidR="00345B66" w:rsidRPr="00AE686A" w:rsidRDefault="005932B8" w:rsidP="0004645A">
            <w:pPr>
              <w:pStyle w:val="ListParagraph"/>
              <w:numPr>
                <w:ilvl w:val="0"/>
                <w:numId w:val="0"/>
              </w:numPr>
              <w:spacing w:afterLines="60" w:after="144"/>
              <w:rPr>
                <w:b/>
              </w:rPr>
            </w:pPr>
            <w:r>
              <w:rPr>
                <w:b/>
              </w:rPr>
              <w:t>o</w:t>
            </w:r>
            <w:r w:rsidR="00345B66">
              <w:rPr>
                <w:b/>
              </w:rPr>
              <w:t xml:space="preserve">ther </w:t>
            </w:r>
            <w:r w:rsidR="00345B66" w:rsidRPr="00AE686A">
              <w:rPr>
                <w:b/>
              </w:rPr>
              <w:t>considerations</w:t>
            </w:r>
          </w:p>
        </w:tc>
      </w:tr>
      <w:tr w:rsidR="00B84D34" w14:paraId="65578B43" w14:textId="77777777" w:rsidTr="000E2912">
        <w:tc>
          <w:tcPr>
            <w:tcW w:w="2022" w:type="dxa"/>
          </w:tcPr>
          <w:p w14:paraId="2AECE7E1" w14:textId="59FB69DD" w:rsidR="00345B66" w:rsidRDefault="001F006E" w:rsidP="0004645A">
            <w:pPr>
              <w:pStyle w:val="ListParagraph"/>
              <w:numPr>
                <w:ilvl w:val="0"/>
                <w:numId w:val="0"/>
              </w:numPr>
              <w:spacing w:afterLines="60" w:after="144"/>
              <w:rPr>
                <w:b/>
              </w:rPr>
            </w:pPr>
            <w:r>
              <w:rPr>
                <w:b/>
              </w:rPr>
              <w:t>s</w:t>
            </w:r>
            <w:r w:rsidR="00345B66">
              <w:rPr>
                <w:b/>
              </w:rPr>
              <w:t xml:space="preserve"> 5.3</w:t>
            </w:r>
            <w:r w:rsidR="00345B66" w:rsidRPr="009D0000">
              <w:rPr>
                <w:b/>
              </w:rPr>
              <w:t>(a)</w:t>
            </w:r>
          </w:p>
          <w:p w14:paraId="578D7208" w14:textId="0F202691" w:rsidR="00345B66" w:rsidRPr="0004645A" w:rsidRDefault="00345B66" w:rsidP="0004645A">
            <w:pPr>
              <w:spacing w:afterLines="60" w:after="144"/>
              <w:rPr>
                <w:sz w:val="20"/>
                <w:szCs w:val="20"/>
              </w:rPr>
            </w:pPr>
            <w:r>
              <w:rPr>
                <w:i/>
                <w:sz w:val="20"/>
                <w:szCs w:val="20"/>
              </w:rPr>
              <w:t>in accordance with a permission granted for a provision of Part 2 of this Zoning Plan</w:t>
            </w:r>
          </w:p>
        </w:tc>
        <w:tc>
          <w:tcPr>
            <w:tcW w:w="4145" w:type="dxa"/>
          </w:tcPr>
          <w:p w14:paraId="3B0B4734" w14:textId="220E099C" w:rsidR="00A74E94" w:rsidRDefault="00A74E94" w:rsidP="0004645A">
            <w:pPr>
              <w:pStyle w:val="BodyTextNumbering"/>
              <w:spacing w:afterLines="60" w:after="144"/>
            </w:pPr>
            <w:r>
              <w:rPr>
                <w:szCs w:val="20"/>
              </w:rPr>
              <w:t xml:space="preserve">There are </w:t>
            </w:r>
            <w:r w:rsidRPr="00961611">
              <w:rPr>
                <w:szCs w:val="20"/>
              </w:rPr>
              <w:t xml:space="preserve">limits on granting permissions to take protected species </w:t>
            </w:r>
            <w:r>
              <w:rPr>
                <w:szCs w:val="20"/>
              </w:rPr>
              <w:t>as stipulated in section 105 of the</w:t>
            </w:r>
            <w:r w:rsidRPr="00961611">
              <w:rPr>
                <w:szCs w:val="20"/>
              </w:rPr>
              <w:t xml:space="preserve"> Regulations</w:t>
            </w:r>
            <w:r>
              <w:rPr>
                <w:szCs w:val="20"/>
              </w:rPr>
              <w:t>.</w:t>
            </w:r>
            <w:r w:rsidR="005F656A">
              <w:rPr>
                <w:szCs w:val="20"/>
              </w:rPr>
              <w:t xml:space="preserve"> </w:t>
            </w:r>
          </w:p>
          <w:p w14:paraId="685C88A7" w14:textId="518C2875" w:rsidR="00345B66" w:rsidRPr="006800B0" w:rsidRDefault="00A74E94" w:rsidP="0004645A">
            <w:pPr>
              <w:pStyle w:val="BodyTextNumbering"/>
              <w:spacing w:afterLines="60" w:after="144"/>
              <w:rPr>
                <w:b/>
              </w:rPr>
            </w:pPr>
            <w:r>
              <w:t>Also r</w:t>
            </w:r>
            <w:r w:rsidR="00345B66">
              <w:t xml:space="preserve">efer to the </w:t>
            </w:r>
            <w:hyperlink r:id="rId64" w:history="1">
              <w:r w:rsidR="00345B66" w:rsidRPr="00E8420E">
                <w:rPr>
                  <w:rStyle w:val="Hyperlink"/>
                </w:rPr>
                <w:t>Protected Species Policy</w:t>
              </w:r>
            </w:hyperlink>
            <w:r w:rsidR="00345B66">
              <w:t xml:space="preserve"> which sets out how the </w:t>
            </w:r>
            <w:r w:rsidR="00B71E08">
              <w:t xml:space="preserve">Reef </w:t>
            </w:r>
            <w:r w:rsidR="00345B66">
              <w:t xml:space="preserve">Authority manages activities that include the direct take of protected </w:t>
            </w:r>
            <w:r w:rsidR="00345B66" w:rsidRPr="00CE050F">
              <w:t>and strictly protected species in the Marine Park</w:t>
            </w:r>
            <w:r w:rsidR="00345B66">
              <w:t>.</w:t>
            </w:r>
            <w:r w:rsidR="00345B66" w:rsidRPr="00A32732">
              <w:rPr>
                <w:b/>
              </w:rPr>
              <w:t xml:space="preserve"> </w:t>
            </w:r>
          </w:p>
          <w:p w14:paraId="5156A7B5" w14:textId="236E312C" w:rsidR="00345B66" w:rsidRPr="009938AC" w:rsidRDefault="00345B66" w:rsidP="0004645A">
            <w:pPr>
              <w:spacing w:afterLines="60" w:after="144"/>
              <w:rPr>
                <w:sz w:val="20"/>
                <w:szCs w:val="20"/>
              </w:rPr>
            </w:pPr>
            <w:r>
              <w:rPr>
                <w:sz w:val="20"/>
                <w:szCs w:val="20"/>
              </w:rPr>
              <w:t xml:space="preserve">As </w:t>
            </w:r>
            <w:r w:rsidR="00F34A25">
              <w:rPr>
                <w:sz w:val="20"/>
                <w:szCs w:val="20"/>
              </w:rPr>
              <w:t>specified</w:t>
            </w:r>
            <w:r>
              <w:rPr>
                <w:sz w:val="20"/>
                <w:szCs w:val="20"/>
              </w:rPr>
              <w:t xml:space="preserve"> in the Protected Species Policy, </w:t>
            </w:r>
            <w:r w:rsidRPr="009938AC">
              <w:rPr>
                <w:sz w:val="20"/>
                <w:szCs w:val="20"/>
              </w:rPr>
              <w:t>the</w:t>
            </w:r>
            <w:r>
              <w:rPr>
                <w:sz w:val="20"/>
                <w:szCs w:val="20"/>
              </w:rPr>
              <w:t xml:space="preserve"> </w:t>
            </w:r>
            <w:r w:rsidRPr="009938AC">
              <w:rPr>
                <w:sz w:val="20"/>
                <w:szCs w:val="20"/>
              </w:rPr>
              <w:t xml:space="preserve">take </w:t>
            </w:r>
            <w:r w:rsidR="00EE6789">
              <w:rPr>
                <w:sz w:val="20"/>
                <w:szCs w:val="20"/>
              </w:rPr>
              <w:t>of a protected species may be appropriate in ci</w:t>
            </w:r>
            <w:r w:rsidR="00583356">
              <w:rPr>
                <w:sz w:val="20"/>
                <w:szCs w:val="20"/>
              </w:rPr>
              <w:t>r</w:t>
            </w:r>
            <w:r w:rsidR="00EE6789">
              <w:rPr>
                <w:sz w:val="20"/>
                <w:szCs w:val="20"/>
              </w:rPr>
              <w:t>cumstances where it will contribute</w:t>
            </w:r>
            <w:r w:rsidRPr="009938AC">
              <w:rPr>
                <w:sz w:val="20"/>
                <w:szCs w:val="20"/>
              </w:rPr>
              <w:t xml:space="preserve"> to the conservation of the protected species for the following activities: </w:t>
            </w:r>
          </w:p>
          <w:p w14:paraId="046CA5CC" w14:textId="77777777" w:rsidR="00345B66" w:rsidRPr="009938AC" w:rsidRDefault="00345B66" w:rsidP="0004645A">
            <w:pPr>
              <w:pStyle w:val="ListParagraph"/>
              <w:numPr>
                <w:ilvl w:val="2"/>
                <w:numId w:val="19"/>
              </w:numPr>
              <w:spacing w:afterLines="60" w:after="144"/>
              <w:ind w:left="376" w:hanging="376"/>
              <w:rPr>
                <w:sz w:val="20"/>
                <w:szCs w:val="20"/>
              </w:rPr>
            </w:pPr>
            <w:r w:rsidRPr="009938AC">
              <w:rPr>
                <w:sz w:val="20"/>
                <w:szCs w:val="20"/>
              </w:rPr>
              <w:t xml:space="preserve">photography, filming or sound recording (unless constitutes low impact recording as described in the </w:t>
            </w:r>
            <w:hyperlink r:id="rId65" w:history="1">
              <w:r w:rsidRPr="009938AC">
                <w:rPr>
                  <w:rStyle w:val="Hyperlink"/>
                  <w:sz w:val="20"/>
                  <w:szCs w:val="20"/>
                </w:rPr>
                <w:t>Photography, filming and sound recording assessment guidelines</w:t>
              </w:r>
            </w:hyperlink>
            <w:r w:rsidRPr="009938AC">
              <w:rPr>
                <w:sz w:val="20"/>
                <w:szCs w:val="20"/>
              </w:rPr>
              <w:t>);</w:t>
            </w:r>
          </w:p>
          <w:p w14:paraId="57212AD2" w14:textId="77777777" w:rsidR="00345B66" w:rsidRPr="009938AC" w:rsidRDefault="00345B66" w:rsidP="0004645A">
            <w:pPr>
              <w:pStyle w:val="ListParagraph"/>
              <w:numPr>
                <w:ilvl w:val="2"/>
                <w:numId w:val="19"/>
              </w:numPr>
              <w:spacing w:afterLines="60" w:after="144"/>
              <w:ind w:left="376" w:hanging="376"/>
              <w:rPr>
                <w:sz w:val="20"/>
                <w:szCs w:val="20"/>
              </w:rPr>
            </w:pPr>
            <w:r w:rsidRPr="009938AC">
              <w:rPr>
                <w:sz w:val="20"/>
                <w:szCs w:val="20"/>
              </w:rPr>
              <w:t>public display for education and interpretation;</w:t>
            </w:r>
          </w:p>
          <w:p w14:paraId="2E749E78" w14:textId="77777777" w:rsidR="00345B66" w:rsidRPr="009938AC" w:rsidRDefault="00345B66" w:rsidP="0004645A">
            <w:pPr>
              <w:pStyle w:val="ListParagraph"/>
              <w:numPr>
                <w:ilvl w:val="2"/>
                <w:numId w:val="19"/>
              </w:numPr>
              <w:spacing w:afterLines="60" w:after="144"/>
              <w:ind w:left="376" w:hanging="376"/>
              <w:rPr>
                <w:sz w:val="20"/>
                <w:szCs w:val="20"/>
              </w:rPr>
            </w:pPr>
            <w:r w:rsidRPr="009938AC">
              <w:rPr>
                <w:sz w:val="20"/>
                <w:szCs w:val="20"/>
              </w:rPr>
              <w:t>tourism education and interpretation (e.g. touch tanks);</w:t>
            </w:r>
          </w:p>
          <w:p w14:paraId="4AF035D0" w14:textId="77777777" w:rsidR="00345B66" w:rsidRPr="009938AC" w:rsidRDefault="00345B66" w:rsidP="0004645A">
            <w:pPr>
              <w:pStyle w:val="ListParagraph"/>
              <w:numPr>
                <w:ilvl w:val="2"/>
                <w:numId w:val="19"/>
              </w:numPr>
              <w:spacing w:afterLines="60" w:after="144"/>
              <w:ind w:left="376" w:hanging="376"/>
              <w:rPr>
                <w:sz w:val="20"/>
                <w:szCs w:val="20"/>
              </w:rPr>
            </w:pPr>
            <w:r w:rsidRPr="009938AC">
              <w:rPr>
                <w:sz w:val="20"/>
                <w:szCs w:val="20"/>
              </w:rPr>
              <w:t>research;</w:t>
            </w:r>
          </w:p>
          <w:p w14:paraId="7C4D4CB1" w14:textId="77777777" w:rsidR="00345B66" w:rsidRPr="009938AC" w:rsidRDefault="00345B66" w:rsidP="0004645A">
            <w:pPr>
              <w:pStyle w:val="ListParagraph"/>
              <w:numPr>
                <w:ilvl w:val="2"/>
                <w:numId w:val="19"/>
              </w:numPr>
              <w:spacing w:afterLines="60" w:after="144"/>
              <w:ind w:left="376" w:hanging="376"/>
              <w:rPr>
                <w:sz w:val="20"/>
                <w:szCs w:val="20"/>
              </w:rPr>
            </w:pPr>
            <w:r w:rsidRPr="009938AC">
              <w:rPr>
                <w:sz w:val="20"/>
                <w:szCs w:val="20"/>
              </w:rPr>
              <w:t xml:space="preserve">broodstock collection for aquaculture; </w:t>
            </w:r>
            <w:r>
              <w:rPr>
                <w:sz w:val="20"/>
                <w:szCs w:val="20"/>
              </w:rPr>
              <w:t>or</w:t>
            </w:r>
          </w:p>
          <w:p w14:paraId="3C84243A" w14:textId="77777777" w:rsidR="00345B66" w:rsidRPr="00CE6C98" w:rsidRDefault="00345B66" w:rsidP="0004645A">
            <w:pPr>
              <w:pStyle w:val="ListParagraph"/>
              <w:numPr>
                <w:ilvl w:val="2"/>
                <w:numId w:val="19"/>
              </w:numPr>
              <w:spacing w:afterLines="60" w:after="144"/>
              <w:ind w:left="376" w:hanging="376"/>
            </w:pPr>
            <w:r w:rsidRPr="009938AC">
              <w:rPr>
                <w:sz w:val="20"/>
                <w:szCs w:val="20"/>
              </w:rPr>
              <w:t>other activities on a case-by-case basis.</w:t>
            </w:r>
          </w:p>
          <w:p w14:paraId="346E9DB6" w14:textId="0BCC6D85" w:rsidR="00345B66" w:rsidRDefault="00FE594F" w:rsidP="0004645A">
            <w:pPr>
              <w:pStyle w:val="CommentText"/>
              <w:spacing w:afterLines="60" w:after="144"/>
            </w:pPr>
            <w:r>
              <w:lastRenderedPageBreak/>
              <w:t>Applications for p</w:t>
            </w:r>
            <w:r w:rsidR="00345B66">
              <w:t xml:space="preserve">ermission involving the take of protected species can be </w:t>
            </w:r>
            <w:r>
              <w:t xml:space="preserve">assessed </w:t>
            </w:r>
            <w:r w:rsidR="00345B66">
              <w:t xml:space="preserve">as joint permissions if the activity </w:t>
            </w:r>
            <w:r w:rsidR="00345B66" w:rsidRPr="009938AC">
              <w:t xml:space="preserve">also </w:t>
            </w:r>
            <w:r w:rsidR="00345B66">
              <w:t>applies to</w:t>
            </w:r>
            <w:r w:rsidR="00345B66" w:rsidRPr="009938AC">
              <w:t xml:space="preserve"> parts of the Great Bar</w:t>
            </w:r>
            <w:r w:rsidR="00345B66">
              <w:t xml:space="preserve">rier Reef (Coast) Marine Park. </w:t>
            </w:r>
          </w:p>
          <w:p w14:paraId="6471B890" w14:textId="08544C00" w:rsidR="00345B66" w:rsidRDefault="00345B66" w:rsidP="0004645A">
            <w:pPr>
              <w:pStyle w:val="CommentText"/>
              <w:spacing w:afterLines="60" w:after="144"/>
            </w:pPr>
            <w:r>
              <w:t xml:space="preserve">Depending on the proposed activity and the assessment approach, public comment and/or targeted consultation may be required (refer to </w:t>
            </w:r>
            <w:r w:rsidR="008F0D86">
              <w:t>Part</w:t>
            </w:r>
            <w:r>
              <w:t xml:space="preserve"> 3</w:t>
            </w:r>
            <w:r w:rsidR="008F0D86">
              <w:t xml:space="preserve"> </w:t>
            </w:r>
            <w:r>
              <w:t xml:space="preserve">Division 3 of the Regulations, </w:t>
            </w:r>
            <w:r w:rsidRPr="00E90E5C">
              <w:t xml:space="preserve">the </w:t>
            </w:r>
            <w:hyperlink r:id="rId66" w:history="1">
              <w:r w:rsidRPr="00E90E5C">
                <w:rPr>
                  <w:rStyle w:val="Hyperlink"/>
                </w:rPr>
                <w:t>Permission System Policy</w:t>
              </w:r>
            </w:hyperlink>
            <w:r>
              <w:rPr>
                <w:rStyle w:val="Hyperlink"/>
              </w:rPr>
              <w:t>,</w:t>
            </w:r>
            <w:r>
              <w:t xml:space="preserve"> and related guidelines including </w:t>
            </w:r>
            <w:hyperlink r:id="rId67" w:history="1">
              <w:r w:rsidRPr="00053219">
                <w:rPr>
                  <w:rStyle w:val="Hyperlink"/>
                </w:rPr>
                <w:t>Application guidelines</w:t>
              </w:r>
            </w:hyperlink>
            <w:r>
              <w:t xml:space="preserve"> and </w:t>
            </w:r>
            <w:hyperlink r:id="rId68" w:history="1">
              <w:r w:rsidRPr="00CE6C98">
                <w:rPr>
                  <w:rStyle w:val="Hyperlink"/>
                </w:rPr>
                <w:t>Assessment and decision guidelines</w:t>
              </w:r>
            </w:hyperlink>
            <w:r>
              <w:t>)</w:t>
            </w:r>
            <w:r w:rsidRPr="00E90E5C">
              <w:t>.</w:t>
            </w:r>
          </w:p>
          <w:p w14:paraId="79C25AE7" w14:textId="1449FA0C" w:rsidR="00345B66" w:rsidRDefault="00345B66" w:rsidP="0004645A">
            <w:pPr>
              <w:pStyle w:val="ListParagraph"/>
              <w:numPr>
                <w:ilvl w:val="0"/>
                <w:numId w:val="0"/>
              </w:numPr>
              <w:spacing w:afterLines="60" w:after="144"/>
              <w:rPr>
                <w:sz w:val="20"/>
                <w:szCs w:val="20"/>
              </w:rPr>
            </w:pPr>
            <w:r>
              <w:rPr>
                <w:sz w:val="20"/>
                <w:szCs w:val="20"/>
              </w:rPr>
              <w:t xml:space="preserve">As part of the assessment of the proposed activity there are </w:t>
            </w:r>
            <w:r w:rsidRPr="00961611">
              <w:rPr>
                <w:sz w:val="20"/>
                <w:szCs w:val="20"/>
              </w:rPr>
              <w:t>mandatory considerations in deciding whether to grant permission (</w:t>
            </w:r>
            <w:r>
              <w:rPr>
                <w:sz w:val="20"/>
                <w:szCs w:val="20"/>
              </w:rPr>
              <w:t xml:space="preserve">under </w:t>
            </w:r>
            <w:r w:rsidRPr="00961611">
              <w:rPr>
                <w:sz w:val="20"/>
                <w:szCs w:val="20"/>
              </w:rPr>
              <w:t xml:space="preserve">section 103 of the </w:t>
            </w:r>
            <w:r w:rsidRPr="00881814">
              <w:rPr>
                <w:sz w:val="20"/>
                <w:szCs w:val="20"/>
              </w:rPr>
              <w:t>Regulations</w:t>
            </w:r>
            <w:r w:rsidR="00A74E94" w:rsidRPr="00881814">
              <w:rPr>
                <w:sz w:val="20"/>
                <w:szCs w:val="20"/>
              </w:rPr>
              <w:t xml:space="preserve"> and respective Queensland </w:t>
            </w:r>
            <w:r w:rsidR="00881814" w:rsidRPr="00881814">
              <w:rPr>
                <w:sz w:val="20"/>
                <w:szCs w:val="20"/>
              </w:rPr>
              <w:t xml:space="preserve">Marine Parks </w:t>
            </w:r>
            <w:r w:rsidR="00A74E94" w:rsidRPr="00881814">
              <w:rPr>
                <w:sz w:val="20"/>
                <w:szCs w:val="20"/>
              </w:rPr>
              <w:t xml:space="preserve">Regulations </w:t>
            </w:r>
            <w:r w:rsidR="00881814" w:rsidRPr="00881814">
              <w:rPr>
                <w:sz w:val="20"/>
                <w:szCs w:val="20"/>
              </w:rPr>
              <w:t>2017),</w:t>
            </w:r>
            <w:r w:rsidR="00881814">
              <w:rPr>
                <w:sz w:val="20"/>
                <w:szCs w:val="20"/>
              </w:rPr>
              <w:t xml:space="preserve"> including for example:</w:t>
            </w:r>
          </w:p>
          <w:p w14:paraId="0FD1E9F9" w14:textId="77777777" w:rsidR="00224E51" w:rsidRDefault="00345B66" w:rsidP="0004645A">
            <w:pPr>
              <w:pStyle w:val="ListParagraph"/>
              <w:numPr>
                <w:ilvl w:val="1"/>
                <w:numId w:val="18"/>
              </w:numPr>
              <w:spacing w:afterLines="60" w:after="144"/>
              <w:ind w:left="150" w:hanging="150"/>
              <w:rPr>
                <w:sz w:val="20"/>
                <w:szCs w:val="20"/>
              </w:rPr>
            </w:pPr>
            <w:r>
              <w:rPr>
                <w:sz w:val="20"/>
                <w:szCs w:val="20"/>
              </w:rPr>
              <w:t>impacts of the proposed conduct</w:t>
            </w:r>
            <w:r w:rsidRPr="00961611">
              <w:rPr>
                <w:sz w:val="20"/>
                <w:szCs w:val="20"/>
              </w:rPr>
              <w:t xml:space="preserve"> </w:t>
            </w:r>
          </w:p>
          <w:p w14:paraId="231396C2" w14:textId="77777777" w:rsidR="00224E51" w:rsidRDefault="00345B66" w:rsidP="0004645A">
            <w:pPr>
              <w:pStyle w:val="ListParagraph"/>
              <w:numPr>
                <w:ilvl w:val="1"/>
                <w:numId w:val="18"/>
              </w:numPr>
              <w:spacing w:afterLines="60" w:after="144"/>
              <w:ind w:left="150" w:hanging="150"/>
              <w:rPr>
                <w:sz w:val="20"/>
                <w:szCs w:val="20"/>
              </w:rPr>
            </w:pPr>
            <w:r w:rsidRPr="00224E51">
              <w:rPr>
                <w:sz w:val="20"/>
                <w:szCs w:val="20"/>
              </w:rPr>
              <w:t>if proposal also requires an approval under the EPBC Act or the law of Queensland</w:t>
            </w:r>
          </w:p>
          <w:p w14:paraId="63E95FEA" w14:textId="77777777" w:rsidR="00224E51" w:rsidRDefault="00345B66" w:rsidP="0004645A">
            <w:pPr>
              <w:pStyle w:val="ListParagraph"/>
              <w:numPr>
                <w:ilvl w:val="1"/>
                <w:numId w:val="18"/>
              </w:numPr>
              <w:spacing w:afterLines="60" w:after="144"/>
              <w:ind w:left="150" w:hanging="150"/>
              <w:rPr>
                <w:sz w:val="20"/>
                <w:szCs w:val="20"/>
              </w:rPr>
            </w:pPr>
            <w:r w:rsidRPr="00224E51">
              <w:rPr>
                <w:sz w:val="20"/>
                <w:szCs w:val="20"/>
              </w:rPr>
              <w:t xml:space="preserve">relevant recovery plans, wildlife conservation plans, threat abatement plans or approved conservation advice, and </w:t>
            </w:r>
          </w:p>
          <w:p w14:paraId="31304066" w14:textId="0B1192A4" w:rsidR="00345B66" w:rsidRPr="006F0967" w:rsidRDefault="00614023" w:rsidP="0004645A">
            <w:pPr>
              <w:pStyle w:val="ListParagraph"/>
              <w:numPr>
                <w:ilvl w:val="1"/>
                <w:numId w:val="18"/>
              </w:numPr>
              <w:spacing w:afterLines="60" w:after="144"/>
              <w:ind w:left="150" w:hanging="150"/>
              <w:rPr>
                <w:sz w:val="20"/>
                <w:szCs w:val="20"/>
              </w:rPr>
            </w:pPr>
            <w:r>
              <w:rPr>
                <w:sz w:val="20"/>
                <w:szCs w:val="20"/>
              </w:rPr>
              <w:t>International</w:t>
            </w:r>
            <w:r w:rsidR="00345B66">
              <w:rPr>
                <w:sz w:val="20"/>
                <w:szCs w:val="20"/>
              </w:rPr>
              <w:t xml:space="preserve"> agreement</w:t>
            </w:r>
            <w:r w:rsidR="00A25144">
              <w:rPr>
                <w:sz w:val="20"/>
                <w:szCs w:val="20"/>
              </w:rPr>
              <w:t>s</w:t>
            </w:r>
            <w:r w:rsidR="00345B66">
              <w:rPr>
                <w:sz w:val="20"/>
                <w:szCs w:val="20"/>
              </w:rPr>
              <w:t xml:space="preserve"> to whic</w:t>
            </w:r>
            <w:r w:rsidR="00A74E94">
              <w:rPr>
                <w:sz w:val="20"/>
                <w:szCs w:val="20"/>
              </w:rPr>
              <w:t xml:space="preserve">h to which Australia is party. </w:t>
            </w:r>
          </w:p>
        </w:tc>
        <w:tc>
          <w:tcPr>
            <w:tcW w:w="4146" w:type="dxa"/>
          </w:tcPr>
          <w:p w14:paraId="23235436" w14:textId="3F53B837" w:rsidR="00345B66" w:rsidRPr="004E030C" w:rsidRDefault="005D2EC0" w:rsidP="0004645A">
            <w:pPr>
              <w:pStyle w:val="BodyTextNumbering"/>
              <w:spacing w:afterLines="60" w:after="144"/>
            </w:pPr>
            <w:r>
              <w:lastRenderedPageBreak/>
              <w:t>FANs</w:t>
            </w:r>
            <w:r w:rsidR="00345B66" w:rsidRPr="00871659">
              <w:t xml:space="preserve"> under the Native </w:t>
            </w:r>
            <w:r w:rsidR="00345B66">
              <w:t>Title Act apply and administered through the joint permission system.</w:t>
            </w:r>
          </w:p>
          <w:p w14:paraId="1D625637" w14:textId="77777777" w:rsidR="00345B66" w:rsidRDefault="00345B66" w:rsidP="0004645A">
            <w:pPr>
              <w:pStyle w:val="ListParagraph"/>
              <w:numPr>
                <w:ilvl w:val="0"/>
                <w:numId w:val="0"/>
              </w:numPr>
              <w:spacing w:afterLines="60" w:after="144"/>
              <w:rPr>
                <w:sz w:val="20"/>
                <w:szCs w:val="20"/>
              </w:rPr>
            </w:pPr>
            <w:r>
              <w:rPr>
                <w:sz w:val="20"/>
                <w:szCs w:val="20"/>
              </w:rPr>
              <w:t xml:space="preserve">Through the joint permission system, Traditional Owners are to be consulted and involved to inform the assessment, wherever possible. </w:t>
            </w:r>
          </w:p>
          <w:p w14:paraId="6092311A" w14:textId="48F17B57" w:rsidR="00345B66" w:rsidRDefault="00345B66" w:rsidP="0004645A">
            <w:pPr>
              <w:pStyle w:val="ListParagraph"/>
              <w:numPr>
                <w:ilvl w:val="0"/>
                <w:numId w:val="0"/>
              </w:numPr>
              <w:spacing w:afterLines="60" w:after="144"/>
              <w:rPr>
                <w:sz w:val="20"/>
                <w:szCs w:val="20"/>
              </w:rPr>
            </w:pPr>
            <w:r>
              <w:rPr>
                <w:sz w:val="20"/>
                <w:szCs w:val="20"/>
              </w:rPr>
              <w:t xml:space="preserve">Applicants are </w:t>
            </w:r>
            <w:r w:rsidR="00FE594F">
              <w:rPr>
                <w:sz w:val="20"/>
                <w:szCs w:val="20"/>
              </w:rPr>
              <w:t xml:space="preserve">encouraged </w:t>
            </w:r>
            <w:r>
              <w:rPr>
                <w:sz w:val="20"/>
                <w:szCs w:val="20"/>
              </w:rPr>
              <w:t xml:space="preserve">to consult early with relevant Traditional Owners to discuss the proposal </w:t>
            </w:r>
            <w:r w:rsidRPr="00122FED">
              <w:rPr>
                <w:sz w:val="20"/>
                <w:szCs w:val="20"/>
              </w:rPr>
              <w:t>and seek advice regarding</w:t>
            </w:r>
            <w:r>
              <w:rPr>
                <w:sz w:val="20"/>
                <w:szCs w:val="20"/>
              </w:rPr>
              <w:t xml:space="preserve"> their cultural heritage values. </w:t>
            </w:r>
          </w:p>
          <w:p w14:paraId="6372AA54" w14:textId="144BDF6C" w:rsidR="00345B66" w:rsidRDefault="00345B66" w:rsidP="0004645A">
            <w:pPr>
              <w:pStyle w:val="ListParagraph"/>
              <w:numPr>
                <w:ilvl w:val="0"/>
                <w:numId w:val="0"/>
              </w:numPr>
              <w:spacing w:afterLines="60" w:after="144"/>
              <w:rPr>
                <w:sz w:val="20"/>
                <w:szCs w:val="20"/>
              </w:rPr>
            </w:pPr>
            <w:r w:rsidRPr="00C37402">
              <w:rPr>
                <w:sz w:val="20"/>
                <w:szCs w:val="20"/>
              </w:rPr>
              <w:t xml:space="preserve">The </w:t>
            </w:r>
            <w:r w:rsidR="00B71E08">
              <w:rPr>
                <w:sz w:val="20"/>
                <w:szCs w:val="20"/>
              </w:rPr>
              <w:t xml:space="preserve">Reef </w:t>
            </w:r>
            <w:r w:rsidRPr="00C37402">
              <w:rPr>
                <w:sz w:val="20"/>
                <w:szCs w:val="20"/>
              </w:rPr>
              <w:t>Authority also encourages applicants to invite Traditional Owners to participate in research and monitoring activities</w:t>
            </w:r>
            <w:r>
              <w:rPr>
                <w:sz w:val="20"/>
                <w:szCs w:val="20"/>
              </w:rPr>
              <w:t>.</w:t>
            </w:r>
          </w:p>
          <w:p w14:paraId="40FD4A55" w14:textId="212F2829" w:rsidR="00345B66" w:rsidRDefault="00345B66" w:rsidP="0004645A">
            <w:pPr>
              <w:pStyle w:val="ListParagraph"/>
              <w:numPr>
                <w:ilvl w:val="0"/>
                <w:numId w:val="0"/>
              </w:numPr>
              <w:spacing w:afterLines="60" w:after="144"/>
              <w:rPr>
                <w:sz w:val="20"/>
                <w:szCs w:val="20"/>
              </w:rPr>
            </w:pPr>
            <w:r>
              <w:rPr>
                <w:sz w:val="20"/>
                <w:szCs w:val="20"/>
              </w:rPr>
              <w:t xml:space="preserve">The Intellectual Property and contribution of Traditional Owners to an activity must be appropriately </w:t>
            </w:r>
            <w:r w:rsidRPr="00C37402">
              <w:rPr>
                <w:sz w:val="20"/>
                <w:szCs w:val="20"/>
              </w:rPr>
              <w:t>recognise</w:t>
            </w:r>
            <w:r>
              <w:rPr>
                <w:sz w:val="20"/>
                <w:szCs w:val="20"/>
              </w:rPr>
              <w:t>d</w:t>
            </w:r>
            <w:r w:rsidR="00FE594F">
              <w:rPr>
                <w:sz w:val="20"/>
                <w:szCs w:val="20"/>
              </w:rPr>
              <w:t xml:space="preserve"> where used</w:t>
            </w:r>
            <w:r>
              <w:rPr>
                <w:sz w:val="20"/>
                <w:szCs w:val="20"/>
              </w:rPr>
              <w:t>.</w:t>
            </w:r>
            <w:r w:rsidRPr="00C37402">
              <w:rPr>
                <w:sz w:val="20"/>
                <w:szCs w:val="20"/>
              </w:rPr>
              <w:t xml:space="preserve"> </w:t>
            </w:r>
          </w:p>
          <w:p w14:paraId="50197558" w14:textId="77777777" w:rsidR="00345B66" w:rsidRPr="00E90E5C" w:rsidRDefault="00345B66" w:rsidP="0004645A">
            <w:pPr>
              <w:pStyle w:val="ListParagraph"/>
              <w:numPr>
                <w:ilvl w:val="0"/>
                <w:numId w:val="0"/>
              </w:numPr>
              <w:spacing w:afterLines="60" w:after="144"/>
              <w:rPr>
                <w:sz w:val="20"/>
                <w:szCs w:val="20"/>
              </w:rPr>
            </w:pPr>
            <w:r w:rsidRPr="00E90E5C">
              <w:rPr>
                <w:sz w:val="20"/>
                <w:szCs w:val="20"/>
              </w:rPr>
              <w:t xml:space="preserve">Also refer to </w:t>
            </w:r>
            <w:hyperlink r:id="rId69" w:history="1">
              <w:r w:rsidRPr="00E90E5C">
                <w:rPr>
                  <w:rStyle w:val="Hyperlink"/>
                  <w:sz w:val="20"/>
                  <w:szCs w:val="20"/>
                </w:rPr>
                <w:t>Traditional Owner assessment guidelines</w:t>
              </w:r>
            </w:hyperlink>
            <w:r>
              <w:rPr>
                <w:rStyle w:val="Hyperlink"/>
                <w:sz w:val="20"/>
                <w:szCs w:val="20"/>
              </w:rPr>
              <w:t>.</w:t>
            </w:r>
          </w:p>
        </w:tc>
        <w:tc>
          <w:tcPr>
            <w:tcW w:w="4146" w:type="dxa"/>
          </w:tcPr>
          <w:p w14:paraId="7BB7A255" w14:textId="77777777" w:rsidR="00345B66" w:rsidRDefault="00345B66" w:rsidP="0004645A">
            <w:pPr>
              <w:pStyle w:val="BodyTextNumbering"/>
              <w:spacing w:afterLines="60" w:after="144"/>
              <w:rPr>
                <w:spacing w:val="-3"/>
                <w:szCs w:val="20"/>
              </w:rPr>
            </w:pPr>
            <w:r>
              <w:t>A</w:t>
            </w:r>
            <w:r w:rsidRPr="009938AC">
              <w:rPr>
                <w:spacing w:val="-3"/>
                <w:szCs w:val="20"/>
              </w:rPr>
              <w:t>dditional appro</w:t>
            </w:r>
            <w:r>
              <w:rPr>
                <w:spacing w:val="-3"/>
                <w:szCs w:val="20"/>
              </w:rPr>
              <w:t xml:space="preserve">vals and restrictions may apply under other Commonwealth and/or State legislation, such as </w:t>
            </w:r>
          </w:p>
          <w:p w14:paraId="4EDB9043" w14:textId="77777777" w:rsidR="00345B66" w:rsidRPr="00DE21E6" w:rsidRDefault="00345B66" w:rsidP="0004645A">
            <w:pPr>
              <w:pStyle w:val="BodyTextNumbering"/>
              <w:numPr>
                <w:ilvl w:val="0"/>
                <w:numId w:val="20"/>
              </w:numPr>
              <w:spacing w:afterLines="60" w:after="144"/>
              <w:ind w:left="126" w:hanging="141"/>
              <w:rPr>
                <w:i/>
                <w:spacing w:val="-3"/>
                <w:szCs w:val="20"/>
              </w:rPr>
            </w:pPr>
            <w:r w:rsidRPr="009F1B2E">
              <w:rPr>
                <w:spacing w:val="-3"/>
                <w:szCs w:val="20"/>
              </w:rPr>
              <w:t xml:space="preserve">EPBC Act - </w:t>
            </w:r>
            <w:r w:rsidRPr="009F1B2E">
              <w:rPr>
                <w:i/>
                <w:spacing w:val="-3"/>
                <w:szCs w:val="20"/>
              </w:rPr>
              <w:t xml:space="preserve">listed marine species, listed migratory species, and listed </w:t>
            </w:r>
            <w:r w:rsidRPr="00DE21E6">
              <w:rPr>
                <w:i/>
                <w:spacing w:val="-3"/>
                <w:szCs w:val="20"/>
              </w:rPr>
              <w:t xml:space="preserve">threatened species. </w:t>
            </w:r>
          </w:p>
          <w:p w14:paraId="4D6C0950" w14:textId="29792AA3" w:rsidR="00345B66" w:rsidRPr="00DE21E6" w:rsidRDefault="00345B66" w:rsidP="0004645A">
            <w:pPr>
              <w:pStyle w:val="BodyTextNumbering"/>
              <w:numPr>
                <w:ilvl w:val="0"/>
                <w:numId w:val="20"/>
              </w:numPr>
              <w:spacing w:afterLines="60" w:after="144"/>
              <w:ind w:left="126" w:hanging="141"/>
              <w:rPr>
                <w:spacing w:val="-3"/>
                <w:szCs w:val="20"/>
              </w:rPr>
            </w:pPr>
            <w:r w:rsidRPr="00DE21E6">
              <w:rPr>
                <w:spacing w:val="-3"/>
                <w:szCs w:val="20"/>
              </w:rPr>
              <w:t xml:space="preserve">Nature </w:t>
            </w:r>
            <w:r w:rsidR="00F34A25" w:rsidRPr="00DE21E6">
              <w:rPr>
                <w:spacing w:val="-3"/>
                <w:szCs w:val="20"/>
              </w:rPr>
              <w:t>Conservation</w:t>
            </w:r>
            <w:r w:rsidRPr="00DE21E6">
              <w:rPr>
                <w:spacing w:val="-3"/>
                <w:szCs w:val="20"/>
              </w:rPr>
              <w:t xml:space="preserve"> Act - also refer to Queensland’s</w:t>
            </w:r>
            <w:r w:rsidR="00802DEC" w:rsidRPr="00DE21E6">
              <w:rPr>
                <w:spacing w:val="-3"/>
                <w:szCs w:val="20"/>
              </w:rPr>
              <w:t xml:space="preserve"> </w:t>
            </w:r>
            <w:hyperlink r:id="rId70" w:history="1">
              <w:r w:rsidR="00802DEC" w:rsidRPr="00DE21E6">
                <w:rPr>
                  <w:rStyle w:val="Hyperlink"/>
                  <w:spacing w:val="-3"/>
                  <w:szCs w:val="20"/>
                </w:rPr>
                <w:t>Nature Conservation (Animals) Regulation 2020</w:t>
              </w:r>
            </w:hyperlink>
            <w:r w:rsidR="00802DEC" w:rsidRPr="00DE21E6">
              <w:rPr>
                <w:spacing w:val="-3"/>
                <w:szCs w:val="20"/>
              </w:rPr>
              <w:t xml:space="preserve"> (if it relates to a protected species in the Marine Parks) and/or </w:t>
            </w:r>
            <w:hyperlink r:id="rId71" w:history="1">
              <w:r w:rsidR="00802DEC" w:rsidRPr="00DE21E6">
                <w:rPr>
                  <w:rStyle w:val="Hyperlink"/>
                  <w:spacing w:val="-3"/>
                  <w:szCs w:val="20"/>
                </w:rPr>
                <w:t>Nature Conservation (Protected Areas Management) Regulation 2017</w:t>
              </w:r>
            </w:hyperlink>
            <w:r w:rsidR="00802DEC" w:rsidRPr="00DE21E6">
              <w:rPr>
                <w:spacing w:val="-3"/>
                <w:szCs w:val="20"/>
              </w:rPr>
              <w:t xml:space="preserve"> (if it is proposed in a National Park). </w:t>
            </w:r>
          </w:p>
          <w:p w14:paraId="44AE148F" w14:textId="73D780A6" w:rsidR="00345B66" w:rsidRPr="00E90E5C" w:rsidRDefault="00345B66" w:rsidP="0004645A">
            <w:pPr>
              <w:pStyle w:val="CommentText"/>
              <w:spacing w:afterLines="60" w:after="144"/>
            </w:pPr>
            <w:r>
              <w:t>Also r</w:t>
            </w:r>
            <w:r w:rsidRPr="00C37402">
              <w:t xml:space="preserve">efer to </w:t>
            </w:r>
            <w:hyperlink r:id="rId72" w:history="1">
              <w:r w:rsidRPr="00C37402">
                <w:rPr>
                  <w:rStyle w:val="Hyperlink"/>
                </w:rPr>
                <w:t>Managing Research in the Great Barrier Reef Marine Par</w:t>
              </w:r>
              <w:r w:rsidR="00DC0922">
                <w:rPr>
                  <w:rStyle w:val="Hyperlink"/>
                </w:rPr>
                <w:t>k guidelines</w:t>
              </w:r>
            </w:hyperlink>
            <w:r w:rsidR="000F3993">
              <w:rPr>
                <w:rStyle w:val="Hyperlink"/>
              </w:rPr>
              <w:t>.</w:t>
            </w:r>
          </w:p>
        </w:tc>
      </w:tr>
      <w:tr w:rsidR="00B84D34" w14:paraId="13ED560E" w14:textId="77777777" w:rsidTr="000E2912">
        <w:tc>
          <w:tcPr>
            <w:tcW w:w="2022" w:type="dxa"/>
          </w:tcPr>
          <w:p w14:paraId="6A8676F5" w14:textId="6F96EE56" w:rsidR="00345B66" w:rsidRDefault="001F006E" w:rsidP="0004645A">
            <w:pPr>
              <w:pStyle w:val="ListParagraph"/>
              <w:numPr>
                <w:ilvl w:val="0"/>
                <w:numId w:val="0"/>
              </w:numPr>
              <w:spacing w:afterLines="60" w:after="144"/>
              <w:rPr>
                <w:b/>
              </w:rPr>
            </w:pPr>
            <w:r>
              <w:rPr>
                <w:b/>
              </w:rPr>
              <w:lastRenderedPageBreak/>
              <w:t>s</w:t>
            </w:r>
            <w:r w:rsidR="00345B66" w:rsidRPr="005C2F8F">
              <w:rPr>
                <w:b/>
              </w:rPr>
              <w:t xml:space="preserve"> 5.3(b)(i</w:t>
            </w:r>
            <w:r w:rsidR="00345B66">
              <w:rPr>
                <w:b/>
              </w:rPr>
              <w:t>)</w:t>
            </w:r>
          </w:p>
          <w:p w14:paraId="438E8B3E" w14:textId="77777777" w:rsidR="00345B66" w:rsidRDefault="00345B66" w:rsidP="0004645A">
            <w:pPr>
              <w:pStyle w:val="ListParagraph"/>
              <w:numPr>
                <w:ilvl w:val="0"/>
                <w:numId w:val="0"/>
              </w:numPr>
              <w:spacing w:afterLines="60" w:after="144"/>
              <w:rPr>
                <w:i/>
                <w:sz w:val="20"/>
                <w:szCs w:val="20"/>
              </w:rPr>
            </w:pPr>
            <w:r w:rsidRPr="009E1AED">
              <w:rPr>
                <w:i/>
                <w:sz w:val="20"/>
                <w:szCs w:val="20"/>
              </w:rPr>
              <w:t>in accordanc</w:t>
            </w:r>
            <w:r>
              <w:rPr>
                <w:i/>
                <w:sz w:val="20"/>
                <w:szCs w:val="20"/>
              </w:rPr>
              <w:t>e with:</w:t>
            </w:r>
          </w:p>
          <w:p w14:paraId="4E809520" w14:textId="258A590D" w:rsidR="00345B66" w:rsidRPr="009D0000" w:rsidRDefault="00345B66" w:rsidP="0004645A">
            <w:pPr>
              <w:pStyle w:val="ListParagraph"/>
              <w:numPr>
                <w:ilvl w:val="0"/>
                <w:numId w:val="0"/>
              </w:numPr>
              <w:spacing w:afterLines="60" w:after="144"/>
              <w:rPr>
                <w:b/>
              </w:rPr>
            </w:pPr>
            <w:r>
              <w:rPr>
                <w:i/>
                <w:sz w:val="20"/>
                <w:szCs w:val="20"/>
              </w:rPr>
              <w:t>an accredited traditional use of marine resources agreement, and any provisions of the Regulations applicable to the operation of the agreement</w:t>
            </w:r>
            <w:r w:rsidR="005F656A">
              <w:rPr>
                <w:i/>
                <w:sz w:val="20"/>
                <w:szCs w:val="20"/>
              </w:rPr>
              <w:t xml:space="preserve"> </w:t>
            </w:r>
          </w:p>
        </w:tc>
        <w:tc>
          <w:tcPr>
            <w:tcW w:w="4145" w:type="dxa"/>
          </w:tcPr>
          <w:p w14:paraId="35E5D108" w14:textId="129CD6C6" w:rsidR="00345B66" w:rsidRDefault="00345B66" w:rsidP="0004645A">
            <w:pPr>
              <w:pStyle w:val="ListParagraph"/>
              <w:numPr>
                <w:ilvl w:val="0"/>
                <w:numId w:val="0"/>
              </w:numPr>
              <w:spacing w:afterLines="60" w:after="144"/>
              <w:rPr>
                <w:sz w:val="20"/>
                <w:szCs w:val="20"/>
              </w:rPr>
            </w:pPr>
            <w:r w:rsidRPr="005825FF">
              <w:rPr>
                <w:sz w:val="20"/>
                <w:szCs w:val="20"/>
              </w:rPr>
              <w:t>In relation to protected species, the intent of a TUMRA is to retain the Native Title rights of the Tradition</w:t>
            </w:r>
            <w:r>
              <w:rPr>
                <w:sz w:val="20"/>
                <w:szCs w:val="20"/>
              </w:rPr>
              <w:t xml:space="preserve">al Owners and to allow, amongst other things, for the sustainable </w:t>
            </w:r>
            <w:r w:rsidRPr="005825FF">
              <w:rPr>
                <w:sz w:val="20"/>
                <w:szCs w:val="20"/>
              </w:rPr>
              <w:t xml:space="preserve">traditional use of protected species, </w:t>
            </w:r>
            <w:r w:rsidR="00CF2F7B">
              <w:rPr>
                <w:sz w:val="20"/>
                <w:szCs w:val="20"/>
              </w:rPr>
              <w:t xml:space="preserve">most commonly </w:t>
            </w:r>
            <w:r w:rsidRPr="005825FF">
              <w:rPr>
                <w:sz w:val="20"/>
                <w:szCs w:val="20"/>
              </w:rPr>
              <w:t>dugong and turtle, for cultural purposes in t</w:t>
            </w:r>
            <w:r>
              <w:rPr>
                <w:sz w:val="20"/>
                <w:szCs w:val="20"/>
              </w:rPr>
              <w:t xml:space="preserve">heir </w:t>
            </w:r>
            <w:r w:rsidR="00421514">
              <w:rPr>
                <w:sz w:val="20"/>
                <w:szCs w:val="20"/>
              </w:rPr>
              <w:t xml:space="preserve">area of </w:t>
            </w:r>
            <w:r>
              <w:rPr>
                <w:sz w:val="20"/>
                <w:szCs w:val="20"/>
              </w:rPr>
              <w:t>identified Country.</w:t>
            </w:r>
          </w:p>
          <w:p w14:paraId="4C90E2AB" w14:textId="76A7B7FC" w:rsidR="00345B66" w:rsidRDefault="00345B66" w:rsidP="0004645A">
            <w:pPr>
              <w:pStyle w:val="ListParagraph"/>
              <w:numPr>
                <w:ilvl w:val="0"/>
                <w:numId w:val="0"/>
              </w:numPr>
              <w:spacing w:afterLines="60" w:after="144"/>
              <w:rPr>
                <w:b/>
                <w:sz w:val="20"/>
                <w:szCs w:val="20"/>
              </w:rPr>
            </w:pPr>
            <w:r>
              <w:rPr>
                <w:sz w:val="20"/>
                <w:szCs w:val="20"/>
              </w:rPr>
              <w:t xml:space="preserve">The </w:t>
            </w:r>
            <w:r w:rsidR="003D42B0">
              <w:rPr>
                <w:sz w:val="20"/>
                <w:szCs w:val="20"/>
              </w:rPr>
              <w:t xml:space="preserve">Managing </w:t>
            </w:r>
            <w:r w:rsidR="00875E29">
              <w:rPr>
                <w:sz w:val="20"/>
                <w:szCs w:val="20"/>
              </w:rPr>
              <w:t>a</w:t>
            </w:r>
            <w:r w:rsidR="003D42B0">
              <w:rPr>
                <w:sz w:val="20"/>
                <w:szCs w:val="20"/>
              </w:rPr>
              <w:t>gencies</w:t>
            </w:r>
            <w:r>
              <w:rPr>
                <w:sz w:val="20"/>
                <w:szCs w:val="20"/>
              </w:rPr>
              <w:t xml:space="preserve"> </w:t>
            </w:r>
            <w:r w:rsidR="009237C7">
              <w:rPr>
                <w:sz w:val="20"/>
                <w:szCs w:val="20"/>
              </w:rPr>
              <w:t xml:space="preserve">decide to </w:t>
            </w:r>
            <w:r>
              <w:rPr>
                <w:sz w:val="20"/>
                <w:szCs w:val="20"/>
              </w:rPr>
              <w:t xml:space="preserve">jointly assess and accredit TUMRAs </w:t>
            </w:r>
            <w:r w:rsidR="009237C7">
              <w:rPr>
                <w:sz w:val="20"/>
                <w:szCs w:val="20"/>
              </w:rPr>
              <w:t xml:space="preserve">if TUMRA </w:t>
            </w:r>
            <w:r w:rsidR="00AA63C5">
              <w:rPr>
                <w:sz w:val="20"/>
                <w:szCs w:val="20"/>
              </w:rPr>
              <w:t>area includes</w:t>
            </w:r>
            <w:r>
              <w:rPr>
                <w:sz w:val="20"/>
                <w:szCs w:val="20"/>
              </w:rPr>
              <w:t xml:space="preserve"> both Marine Parks.</w:t>
            </w:r>
          </w:p>
          <w:p w14:paraId="6D548DE3" w14:textId="7D91BAA1" w:rsidR="00345B66" w:rsidRDefault="00345B66" w:rsidP="0004645A">
            <w:pPr>
              <w:pStyle w:val="ListParagraph"/>
              <w:numPr>
                <w:ilvl w:val="0"/>
                <w:numId w:val="0"/>
              </w:numPr>
              <w:spacing w:afterLines="60" w:after="144"/>
              <w:rPr>
                <w:sz w:val="20"/>
                <w:szCs w:val="20"/>
              </w:rPr>
            </w:pPr>
            <w:r w:rsidRPr="005825FF">
              <w:rPr>
                <w:sz w:val="20"/>
                <w:szCs w:val="20"/>
              </w:rPr>
              <w:t xml:space="preserve">A TUMRA </w:t>
            </w:r>
            <w:r>
              <w:rPr>
                <w:sz w:val="20"/>
                <w:szCs w:val="20"/>
              </w:rPr>
              <w:t xml:space="preserve">is accredited in accordance with Part 4 of the Regulations. In assessing </w:t>
            </w:r>
            <w:r w:rsidR="00B57C0C">
              <w:rPr>
                <w:sz w:val="20"/>
                <w:szCs w:val="20"/>
              </w:rPr>
              <w:t xml:space="preserve">the application for accreditation of </w:t>
            </w:r>
            <w:r>
              <w:rPr>
                <w:sz w:val="20"/>
                <w:szCs w:val="20"/>
              </w:rPr>
              <w:t xml:space="preserve">a TUMRA the </w:t>
            </w:r>
            <w:r w:rsidR="00E006C0">
              <w:rPr>
                <w:sz w:val="20"/>
                <w:szCs w:val="20"/>
              </w:rPr>
              <w:t xml:space="preserve">Reef </w:t>
            </w:r>
            <w:r>
              <w:rPr>
                <w:sz w:val="20"/>
                <w:szCs w:val="20"/>
              </w:rPr>
              <w:t xml:space="preserve">Authority must consider as part of the accreditation, a number of matters (refer to section 145 of the Regulations), including the </w:t>
            </w:r>
            <w:r w:rsidR="00B57C0C">
              <w:rPr>
                <w:sz w:val="20"/>
                <w:szCs w:val="20"/>
              </w:rPr>
              <w:t xml:space="preserve">need for </w:t>
            </w:r>
            <w:r>
              <w:rPr>
                <w:sz w:val="20"/>
                <w:szCs w:val="20"/>
              </w:rPr>
              <w:t xml:space="preserve">conservation of protected species and the capability of the species to sustain harvesting. </w:t>
            </w:r>
          </w:p>
          <w:p w14:paraId="5FD44083" w14:textId="010F5B7C" w:rsidR="00345B66" w:rsidRPr="009938AC" w:rsidRDefault="00345B66" w:rsidP="0004645A">
            <w:pPr>
              <w:pStyle w:val="ListParagraph"/>
              <w:numPr>
                <w:ilvl w:val="0"/>
                <w:numId w:val="0"/>
              </w:numPr>
              <w:spacing w:afterLines="60" w:after="144"/>
              <w:rPr>
                <w:sz w:val="20"/>
                <w:szCs w:val="20"/>
              </w:rPr>
            </w:pPr>
            <w:r>
              <w:rPr>
                <w:sz w:val="20"/>
                <w:szCs w:val="20"/>
              </w:rPr>
              <w:t xml:space="preserve">The </w:t>
            </w:r>
            <w:r w:rsidR="00E006C0">
              <w:rPr>
                <w:sz w:val="20"/>
                <w:szCs w:val="20"/>
              </w:rPr>
              <w:t xml:space="preserve">Reef </w:t>
            </w:r>
            <w:r>
              <w:rPr>
                <w:sz w:val="20"/>
                <w:szCs w:val="20"/>
              </w:rPr>
              <w:t xml:space="preserve">Authority may also impose conditions on the </w:t>
            </w:r>
            <w:r w:rsidR="00F34A25">
              <w:rPr>
                <w:sz w:val="20"/>
                <w:szCs w:val="20"/>
              </w:rPr>
              <w:t>accreditations</w:t>
            </w:r>
            <w:r w:rsidR="00B57C0C">
              <w:rPr>
                <w:sz w:val="20"/>
                <w:szCs w:val="20"/>
              </w:rPr>
              <w:t xml:space="preserve"> (refer to section 148 of the Regulations)</w:t>
            </w:r>
            <w:r>
              <w:rPr>
                <w:sz w:val="20"/>
                <w:szCs w:val="20"/>
              </w:rPr>
              <w:t>.</w:t>
            </w:r>
          </w:p>
        </w:tc>
        <w:tc>
          <w:tcPr>
            <w:tcW w:w="4146" w:type="dxa"/>
          </w:tcPr>
          <w:p w14:paraId="6CBBD5F3" w14:textId="070497D2" w:rsidR="00345B66" w:rsidRDefault="00345B66" w:rsidP="0004645A">
            <w:pPr>
              <w:pStyle w:val="ListParagraph"/>
              <w:numPr>
                <w:ilvl w:val="0"/>
                <w:numId w:val="0"/>
              </w:numPr>
              <w:spacing w:afterLines="60" w:after="144"/>
              <w:rPr>
                <w:sz w:val="20"/>
                <w:szCs w:val="20"/>
              </w:rPr>
            </w:pPr>
            <w:r w:rsidRPr="00A74531">
              <w:rPr>
                <w:rFonts w:cs="Arial"/>
                <w:sz w:val="20"/>
                <w:szCs w:val="20"/>
                <w:lang w:val="en-US"/>
              </w:rPr>
              <w:t xml:space="preserve">Nothing in the Zoning Plan </w:t>
            </w:r>
            <w:r w:rsidR="00B57C0C">
              <w:rPr>
                <w:rFonts w:cs="Arial"/>
                <w:sz w:val="20"/>
                <w:szCs w:val="20"/>
                <w:lang w:val="en-US"/>
              </w:rPr>
              <w:t>is intended to affect</w:t>
            </w:r>
            <w:r w:rsidR="00B57C0C" w:rsidRPr="00A74531">
              <w:rPr>
                <w:rFonts w:cs="Arial"/>
                <w:sz w:val="20"/>
                <w:szCs w:val="20"/>
                <w:lang w:val="en-US"/>
              </w:rPr>
              <w:t xml:space="preserve"> </w:t>
            </w:r>
            <w:r w:rsidRPr="00A74531">
              <w:rPr>
                <w:rFonts w:cs="Arial"/>
                <w:sz w:val="20"/>
                <w:szCs w:val="20"/>
                <w:lang w:val="en-US"/>
              </w:rPr>
              <w:t xml:space="preserve">the operation of section 211 of the Native Title Act regardless of which zone the activity is </w:t>
            </w:r>
            <w:r w:rsidRPr="00CE4DFB">
              <w:rPr>
                <w:rFonts w:cs="Arial"/>
                <w:sz w:val="20"/>
                <w:szCs w:val="20"/>
                <w:lang w:val="en-US"/>
              </w:rPr>
              <w:t xml:space="preserve">undertaken </w:t>
            </w:r>
            <w:r w:rsidR="00091ED5" w:rsidRPr="00CE4DFB">
              <w:rPr>
                <w:rFonts w:cs="Arial"/>
                <w:sz w:val="20"/>
                <w:szCs w:val="20"/>
                <w:lang w:val="en-US"/>
              </w:rPr>
              <w:t xml:space="preserve">in </w:t>
            </w:r>
            <w:r w:rsidRPr="00CE4DFB">
              <w:rPr>
                <w:rFonts w:cs="Arial"/>
                <w:sz w:val="20"/>
                <w:szCs w:val="20"/>
                <w:lang w:val="en-US"/>
              </w:rPr>
              <w:t>(section</w:t>
            </w:r>
            <w:r w:rsidRPr="00A74531">
              <w:rPr>
                <w:rFonts w:cs="Arial"/>
                <w:sz w:val="20"/>
                <w:szCs w:val="20"/>
                <w:lang w:val="en-US"/>
              </w:rPr>
              <w:t xml:space="preserve"> 1.7 </w:t>
            </w:r>
            <w:r w:rsidR="00CF2F7B">
              <w:rPr>
                <w:rFonts w:cs="Arial"/>
                <w:sz w:val="20"/>
                <w:szCs w:val="20"/>
                <w:lang w:val="en-US"/>
              </w:rPr>
              <w:t xml:space="preserve">(4) </w:t>
            </w:r>
            <w:r w:rsidRPr="00A74531">
              <w:rPr>
                <w:rFonts w:cs="Arial"/>
                <w:sz w:val="20"/>
                <w:szCs w:val="20"/>
                <w:lang w:val="en-US"/>
              </w:rPr>
              <w:t>of the Zoning Plan).</w:t>
            </w:r>
          </w:p>
          <w:p w14:paraId="5D8DF2AA" w14:textId="0E7FF862" w:rsidR="00E92BBF" w:rsidRDefault="00345B66" w:rsidP="0004645A">
            <w:pPr>
              <w:pStyle w:val="ListParagraph"/>
              <w:numPr>
                <w:ilvl w:val="0"/>
                <w:numId w:val="0"/>
              </w:numPr>
              <w:spacing w:afterLines="60" w:after="144"/>
              <w:rPr>
                <w:sz w:val="20"/>
                <w:szCs w:val="20"/>
              </w:rPr>
            </w:pPr>
            <w:r>
              <w:rPr>
                <w:sz w:val="20"/>
                <w:szCs w:val="20"/>
              </w:rPr>
              <w:t>A TUMRA is Traditional Owner led and</w:t>
            </w:r>
            <w:r w:rsidR="00B83C96">
              <w:rPr>
                <w:sz w:val="20"/>
                <w:szCs w:val="20"/>
              </w:rPr>
              <w:t>,</w:t>
            </w:r>
            <w:r>
              <w:rPr>
                <w:sz w:val="20"/>
                <w:szCs w:val="20"/>
              </w:rPr>
              <w:t xml:space="preserve"> i</w:t>
            </w:r>
            <w:r w:rsidRPr="00275FE9">
              <w:rPr>
                <w:sz w:val="20"/>
                <w:szCs w:val="20"/>
              </w:rPr>
              <w:t xml:space="preserve">n developing a </w:t>
            </w:r>
            <w:r w:rsidRPr="00F40CF5">
              <w:rPr>
                <w:sz w:val="20"/>
                <w:szCs w:val="20"/>
              </w:rPr>
              <w:t xml:space="preserve">TUMRA for a site or area of the </w:t>
            </w:r>
            <w:r w:rsidRPr="00B667E4">
              <w:rPr>
                <w:sz w:val="20"/>
                <w:szCs w:val="20"/>
              </w:rPr>
              <w:t xml:space="preserve">Marine Park/s, and prior to </w:t>
            </w:r>
            <w:r w:rsidR="00E03864" w:rsidRPr="00B667E4">
              <w:rPr>
                <w:sz w:val="20"/>
                <w:szCs w:val="20"/>
              </w:rPr>
              <w:t xml:space="preserve">the </w:t>
            </w:r>
            <w:r w:rsidR="00E006C0">
              <w:rPr>
                <w:sz w:val="20"/>
                <w:szCs w:val="20"/>
              </w:rPr>
              <w:t xml:space="preserve">Reef </w:t>
            </w:r>
            <w:r w:rsidR="00E03864" w:rsidRPr="00B667E4">
              <w:rPr>
                <w:sz w:val="20"/>
                <w:szCs w:val="20"/>
              </w:rPr>
              <w:t xml:space="preserve">Authority or Managing </w:t>
            </w:r>
            <w:r w:rsidR="00875E29">
              <w:rPr>
                <w:sz w:val="20"/>
                <w:szCs w:val="20"/>
              </w:rPr>
              <w:t>a</w:t>
            </w:r>
            <w:r w:rsidR="00E03864" w:rsidRPr="00B667E4">
              <w:rPr>
                <w:sz w:val="20"/>
                <w:szCs w:val="20"/>
              </w:rPr>
              <w:t xml:space="preserve">gencies accrediting </w:t>
            </w:r>
            <w:r w:rsidRPr="00B667E4">
              <w:rPr>
                <w:sz w:val="20"/>
                <w:szCs w:val="20"/>
              </w:rPr>
              <w:t>the</w:t>
            </w:r>
            <w:r w:rsidR="00E03864" w:rsidRPr="00B667E4">
              <w:rPr>
                <w:sz w:val="20"/>
                <w:szCs w:val="20"/>
              </w:rPr>
              <w:t xml:space="preserve"> </w:t>
            </w:r>
            <w:r w:rsidRPr="00B667E4">
              <w:rPr>
                <w:sz w:val="20"/>
                <w:szCs w:val="20"/>
              </w:rPr>
              <w:t xml:space="preserve">TUMRA, </w:t>
            </w:r>
            <w:r w:rsidR="00E03864" w:rsidRPr="00B667E4">
              <w:rPr>
                <w:sz w:val="20"/>
                <w:szCs w:val="20"/>
              </w:rPr>
              <w:t xml:space="preserve">it is expected the </w:t>
            </w:r>
            <w:r w:rsidRPr="00B667E4">
              <w:rPr>
                <w:sz w:val="20"/>
                <w:szCs w:val="20"/>
              </w:rPr>
              <w:t xml:space="preserve">Traditional Owners </w:t>
            </w:r>
            <w:r w:rsidR="00B57C0C" w:rsidRPr="00B667E4">
              <w:rPr>
                <w:sz w:val="20"/>
                <w:szCs w:val="20"/>
              </w:rPr>
              <w:t xml:space="preserve">for the TUMRA </w:t>
            </w:r>
            <w:r w:rsidR="00D85E6F" w:rsidRPr="00B667E4">
              <w:rPr>
                <w:sz w:val="20"/>
                <w:szCs w:val="20"/>
              </w:rPr>
              <w:t xml:space="preserve">site or </w:t>
            </w:r>
            <w:r w:rsidR="00B57C0C" w:rsidRPr="00B667E4">
              <w:rPr>
                <w:sz w:val="20"/>
                <w:szCs w:val="20"/>
              </w:rPr>
              <w:t xml:space="preserve">area </w:t>
            </w:r>
            <w:r w:rsidRPr="00B667E4">
              <w:rPr>
                <w:sz w:val="20"/>
                <w:szCs w:val="20"/>
              </w:rPr>
              <w:t>consult with neighbouring Traditional Owner groups.</w:t>
            </w:r>
            <w:r w:rsidRPr="005D2EC0">
              <w:rPr>
                <w:sz w:val="20"/>
                <w:szCs w:val="20"/>
              </w:rPr>
              <w:t xml:space="preserve"> </w:t>
            </w:r>
            <w:r w:rsidR="00E92BBF" w:rsidRPr="005D2EC0">
              <w:rPr>
                <w:sz w:val="20"/>
                <w:szCs w:val="20"/>
              </w:rPr>
              <w:t xml:space="preserve">The </w:t>
            </w:r>
            <w:r w:rsidR="00E006C0">
              <w:rPr>
                <w:sz w:val="20"/>
                <w:szCs w:val="20"/>
              </w:rPr>
              <w:t xml:space="preserve">Reef </w:t>
            </w:r>
            <w:r w:rsidR="00E92BBF" w:rsidRPr="005D2EC0">
              <w:rPr>
                <w:sz w:val="20"/>
                <w:szCs w:val="20"/>
              </w:rPr>
              <w:t>Authority may request a letter of support from the neighbouring Traditional Owner g</w:t>
            </w:r>
            <w:r w:rsidR="00E92BBF" w:rsidRPr="00A837F5">
              <w:rPr>
                <w:sz w:val="20"/>
                <w:szCs w:val="20"/>
              </w:rPr>
              <w:t xml:space="preserve">roups to assist the assessment </w:t>
            </w:r>
            <w:r w:rsidR="00E92BBF" w:rsidRPr="00F40CF5">
              <w:rPr>
                <w:sz w:val="20"/>
                <w:szCs w:val="20"/>
              </w:rPr>
              <w:t>of th</w:t>
            </w:r>
            <w:r w:rsidR="00B4157B" w:rsidRPr="00F40CF5">
              <w:rPr>
                <w:sz w:val="20"/>
                <w:szCs w:val="20"/>
              </w:rPr>
              <w:t>e</w:t>
            </w:r>
            <w:r w:rsidR="00E92BBF" w:rsidRPr="00F40CF5">
              <w:rPr>
                <w:sz w:val="20"/>
                <w:szCs w:val="20"/>
              </w:rPr>
              <w:t xml:space="preserve"> proposed TUMRA. </w:t>
            </w:r>
          </w:p>
          <w:p w14:paraId="490B5989" w14:textId="2575CA9E" w:rsidR="00345B66" w:rsidRPr="00275FE9" w:rsidRDefault="00345B66" w:rsidP="0004645A">
            <w:pPr>
              <w:pStyle w:val="ListParagraph"/>
              <w:numPr>
                <w:ilvl w:val="0"/>
                <w:numId w:val="0"/>
              </w:numPr>
              <w:spacing w:afterLines="60" w:after="144"/>
              <w:rPr>
                <w:sz w:val="20"/>
                <w:szCs w:val="20"/>
              </w:rPr>
            </w:pPr>
            <w:r>
              <w:rPr>
                <w:sz w:val="20"/>
                <w:szCs w:val="20"/>
              </w:rPr>
              <w:t xml:space="preserve">Through the </w:t>
            </w:r>
            <w:r w:rsidR="00614023">
              <w:rPr>
                <w:sz w:val="20"/>
                <w:szCs w:val="20"/>
              </w:rPr>
              <w:t>accreditation</w:t>
            </w:r>
            <w:r>
              <w:rPr>
                <w:sz w:val="20"/>
                <w:szCs w:val="20"/>
              </w:rPr>
              <w:t xml:space="preserve"> process the </w:t>
            </w:r>
            <w:r w:rsidR="003D42B0">
              <w:rPr>
                <w:sz w:val="20"/>
                <w:szCs w:val="20"/>
              </w:rPr>
              <w:t xml:space="preserve">Managing </w:t>
            </w:r>
            <w:r w:rsidR="00875E29">
              <w:rPr>
                <w:sz w:val="20"/>
                <w:szCs w:val="20"/>
              </w:rPr>
              <w:t>a</w:t>
            </w:r>
            <w:r w:rsidR="003D42B0">
              <w:rPr>
                <w:sz w:val="20"/>
                <w:szCs w:val="20"/>
              </w:rPr>
              <w:t>gencies</w:t>
            </w:r>
            <w:r>
              <w:rPr>
                <w:sz w:val="20"/>
                <w:szCs w:val="20"/>
              </w:rPr>
              <w:t xml:space="preserve"> work in partnership with the Traditional Owner group. </w:t>
            </w:r>
            <w:r w:rsidR="00E92BBF">
              <w:rPr>
                <w:sz w:val="20"/>
                <w:szCs w:val="20"/>
              </w:rPr>
              <w:t xml:space="preserve">Upon the accreditation of the TUMRA, the </w:t>
            </w:r>
            <w:r w:rsidR="00E006C0">
              <w:rPr>
                <w:sz w:val="20"/>
                <w:szCs w:val="20"/>
              </w:rPr>
              <w:t xml:space="preserve">Reef </w:t>
            </w:r>
            <w:r w:rsidR="00E92BBF">
              <w:rPr>
                <w:sz w:val="20"/>
                <w:szCs w:val="20"/>
              </w:rPr>
              <w:t xml:space="preserve">Authority </w:t>
            </w:r>
            <w:r w:rsidR="00B83C96">
              <w:rPr>
                <w:sz w:val="20"/>
                <w:szCs w:val="20"/>
              </w:rPr>
              <w:t xml:space="preserve">may </w:t>
            </w:r>
            <w:r w:rsidR="00B4157B">
              <w:rPr>
                <w:sz w:val="20"/>
                <w:szCs w:val="20"/>
              </w:rPr>
              <w:t>establish</w:t>
            </w:r>
            <w:r w:rsidR="00E92BBF">
              <w:rPr>
                <w:sz w:val="20"/>
                <w:szCs w:val="20"/>
              </w:rPr>
              <w:t xml:space="preserve"> a contractual agreement with the T</w:t>
            </w:r>
            <w:r w:rsidR="00B4157B">
              <w:rPr>
                <w:sz w:val="20"/>
                <w:szCs w:val="20"/>
              </w:rPr>
              <w:t>UMRA group</w:t>
            </w:r>
            <w:r w:rsidR="00E92BBF">
              <w:rPr>
                <w:sz w:val="20"/>
                <w:szCs w:val="20"/>
              </w:rPr>
              <w:t xml:space="preserve"> </w:t>
            </w:r>
            <w:r w:rsidR="00B4157B">
              <w:rPr>
                <w:sz w:val="20"/>
                <w:szCs w:val="20"/>
              </w:rPr>
              <w:t>to support the</w:t>
            </w:r>
            <w:r w:rsidR="00E92BBF">
              <w:rPr>
                <w:sz w:val="20"/>
                <w:szCs w:val="20"/>
              </w:rPr>
              <w:t xml:space="preserve"> implement </w:t>
            </w:r>
            <w:r w:rsidR="00B4157B">
              <w:rPr>
                <w:sz w:val="20"/>
                <w:szCs w:val="20"/>
              </w:rPr>
              <w:t xml:space="preserve">of </w:t>
            </w:r>
            <w:r w:rsidR="00E92BBF">
              <w:rPr>
                <w:sz w:val="20"/>
                <w:szCs w:val="20"/>
              </w:rPr>
              <w:t>their accredited TUMRA.</w:t>
            </w:r>
            <w:r w:rsidR="005F656A">
              <w:rPr>
                <w:sz w:val="20"/>
                <w:szCs w:val="20"/>
              </w:rPr>
              <w:t xml:space="preserve"> </w:t>
            </w:r>
          </w:p>
        </w:tc>
        <w:tc>
          <w:tcPr>
            <w:tcW w:w="4146" w:type="dxa"/>
          </w:tcPr>
          <w:p w14:paraId="5376BC9A" w14:textId="6E139B71" w:rsidR="00345B66" w:rsidRDefault="00345B66" w:rsidP="0004645A">
            <w:pPr>
              <w:pStyle w:val="ListParagraph"/>
              <w:numPr>
                <w:ilvl w:val="0"/>
                <w:numId w:val="0"/>
              </w:numPr>
              <w:spacing w:afterLines="60" w:after="144"/>
              <w:rPr>
                <w:sz w:val="20"/>
                <w:szCs w:val="20"/>
              </w:rPr>
            </w:pPr>
            <w:r>
              <w:rPr>
                <w:sz w:val="20"/>
                <w:szCs w:val="20"/>
              </w:rPr>
              <w:t xml:space="preserve">Refer to the Zoning Plan </w:t>
            </w:r>
            <w:r w:rsidR="00D85E6F">
              <w:rPr>
                <w:sz w:val="20"/>
                <w:szCs w:val="20"/>
              </w:rPr>
              <w:t xml:space="preserve">Dictionary </w:t>
            </w:r>
            <w:r>
              <w:rPr>
                <w:sz w:val="20"/>
                <w:szCs w:val="20"/>
              </w:rPr>
              <w:t>for the definition of a TUMRA.</w:t>
            </w:r>
          </w:p>
          <w:p w14:paraId="0D2E4600" w14:textId="5CA1CF72" w:rsidR="00345B66" w:rsidRDefault="00345B66" w:rsidP="0004645A">
            <w:pPr>
              <w:pStyle w:val="ListParagraph"/>
              <w:numPr>
                <w:ilvl w:val="0"/>
                <w:numId w:val="0"/>
              </w:numPr>
              <w:spacing w:afterLines="60" w:after="144"/>
              <w:rPr>
                <w:sz w:val="20"/>
                <w:szCs w:val="20"/>
              </w:rPr>
            </w:pPr>
            <w:r>
              <w:rPr>
                <w:sz w:val="20"/>
                <w:szCs w:val="20"/>
              </w:rPr>
              <w:t xml:space="preserve">As of </w:t>
            </w:r>
            <w:r w:rsidR="00D85E6F">
              <w:rPr>
                <w:sz w:val="20"/>
                <w:szCs w:val="20"/>
              </w:rPr>
              <w:t>the date of publication</w:t>
            </w:r>
            <w:r>
              <w:rPr>
                <w:sz w:val="20"/>
                <w:szCs w:val="20"/>
              </w:rPr>
              <w:t xml:space="preserve">, there are </w:t>
            </w:r>
            <w:r w:rsidR="00B83C96">
              <w:rPr>
                <w:sz w:val="20"/>
                <w:szCs w:val="20"/>
              </w:rPr>
              <w:t>ten</w:t>
            </w:r>
            <w:r>
              <w:rPr>
                <w:sz w:val="20"/>
                <w:szCs w:val="20"/>
              </w:rPr>
              <w:t xml:space="preserve"> accredited TUMRAs covering over </w:t>
            </w:r>
            <w:r w:rsidR="00B83C96">
              <w:rPr>
                <w:sz w:val="20"/>
                <w:szCs w:val="20"/>
              </w:rPr>
              <w:t>43</w:t>
            </w:r>
            <w:r>
              <w:rPr>
                <w:sz w:val="20"/>
                <w:szCs w:val="20"/>
              </w:rPr>
              <w:t xml:space="preserve"> per cent of the Marine Park (refer to the </w:t>
            </w:r>
            <w:r w:rsidR="00E006C0">
              <w:rPr>
                <w:sz w:val="20"/>
                <w:szCs w:val="20"/>
              </w:rPr>
              <w:t xml:space="preserve">Reef </w:t>
            </w:r>
            <w:r w:rsidRPr="00E006C0">
              <w:rPr>
                <w:sz w:val="20"/>
                <w:szCs w:val="20"/>
              </w:rPr>
              <w:t xml:space="preserve">Authority’s </w:t>
            </w:r>
            <w:hyperlink r:id="rId73" w:history="1">
              <w:r w:rsidRPr="00E006C0">
                <w:rPr>
                  <w:rStyle w:val="Hyperlink"/>
                  <w:sz w:val="20"/>
                  <w:szCs w:val="20"/>
                </w:rPr>
                <w:t xml:space="preserve">Traditional Use of Marine </w:t>
              </w:r>
              <w:r w:rsidR="00F34A25" w:rsidRPr="00E006C0">
                <w:rPr>
                  <w:rStyle w:val="Hyperlink"/>
                  <w:sz w:val="20"/>
                  <w:szCs w:val="20"/>
                </w:rPr>
                <w:t>Resources</w:t>
              </w:r>
              <w:r w:rsidRPr="00E006C0">
                <w:rPr>
                  <w:rStyle w:val="Hyperlink"/>
                  <w:sz w:val="20"/>
                  <w:szCs w:val="20"/>
                </w:rPr>
                <w:t xml:space="preserve"> Agreements website</w:t>
              </w:r>
            </w:hyperlink>
            <w:r>
              <w:rPr>
                <w:sz w:val="20"/>
                <w:szCs w:val="20"/>
              </w:rPr>
              <w:t xml:space="preserve">). </w:t>
            </w:r>
          </w:p>
          <w:p w14:paraId="4340309D" w14:textId="7A74B667" w:rsidR="00345B66" w:rsidRDefault="00D85E6F" w:rsidP="0004645A">
            <w:pPr>
              <w:pStyle w:val="ListParagraph"/>
              <w:numPr>
                <w:ilvl w:val="0"/>
                <w:numId w:val="0"/>
              </w:numPr>
              <w:spacing w:afterLines="60" w:after="144"/>
              <w:rPr>
                <w:sz w:val="20"/>
                <w:szCs w:val="20"/>
              </w:rPr>
            </w:pPr>
            <w:r>
              <w:rPr>
                <w:sz w:val="20"/>
                <w:szCs w:val="20"/>
              </w:rPr>
              <w:t xml:space="preserve">A </w:t>
            </w:r>
            <w:r w:rsidR="00345B66">
              <w:rPr>
                <w:sz w:val="20"/>
                <w:szCs w:val="20"/>
              </w:rPr>
              <w:t xml:space="preserve">TUMRA includes </w:t>
            </w:r>
            <w:r>
              <w:rPr>
                <w:sz w:val="20"/>
                <w:szCs w:val="20"/>
              </w:rPr>
              <w:t xml:space="preserve">the Traditional Owners’ </w:t>
            </w:r>
            <w:r w:rsidR="00345B66">
              <w:rPr>
                <w:sz w:val="20"/>
                <w:szCs w:val="20"/>
              </w:rPr>
              <w:t xml:space="preserve">aspirations for </w:t>
            </w:r>
            <w:r>
              <w:rPr>
                <w:sz w:val="20"/>
                <w:szCs w:val="20"/>
              </w:rPr>
              <w:t>the TUMRA site or area</w:t>
            </w:r>
            <w:r w:rsidR="008516F4">
              <w:rPr>
                <w:sz w:val="20"/>
                <w:szCs w:val="20"/>
              </w:rPr>
              <w:t xml:space="preserve"> of </w:t>
            </w:r>
            <w:r w:rsidR="00345B66">
              <w:rPr>
                <w:sz w:val="20"/>
                <w:szCs w:val="20"/>
              </w:rPr>
              <w:t xml:space="preserve">their Country. </w:t>
            </w:r>
          </w:p>
          <w:p w14:paraId="1095BCDF" w14:textId="6A867C16" w:rsidR="00345B66" w:rsidRDefault="00345B66" w:rsidP="0004645A">
            <w:pPr>
              <w:pStyle w:val="ListParagraph"/>
              <w:numPr>
                <w:ilvl w:val="0"/>
                <w:numId w:val="0"/>
              </w:numPr>
              <w:spacing w:afterLines="60" w:after="144"/>
              <w:rPr>
                <w:sz w:val="20"/>
                <w:szCs w:val="20"/>
              </w:rPr>
            </w:pPr>
            <w:r>
              <w:rPr>
                <w:sz w:val="20"/>
                <w:szCs w:val="20"/>
              </w:rPr>
              <w:t>Some</w:t>
            </w:r>
            <w:r w:rsidRPr="005825FF">
              <w:rPr>
                <w:sz w:val="20"/>
                <w:szCs w:val="20"/>
              </w:rPr>
              <w:t xml:space="preserve"> Traditional Owner groups </w:t>
            </w:r>
            <w:r w:rsidR="00B84D34">
              <w:rPr>
                <w:sz w:val="20"/>
                <w:szCs w:val="20"/>
              </w:rPr>
              <w:t>covered by</w:t>
            </w:r>
            <w:r w:rsidR="00B84D34" w:rsidRPr="005825FF">
              <w:rPr>
                <w:sz w:val="20"/>
                <w:szCs w:val="20"/>
              </w:rPr>
              <w:t xml:space="preserve"> </w:t>
            </w:r>
            <w:r w:rsidRPr="005825FF">
              <w:rPr>
                <w:sz w:val="20"/>
                <w:szCs w:val="20"/>
              </w:rPr>
              <w:t>a TUMRA have placed a moratorium on the take of protected species</w:t>
            </w:r>
            <w:r w:rsidR="00B84D34">
              <w:rPr>
                <w:sz w:val="20"/>
                <w:szCs w:val="20"/>
              </w:rPr>
              <w:t xml:space="preserve"> in the TUMRA site or area</w:t>
            </w:r>
            <w:r w:rsidRPr="005825FF">
              <w:rPr>
                <w:sz w:val="20"/>
                <w:szCs w:val="20"/>
              </w:rPr>
              <w:t xml:space="preserve">. </w:t>
            </w:r>
          </w:p>
          <w:p w14:paraId="5B7B7593" w14:textId="7522E772" w:rsidR="00345B66" w:rsidRDefault="00345B66" w:rsidP="0004645A">
            <w:pPr>
              <w:pStyle w:val="ListParagraph"/>
              <w:numPr>
                <w:ilvl w:val="0"/>
                <w:numId w:val="0"/>
              </w:numPr>
              <w:spacing w:afterLines="60" w:after="144"/>
              <w:rPr>
                <w:sz w:val="20"/>
                <w:szCs w:val="20"/>
              </w:rPr>
            </w:pPr>
            <w:r>
              <w:rPr>
                <w:sz w:val="20"/>
                <w:szCs w:val="20"/>
              </w:rPr>
              <w:t xml:space="preserve">In implementing an accredited TUMRA, the </w:t>
            </w:r>
            <w:r w:rsidR="00E006C0">
              <w:rPr>
                <w:sz w:val="20"/>
                <w:szCs w:val="20"/>
              </w:rPr>
              <w:t xml:space="preserve">Reef </w:t>
            </w:r>
            <w:r>
              <w:rPr>
                <w:sz w:val="20"/>
                <w:szCs w:val="20"/>
              </w:rPr>
              <w:t xml:space="preserve">Authority establishes a formal </w:t>
            </w:r>
            <w:r w:rsidR="00B84D34">
              <w:rPr>
                <w:sz w:val="20"/>
                <w:szCs w:val="20"/>
              </w:rPr>
              <w:t xml:space="preserve">TUMRA implementation </w:t>
            </w:r>
            <w:r>
              <w:rPr>
                <w:sz w:val="20"/>
                <w:szCs w:val="20"/>
              </w:rPr>
              <w:t>agreement which includes key deliverables, such as annual plans and reporting requirements.</w:t>
            </w:r>
            <w:r w:rsidR="005F656A">
              <w:rPr>
                <w:sz w:val="20"/>
                <w:szCs w:val="20"/>
              </w:rPr>
              <w:t xml:space="preserve"> </w:t>
            </w:r>
          </w:p>
          <w:p w14:paraId="2A5A7BF2" w14:textId="36BB119C" w:rsidR="00345B66" w:rsidRDefault="00345B66" w:rsidP="0004645A">
            <w:pPr>
              <w:pStyle w:val="ListParagraph"/>
              <w:numPr>
                <w:ilvl w:val="0"/>
                <w:numId w:val="0"/>
              </w:numPr>
              <w:spacing w:afterLines="60" w:after="144"/>
              <w:rPr>
                <w:sz w:val="20"/>
                <w:szCs w:val="20"/>
              </w:rPr>
            </w:pPr>
            <w:r>
              <w:rPr>
                <w:sz w:val="20"/>
                <w:szCs w:val="20"/>
              </w:rPr>
              <w:t xml:space="preserve">Although TUMRAs were </w:t>
            </w:r>
            <w:r w:rsidR="00B84D34">
              <w:rPr>
                <w:sz w:val="20"/>
                <w:szCs w:val="20"/>
              </w:rPr>
              <w:t xml:space="preserve">initially </w:t>
            </w:r>
            <w:r>
              <w:rPr>
                <w:sz w:val="20"/>
                <w:szCs w:val="20"/>
              </w:rPr>
              <w:t>developed</w:t>
            </w:r>
            <w:r w:rsidR="00B84D34">
              <w:rPr>
                <w:sz w:val="20"/>
                <w:szCs w:val="20"/>
              </w:rPr>
              <w:t xml:space="preserve"> primarily</w:t>
            </w:r>
            <w:r>
              <w:rPr>
                <w:sz w:val="20"/>
                <w:szCs w:val="20"/>
              </w:rPr>
              <w:t xml:space="preserve"> to allow for the take of protected species under the Zoning Plan, since the first TUMRA </w:t>
            </w:r>
            <w:r w:rsidR="00B84D34">
              <w:rPr>
                <w:sz w:val="20"/>
                <w:szCs w:val="20"/>
              </w:rPr>
              <w:t xml:space="preserve">was accredited </w:t>
            </w:r>
            <w:r w:rsidRPr="00BF6865">
              <w:rPr>
                <w:sz w:val="20"/>
                <w:szCs w:val="20"/>
              </w:rPr>
              <w:t>in 2005, the</w:t>
            </w:r>
            <w:r>
              <w:rPr>
                <w:sz w:val="20"/>
                <w:szCs w:val="20"/>
              </w:rPr>
              <w:t xml:space="preserve"> TUMRA program </w:t>
            </w:r>
            <w:r w:rsidR="00B84D34">
              <w:rPr>
                <w:sz w:val="20"/>
                <w:szCs w:val="20"/>
              </w:rPr>
              <w:t xml:space="preserve">has widened to </w:t>
            </w:r>
            <w:r>
              <w:rPr>
                <w:sz w:val="20"/>
                <w:szCs w:val="20"/>
              </w:rPr>
              <w:t xml:space="preserve">achieve broader land and sea country management outcomes. </w:t>
            </w:r>
          </w:p>
          <w:p w14:paraId="6C51A9D6" w14:textId="238000BC" w:rsidR="00345B66" w:rsidRPr="004A6102" w:rsidRDefault="00345B66" w:rsidP="0004645A">
            <w:pPr>
              <w:pStyle w:val="ListParagraph"/>
              <w:numPr>
                <w:ilvl w:val="0"/>
                <w:numId w:val="0"/>
              </w:numPr>
              <w:spacing w:afterLines="60" w:after="144"/>
              <w:rPr>
                <w:sz w:val="20"/>
                <w:szCs w:val="20"/>
              </w:rPr>
            </w:pPr>
            <w:r>
              <w:rPr>
                <w:sz w:val="20"/>
                <w:szCs w:val="20"/>
              </w:rPr>
              <w:t xml:space="preserve">Also refer to </w:t>
            </w:r>
            <w:hyperlink r:id="rId74" w:history="1">
              <w:r w:rsidRPr="00055444">
                <w:rPr>
                  <w:rStyle w:val="Hyperlink"/>
                  <w:sz w:val="20"/>
                  <w:szCs w:val="20"/>
                </w:rPr>
                <w:t xml:space="preserve">A Reef-wide framework for managing traditional use of marine </w:t>
              </w:r>
              <w:r w:rsidR="00F34A25" w:rsidRPr="00055444">
                <w:rPr>
                  <w:rStyle w:val="Hyperlink"/>
                  <w:sz w:val="20"/>
                  <w:szCs w:val="20"/>
                </w:rPr>
                <w:t>resources</w:t>
              </w:r>
              <w:r w:rsidRPr="00055444">
                <w:rPr>
                  <w:rStyle w:val="Hyperlink"/>
                  <w:sz w:val="20"/>
                  <w:szCs w:val="20"/>
                </w:rPr>
                <w:t xml:space="preserve"> in the Great Barrier Reef Marine Park</w:t>
              </w:r>
            </w:hyperlink>
            <w:r>
              <w:rPr>
                <w:sz w:val="20"/>
                <w:szCs w:val="20"/>
              </w:rPr>
              <w:t xml:space="preserve">, which includes the history of the </w:t>
            </w:r>
            <w:r>
              <w:rPr>
                <w:sz w:val="20"/>
                <w:szCs w:val="20"/>
              </w:rPr>
              <w:lastRenderedPageBreak/>
              <w:t xml:space="preserve">previous management arrangements regarding traditional take. </w:t>
            </w:r>
          </w:p>
        </w:tc>
      </w:tr>
      <w:tr w:rsidR="00B84D34" w14:paraId="1DAB7423" w14:textId="77777777" w:rsidTr="000E2912">
        <w:tc>
          <w:tcPr>
            <w:tcW w:w="2022" w:type="dxa"/>
          </w:tcPr>
          <w:p w14:paraId="130B0C5D" w14:textId="65568178" w:rsidR="00345B66" w:rsidRDefault="001F006E" w:rsidP="0004645A">
            <w:pPr>
              <w:pStyle w:val="ListParagraph"/>
              <w:numPr>
                <w:ilvl w:val="0"/>
                <w:numId w:val="0"/>
              </w:numPr>
              <w:spacing w:afterLines="60" w:after="144"/>
              <w:rPr>
                <w:b/>
              </w:rPr>
            </w:pPr>
            <w:r>
              <w:rPr>
                <w:b/>
              </w:rPr>
              <w:lastRenderedPageBreak/>
              <w:t>s</w:t>
            </w:r>
            <w:r w:rsidR="00345B66" w:rsidRPr="005C2F8F">
              <w:rPr>
                <w:b/>
              </w:rPr>
              <w:t xml:space="preserve"> 5.3(b)(ii)</w:t>
            </w:r>
          </w:p>
          <w:p w14:paraId="29E604E2" w14:textId="77777777" w:rsidR="00345B66" w:rsidRDefault="00345B66" w:rsidP="0004645A">
            <w:pPr>
              <w:pStyle w:val="ListParagraph"/>
              <w:numPr>
                <w:ilvl w:val="0"/>
                <w:numId w:val="0"/>
              </w:numPr>
              <w:spacing w:afterLines="60" w:after="144"/>
              <w:rPr>
                <w:i/>
                <w:sz w:val="20"/>
                <w:szCs w:val="20"/>
              </w:rPr>
            </w:pPr>
            <w:r w:rsidRPr="009E1AED">
              <w:rPr>
                <w:i/>
                <w:sz w:val="20"/>
                <w:szCs w:val="20"/>
              </w:rPr>
              <w:t>in accordanc</w:t>
            </w:r>
            <w:r>
              <w:rPr>
                <w:i/>
                <w:sz w:val="20"/>
                <w:szCs w:val="20"/>
              </w:rPr>
              <w:t>e with:</w:t>
            </w:r>
          </w:p>
          <w:p w14:paraId="7856154F" w14:textId="77777777" w:rsidR="00345B66" w:rsidRPr="009D0000" w:rsidRDefault="00345B66" w:rsidP="0004645A">
            <w:pPr>
              <w:pStyle w:val="ListParagraph"/>
              <w:numPr>
                <w:ilvl w:val="0"/>
                <w:numId w:val="0"/>
              </w:numPr>
              <w:spacing w:afterLines="60" w:after="144"/>
              <w:rPr>
                <w:b/>
              </w:rPr>
            </w:pPr>
            <w:r>
              <w:rPr>
                <w:i/>
                <w:sz w:val="20"/>
                <w:szCs w:val="20"/>
              </w:rPr>
              <w:t>an accredited harvest fishery</w:t>
            </w:r>
          </w:p>
        </w:tc>
        <w:tc>
          <w:tcPr>
            <w:tcW w:w="4145" w:type="dxa"/>
          </w:tcPr>
          <w:p w14:paraId="4CC6618A" w14:textId="5CDC3990" w:rsidR="005E6D7C" w:rsidRDefault="00614023" w:rsidP="0004645A">
            <w:pPr>
              <w:pStyle w:val="ListParagraph"/>
              <w:numPr>
                <w:ilvl w:val="0"/>
                <w:numId w:val="0"/>
              </w:numPr>
              <w:spacing w:afterLines="60" w:after="144"/>
              <w:rPr>
                <w:sz w:val="20"/>
                <w:szCs w:val="20"/>
              </w:rPr>
            </w:pPr>
            <w:r>
              <w:rPr>
                <w:sz w:val="20"/>
                <w:szCs w:val="20"/>
              </w:rPr>
              <w:t>At the time of publishing</w:t>
            </w:r>
            <w:r w:rsidR="00CF2F7B">
              <w:rPr>
                <w:sz w:val="20"/>
                <w:szCs w:val="20"/>
              </w:rPr>
              <w:t xml:space="preserve"> these guidelines</w:t>
            </w:r>
            <w:r w:rsidR="00345B66">
              <w:rPr>
                <w:sz w:val="20"/>
                <w:szCs w:val="20"/>
              </w:rPr>
              <w:t>,</w:t>
            </w:r>
            <w:r w:rsidR="00345B66" w:rsidRPr="005825FF">
              <w:rPr>
                <w:sz w:val="20"/>
                <w:szCs w:val="20"/>
              </w:rPr>
              <w:t xml:space="preserve"> </w:t>
            </w:r>
            <w:r w:rsidR="00B84D34">
              <w:rPr>
                <w:sz w:val="20"/>
                <w:szCs w:val="20"/>
              </w:rPr>
              <w:t xml:space="preserve">there are </w:t>
            </w:r>
            <w:r w:rsidR="00345B66" w:rsidRPr="005825FF">
              <w:rPr>
                <w:sz w:val="20"/>
                <w:szCs w:val="20"/>
              </w:rPr>
              <w:t xml:space="preserve">no </w:t>
            </w:r>
            <w:r w:rsidR="00B84D34">
              <w:rPr>
                <w:sz w:val="20"/>
                <w:szCs w:val="20"/>
              </w:rPr>
              <w:t xml:space="preserve">accredited </w:t>
            </w:r>
            <w:r w:rsidR="00345B66" w:rsidRPr="005825FF">
              <w:rPr>
                <w:sz w:val="20"/>
                <w:szCs w:val="20"/>
              </w:rPr>
              <w:t>harvest fisheries</w:t>
            </w:r>
            <w:r w:rsidR="00B84D34">
              <w:rPr>
                <w:sz w:val="20"/>
                <w:szCs w:val="20"/>
              </w:rPr>
              <w:t>.</w:t>
            </w:r>
            <w:r w:rsidR="00345B66" w:rsidRPr="005825FF">
              <w:rPr>
                <w:sz w:val="20"/>
                <w:szCs w:val="20"/>
              </w:rPr>
              <w:t xml:space="preserve"> </w:t>
            </w:r>
            <w:r w:rsidR="00B84D34">
              <w:rPr>
                <w:sz w:val="20"/>
                <w:szCs w:val="20"/>
              </w:rPr>
              <w:t>S</w:t>
            </w:r>
            <w:r w:rsidR="00345B66" w:rsidRPr="005825FF">
              <w:rPr>
                <w:sz w:val="20"/>
                <w:szCs w:val="20"/>
              </w:rPr>
              <w:t xml:space="preserve">ome permissions </w:t>
            </w:r>
            <w:r w:rsidR="00B84D34">
              <w:rPr>
                <w:sz w:val="20"/>
                <w:szCs w:val="20"/>
              </w:rPr>
              <w:t xml:space="preserve">exist which </w:t>
            </w:r>
            <w:r w:rsidR="00345B66" w:rsidRPr="005825FF">
              <w:rPr>
                <w:sz w:val="20"/>
                <w:szCs w:val="20"/>
              </w:rPr>
              <w:t xml:space="preserve">allow for </w:t>
            </w:r>
            <w:r w:rsidR="00595875">
              <w:rPr>
                <w:sz w:val="20"/>
                <w:szCs w:val="20"/>
              </w:rPr>
              <w:t xml:space="preserve">the </w:t>
            </w:r>
            <w:r w:rsidR="00345B66" w:rsidRPr="005825FF">
              <w:rPr>
                <w:sz w:val="20"/>
                <w:szCs w:val="20"/>
              </w:rPr>
              <w:t xml:space="preserve">take of </w:t>
            </w:r>
            <w:r w:rsidR="005E6D7C">
              <w:rPr>
                <w:sz w:val="20"/>
                <w:szCs w:val="20"/>
              </w:rPr>
              <w:t xml:space="preserve">certain </w:t>
            </w:r>
            <w:r w:rsidR="00345B66" w:rsidRPr="005825FF">
              <w:rPr>
                <w:sz w:val="20"/>
                <w:szCs w:val="20"/>
              </w:rPr>
              <w:t xml:space="preserve">protected species by </w:t>
            </w:r>
            <w:r w:rsidR="005E6D7C">
              <w:rPr>
                <w:sz w:val="20"/>
                <w:szCs w:val="20"/>
              </w:rPr>
              <w:t xml:space="preserve">some harvest </w:t>
            </w:r>
            <w:r w:rsidR="00F34A25">
              <w:rPr>
                <w:sz w:val="20"/>
                <w:szCs w:val="20"/>
              </w:rPr>
              <w:t>fishery</w:t>
            </w:r>
            <w:r w:rsidR="005E6D7C">
              <w:rPr>
                <w:sz w:val="20"/>
                <w:szCs w:val="20"/>
              </w:rPr>
              <w:t xml:space="preserve"> </w:t>
            </w:r>
            <w:r w:rsidR="00345B66" w:rsidRPr="005825FF">
              <w:rPr>
                <w:sz w:val="20"/>
                <w:szCs w:val="20"/>
              </w:rPr>
              <w:t>operators</w:t>
            </w:r>
            <w:r w:rsidR="00DE21E6">
              <w:rPr>
                <w:sz w:val="20"/>
                <w:szCs w:val="20"/>
              </w:rPr>
              <w:t xml:space="preserve"> </w:t>
            </w:r>
            <w:r w:rsidR="00345B66" w:rsidRPr="005825FF">
              <w:rPr>
                <w:sz w:val="20"/>
                <w:szCs w:val="20"/>
              </w:rPr>
              <w:t xml:space="preserve">(which is considered under </w:t>
            </w:r>
            <w:r w:rsidR="001F006E">
              <w:rPr>
                <w:sz w:val="20"/>
                <w:szCs w:val="20"/>
              </w:rPr>
              <w:t>s</w:t>
            </w:r>
            <w:r w:rsidR="00345B66" w:rsidRPr="005825FF">
              <w:rPr>
                <w:sz w:val="20"/>
                <w:szCs w:val="20"/>
              </w:rPr>
              <w:t xml:space="preserve"> 5.3(a)).</w:t>
            </w:r>
          </w:p>
          <w:p w14:paraId="197C7548" w14:textId="4613D1A8" w:rsidR="00345B66" w:rsidRPr="009938AC" w:rsidRDefault="005E6D7C" w:rsidP="0004645A">
            <w:pPr>
              <w:pStyle w:val="ListParagraph"/>
              <w:numPr>
                <w:ilvl w:val="0"/>
                <w:numId w:val="0"/>
              </w:numPr>
              <w:spacing w:afterLines="60" w:after="144"/>
              <w:rPr>
                <w:sz w:val="20"/>
                <w:szCs w:val="20"/>
              </w:rPr>
            </w:pPr>
            <w:r>
              <w:rPr>
                <w:sz w:val="20"/>
                <w:szCs w:val="20"/>
              </w:rPr>
              <w:t xml:space="preserve">In future, </w:t>
            </w:r>
            <w:r w:rsidR="006B4158">
              <w:rPr>
                <w:sz w:val="20"/>
                <w:szCs w:val="20"/>
              </w:rPr>
              <w:t xml:space="preserve">subject to </w:t>
            </w:r>
            <w:r>
              <w:rPr>
                <w:sz w:val="20"/>
                <w:szCs w:val="20"/>
              </w:rPr>
              <w:t xml:space="preserve">the </w:t>
            </w:r>
            <w:r w:rsidR="00E006C0">
              <w:rPr>
                <w:sz w:val="20"/>
                <w:szCs w:val="20"/>
              </w:rPr>
              <w:t xml:space="preserve">Reef </w:t>
            </w:r>
            <w:r>
              <w:rPr>
                <w:sz w:val="20"/>
                <w:szCs w:val="20"/>
              </w:rPr>
              <w:t xml:space="preserve">Authority </w:t>
            </w:r>
            <w:r w:rsidR="00680054">
              <w:rPr>
                <w:sz w:val="20"/>
                <w:szCs w:val="20"/>
              </w:rPr>
              <w:t>be</w:t>
            </w:r>
            <w:r w:rsidR="006B4158">
              <w:rPr>
                <w:sz w:val="20"/>
                <w:szCs w:val="20"/>
              </w:rPr>
              <w:t>ing</w:t>
            </w:r>
            <w:r w:rsidR="00680054">
              <w:rPr>
                <w:sz w:val="20"/>
                <w:szCs w:val="20"/>
              </w:rPr>
              <w:t xml:space="preserve"> satisfied that </w:t>
            </w:r>
            <w:r w:rsidR="00CC2404">
              <w:rPr>
                <w:sz w:val="20"/>
                <w:szCs w:val="20"/>
              </w:rPr>
              <w:t xml:space="preserve">a </w:t>
            </w:r>
            <w:r w:rsidR="00680054">
              <w:rPr>
                <w:sz w:val="20"/>
                <w:szCs w:val="20"/>
              </w:rPr>
              <w:t>harvest fishery may</w:t>
            </w:r>
            <w:r w:rsidR="006B4158">
              <w:rPr>
                <w:sz w:val="20"/>
                <w:szCs w:val="20"/>
              </w:rPr>
              <w:t xml:space="preserve"> </w:t>
            </w:r>
            <w:r w:rsidR="00680054">
              <w:rPr>
                <w:sz w:val="20"/>
                <w:szCs w:val="20"/>
              </w:rPr>
              <w:t>be accredited</w:t>
            </w:r>
            <w:r w:rsidR="00C90BA2">
              <w:rPr>
                <w:sz w:val="20"/>
                <w:szCs w:val="20"/>
              </w:rPr>
              <w:t>,</w:t>
            </w:r>
            <w:r w:rsidR="00680054">
              <w:rPr>
                <w:sz w:val="20"/>
                <w:szCs w:val="20"/>
              </w:rPr>
              <w:t xml:space="preserve"> the take of protected species may be allowed</w:t>
            </w:r>
            <w:r w:rsidR="00C37B77">
              <w:rPr>
                <w:sz w:val="20"/>
                <w:szCs w:val="20"/>
              </w:rPr>
              <w:t xml:space="preserve"> in accordance with such </w:t>
            </w:r>
            <w:r w:rsidR="00C37B77" w:rsidRPr="00024D5B">
              <w:rPr>
                <w:sz w:val="20"/>
                <w:szCs w:val="20"/>
              </w:rPr>
              <w:t>ac</w:t>
            </w:r>
            <w:r w:rsidR="00DE21E6" w:rsidRPr="00024D5B">
              <w:rPr>
                <w:sz w:val="20"/>
                <w:szCs w:val="20"/>
              </w:rPr>
              <w:t>c</w:t>
            </w:r>
            <w:r w:rsidR="00C37B77" w:rsidRPr="00024D5B">
              <w:rPr>
                <w:sz w:val="20"/>
                <w:szCs w:val="20"/>
              </w:rPr>
              <w:t>reditation</w:t>
            </w:r>
            <w:r w:rsidR="00595875" w:rsidRPr="00024D5B">
              <w:rPr>
                <w:sz w:val="20"/>
                <w:szCs w:val="20"/>
              </w:rPr>
              <w:t>. Any</w:t>
            </w:r>
            <w:r w:rsidR="00595875">
              <w:rPr>
                <w:sz w:val="20"/>
                <w:szCs w:val="20"/>
              </w:rPr>
              <w:t xml:space="preserve"> such accreditation </w:t>
            </w:r>
            <w:r>
              <w:rPr>
                <w:sz w:val="20"/>
                <w:szCs w:val="20"/>
              </w:rPr>
              <w:t xml:space="preserve">would be done in accordance with Section 14 </w:t>
            </w:r>
            <w:r w:rsidRPr="0047135D">
              <w:rPr>
                <w:sz w:val="20"/>
                <w:szCs w:val="20"/>
              </w:rPr>
              <w:t xml:space="preserve">of the </w:t>
            </w:r>
            <w:r w:rsidR="0047135D" w:rsidRPr="0047135D">
              <w:rPr>
                <w:sz w:val="20"/>
                <w:szCs w:val="20"/>
              </w:rPr>
              <w:t>Regulations</w:t>
            </w:r>
            <w:r w:rsidR="00595875" w:rsidRPr="0047135D">
              <w:rPr>
                <w:sz w:val="20"/>
                <w:szCs w:val="20"/>
              </w:rPr>
              <w:t>.</w:t>
            </w:r>
          </w:p>
        </w:tc>
        <w:tc>
          <w:tcPr>
            <w:tcW w:w="4146" w:type="dxa"/>
          </w:tcPr>
          <w:p w14:paraId="651036B2" w14:textId="77777777" w:rsidR="00345B66" w:rsidRDefault="005D2EC0" w:rsidP="0004645A">
            <w:pPr>
              <w:pStyle w:val="ListParagraph"/>
              <w:numPr>
                <w:ilvl w:val="0"/>
                <w:numId w:val="0"/>
              </w:numPr>
              <w:spacing w:afterLines="60" w:after="144"/>
              <w:rPr>
                <w:sz w:val="20"/>
                <w:szCs w:val="20"/>
              </w:rPr>
            </w:pPr>
            <w:r w:rsidRPr="005D2EC0">
              <w:rPr>
                <w:sz w:val="20"/>
                <w:szCs w:val="20"/>
              </w:rPr>
              <w:t xml:space="preserve">Activities are very unlikely to be considered future acts or the type of future acts which require </w:t>
            </w:r>
            <w:r>
              <w:rPr>
                <w:sz w:val="20"/>
                <w:szCs w:val="20"/>
              </w:rPr>
              <w:t>FAN</w:t>
            </w:r>
            <w:r w:rsidRPr="005D2EC0">
              <w:rPr>
                <w:sz w:val="20"/>
                <w:szCs w:val="20"/>
              </w:rPr>
              <w:t>s.</w:t>
            </w:r>
          </w:p>
          <w:p w14:paraId="473E1404" w14:textId="3F1DBFAC" w:rsidR="00382F52" w:rsidRPr="0074635B" w:rsidRDefault="00382F52" w:rsidP="0004645A">
            <w:pPr>
              <w:pStyle w:val="ListParagraph"/>
              <w:numPr>
                <w:ilvl w:val="0"/>
                <w:numId w:val="0"/>
              </w:numPr>
              <w:spacing w:afterLines="60" w:after="144"/>
              <w:rPr>
                <w:sz w:val="20"/>
                <w:szCs w:val="20"/>
              </w:rPr>
            </w:pPr>
            <w:r>
              <w:rPr>
                <w:sz w:val="20"/>
                <w:szCs w:val="20"/>
              </w:rPr>
              <w:t xml:space="preserve">However, wherever possible, relevant </w:t>
            </w:r>
            <w:r w:rsidRPr="007D31D4">
              <w:rPr>
                <w:sz w:val="20"/>
                <w:szCs w:val="20"/>
              </w:rPr>
              <w:t>Traditional Owner groups are informed, consulted and/or</w:t>
            </w:r>
            <w:r>
              <w:rPr>
                <w:sz w:val="20"/>
                <w:szCs w:val="20"/>
              </w:rPr>
              <w:t xml:space="preserve"> involved.</w:t>
            </w:r>
          </w:p>
        </w:tc>
        <w:tc>
          <w:tcPr>
            <w:tcW w:w="4146" w:type="dxa"/>
          </w:tcPr>
          <w:p w14:paraId="3392B160" w14:textId="77777777" w:rsidR="00345B66" w:rsidRPr="00DC133A" w:rsidRDefault="00345B66" w:rsidP="0004645A">
            <w:pPr>
              <w:pStyle w:val="ListParagraph"/>
              <w:numPr>
                <w:ilvl w:val="0"/>
                <w:numId w:val="0"/>
              </w:numPr>
              <w:spacing w:afterLines="60" w:after="144"/>
              <w:rPr>
                <w:sz w:val="20"/>
                <w:szCs w:val="20"/>
              </w:rPr>
            </w:pPr>
          </w:p>
        </w:tc>
      </w:tr>
      <w:tr w:rsidR="00B84D34" w14:paraId="743E229B" w14:textId="77777777" w:rsidTr="000E2912">
        <w:tc>
          <w:tcPr>
            <w:tcW w:w="2022" w:type="dxa"/>
          </w:tcPr>
          <w:p w14:paraId="55932866" w14:textId="2D235050" w:rsidR="00345B66" w:rsidRDefault="001F006E" w:rsidP="0004645A">
            <w:pPr>
              <w:pStyle w:val="ListParagraph"/>
              <w:numPr>
                <w:ilvl w:val="0"/>
                <w:numId w:val="0"/>
              </w:numPr>
              <w:spacing w:afterLines="60" w:after="144"/>
              <w:rPr>
                <w:sz w:val="20"/>
                <w:szCs w:val="20"/>
              </w:rPr>
            </w:pPr>
            <w:r>
              <w:rPr>
                <w:b/>
              </w:rPr>
              <w:t>s</w:t>
            </w:r>
            <w:r w:rsidR="00345B66" w:rsidRPr="005C2F8F">
              <w:rPr>
                <w:b/>
              </w:rPr>
              <w:t xml:space="preserve"> 5.3(c)</w:t>
            </w:r>
            <w:r w:rsidR="00345B66" w:rsidRPr="009938AC">
              <w:rPr>
                <w:sz w:val="20"/>
                <w:szCs w:val="20"/>
              </w:rPr>
              <w:t xml:space="preserve"> </w:t>
            </w:r>
          </w:p>
          <w:p w14:paraId="0981A80D" w14:textId="77777777" w:rsidR="00345B66" w:rsidRPr="00C37402" w:rsidRDefault="00345B66" w:rsidP="0004645A">
            <w:pPr>
              <w:pStyle w:val="ListParagraph"/>
              <w:numPr>
                <w:ilvl w:val="0"/>
                <w:numId w:val="0"/>
              </w:numPr>
              <w:spacing w:afterLines="60" w:after="144"/>
              <w:rPr>
                <w:b/>
                <w:i/>
              </w:rPr>
            </w:pPr>
            <w:r w:rsidRPr="00C37402">
              <w:rPr>
                <w:i/>
                <w:sz w:val="20"/>
                <w:szCs w:val="20"/>
              </w:rPr>
              <w:t>any other purpose prescribed in the Regulations and limitations prescribed in the Regulations</w:t>
            </w:r>
          </w:p>
        </w:tc>
        <w:tc>
          <w:tcPr>
            <w:tcW w:w="4145" w:type="dxa"/>
          </w:tcPr>
          <w:p w14:paraId="07A12421" w14:textId="23A10FEA" w:rsidR="00240984" w:rsidRPr="00024D5B" w:rsidRDefault="00F72443" w:rsidP="0004645A">
            <w:pPr>
              <w:pStyle w:val="ListParagraph"/>
              <w:numPr>
                <w:ilvl w:val="0"/>
                <w:numId w:val="0"/>
              </w:numPr>
              <w:spacing w:afterLines="60" w:after="144"/>
              <w:rPr>
                <w:sz w:val="20"/>
                <w:szCs w:val="20"/>
              </w:rPr>
            </w:pPr>
            <w:r>
              <w:rPr>
                <w:sz w:val="20"/>
                <w:szCs w:val="20"/>
              </w:rPr>
              <w:t xml:space="preserve">The intent of 5.3(c) is to provide for </w:t>
            </w:r>
            <w:r w:rsidR="00402F3B">
              <w:rPr>
                <w:sz w:val="20"/>
                <w:szCs w:val="20"/>
              </w:rPr>
              <w:t>the take of</w:t>
            </w:r>
            <w:r>
              <w:rPr>
                <w:sz w:val="20"/>
                <w:szCs w:val="20"/>
              </w:rPr>
              <w:t xml:space="preserve"> protected species </w:t>
            </w:r>
            <w:r w:rsidR="00C2072F">
              <w:rPr>
                <w:sz w:val="20"/>
                <w:szCs w:val="20"/>
              </w:rPr>
              <w:t>for other purposes or in accordance with limitations prescribed in the Regulations</w:t>
            </w:r>
            <w:r w:rsidR="002D3DB2">
              <w:rPr>
                <w:sz w:val="20"/>
                <w:szCs w:val="20"/>
              </w:rPr>
              <w:t>. In the application of s</w:t>
            </w:r>
            <w:r w:rsidR="00382F52">
              <w:rPr>
                <w:sz w:val="20"/>
                <w:szCs w:val="20"/>
              </w:rPr>
              <w:t xml:space="preserve"> </w:t>
            </w:r>
            <w:r w:rsidR="002D3DB2">
              <w:rPr>
                <w:sz w:val="20"/>
                <w:szCs w:val="20"/>
              </w:rPr>
              <w:t>5.3(c) the purpose or limitation prescribed in the regulations has been</w:t>
            </w:r>
            <w:r w:rsidR="00C2072F">
              <w:rPr>
                <w:sz w:val="20"/>
                <w:szCs w:val="20"/>
              </w:rPr>
              <w:t xml:space="preserve"> </w:t>
            </w:r>
            <w:r w:rsidR="00024D5B">
              <w:rPr>
                <w:sz w:val="20"/>
                <w:szCs w:val="20"/>
              </w:rPr>
              <w:t>based upon</w:t>
            </w:r>
            <w:r>
              <w:rPr>
                <w:sz w:val="20"/>
                <w:szCs w:val="20"/>
              </w:rPr>
              <w:t xml:space="preserve"> </w:t>
            </w:r>
            <w:r w:rsidR="00240984" w:rsidRPr="00024D5B">
              <w:rPr>
                <w:sz w:val="20"/>
                <w:szCs w:val="20"/>
              </w:rPr>
              <w:t>a number of criteria including but not limited to:</w:t>
            </w:r>
          </w:p>
          <w:p w14:paraId="01C484AD" w14:textId="77777777" w:rsidR="00224E51" w:rsidRPr="00024D5B" w:rsidRDefault="00F72443" w:rsidP="0004645A">
            <w:pPr>
              <w:pStyle w:val="ListParagraph"/>
              <w:numPr>
                <w:ilvl w:val="0"/>
                <w:numId w:val="24"/>
              </w:numPr>
              <w:spacing w:afterLines="60" w:after="144"/>
              <w:ind w:left="138" w:hanging="138"/>
              <w:rPr>
                <w:sz w:val="20"/>
                <w:szCs w:val="20"/>
              </w:rPr>
            </w:pPr>
            <w:r w:rsidRPr="00024D5B">
              <w:rPr>
                <w:sz w:val="20"/>
                <w:szCs w:val="20"/>
              </w:rPr>
              <w:t xml:space="preserve">consistent with </w:t>
            </w:r>
            <w:r w:rsidR="00EA15A5" w:rsidRPr="00024D5B">
              <w:rPr>
                <w:sz w:val="20"/>
                <w:szCs w:val="20"/>
              </w:rPr>
              <w:t>the conserv</w:t>
            </w:r>
            <w:r w:rsidR="00DE21E6" w:rsidRPr="00024D5B">
              <w:rPr>
                <w:sz w:val="20"/>
                <w:szCs w:val="20"/>
              </w:rPr>
              <w:t>ation of the protected species</w:t>
            </w:r>
          </w:p>
          <w:p w14:paraId="1094C61D" w14:textId="77777777" w:rsidR="00224E51" w:rsidRPr="00024D5B" w:rsidRDefault="00EA15A5" w:rsidP="0004645A">
            <w:pPr>
              <w:pStyle w:val="ListParagraph"/>
              <w:numPr>
                <w:ilvl w:val="0"/>
                <w:numId w:val="24"/>
              </w:numPr>
              <w:spacing w:afterLines="60" w:after="144"/>
              <w:ind w:left="138" w:hanging="138"/>
              <w:rPr>
                <w:sz w:val="20"/>
                <w:szCs w:val="20"/>
              </w:rPr>
            </w:pPr>
            <w:r w:rsidRPr="00024D5B">
              <w:rPr>
                <w:sz w:val="20"/>
                <w:szCs w:val="20"/>
              </w:rPr>
              <w:t>has minimal detrimental human-re</w:t>
            </w:r>
            <w:r w:rsidR="00DE21E6" w:rsidRPr="00024D5B">
              <w:rPr>
                <w:sz w:val="20"/>
                <w:szCs w:val="20"/>
              </w:rPr>
              <w:t>lated impacts on those species</w:t>
            </w:r>
          </w:p>
          <w:p w14:paraId="51013A00" w14:textId="77777777" w:rsidR="00224E51" w:rsidRPr="00024D5B" w:rsidRDefault="009B5AE9" w:rsidP="0004645A">
            <w:pPr>
              <w:pStyle w:val="ListParagraph"/>
              <w:numPr>
                <w:ilvl w:val="0"/>
                <w:numId w:val="24"/>
              </w:numPr>
              <w:spacing w:afterLines="60" w:after="144"/>
              <w:ind w:left="138" w:hanging="138"/>
              <w:rPr>
                <w:sz w:val="20"/>
                <w:szCs w:val="20"/>
              </w:rPr>
            </w:pPr>
            <w:r w:rsidRPr="00024D5B">
              <w:rPr>
                <w:sz w:val="20"/>
                <w:szCs w:val="20"/>
              </w:rPr>
              <w:t>where</w:t>
            </w:r>
            <w:r w:rsidR="00DE21E6" w:rsidRPr="00024D5B">
              <w:rPr>
                <w:sz w:val="20"/>
                <w:szCs w:val="20"/>
              </w:rPr>
              <w:t xml:space="preserve"> take is otherwise unavoidable</w:t>
            </w:r>
          </w:p>
          <w:p w14:paraId="55F80B1C" w14:textId="77777777" w:rsidR="00224E51" w:rsidRPr="00024D5B" w:rsidRDefault="00EA15A5" w:rsidP="0004645A">
            <w:pPr>
              <w:pStyle w:val="ListParagraph"/>
              <w:numPr>
                <w:ilvl w:val="0"/>
                <w:numId w:val="24"/>
              </w:numPr>
              <w:spacing w:afterLines="60" w:after="144"/>
              <w:ind w:left="138" w:hanging="138"/>
              <w:rPr>
                <w:sz w:val="20"/>
                <w:szCs w:val="20"/>
              </w:rPr>
            </w:pPr>
            <w:r w:rsidRPr="00024D5B">
              <w:rPr>
                <w:sz w:val="20"/>
                <w:szCs w:val="20"/>
              </w:rPr>
              <w:lastRenderedPageBreak/>
              <w:t>is consistent with preventing further population declines</w:t>
            </w:r>
          </w:p>
          <w:p w14:paraId="6D47B05C" w14:textId="27CF15F4" w:rsidR="009B5AE9" w:rsidRDefault="00EA15A5" w:rsidP="0004645A">
            <w:pPr>
              <w:pStyle w:val="ListParagraph"/>
              <w:numPr>
                <w:ilvl w:val="0"/>
                <w:numId w:val="24"/>
              </w:numPr>
              <w:spacing w:afterLines="60" w:after="144"/>
              <w:ind w:left="138" w:hanging="138"/>
              <w:rPr>
                <w:sz w:val="20"/>
                <w:szCs w:val="20"/>
              </w:rPr>
            </w:pPr>
            <w:r w:rsidRPr="00024D5B">
              <w:rPr>
                <w:sz w:val="20"/>
                <w:szCs w:val="20"/>
              </w:rPr>
              <w:t>with promoting their recovery and resilience in the wild</w:t>
            </w:r>
            <w:r>
              <w:rPr>
                <w:sz w:val="20"/>
                <w:szCs w:val="20"/>
              </w:rPr>
              <w:t>.</w:t>
            </w:r>
          </w:p>
          <w:p w14:paraId="4E18A9C7" w14:textId="46ED060F" w:rsidR="00345B66" w:rsidRPr="009938AC" w:rsidRDefault="00A24D76" w:rsidP="0004645A">
            <w:pPr>
              <w:pStyle w:val="ListParagraph"/>
              <w:numPr>
                <w:ilvl w:val="0"/>
                <w:numId w:val="0"/>
              </w:numPr>
              <w:spacing w:afterLines="60" w:after="144"/>
              <w:rPr>
                <w:sz w:val="20"/>
                <w:szCs w:val="20"/>
              </w:rPr>
            </w:pPr>
            <w:r>
              <w:rPr>
                <w:sz w:val="20"/>
                <w:szCs w:val="20"/>
              </w:rPr>
              <w:t>At the time of finalising these guidelines</w:t>
            </w:r>
            <w:r w:rsidR="00345B66" w:rsidRPr="009938AC">
              <w:rPr>
                <w:sz w:val="20"/>
                <w:szCs w:val="20"/>
              </w:rPr>
              <w:t>, s</w:t>
            </w:r>
            <w:r w:rsidR="00345B66">
              <w:rPr>
                <w:sz w:val="20"/>
                <w:szCs w:val="20"/>
              </w:rPr>
              <w:t>ection 56</w:t>
            </w:r>
            <w:r w:rsidR="00345B66" w:rsidRPr="009938AC">
              <w:rPr>
                <w:sz w:val="20"/>
                <w:szCs w:val="20"/>
              </w:rPr>
              <w:t xml:space="preserve"> of the Regulations allows entry to a zone for the purpose of taking two species of pipefish </w:t>
            </w:r>
            <w:r w:rsidR="00345B66">
              <w:rPr>
                <w:sz w:val="20"/>
                <w:szCs w:val="20"/>
              </w:rPr>
              <w:t>(</w:t>
            </w:r>
            <w:r w:rsidR="00345B66">
              <w:rPr>
                <w:i/>
                <w:sz w:val="20"/>
                <w:szCs w:val="20"/>
              </w:rPr>
              <w:t xml:space="preserve">Solegnathus hardwickii and </w:t>
            </w:r>
            <w:r w:rsidR="00345B66" w:rsidRPr="000F48EB">
              <w:rPr>
                <w:i/>
                <w:sz w:val="20"/>
                <w:szCs w:val="20"/>
              </w:rPr>
              <w:t>S. dunckeri</w:t>
            </w:r>
            <w:r w:rsidR="00345B66">
              <w:rPr>
                <w:sz w:val="20"/>
                <w:szCs w:val="20"/>
              </w:rPr>
              <w:t xml:space="preserve">) </w:t>
            </w:r>
            <w:r w:rsidR="00345B66" w:rsidRPr="000F48EB">
              <w:rPr>
                <w:sz w:val="20"/>
                <w:szCs w:val="20"/>
              </w:rPr>
              <w:t>and</w:t>
            </w:r>
            <w:r w:rsidR="00501C79">
              <w:rPr>
                <w:sz w:val="20"/>
                <w:szCs w:val="20"/>
              </w:rPr>
              <w:t xml:space="preserve"> </w:t>
            </w:r>
            <w:r w:rsidR="00EA15A5">
              <w:rPr>
                <w:sz w:val="20"/>
                <w:szCs w:val="20"/>
              </w:rPr>
              <w:t>also</w:t>
            </w:r>
            <w:r w:rsidR="00EA15A5" w:rsidRPr="009938AC">
              <w:rPr>
                <w:sz w:val="20"/>
                <w:szCs w:val="20"/>
              </w:rPr>
              <w:t xml:space="preserve"> scalloped</w:t>
            </w:r>
            <w:r w:rsidR="00501C79" w:rsidRPr="009938AC">
              <w:rPr>
                <w:sz w:val="20"/>
                <w:szCs w:val="20"/>
              </w:rPr>
              <w:t xml:space="preserve"> hammerhead </w:t>
            </w:r>
            <w:r w:rsidR="0047135D">
              <w:rPr>
                <w:sz w:val="20"/>
                <w:szCs w:val="20"/>
              </w:rPr>
              <w:t xml:space="preserve">shark </w:t>
            </w:r>
            <w:r w:rsidR="00501C79">
              <w:rPr>
                <w:sz w:val="20"/>
                <w:szCs w:val="20"/>
              </w:rPr>
              <w:t>(</w:t>
            </w:r>
            <w:r w:rsidR="00501C79">
              <w:rPr>
                <w:i/>
                <w:sz w:val="20"/>
                <w:szCs w:val="20"/>
              </w:rPr>
              <w:t>Sphyrna lewini</w:t>
            </w:r>
            <w:r w:rsidR="00501C79">
              <w:rPr>
                <w:sz w:val="20"/>
                <w:szCs w:val="20"/>
              </w:rPr>
              <w:t>)</w:t>
            </w:r>
            <w:r w:rsidR="00A30208">
              <w:rPr>
                <w:sz w:val="20"/>
                <w:szCs w:val="20"/>
              </w:rPr>
              <w:t xml:space="preserve"> if</w:t>
            </w:r>
            <w:r w:rsidR="00501C79">
              <w:rPr>
                <w:i/>
                <w:sz w:val="20"/>
                <w:szCs w:val="20"/>
              </w:rPr>
              <w:t xml:space="preserve"> </w:t>
            </w:r>
            <w:r w:rsidR="00345B66" w:rsidRPr="009938AC">
              <w:rPr>
                <w:sz w:val="20"/>
                <w:szCs w:val="20"/>
              </w:rPr>
              <w:t>in accordance with Queensland fisheries legislation.</w:t>
            </w:r>
          </w:p>
        </w:tc>
        <w:tc>
          <w:tcPr>
            <w:tcW w:w="4146" w:type="dxa"/>
          </w:tcPr>
          <w:p w14:paraId="330E393D" w14:textId="77777777" w:rsidR="00345B66" w:rsidRDefault="005D2EC0" w:rsidP="0004645A">
            <w:pPr>
              <w:pStyle w:val="ListParagraph"/>
              <w:numPr>
                <w:ilvl w:val="0"/>
                <w:numId w:val="0"/>
              </w:numPr>
              <w:spacing w:afterLines="60" w:after="144"/>
              <w:rPr>
                <w:sz w:val="20"/>
                <w:szCs w:val="20"/>
              </w:rPr>
            </w:pPr>
            <w:r w:rsidRPr="005D2EC0">
              <w:rPr>
                <w:sz w:val="20"/>
                <w:szCs w:val="20"/>
              </w:rPr>
              <w:lastRenderedPageBreak/>
              <w:t xml:space="preserve">Activities are very unlikely to be considered future acts or the type of future acts which require </w:t>
            </w:r>
            <w:r>
              <w:rPr>
                <w:sz w:val="20"/>
                <w:szCs w:val="20"/>
              </w:rPr>
              <w:t>FAN</w:t>
            </w:r>
            <w:r w:rsidRPr="005D2EC0">
              <w:rPr>
                <w:sz w:val="20"/>
                <w:szCs w:val="20"/>
              </w:rPr>
              <w:t>s.</w:t>
            </w:r>
          </w:p>
          <w:p w14:paraId="233613D5" w14:textId="44216A43" w:rsidR="00F9523A" w:rsidRPr="0004645A" w:rsidRDefault="00F9523A" w:rsidP="0004645A">
            <w:pPr>
              <w:pStyle w:val="ListParagraph"/>
              <w:numPr>
                <w:ilvl w:val="0"/>
                <w:numId w:val="0"/>
              </w:numPr>
              <w:spacing w:afterLines="60" w:after="144"/>
              <w:rPr>
                <w:sz w:val="20"/>
                <w:szCs w:val="20"/>
              </w:rPr>
            </w:pPr>
            <w:r>
              <w:rPr>
                <w:sz w:val="20"/>
                <w:szCs w:val="20"/>
              </w:rPr>
              <w:t xml:space="preserve">However, wherever possible, relevant </w:t>
            </w:r>
            <w:r w:rsidRPr="007D31D4">
              <w:rPr>
                <w:sz w:val="20"/>
                <w:szCs w:val="20"/>
              </w:rPr>
              <w:t>Traditional Owner groups are informed, consulted and/or</w:t>
            </w:r>
            <w:r>
              <w:rPr>
                <w:sz w:val="20"/>
                <w:szCs w:val="20"/>
              </w:rPr>
              <w:t xml:space="preserve"> involved.</w:t>
            </w:r>
          </w:p>
        </w:tc>
        <w:tc>
          <w:tcPr>
            <w:tcW w:w="4146" w:type="dxa"/>
          </w:tcPr>
          <w:p w14:paraId="715F68A3" w14:textId="026A5BD7" w:rsidR="00345B66" w:rsidRPr="00977B2A" w:rsidRDefault="00345B66" w:rsidP="0004645A">
            <w:pPr>
              <w:pStyle w:val="ListParagraph"/>
              <w:numPr>
                <w:ilvl w:val="0"/>
                <w:numId w:val="0"/>
              </w:numPr>
              <w:spacing w:afterLines="60" w:after="144"/>
              <w:rPr>
                <w:sz w:val="20"/>
                <w:szCs w:val="20"/>
              </w:rPr>
            </w:pPr>
            <w:bookmarkStart w:id="4" w:name="_Hlk113454202"/>
            <w:r>
              <w:rPr>
                <w:sz w:val="20"/>
                <w:szCs w:val="20"/>
              </w:rPr>
              <w:t>A</w:t>
            </w:r>
            <w:r w:rsidRPr="005B0F39">
              <w:rPr>
                <w:sz w:val="20"/>
                <w:szCs w:val="20"/>
              </w:rPr>
              <w:t xml:space="preserve">ny </w:t>
            </w:r>
            <w:r>
              <w:rPr>
                <w:sz w:val="20"/>
                <w:szCs w:val="20"/>
              </w:rPr>
              <w:t xml:space="preserve">consideration of </w:t>
            </w:r>
            <w:r w:rsidRPr="005B0F39">
              <w:rPr>
                <w:sz w:val="20"/>
                <w:szCs w:val="20"/>
              </w:rPr>
              <w:t xml:space="preserve">amending the Regulations to allow </w:t>
            </w:r>
            <w:r w:rsidR="00EA15A5">
              <w:rPr>
                <w:sz w:val="20"/>
                <w:szCs w:val="20"/>
              </w:rPr>
              <w:t xml:space="preserve">any </w:t>
            </w:r>
            <w:r w:rsidRPr="005B0F39">
              <w:rPr>
                <w:sz w:val="20"/>
                <w:szCs w:val="20"/>
              </w:rPr>
              <w:t xml:space="preserve">additional </w:t>
            </w:r>
            <w:r w:rsidR="00EA15A5">
              <w:rPr>
                <w:sz w:val="20"/>
                <w:szCs w:val="20"/>
              </w:rPr>
              <w:t xml:space="preserve">species to be </w:t>
            </w:r>
            <w:r w:rsidR="00D03E0B">
              <w:rPr>
                <w:sz w:val="20"/>
                <w:szCs w:val="20"/>
              </w:rPr>
              <w:t xml:space="preserve">taken in accordance with </w:t>
            </w:r>
            <w:r w:rsidR="001F006E">
              <w:rPr>
                <w:sz w:val="20"/>
                <w:szCs w:val="20"/>
              </w:rPr>
              <w:t>s</w:t>
            </w:r>
            <w:r w:rsidR="00EA15A5">
              <w:rPr>
                <w:sz w:val="20"/>
                <w:szCs w:val="20"/>
              </w:rPr>
              <w:t xml:space="preserve"> 5.3(c) </w:t>
            </w:r>
            <w:r w:rsidR="00B245D0">
              <w:rPr>
                <w:sz w:val="20"/>
                <w:szCs w:val="20"/>
              </w:rPr>
              <w:t xml:space="preserve">would </w:t>
            </w:r>
            <w:r w:rsidR="00EA15A5">
              <w:rPr>
                <w:sz w:val="20"/>
                <w:szCs w:val="20"/>
              </w:rPr>
              <w:t xml:space="preserve">require strong conservation justification about </w:t>
            </w:r>
            <w:r w:rsidR="00EA15A5" w:rsidRPr="00FA4564">
              <w:rPr>
                <w:sz w:val="20"/>
                <w:szCs w:val="20"/>
              </w:rPr>
              <w:t xml:space="preserve">how this is consistent with </w:t>
            </w:r>
            <w:r w:rsidR="00B245D0" w:rsidRPr="00FA4564">
              <w:rPr>
                <w:sz w:val="20"/>
                <w:szCs w:val="20"/>
              </w:rPr>
              <w:t>a comprehensive regulatory amendment process</w:t>
            </w:r>
            <w:r w:rsidRPr="00FA4564">
              <w:rPr>
                <w:sz w:val="20"/>
                <w:szCs w:val="20"/>
              </w:rPr>
              <w:t xml:space="preserve">, including </w:t>
            </w:r>
            <w:r w:rsidR="00B245D0" w:rsidRPr="00FA4564">
              <w:rPr>
                <w:sz w:val="20"/>
                <w:szCs w:val="20"/>
              </w:rPr>
              <w:t xml:space="preserve">consideration of </w:t>
            </w:r>
            <w:r w:rsidRPr="00FA4564">
              <w:rPr>
                <w:sz w:val="20"/>
                <w:szCs w:val="20"/>
              </w:rPr>
              <w:t xml:space="preserve">the objects of the Act and the </w:t>
            </w:r>
            <w:r w:rsidR="00E006C0" w:rsidRPr="00FA4564">
              <w:rPr>
                <w:sz w:val="20"/>
                <w:szCs w:val="20"/>
              </w:rPr>
              <w:t xml:space="preserve">Reef </w:t>
            </w:r>
            <w:r w:rsidRPr="00FA4564">
              <w:rPr>
                <w:sz w:val="20"/>
                <w:szCs w:val="20"/>
              </w:rPr>
              <w:t xml:space="preserve">Authority’s </w:t>
            </w:r>
            <w:hyperlink r:id="rId75" w:history="1">
              <w:r w:rsidR="00F72443" w:rsidRPr="00FA4564">
                <w:rPr>
                  <w:rStyle w:val="Hyperlink"/>
                  <w:sz w:val="20"/>
                  <w:szCs w:val="20"/>
                </w:rPr>
                <w:t>Protected Species Policy</w:t>
              </w:r>
            </w:hyperlink>
            <w:r w:rsidR="00F72443" w:rsidRPr="00FA4564">
              <w:rPr>
                <w:sz w:val="20"/>
                <w:szCs w:val="20"/>
              </w:rPr>
              <w:t xml:space="preserve"> and </w:t>
            </w:r>
            <w:r w:rsidR="00FA4564" w:rsidRPr="00FA4564">
              <w:rPr>
                <w:sz w:val="20"/>
                <w:szCs w:val="20"/>
              </w:rPr>
              <w:t xml:space="preserve">other </w:t>
            </w:r>
            <w:r w:rsidRPr="00FA4564">
              <w:rPr>
                <w:sz w:val="20"/>
                <w:szCs w:val="20"/>
              </w:rPr>
              <w:t>polic</w:t>
            </w:r>
            <w:r w:rsidR="00FA4564" w:rsidRPr="00FA4564">
              <w:rPr>
                <w:sz w:val="20"/>
                <w:szCs w:val="20"/>
              </w:rPr>
              <w:t>ies</w:t>
            </w:r>
            <w:r w:rsidR="005F656A">
              <w:rPr>
                <w:sz w:val="20"/>
                <w:szCs w:val="20"/>
              </w:rPr>
              <w:t xml:space="preserve"> </w:t>
            </w:r>
            <w:r w:rsidRPr="00FA4564">
              <w:rPr>
                <w:sz w:val="20"/>
                <w:szCs w:val="20"/>
              </w:rPr>
              <w:t>inten</w:t>
            </w:r>
            <w:r w:rsidR="00FA4564" w:rsidRPr="00FA4564">
              <w:rPr>
                <w:sz w:val="20"/>
                <w:szCs w:val="20"/>
              </w:rPr>
              <w:t>ded</w:t>
            </w:r>
            <w:r w:rsidRPr="00FA4564">
              <w:rPr>
                <w:sz w:val="20"/>
                <w:szCs w:val="20"/>
              </w:rPr>
              <w:t xml:space="preserve"> for protected species. Consultation with the relevant Commonwealth and State </w:t>
            </w:r>
            <w:r w:rsidR="002A4503" w:rsidRPr="00FA4564">
              <w:rPr>
                <w:sz w:val="20"/>
                <w:szCs w:val="20"/>
              </w:rPr>
              <w:t xml:space="preserve">agencies </w:t>
            </w:r>
            <w:r w:rsidRPr="00FA4564">
              <w:rPr>
                <w:sz w:val="20"/>
                <w:szCs w:val="20"/>
              </w:rPr>
              <w:t>is likely to be required from an early</w:t>
            </w:r>
            <w:r w:rsidRPr="005B0F39">
              <w:rPr>
                <w:sz w:val="20"/>
                <w:szCs w:val="20"/>
              </w:rPr>
              <w:t xml:space="preserve"> stage, and there are </w:t>
            </w:r>
            <w:r w:rsidR="00B245D0">
              <w:rPr>
                <w:sz w:val="20"/>
                <w:szCs w:val="20"/>
              </w:rPr>
              <w:t>N</w:t>
            </w:r>
            <w:r w:rsidR="00B245D0" w:rsidRPr="005B0F39">
              <w:rPr>
                <w:sz w:val="20"/>
                <w:szCs w:val="20"/>
              </w:rPr>
              <w:t xml:space="preserve">ational </w:t>
            </w:r>
            <w:r w:rsidRPr="005B0F39">
              <w:rPr>
                <w:sz w:val="20"/>
                <w:szCs w:val="20"/>
              </w:rPr>
              <w:t>and State species conservation processes</w:t>
            </w:r>
            <w:r w:rsidR="002A4503">
              <w:rPr>
                <w:sz w:val="20"/>
                <w:szCs w:val="20"/>
              </w:rPr>
              <w:t xml:space="preserve"> and</w:t>
            </w:r>
            <w:r w:rsidRPr="005B0F39">
              <w:rPr>
                <w:sz w:val="20"/>
                <w:szCs w:val="20"/>
              </w:rPr>
              <w:t xml:space="preserve"> </w:t>
            </w:r>
            <w:r w:rsidR="00B245D0">
              <w:rPr>
                <w:sz w:val="20"/>
                <w:szCs w:val="20"/>
              </w:rPr>
              <w:t xml:space="preserve">obligations </w:t>
            </w:r>
            <w:r w:rsidRPr="005B0F39">
              <w:rPr>
                <w:sz w:val="20"/>
                <w:szCs w:val="20"/>
              </w:rPr>
              <w:t xml:space="preserve">that would need to be </w:t>
            </w:r>
            <w:r w:rsidR="00B245D0">
              <w:rPr>
                <w:sz w:val="20"/>
                <w:szCs w:val="20"/>
              </w:rPr>
              <w:t>observed</w:t>
            </w:r>
            <w:r w:rsidR="00B245D0" w:rsidRPr="005B0F39">
              <w:rPr>
                <w:sz w:val="20"/>
                <w:szCs w:val="20"/>
              </w:rPr>
              <w:t xml:space="preserve"> </w:t>
            </w:r>
            <w:r w:rsidRPr="005B0F39">
              <w:rPr>
                <w:sz w:val="20"/>
                <w:szCs w:val="20"/>
              </w:rPr>
              <w:lastRenderedPageBreak/>
              <w:t>(e.g.</w:t>
            </w:r>
            <w:r w:rsidR="00B245D0">
              <w:rPr>
                <w:sz w:val="20"/>
                <w:szCs w:val="20"/>
              </w:rPr>
              <w:t xml:space="preserve"> </w:t>
            </w:r>
            <w:r w:rsidR="002A4503">
              <w:rPr>
                <w:sz w:val="20"/>
                <w:szCs w:val="20"/>
              </w:rPr>
              <w:t>international conve</w:t>
            </w:r>
            <w:r w:rsidR="00D47733">
              <w:rPr>
                <w:sz w:val="20"/>
                <w:szCs w:val="20"/>
              </w:rPr>
              <w:t>n</w:t>
            </w:r>
            <w:r w:rsidR="002A4503">
              <w:rPr>
                <w:sz w:val="20"/>
                <w:szCs w:val="20"/>
              </w:rPr>
              <w:t>tions,</w:t>
            </w:r>
            <w:r w:rsidR="00D47733">
              <w:rPr>
                <w:sz w:val="20"/>
                <w:szCs w:val="20"/>
              </w:rPr>
              <w:t xml:space="preserve"> </w:t>
            </w:r>
            <w:r w:rsidRPr="005B0F39">
              <w:rPr>
                <w:sz w:val="20"/>
                <w:szCs w:val="20"/>
              </w:rPr>
              <w:t xml:space="preserve">listing processes, recovery plans). </w:t>
            </w:r>
            <w:bookmarkEnd w:id="4"/>
          </w:p>
        </w:tc>
      </w:tr>
    </w:tbl>
    <w:p w14:paraId="4B2FBDAC" w14:textId="77777777" w:rsidR="00196E64" w:rsidRDefault="00196E64" w:rsidP="00345B66">
      <w:pPr>
        <w:sectPr w:rsidR="00196E64" w:rsidSect="0004645A">
          <w:headerReference w:type="default" r:id="rId76"/>
          <w:endnotePr>
            <w:numFmt w:val="decimal"/>
          </w:endnotePr>
          <w:pgSz w:w="16838" w:h="11906" w:orient="landscape"/>
          <w:pgMar w:top="1134" w:right="1134" w:bottom="1134" w:left="1134" w:header="397" w:footer="397" w:gutter="0"/>
          <w:cols w:space="708"/>
          <w:docGrid w:linePitch="360"/>
        </w:sectPr>
      </w:pPr>
    </w:p>
    <w:p w14:paraId="3C37ACA3" w14:textId="77777777" w:rsidR="00D77D40" w:rsidRDefault="00D77D40" w:rsidP="00345B66"/>
    <w:p w14:paraId="43715818" w14:textId="77777777" w:rsidR="00382F52" w:rsidRDefault="00382F52" w:rsidP="00382F52">
      <w:pPr>
        <w:pStyle w:val="Heading1"/>
      </w:pPr>
      <w:r>
        <w:t>References/ endnotes</w:t>
      </w:r>
    </w:p>
    <w:p w14:paraId="374908CE" w14:textId="4AFDC74D" w:rsidR="000E2912" w:rsidRPr="000E2912" w:rsidRDefault="00382F52" w:rsidP="00382F52">
      <w:pPr>
        <w:rPr>
          <w:lang w:val="en-US"/>
        </w:rPr>
      </w:pPr>
      <w:r>
        <w:rPr>
          <w:lang w:val="en-US"/>
        </w:rPr>
        <w:t>Nil</w:t>
      </w:r>
    </w:p>
    <w:sectPr w:rsidR="000E2912" w:rsidRPr="000E2912" w:rsidSect="00196E64">
      <w:endnotePr>
        <w:numFmt w:val="decimal"/>
      </w:endnotePr>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718A8" w14:textId="77777777" w:rsidR="009F6088" w:rsidRPr="00487AE6" w:rsidRDefault="009F6088" w:rsidP="00487AE6">
      <w:pPr>
        <w:pStyle w:val="Footer"/>
        <w:rPr>
          <w:sz w:val="4"/>
          <w:szCs w:val="4"/>
        </w:rPr>
      </w:pPr>
    </w:p>
  </w:endnote>
  <w:endnote w:type="continuationSeparator" w:id="0">
    <w:p w14:paraId="4E6642A0" w14:textId="77777777" w:rsidR="009F6088" w:rsidRPr="006B6C0F" w:rsidRDefault="009F6088" w:rsidP="006B6C0F">
      <w:pPr>
        <w:pStyle w:val="Footer"/>
        <w:rPr>
          <w:sz w:val="4"/>
          <w:szCs w:val="4"/>
        </w:rPr>
      </w:pPr>
    </w:p>
  </w:endnote>
  <w:endnote w:type="continuationNotice" w:id="1">
    <w:p w14:paraId="3CE7CBDF" w14:textId="77777777" w:rsidR="009F6088" w:rsidRPr="00BD2946" w:rsidRDefault="009F6088">
      <w:pPr>
        <w:rPr>
          <w:sz w:val="4"/>
          <w:szCs w:val="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5F63" w14:textId="77777777" w:rsidR="00305ABE" w:rsidRPr="00305ABE" w:rsidRDefault="00305ABE" w:rsidP="007C4F4D">
    <w:pPr>
      <w:pStyle w:val="Footer"/>
      <w:pBdr>
        <w:top w:val="single" w:sz="4" w:space="1" w:color="E2EFD9" w:themeColor="accent6" w:themeTint="33"/>
      </w:pBdr>
      <w:jc w:val="center"/>
      <w:rPr>
        <w:b/>
        <w:color w:val="7F7F7F" w:themeColor="text1" w:themeTint="80"/>
        <w:sz w:val="12"/>
        <w:szCs w:val="12"/>
      </w:rPr>
    </w:pPr>
  </w:p>
  <w:p w14:paraId="27CCCE38" w14:textId="79E8A81D" w:rsidR="009F6088" w:rsidRDefault="009F6088" w:rsidP="007C4F4D">
    <w:pPr>
      <w:pStyle w:val="Footer"/>
      <w:pBdr>
        <w:top w:val="single" w:sz="4" w:space="1" w:color="E2EFD9" w:themeColor="accent6" w:themeTint="33"/>
      </w:pBdr>
      <w:jc w:val="center"/>
      <w:rPr>
        <w:color w:val="7F7F7F" w:themeColor="text1" w:themeTint="80"/>
        <w:sz w:val="16"/>
        <w:szCs w:val="16"/>
      </w:rPr>
    </w:pPr>
    <w:r w:rsidRPr="00724A80">
      <w:rPr>
        <w:b/>
        <w:color w:val="7F7F7F" w:themeColor="text1" w:themeTint="80"/>
        <w:sz w:val="16"/>
        <w:szCs w:val="16"/>
      </w:rPr>
      <w:t>CAUTION</w:t>
    </w:r>
    <w:r>
      <w:rPr>
        <w:color w:val="7F7F7F" w:themeColor="text1" w:themeTint="80"/>
        <w:sz w:val="16"/>
        <w:szCs w:val="16"/>
      </w:rPr>
      <w:t>: Only the electronic copy of a document housed within the internal ‘</w:t>
    </w:r>
    <w:hyperlink r:id="rId1" w:history="1">
      <w:r w:rsidRPr="0081363E">
        <w:rPr>
          <w:rStyle w:val="Hyperlink"/>
          <w:sz w:val="16"/>
          <w:szCs w:val="16"/>
        </w:rPr>
        <w:t>Master Document List</w:t>
      </w:r>
    </w:hyperlink>
    <w:r>
      <w:rPr>
        <w:color w:val="7F7F7F" w:themeColor="text1" w:themeTint="80"/>
        <w:sz w:val="16"/>
        <w:szCs w:val="16"/>
      </w:rPr>
      <w:t>’ and external ‘</w:t>
    </w:r>
    <w:hyperlink r:id="rId2" w:tooltip="GBRMPA electronic library" w:history="1">
      <w:r w:rsidRPr="00DA304F">
        <w:rPr>
          <w:rStyle w:val="Hyperlink"/>
          <w:sz w:val="16"/>
          <w:szCs w:val="16"/>
        </w:rPr>
        <w:t>eLibrary</w:t>
      </w:r>
    </w:hyperlink>
    <w:r>
      <w:rPr>
        <w:color w:val="7F7F7F" w:themeColor="text1" w:themeTint="80"/>
        <w:sz w:val="16"/>
        <w:szCs w:val="16"/>
      </w:rPr>
      <w:t>’ is controlled.</w:t>
    </w:r>
    <w:r w:rsidR="005F656A">
      <w:rPr>
        <w:color w:val="7F7F7F" w:themeColor="text1" w:themeTint="80"/>
        <w:sz w:val="16"/>
        <w:szCs w:val="16"/>
      </w:rPr>
      <w:t xml:space="preserve"> </w:t>
    </w:r>
    <w:r>
      <w:rPr>
        <w:color w:val="7F7F7F" w:themeColor="text1" w:themeTint="80"/>
        <w:sz w:val="16"/>
        <w:szCs w:val="16"/>
      </w:rPr>
      <w:t>Check the revision number of printed copies against these lists to verify currency.</w:t>
    </w:r>
  </w:p>
  <w:p w14:paraId="7710014D" w14:textId="43D068E9" w:rsidR="009F6088" w:rsidRPr="00F329E3" w:rsidRDefault="009F6088" w:rsidP="009063BB">
    <w:pPr>
      <w:pStyle w:val="Footer"/>
      <w:tabs>
        <w:tab w:val="clear" w:pos="4513"/>
        <w:tab w:val="clear" w:pos="9026"/>
        <w:tab w:val="right" w:pos="9639"/>
        <w:tab w:val="right" w:pos="10348"/>
      </w:tabs>
      <w:rPr>
        <w:color w:val="7F7F7F" w:themeColor="text1" w:themeTint="80"/>
        <w:sz w:val="14"/>
        <w:szCs w:val="14"/>
      </w:rPr>
    </w:pPr>
    <w:r w:rsidRPr="00F329E3">
      <w:rPr>
        <w:b/>
        <w:color w:val="7F7F7F" w:themeColor="text1" w:themeTint="80"/>
        <w:sz w:val="14"/>
        <w:szCs w:val="14"/>
      </w:rPr>
      <w:t>GUIDELINE</w:t>
    </w:r>
    <w:r w:rsidRPr="00F329E3">
      <w:rPr>
        <w:b/>
        <w:color w:val="7F7F7F" w:themeColor="text1" w:themeTint="80"/>
        <w:sz w:val="14"/>
        <w:szCs w:val="14"/>
      </w:rPr>
      <w:tab/>
    </w:r>
    <w:r w:rsidRPr="00F329E3">
      <w:rPr>
        <w:color w:val="7F7F7F" w:themeColor="text1" w:themeTint="80"/>
        <w:sz w:val="14"/>
        <w:szCs w:val="14"/>
      </w:rPr>
      <w:t xml:space="preserve">Document originator: </w:t>
    </w:r>
    <w:r w:rsidR="00F329E3" w:rsidRPr="00F329E3">
      <w:rPr>
        <w:color w:val="7F7F7F" w:themeColor="text1" w:themeTint="80"/>
        <w:sz w:val="14"/>
        <w:szCs w:val="14"/>
      </w:rPr>
      <w:t>Director, Policy and Planning</w:t>
    </w:r>
  </w:p>
  <w:p w14:paraId="3C0ECCD7" w14:textId="1FA7DC52" w:rsidR="009F6088" w:rsidRPr="00B23B46" w:rsidRDefault="009F6088" w:rsidP="009063BB">
    <w:pPr>
      <w:pStyle w:val="Footer"/>
      <w:tabs>
        <w:tab w:val="clear" w:pos="4513"/>
        <w:tab w:val="clear" w:pos="9026"/>
        <w:tab w:val="right" w:pos="9639"/>
      </w:tabs>
      <w:rPr>
        <w:rFonts w:cs="Arial"/>
        <w:iCs/>
        <w:color w:val="7F7F7F" w:themeColor="text1" w:themeTint="80"/>
        <w:spacing w:val="4"/>
        <w:sz w:val="14"/>
        <w:szCs w:val="14"/>
      </w:rPr>
    </w:pPr>
    <w:r w:rsidRPr="00F56A1B">
      <w:rPr>
        <w:rFonts w:cs="Arial"/>
        <w:iCs/>
        <w:color w:val="7F7F7F" w:themeColor="text1" w:themeTint="80"/>
        <w:spacing w:val="4"/>
        <w:sz w:val="14"/>
        <w:szCs w:val="14"/>
      </w:rPr>
      <w:t xml:space="preserve">Document No: </w:t>
    </w:r>
    <w:r w:rsidR="00D073D6" w:rsidRPr="00F56A1B">
      <w:rPr>
        <w:rFonts w:cs="Arial"/>
        <w:iCs/>
        <w:color w:val="7F7F7F" w:themeColor="text1" w:themeTint="80"/>
        <w:spacing w:val="4"/>
        <w:sz w:val="14"/>
        <w:szCs w:val="14"/>
      </w:rPr>
      <w:t>100539</w:t>
    </w:r>
    <w:r w:rsidRPr="00F56A1B">
      <w:rPr>
        <w:rFonts w:cs="Arial"/>
        <w:iCs/>
        <w:color w:val="7F7F7F" w:themeColor="text1" w:themeTint="80"/>
        <w:spacing w:val="4"/>
        <w:sz w:val="14"/>
        <w:szCs w:val="14"/>
      </w:rPr>
      <w:t>, revision</w:t>
    </w:r>
    <w:r w:rsidR="00F56A1B" w:rsidRPr="00F56A1B">
      <w:rPr>
        <w:rFonts w:cs="Arial"/>
        <w:iCs/>
        <w:color w:val="7F7F7F" w:themeColor="text1" w:themeTint="80"/>
        <w:spacing w:val="4"/>
        <w:sz w:val="14"/>
        <w:szCs w:val="14"/>
      </w:rPr>
      <w:t xml:space="preserve"> 0</w:t>
    </w:r>
    <w:r>
      <w:rPr>
        <w:rFonts w:cs="Arial"/>
        <w:i/>
        <w:iCs/>
        <w:color w:val="7F7F7F" w:themeColor="text1" w:themeTint="80"/>
        <w:spacing w:val="4"/>
        <w:sz w:val="14"/>
        <w:szCs w:val="14"/>
      </w:rPr>
      <w:tab/>
    </w:r>
    <w:r w:rsidRPr="00B23B46">
      <w:rPr>
        <w:rFonts w:cs="Arial"/>
        <w:iCs/>
        <w:color w:val="7F7F7F" w:themeColor="text1" w:themeTint="80"/>
        <w:spacing w:val="4"/>
        <w:sz w:val="14"/>
        <w:szCs w:val="14"/>
      </w:rPr>
      <w:t>Approved by:</w:t>
    </w:r>
    <w:r w:rsidRPr="00B23B46">
      <w:rPr>
        <w:rFonts w:cs="Arial"/>
        <w:i/>
        <w:iCs/>
        <w:color w:val="7F7F7F" w:themeColor="text1" w:themeTint="80"/>
        <w:spacing w:val="4"/>
        <w:sz w:val="14"/>
        <w:szCs w:val="14"/>
      </w:rPr>
      <w:t xml:space="preserve"> </w:t>
    </w:r>
    <w:r w:rsidR="002D7E40">
      <w:rPr>
        <w:i/>
        <w:color w:val="7F7F7F" w:themeColor="text1" w:themeTint="80"/>
        <w:sz w:val="14"/>
        <w:szCs w:val="14"/>
      </w:rPr>
      <w:t xml:space="preserve">Ian Walker General Manager </w:t>
    </w:r>
    <w:r w:rsidRPr="00B23B46">
      <w:rPr>
        <w:color w:val="7F7F7F" w:themeColor="text1" w:themeTint="80"/>
        <w:sz w:val="14"/>
        <w:szCs w:val="14"/>
      </w:rPr>
      <w:t>,</w:t>
    </w:r>
    <w:r w:rsidRPr="00B23B46">
      <w:rPr>
        <w:i/>
        <w:color w:val="7F7F7F" w:themeColor="text1" w:themeTint="80"/>
        <w:sz w:val="14"/>
        <w:szCs w:val="14"/>
      </w:rPr>
      <w:t xml:space="preserve"> </w:t>
    </w:r>
    <w:r w:rsidRPr="00B23B46">
      <w:rPr>
        <w:color w:val="7F7F7F" w:themeColor="text1" w:themeTint="80"/>
        <w:sz w:val="14"/>
        <w:szCs w:val="14"/>
      </w:rPr>
      <w:t>on</w:t>
    </w:r>
    <w:r w:rsidRPr="00B23B46">
      <w:rPr>
        <w:i/>
        <w:color w:val="7F7F7F" w:themeColor="text1" w:themeTint="80"/>
        <w:sz w:val="14"/>
        <w:szCs w:val="14"/>
      </w:rPr>
      <w:t xml:space="preserve"> </w:t>
    </w:r>
    <w:sdt>
      <w:sdtPr>
        <w:rPr>
          <w:rFonts w:cs="Arial"/>
          <w:i/>
          <w:iCs/>
          <w:color w:val="7F7F7F" w:themeColor="text1" w:themeTint="80"/>
          <w:spacing w:val="4"/>
          <w:sz w:val="14"/>
          <w:szCs w:val="14"/>
        </w:rPr>
        <w:id w:val="1674835053"/>
        <w:placeholder>
          <w:docPart w:val="2DE7AB38D2E84B3A88451B8887DA8EEF"/>
        </w:placeholder>
        <w:date w:fullDate="2023-06-01T00:00:00Z">
          <w:dateFormat w:val="dd-MMM-yyyy"/>
          <w:lid w:val="en-AU"/>
          <w:storeMappedDataAs w:val="dateTime"/>
          <w:calendar w:val="gregorian"/>
        </w:date>
      </w:sdtPr>
      <w:sdtEndPr>
        <w:rPr>
          <w:spacing w:val="8"/>
        </w:rPr>
      </w:sdtEndPr>
      <w:sdtContent>
        <w:r w:rsidR="002D7E40">
          <w:rPr>
            <w:rFonts w:cs="Arial"/>
            <w:i/>
            <w:iCs/>
            <w:color w:val="7F7F7F" w:themeColor="text1" w:themeTint="80"/>
            <w:spacing w:val="4"/>
            <w:sz w:val="14"/>
            <w:szCs w:val="14"/>
          </w:rPr>
          <w:t>01-Jun-2023</w:t>
        </w:r>
      </w:sdtContent>
    </w:sdt>
  </w:p>
  <w:p w14:paraId="1ED51884" w14:textId="3FB269E6" w:rsidR="009F6088" w:rsidRPr="00B23B46" w:rsidRDefault="009F6088" w:rsidP="009063BB">
    <w:pPr>
      <w:pStyle w:val="Footer"/>
      <w:tabs>
        <w:tab w:val="clear" w:pos="4513"/>
        <w:tab w:val="clear" w:pos="9026"/>
        <w:tab w:val="right" w:pos="9638"/>
      </w:tabs>
      <w:rPr>
        <w:rFonts w:cs="Arial"/>
        <w:i/>
        <w:color w:val="7F7F7F" w:themeColor="text1" w:themeTint="80"/>
        <w:spacing w:val="4"/>
        <w:sz w:val="14"/>
        <w:szCs w:val="14"/>
      </w:rPr>
    </w:pPr>
    <w:r w:rsidRPr="00B23B46">
      <w:rPr>
        <w:rFonts w:cs="Arial"/>
        <w:color w:val="7F7F7F" w:themeColor="text1" w:themeTint="80"/>
        <w:spacing w:val="4"/>
        <w:sz w:val="14"/>
        <w:szCs w:val="14"/>
      </w:rPr>
      <w:t>Replaces:</w:t>
    </w:r>
    <w:r w:rsidRPr="00B23B46">
      <w:rPr>
        <w:rFonts w:cs="Arial"/>
        <w:i/>
        <w:color w:val="7F7F7F" w:themeColor="text1" w:themeTint="80"/>
        <w:spacing w:val="4"/>
        <w:sz w:val="14"/>
        <w:szCs w:val="14"/>
      </w:rPr>
      <w:t xml:space="preserve"> </w:t>
    </w:r>
    <w:r w:rsidR="00F56A1B" w:rsidRPr="00B23B46">
      <w:rPr>
        <w:rFonts w:cs="Arial"/>
        <w:iCs/>
        <w:color w:val="7F7F7F" w:themeColor="text1" w:themeTint="80"/>
        <w:spacing w:val="4"/>
        <w:sz w:val="14"/>
        <w:szCs w:val="14"/>
      </w:rPr>
      <w:t>New</w:t>
    </w:r>
    <w:r w:rsidRPr="00B23B46">
      <w:rPr>
        <w:rFonts w:cs="Arial"/>
        <w:i/>
        <w:color w:val="7F7F7F" w:themeColor="text1" w:themeTint="80"/>
        <w:spacing w:val="4"/>
        <w:sz w:val="14"/>
        <w:szCs w:val="14"/>
      </w:rPr>
      <w:tab/>
    </w:r>
    <w:r w:rsidRPr="00B23B46">
      <w:rPr>
        <w:rFonts w:cs="Arial"/>
        <w:color w:val="7F7F7F" w:themeColor="text1" w:themeTint="80"/>
        <w:spacing w:val="4"/>
        <w:sz w:val="14"/>
        <w:szCs w:val="14"/>
      </w:rPr>
      <w:t>Next review d</w:t>
    </w:r>
    <w:r w:rsidRPr="00B23B46">
      <w:rPr>
        <w:rFonts w:cs="Arial"/>
        <w:iCs/>
        <w:color w:val="7F7F7F" w:themeColor="text1" w:themeTint="80"/>
        <w:spacing w:val="4"/>
        <w:sz w:val="14"/>
        <w:szCs w:val="14"/>
      </w:rPr>
      <w:t xml:space="preserve">ate: </w:t>
    </w:r>
    <w:sdt>
      <w:sdtPr>
        <w:rPr>
          <w:rFonts w:cs="Arial"/>
          <w:i/>
          <w:iCs/>
          <w:color w:val="7F7F7F" w:themeColor="text1" w:themeTint="80"/>
          <w:spacing w:val="4"/>
          <w:sz w:val="14"/>
          <w:szCs w:val="14"/>
        </w:rPr>
        <w:id w:val="1460530872"/>
        <w:placeholder>
          <w:docPart w:val="E0213599B2D84DDF910A9280E4DBCAEA"/>
        </w:placeholder>
        <w:date w:fullDate="2026-06-01T00:00:00Z">
          <w:dateFormat w:val="dd-MMM-yyyy"/>
          <w:lid w:val="en-AU"/>
          <w:storeMappedDataAs w:val="dateTime"/>
          <w:calendar w:val="gregorian"/>
        </w:date>
      </w:sdtPr>
      <w:sdtEndPr>
        <w:rPr>
          <w:spacing w:val="8"/>
        </w:rPr>
      </w:sdtEndPr>
      <w:sdtContent>
        <w:r w:rsidR="002D7E40">
          <w:rPr>
            <w:rFonts w:cs="Arial"/>
            <w:i/>
            <w:iCs/>
            <w:color w:val="7F7F7F" w:themeColor="text1" w:themeTint="80"/>
            <w:spacing w:val="4"/>
            <w:sz w:val="14"/>
            <w:szCs w:val="14"/>
          </w:rPr>
          <w:t>01-Jun-2026</w:t>
        </w:r>
      </w:sdtContent>
    </w:sdt>
  </w:p>
  <w:p w14:paraId="701A5392" w14:textId="3C677C89" w:rsidR="009F6088" w:rsidRPr="009063BB" w:rsidRDefault="009F6088" w:rsidP="004C7D5C">
    <w:pPr>
      <w:pStyle w:val="Footer"/>
      <w:tabs>
        <w:tab w:val="clear" w:pos="4513"/>
        <w:tab w:val="clear" w:pos="9026"/>
        <w:tab w:val="right" w:pos="9639"/>
        <w:tab w:val="right" w:pos="10348"/>
      </w:tabs>
      <w:rPr>
        <w:rFonts w:cs="Arial"/>
        <w:i/>
        <w:iCs/>
        <w:color w:val="7F7F7F" w:themeColor="text1" w:themeTint="80"/>
        <w:spacing w:val="8"/>
        <w:sz w:val="14"/>
        <w:szCs w:val="14"/>
      </w:rPr>
    </w:pPr>
    <w:r w:rsidRPr="00D05882">
      <w:rPr>
        <w:rFonts w:cs="Arial"/>
        <w:color w:val="7F7F7F" w:themeColor="text1" w:themeTint="80"/>
        <w:spacing w:val="4"/>
        <w:sz w:val="16"/>
        <w:szCs w:val="14"/>
      </w:rPr>
      <w:t xml:space="preserve">Page </w:t>
    </w:r>
    <w:r w:rsidRPr="00D05882">
      <w:rPr>
        <w:rFonts w:cs="Arial"/>
        <w:b/>
        <w:color w:val="7F7F7F" w:themeColor="text1" w:themeTint="80"/>
        <w:spacing w:val="4"/>
        <w:sz w:val="16"/>
        <w:szCs w:val="14"/>
      </w:rPr>
      <w:fldChar w:fldCharType="begin"/>
    </w:r>
    <w:r w:rsidRPr="00D05882">
      <w:rPr>
        <w:rFonts w:cs="Arial"/>
        <w:b/>
        <w:color w:val="7F7F7F" w:themeColor="text1" w:themeTint="80"/>
        <w:spacing w:val="4"/>
        <w:sz w:val="16"/>
        <w:szCs w:val="14"/>
      </w:rPr>
      <w:instrText xml:space="preserve"> PAGE </w:instrText>
    </w:r>
    <w:r w:rsidRPr="00D05882">
      <w:rPr>
        <w:rFonts w:cs="Arial"/>
        <w:b/>
        <w:color w:val="7F7F7F" w:themeColor="text1" w:themeTint="80"/>
        <w:spacing w:val="4"/>
        <w:sz w:val="16"/>
        <w:szCs w:val="14"/>
      </w:rPr>
      <w:fldChar w:fldCharType="separate"/>
    </w:r>
    <w:r w:rsidR="00875E29">
      <w:rPr>
        <w:rFonts w:cs="Arial"/>
        <w:b/>
        <w:noProof/>
        <w:color w:val="7F7F7F" w:themeColor="text1" w:themeTint="80"/>
        <w:spacing w:val="4"/>
        <w:sz w:val="16"/>
        <w:szCs w:val="14"/>
      </w:rPr>
      <w:t>1</w:t>
    </w:r>
    <w:r w:rsidRPr="00D05882">
      <w:rPr>
        <w:rFonts w:cs="Arial"/>
        <w:b/>
        <w:color w:val="7F7F7F" w:themeColor="text1" w:themeTint="80"/>
        <w:spacing w:val="4"/>
        <w:sz w:val="16"/>
        <w:szCs w:val="14"/>
      </w:rPr>
      <w:fldChar w:fldCharType="end"/>
    </w:r>
    <w:r w:rsidRPr="00D05882">
      <w:rPr>
        <w:rFonts w:cs="Arial"/>
        <w:color w:val="7F7F7F" w:themeColor="text1" w:themeTint="80"/>
        <w:spacing w:val="4"/>
        <w:sz w:val="16"/>
        <w:szCs w:val="14"/>
      </w:rPr>
      <w:t xml:space="preserve"> of </w:t>
    </w:r>
    <w:r w:rsidRPr="00D05882">
      <w:rPr>
        <w:rFonts w:cs="Arial"/>
        <w:b/>
        <w:color w:val="7F7F7F" w:themeColor="text1" w:themeTint="80"/>
        <w:spacing w:val="4"/>
        <w:sz w:val="16"/>
        <w:szCs w:val="14"/>
      </w:rPr>
      <w:fldChar w:fldCharType="begin"/>
    </w:r>
    <w:r w:rsidRPr="00D05882">
      <w:rPr>
        <w:rFonts w:cs="Arial"/>
        <w:b/>
        <w:color w:val="7F7F7F" w:themeColor="text1" w:themeTint="80"/>
        <w:spacing w:val="4"/>
        <w:sz w:val="16"/>
        <w:szCs w:val="14"/>
      </w:rPr>
      <w:instrText xml:space="preserve"> NUMPAGES </w:instrText>
    </w:r>
    <w:r w:rsidRPr="00D05882">
      <w:rPr>
        <w:rFonts w:cs="Arial"/>
        <w:b/>
        <w:color w:val="7F7F7F" w:themeColor="text1" w:themeTint="80"/>
        <w:spacing w:val="4"/>
        <w:sz w:val="16"/>
        <w:szCs w:val="14"/>
      </w:rPr>
      <w:fldChar w:fldCharType="separate"/>
    </w:r>
    <w:r w:rsidR="00875E29">
      <w:rPr>
        <w:rFonts w:cs="Arial"/>
        <w:b/>
        <w:noProof/>
        <w:color w:val="7F7F7F" w:themeColor="text1" w:themeTint="80"/>
        <w:spacing w:val="4"/>
        <w:sz w:val="16"/>
        <w:szCs w:val="14"/>
      </w:rPr>
      <w:t>23</w:t>
    </w:r>
    <w:r w:rsidRPr="00D05882">
      <w:rPr>
        <w:rFonts w:cs="Arial"/>
        <w:b/>
        <w:color w:val="7F7F7F" w:themeColor="text1" w:themeTint="80"/>
        <w:spacing w:val="4"/>
        <w:sz w:val="16"/>
        <w:szCs w:val="14"/>
      </w:rPr>
      <w:fldChar w:fldCharType="end"/>
    </w:r>
    <w:r w:rsidRPr="009063BB">
      <w:rPr>
        <w:rFonts w:cs="Arial"/>
        <w:color w:val="7F7F7F" w:themeColor="text1" w:themeTint="80"/>
        <w:spacing w:val="4"/>
        <w:sz w:val="14"/>
        <w:szCs w:val="14"/>
      </w:rPr>
      <w:tab/>
    </w:r>
  </w:p>
  <w:sdt>
    <w:sdtPr>
      <w:rPr>
        <w:b/>
        <w:color w:val="FF0000"/>
        <w:sz w:val="26"/>
        <w:szCs w:val="26"/>
      </w:rPr>
      <w:id w:val="681247143"/>
      <w:placeholder>
        <w:docPart w:val="6BEBFE9336B045BCBC6B440CBA2C8469"/>
      </w:placeholder>
      <w15:color w:val="00CCFF"/>
      <w:dropDownList>
        <w:listItem w:value="Choose a protective/ security classification makring"/>
        <w:listItem w:displayText="UNOFFICIAL" w:value="UNOFFICIAL"/>
        <w:listItem w:displayText="OFFICIAL" w:value="OFFICIAL"/>
        <w:listItem w:displayText="OFFICIAL: Sensitive" w:value="OFFICIAL: Sensitive"/>
        <w:listItem w:displayText="OFFICIAL: Sensitive legal privilege" w:value="OFFICIAL: Sensitive legal privilege"/>
        <w:listItem w:displayText="OFFICIAL: Sensitive legislative secrecy" w:value="OFFICIAL: Sensitive legislative secrecy"/>
        <w:listItem w:displayText="OFFICIAL: Sensitive personal privacy" w:value="OFFICIAL: Sensitive personal privacy"/>
      </w:dropDownList>
    </w:sdtPr>
    <w:sdtEndPr/>
    <w:sdtContent>
      <w:p w14:paraId="3D04FD27" w14:textId="276FD770" w:rsidR="009F6088" w:rsidRPr="00E17E37" w:rsidRDefault="0000124E" w:rsidP="00E17E37">
        <w:pPr>
          <w:pStyle w:val="Header"/>
          <w:tabs>
            <w:tab w:val="center" w:pos="4820"/>
          </w:tabs>
          <w:jc w:val="center"/>
          <w:rPr>
            <w:b/>
            <w:color w:val="FF0000"/>
            <w:sz w:val="26"/>
            <w:szCs w:val="26"/>
          </w:rPr>
        </w:pPr>
        <w:r>
          <w:rPr>
            <w:b/>
            <w:color w:val="FF0000"/>
            <w:sz w:val="26"/>
            <w:szCs w:val="26"/>
          </w:rPr>
          <w:t>OFFICIAL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97CA3" w14:textId="77777777" w:rsidR="009F6088" w:rsidRDefault="009F6088" w:rsidP="000F5402">
      <w:r>
        <w:separator/>
      </w:r>
    </w:p>
  </w:footnote>
  <w:footnote w:type="continuationSeparator" w:id="0">
    <w:p w14:paraId="08DEC611" w14:textId="77777777" w:rsidR="009F6088" w:rsidRDefault="009F6088" w:rsidP="000F5402">
      <w:r>
        <w:continuationSeparator/>
      </w:r>
    </w:p>
  </w:footnote>
  <w:footnote w:type="continuationNotice" w:id="1">
    <w:p w14:paraId="5B499B0A" w14:textId="77777777" w:rsidR="009F6088" w:rsidRDefault="009F60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2EE8" w14:textId="15E36F4A" w:rsidR="009F6088" w:rsidRPr="00E17E37" w:rsidRDefault="002E4611" w:rsidP="00E955E0">
    <w:pPr>
      <w:pStyle w:val="Header"/>
      <w:tabs>
        <w:tab w:val="clear" w:pos="4513"/>
        <w:tab w:val="clear" w:pos="9026"/>
        <w:tab w:val="center" w:pos="4820"/>
      </w:tabs>
      <w:jc w:val="center"/>
      <w:rPr>
        <w:b/>
        <w:color w:val="FF0000"/>
        <w:sz w:val="26"/>
        <w:szCs w:val="26"/>
      </w:rPr>
    </w:pPr>
    <w:sdt>
      <w:sdtPr>
        <w:rPr>
          <w:b/>
          <w:color w:val="FF0000"/>
          <w:sz w:val="26"/>
          <w:szCs w:val="26"/>
        </w:rPr>
        <w:id w:val="2015802614"/>
        <w:lock w:val="sdtLocked"/>
        <w:placeholder>
          <w:docPart w:val="EF19BAAE093D4FFB9BB8F9637FFE09B1"/>
        </w:placeholder>
        <w15:color w:val="339966"/>
        <w:dropDownList>
          <w:listItem w:value="Choose a protective/ security classification makring"/>
          <w:listItem w:displayText="UNOFFICIAL" w:value="UNOFFICIAL"/>
          <w:listItem w:displayText="OFFICIAL" w:value="OFFICIAL"/>
          <w:listItem w:displayText="OFFICIAL: Sensitive" w:value="OFFICIAL: Sensitive"/>
          <w:listItem w:displayText="OFFICIAL: Sensitive legal privilege" w:value="OFFICIAL: Sensitive legal privilege"/>
          <w:listItem w:displayText="OFFICIAL: Sensitive legislative secrecy" w:value="OFFICIAL: Sensitive legislative secrecy"/>
          <w:listItem w:displayText="OFFICIAL: Sensitive personal privacy" w:value="OFFICIAL: Sensitive personal privacy"/>
        </w:dropDownList>
      </w:sdtPr>
      <w:sdtEndPr/>
      <w:sdtContent>
        <w:r w:rsidR="009F6088">
          <w:rPr>
            <w:b/>
            <w:color w:val="FF0000"/>
            <w:sz w:val="26"/>
            <w:szCs w:val="26"/>
          </w:rPr>
          <w:t>OFFICIAL</w:t>
        </w:r>
      </w:sdtContent>
    </w:sdt>
  </w:p>
  <w:sdt>
    <w:sdtPr>
      <w:rPr>
        <w:sz w:val="28"/>
        <w:szCs w:val="28"/>
        <w:shd w:val="clear" w:color="auto" w:fill="E2EFD9" w:themeFill="accent6" w:themeFillTint="33"/>
      </w:rPr>
      <w:id w:val="-537042007"/>
      <w:lock w:val="sdtContentLocked"/>
      <w:placeholder>
        <w:docPart w:val="DefaultPlaceholder_1082065158"/>
      </w:placeholder>
      <w:group/>
    </w:sdtPr>
    <w:sdtEndPr/>
    <w:sdtContent>
      <w:p w14:paraId="148F53AC" w14:textId="77777777" w:rsidR="009F6088" w:rsidRPr="00F91193" w:rsidRDefault="009F6088" w:rsidP="007C4F4D">
        <w:pPr>
          <w:pStyle w:val="Header"/>
          <w:shd w:val="clear" w:color="auto" w:fill="E2EFD9" w:themeFill="accent6" w:themeFillTint="33"/>
          <w:tabs>
            <w:tab w:val="clear" w:pos="4513"/>
            <w:tab w:val="clear" w:pos="9026"/>
            <w:tab w:val="right" w:pos="9639"/>
          </w:tabs>
          <w:rPr>
            <w:spacing w:val="28"/>
            <w:sz w:val="16"/>
            <w:szCs w:val="16"/>
          </w:rPr>
        </w:pPr>
        <w:r w:rsidRPr="007C4F4D">
          <w:rPr>
            <w:noProof/>
            <w:sz w:val="28"/>
            <w:szCs w:val="28"/>
            <w:shd w:val="clear" w:color="auto" w:fill="E2EFD9" w:themeFill="accent6" w:themeFillTint="33"/>
            <w:lang w:val="en-US"/>
          </w:rPr>
          <w:drawing>
            <wp:inline distT="0" distB="0" distL="0" distR="0" wp14:anchorId="7621F9E0" wp14:editId="107BF366">
              <wp:extent cx="2361600" cy="720000"/>
              <wp:effectExtent l="0" t="0" r="635" b="4445"/>
              <wp:docPr id="3" name="Picture 3" descr="Great Barrier Reef Marine Park Authority 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emf"/>
                      <pic:cNvPicPr>
                        <a:picLocks noChangeAspect="1" noChangeArrowheads="1"/>
                      </pic:cNvPicPr>
                    </pic:nvPicPr>
                    <pic:blipFill rotWithShape="1">
                      <a:blip r:embed="rId1" cstate="print">
                        <a:duotone>
                          <a:prstClr val="black"/>
                          <a:schemeClr val="accent1">
                            <a:tint val="45000"/>
                            <a:satMod val="400000"/>
                          </a:schemeClr>
                        </a:duotone>
                        <a:lum bright="20000" contrast="40000"/>
                        <a:extLst>
                          <a:ext uri="{28A0092B-C50C-407E-A947-70E740481C1C}">
                            <a14:useLocalDpi xmlns:a14="http://schemas.microsoft.com/office/drawing/2010/main" val="0"/>
                          </a:ext>
                        </a:extLst>
                      </a:blip>
                      <a:srcRect l="1" r="-858"/>
                      <a:stretch/>
                    </pic:blipFill>
                    <pic:spPr bwMode="auto">
                      <a:xfrm>
                        <a:off x="0" y="0"/>
                        <a:ext cx="2361600" cy="720000"/>
                      </a:xfrm>
                      <a:prstGeom prst="rect">
                        <a:avLst/>
                      </a:prstGeom>
                      <a:noFill/>
                      <a:ln>
                        <a:noFill/>
                      </a:ln>
                      <a:extLst>
                        <a:ext uri="{53640926-AAD7-44D8-BBD7-CCE9431645EC}">
                          <a14:shadowObscured xmlns:a14="http://schemas.microsoft.com/office/drawing/2010/main"/>
                        </a:ext>
                      </a:extLst>
                    </pic:spPr>
                  </pic:pic>
                </a:graphicData>
              </a:graphic>
            </wp:inline>
          </w:drawing>
        </w:r>
        <w:r w:rsidRPr="007C4F4D">
          <w:rPr>
            <w:sz w:val="28"/>
            <w:szCs w:val="28"/>
            <w:shd w:val="clear" w:color="auto" w:fill="E2EFD9" w:themeFill="accent6" w:themeFillTint="33"/>
          </w:rPr>
          <w:tab/>
        </w:r>
        <w:r w:rsidRPr="007C4F4D">
          <w:rPr>
            <w:color w:val="000000" w:themeColor="text1"/>
            <w:sz w:val="28"/>
            <w:szCs w:val="28"/>
            <w:shd w:val="clear" w:color="auto" w:fill="E2EFD9" w:themeFill="accent6" w:themeFillTint="33"/>
          </w:rPr>
          <w:t>INTERNAL GUIDELINE</w:t>
        </w:r>
      </w:p>
    </w:sdtContent>
  </w:sdt>
  <w:p w14:paraId="5989BBB5" w14:textId="77777777" w:rsidR="009F6088" w:rsidRPr="00D71E25" w:rsidRDefault="009F6088" w:rsidP="000F5402">
    <w:pPr>
      <w:pStyle w:val="Header"/>
      <w:tabs>
        <w:tab w:val="clear" w:pos="4513"/>
      </w:tabs>
      <w:rPr>
        <w:rFonts w:cs="Arial"/>
        <w:color w:val="1F4E79" w:themeColor="accent1" w:themeShade="80"/>
        <w:sz w:val="8"/>
        <w:szCs w:val="8"/>
      </w:rPr>
    </w:pPr>
  </w:p>
  <w:p w14:paraId="13F300DF" w14:textId="7245D78F" w:rsidR="009F6088" w:rsidRPr="007C4F4D" w:rsidRDefault="009F6088" w:rsidP="000F5402">
    <w:pPr>
      <w:pStyle w:val="Header"/>
      <w:tabs>
        <w:tab w:val="clear" w:pos="4513"/>
        <w:tab w:val="clear" w:pos="9026"/>
        <w:tab w:val="right" w:pos="10348"/>
      </w:tabs>
      <w:rPr>
        <w:rFonts w:cs="Arial"/>
        <w:color w:val="495F45"/>
      </w:rPr>
    </w:pPr>
    <w:r>
      <w:rPr>
        <w:rFonts w:cs="Arial"/>
        <w:b/>
        <w:color w:val="495F45"/>
        <w:sz w:val="26"/>
        <w:szCs w:val="26"/>
      </w:rPr>
      <w:t>Section 5.1, 5.2 and 5.3 of the Zoning Plan Guidelines</w:t>
    </w:r>
    <w:r w:rsidRPr="007C4F4D">
      <w:rPr>
        <w:rFonts w:cs="Arial"/>
        <w:color w:val="495F45"/>
        <w:sz w:val="26"/>
        <w:szCs w:val="26"/>
      </w:rPr>
      <w:t xml:space="preserve"> </w:t>
    </w:r>
    <w:r w:rsidRPr="007C4F4D">
      <w:rPr>
        <w:rFonts w:cs="Arial"/>
        <w:color w:val="495F45"/>
      </w:rPr>
      <w:t xml:space="preserve">(Revision </w:t>
    </w:r>
    <w:r>
      <w:rPr>
        <w:rFonts w:cs="Arial"/>
        <w:color w:val="495F45"/>
      </w:rPr>
      <w:t>0</w:t>
    </w:r>
    <w:r w:rsidRPr="007C4F4D">
      <w:rPr>
        <w:rFonts w:cs="Arial"/>
        <w:color w:val="495F45"/>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0625A" w14:textId="23D67759" w:rsidR="009F6088" w:rsidRPr="007C4F4D" w:rsidRDefault="002E4611" w:rsidP="007C4F4D">
    <w:pPr>
      <w:pStyle w:val="Header"/>
      <w:tabs>
        <w:tab w:val="center" w:pos="4820"/>
      </w:tabs>
      <w:jc w:val="center"/>
      <w:rPr>
        <w:b/>
        <w:color w:val="FF0000"/>
        <w:sz w:val="26"/>
        <w:szCs w:val="26"/>
      </w:rPr>
    </w:pPr>
    <w:sdt>
      <w:sdtPr>
        <w:rPr>
          <w:b/>
          <w:color w:val="FF0000"/>
          <w:sz w:val="26"/>
          <w:szCs w:val="26"/>
        </w:rPr>
        <w:id w:val="528233331"/>
        <w:placeholder>
          <w:docPart w:val="9387F68550244AAC8D87D25FD534CB05"/>
        </w:placeholder>
        <w15:color w:val="00CCFF"/>
        <w:dropDownList>
          <w:listItem w:value="Choose a protective/ security classification makring"/>
          <w:listItem w:displayText="UNOFFICIAL" w:value="UNOFFICIAL"/>
          <w:listItem w:displayText="OFFICIAL" w:value="OFFICIAL"/>
          <w:listItem w:displayText="OFFICIAL: Sensitive" w:value="OFFICIAL: Sensitive"/>
          <w:listItem w:displayText="OFFICIAL: Sensitive legal privilege" w:value="OFFICIAL: Sensitive legal privilege"/>
          <w:listItem w:displayText="OFFICIAL: Sensitive legislative secrecy" w:value="OFFICIAL: Sensitive legislative secrecy"/>
          <w:listItem w:displayText="OFFICIAL: Sensitive personal privacy" w:value="OFFICIAL: Sensitive personal privacy"/>
        </w:dropDownList>
      </w:sdtPr>
      <w:sdtEndPr/>
      <w:sdtContent>
        <w:r w:rsidR="009F6088">
          <w:rPr>
            <w:b/>
            <w:color w:val="FF0000"/>
            <w:sz w:val="26"/>
            <w:szCs w:val="26"/>
          </w:rPr>
          <w:t>OFFICIAL</w:t>
        </w:r>
      </w:sdtContent>
    </w:sdt>
  </w:p>
  <w:p w14:paraId="0BE9C408" w14:textId="77777777" w:rsidR="009F6088" w:rsidRPr="002D558E" w:rsidRDefault="009F6088" w:rsidP="007C4F4D">
    <w:pPr>
      <w:pStyle w:val="Header"/>
      <w:pBdr>
        <w:bottom w:val="single" w:sz="4" w:space="1" w:color="E2EFD9" w:themeColor="accent6" w:themeTint="33"/>
      </w:pBdr>
      <w:tabs>
        <w:tab w:val="clear" w:pos="4513"/>
        <w:tab w:val="clear" w:pos="9026"/>
        <w:tab w:val="right" w:pos="9639"/>
      </w:tabs>
      <w:rPr>
        <w:rFonts w:cs="Arial"/>
        <w:b/>
        <w:color w:val="7F7F7F" w:themeColor="text1" w:themeTint="80"/>
        <w:sz w:val="14"/>
        <w:szCs w:val="14"/>
      </w:rPr>
    </w:pPr>
    <w:r>
      <w:rPr>
        <w:rFonts w:cs="Arial"/>
        <w:b/>
        <w:color w:val="7F7F7F" w:themeColor="text1" w:themeTint="80"/>
        <w:sz w:val="14"/>
        <w:szCs w:val="14"/>
      </w:rPr>
      <w:t>Internal Guideline</w:t>
    </w:r>
    <w:r>
      <w:rPr>
        <w:rFonts w:cs="Arial"/>
        <w:b/>
        <w:color w:val="7F7F7F" w:themeColor="text1" w:themeTint="80"/>
        <w:sz w:val="14"/>
        <w:szCs w:val="14"/>
      </w:rPr>
      <w:tab/>
      <w:t>Great Barrier Reef Marine Park Authority</w:t>
    </w:r>
  </w:p>
  <w:p w14:paraId="22121643" w14:textId="77777777" w:rsidR="009F6088" w:rsidRPr="00D71E25" w:rsidRDefault="009F6088" w:rsidP="009063BB">
    <w:pPr>
      <w:pStyle w:val="Header"/>
      <w:tabs>
        <w:tab w:val="clear" w:pos="4513"/>
      </w:tabs>
      <w:rPr>
        <w:rFonts w:cs="Arial"/>
        <w:color w:val="1F4E79" w:themeColor="accent1" w:themeShade="80"/>
        <w:sz w:val="8"/>
        <w:szCs w:val="8"/>
      </w:rPr>
    </w:pPr>
  </w:p>
  <w:p w14:paraId="2AECDA63" w14:textId="42F41C6A" w:rsidR="009F6088" w:rsidRDefault="009F6088" w:rsidP="009063BB">
    <w:pPr>
      <w:pStyle w:val="Header"/>
      <w:tabs>
        <w:tab w:val="clear" w:pos="4513"/>
        <w:tab w:val="clear" w:pos="9026"/>
        <w:tab w:val="right" w:pos="10348"/>
      </w:tabs>
      <w:spacing w:after="120"/>
      <w:rPr>
        <w:rFonts w:cs="Arial"/>
        <w:color w:val="AEC1AB"/>
      </w:rPr>
    </w:pPr>
    <w:r>
      <w:rPr>
        <w:rFonts w:cs="Arial"/>
        <w:b/>
        <w:color w:val="AEC1AB"/>
        <w:sz w:val="26"/>
        <w:szCs w:val="26"/>
      </w:rPr>
      <w:t>Section 5.1, 5.2 and 5.3 of the Zoning Plan Guidelines</w:t>
    </w:r>
    <w:r w:rsidRPr="007C4F4D">
      <w:rPr>
        <w:rFonts w:cs="Arial"/>
        <w:color w:val="AEC1AB"/>
        <w:sz w:val="26"/>
        <w:szCs w:val="26"/>
      </w:rPr>
      <w:t xml:space="preserve"> </w:t>
    </w:r>
    <w:r w:rsidRPr="007C4F4D">
      <w:rPr>
        <w:rFonts w:cs="Arial"/>
        <w:color w:val="AEC1AB"/>
      </w:rPr>
      <w:t>(Revision</w:t>
    </w:r>
    <w:r w:rsidR="00F56A1B">
      <w:rPr>
        <w:rFonts w:cs="Arial"/>
        <w:color w:val="AEC1AB"/>
      </w:rPr>
      <w:t xml:space="preserve"> 0</w:t>
    </w:r>
    <w:r w:rsidRPr="007C4F4D">
      <w:rPr>
        <w:rFonts w:cs="Arial"/>
        <w:color w:val="AEC1AB"/>
      </w:rPr>
      <w:t>)</w:t>
    </w:r>
  </w:p>
  <w:p w14:paraId="13871028" w14:textId="77777777" w:rsidR="005029BA" w:rsidRPr="005029BA" w:rsidRDefault="005029BA" w:rsidP="005029BA">
    <w:pPr>
      <w:pStyle w:val="Header"/>
      <w:tabs>
        <w:tab w:val="clear" w:pos="4513"/>
        <w:tab w:val="clear" w:pos="9026"/>
        <w:tab w:val="right" w:pos="10348"/>
      </w:tabs>
      <w:rPr>
        <w:rFonts w:cs="Arial"/>
        <w:color w:val="AEC1AB"/>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8E24" w14:textId="77777777" w:rsidR="00E425DF" w:rsidRPr="007C4F4D" w:rsidRDefault="002E4611" w:rsidP="007C4F4D">
    <w:pPr>
      <w:pStyle w:val="Header"/>
      <w:tabs>
        <w:tab w:val="center" w:pos="4820"/>
      </w:tabs>
      <w:jc w:val="center"/>
      <w:rPr>
        <w:b/>
        <w:color w:val="FF0000"/>
        <w:sz w:val="26"/>
        <w:szCs w:val="26"/>
      </w:rPr>
    </w:pPr>
    <w:sdt>
      <w:sdtPr>
        <w:rPr>
          <w:b/>
          <w:color w:val="FF0000"/>
          <w:sz w:val="26"/>
          <w:szCs w:val="26"/>
        </w:rPr>
        <w:id w:val="978570226"/>
        <w:placeholder>
          <w:docPart w:val="254D6168FC1C42BD91DC3DCD2D3CA2C0"/>
        </w:placeholder>
        <w15:color w:val="00CCFF"/>
        <w:dropDownList>
          <w:listItem w:value="Choose a protective/ security classification makring"/>
          <w:listItem w:displayText="UNOFFICIAL" w:value="UNOFFICIAL"/>
          <w:listItem w:displayText="OFFICIAL" w:value="OFFICIAL"/>
          <w:listItem w:displayText="OFFICIAL: Sensitive" w:value="OFFICIAL: Sensitive"/>
          <w:listItem w:displayText="OFFICIAL: Sensitive legal privilege" w:value="OFFICIAL: Sensitive legal privilege"/>
          <w:listItem w:displayText="OFFICIAL: Sensitive legislative secrecy" w:value="OFFICIAL: Sensitive legislative secrecy"/>
          <w:listItem w:displayText="OFFICIAL: Sensitive personal privacy" w:value="OFFICIAL: Sensitive personal privacy"/>
        </w:dropDownList>
      </w:sdtPr>
      <w:sdtEndPr/>
      <w:sdtContent>
        <w:r w:rsidR="00E425DF">
          <w:rPr>
            <w:b/>
            <w:color w:val="FF0000"/>
            <w:sz w:val="26"/>
            <w:szCs w:val="26"/>
          </w:rPr>
          <w:t>OFFICIAL</w:t>
        </w:r>
      </w:sdtContent>
    </w:sdt>
  </w:p>
  <w:p w14:paraId="7C9AB9DD" w14:textId="5FC1264D" w:rsidR="00E425DF" w:rsidRPr="002D558E" w:rsidRDefault="00E425DF" w:rsidP="00E425DF">
    <w:pPr>
      <w:pStyle w:val="Header"/>
      <w:pBdr>
        <w:bottom w:val="single" w:sz="4" w:space="1" w:color="E2EFD9" w:themeColor="accent6" w:themeTint="33"/>
      </w:pBdr>
      <w:tabs>
        <w:tab w:val="clear" w:pos="4513"/>
        <w:tab w:val="clear" w:pos="9026"/>
        <w:tab w:val="right" w:pos="9639"/>
        <w:tab w:val="left" w:pos="11766"/>
      </w:tabs>
      <w:rPr>
        <w:rFonts w:cs="Arial"/>
        <w:b/>
        <w:color w:val="7F7F7F" w:themeColor="text1" w:themeTint="80"/>
        <w:sz w:val="14"/>
        <w:szCs w:val="14"/>
      </w:rPr>
    </w:pPr>
    <w:r>
      <w:rPr>
        <w:rFonts w:cs="Arial"/>
        <w:b/>
        <w:color w:val="7F7F7F" w:themeColor="text1" w:themeTint="80"/>
        <w:sz w:val="14"/>
        <w:szCs w:val="14"/>
      </w:rPr>
      <w:t>Internal Guideline</w:t>
    </w:r>
    <w:r>
      <w:rPr>
        <w:rFonts w:cs="Arial"/>
        <w:b/>
        <w:color w:val="7F7F7F" w:themeColor="text1" w:themeTint="80"/>
        <w:sz w:val="14"/>
        <w:szCs w:val="14"/>
      </w:rPr>
      <w:tab/>
    </w:r>
    <w:r>
      <w:rPr>
        <w:rFonts w:cs="Arial"/>
        <w:b/>
        <w:color w:val="7F7F7F" w:themeColor="text1" w:themeTint="80"/>
        <w:sz w:val="14"/>
        <w:szCs w:val="14"/>
      </w:rPr>
      <w:tab/>
      <w:t>Great Barrier Reef Marine Park Authority</w:t>
    </w:r>
  </w:p>
  <w:p w14:paraId="56D95BBA" w14:textId="77777777" w:rsidR="00E425DF" w:rsidRPr="00D71E25" w:rsidRDefault="00E425DF" w:rsidP="009063BB">
    <w:pPr>
      <w:pStyle w:val="Header"/>
      <w:tabs>
        <w:tab w:val="clear" w:pos="4513"/>
      </w:tabs>
      <w:rPr>
        <w:rFonts w:cs="Arial"/>
        <w:color w:val="1F4E79" w:themeColor="accent1" w:themeShade="80"/>
        <w:sz w:val="8"/>
        <w:szCs w:val="8"/>
      </w:rPr>
    </w:pPr>
  </w:p>
  <w:p w14:paraId="6BA0E5EE" w14:textId="77777777" w:rsidR="00E425DF" w:rsidRDefault="00E425DF" w:rsidP="009063BB">
    <w:pPr>
      <w:pStyle w:val="Header"/>
      <w:tabs>
        <w:tab w:val="clear" w:pos="4513"/>
        <w:tab w:val="clear" w:pos="9026"/>
        <w:tab w:val="right" w:pos="10348"/>
      </w:tabs>
      <w:spacing w:after="120"/>
      <w:rPr>
        <w:rFonts w:cs="Arial"/>
        <w:color w:val="AEC1AB"/>
      </w:rPr>
    </w:pPr>
    <w:r>
      <w:rPr>
        <w:rFonts w:cs="Arial"/>
        <w:b/>
        <w:color w:val="AEC1AB"/>
        <w:sz w:val="26"/>
        <w:szCs w:val="26"/>
      </w:rPr>
      <w:t>Section 5.1, 5.2 and 5.3 of the Zoning Plan Guidelines</w:t>
    </w:r>
    <w:r w:rsidRPr="007C4F4D">
      <w:rPr>
        <w:rFonts w:cs="Arial"/>
        <w:color w:val="AEC1AB"/>
        <w:sz w:val="26"/>
        <w:szCs w:val="26"/>
      </w:rPr>
      <w:t xml:space="preserve"> </w:t>
    </w:r>
    <w:r w:rsidRPr="007C4F4D">
      <w:rPr>
        <w:rFonts w:cs="Arial"/>
        <w:color w:val="AEC1AB"/>
      </w:rPr>
      <w:t xml:space="preserve">(Revision </w:t>
    </w:r>
    <w:sdt>
      <w:sdtPr>
        <w:rPr>
          <w:rFonts w:cs="Arial"/>
          <w:color w:val="AEC1AB"/>
        </w:rPr>
        <w:id w:val="1637912573"/>
        <w:placeholder>
          <w:docPart w:val="92526A0E8E764E87918C23950BD0086E"/>
        </w:placeholder>
        <w:temporary/>
        <w:showingPlcHdr/>
        <w:text w:multiLine="1"/>
      </w:sdtPr>
      <w:sdtEndPr/>
      <w:sdtContent>
        <w:r w:rsidRPr="007C4F4D">
          <w:rPr>
            <w:rStyle w:val="PlaceholderText"/>
            <w:color w:val="AEC1AB"/>
          </w:rPr>
          <w:t>enter number</w:t>
        </w:r>
      </w:sdtContent>
    </w:sdt>
    <w:r w:rsidRPr="007C4F4D">
      <w:rPr>
        <w:rFonts w:cs="Arial"/>
        <w:color w:val="AEC1AB"/>
      </w:rPr>
      <w:t>)</w:t>
    </w:r>
  </w:p>
  <w:p w14:paraId="16A1C2DD" w14:textId="77777777" w:rsidR="00E425DF" w:rsidRPr="005029BA" w:rsidRDefault="00E425DF" w:rsidP="005029BA">
    <w:pPr>
      <w:pStyle w:val="Header"/>
      <w:tabs>
        <w:tab w:val="clear" w:pos="4513"/>
        <w:tab w:val="clear" w:pos="9026"/>
        <w:tab w:val="right" w:pos="10348"/>
      </w:tabs>
      <w:rPr>
        <w:rFonts w:cs="Arial"/>
        <w:color w:val="AEC1AB"/>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85C61" w14:textId="77777777" w:rsidR="00196E64" w:rsidRPr="007C4F4D" w:rsidRDefault="002E4611" w:rsidP="007C4F4D">
    <w:pPr>
      <w:pStyle w:val="Header"/>
      <w:tabs>
        <w:tab w:val="center" w:pos="4820"/>
      </w:tabs>
      <w:jc w:val="center"/>
      <w:rPr>
        <w:b/>
        <w:color w:val="FF0000"/>
        <w:sz w:val="26"/>
        <w:szCs w:val="26"/>
      </w:rPr>
    </w:pPr>
    <w:sdt>
      <w:sdtPr>
        <w:rPr>
          <w:b/>
          <w:color w:val="FF0000"/>
          <w:sz w:val="26"/>
          <w:szCs w:val="26"/>
        </w:rPr>
        <w:id w:val="-572591188"/>
        <w:placeholder>
          <w:docPart w:val="2E0189643B614D2CAD55A445861D8C69"/>
        </w:placeholder>
        <w15:color w:val="00CCFF"/>
        <w:dropDownList>
          <w:listItem w:value="Choose a protective/ security classification makring"/>
          <w:listItem w:displayText="UNOFFICIAL" w:value="UNOFFICIAL"/>
          <w:listItem w:displayText="OFFICIAL" w:value="OFFICIAL"/>
          <w:listItem w:displayText="OFFICIAL: Sensitive" w:value="OFFICIAL: Sensitive"/>
          <w:listItem w:displayText="OFFICIAL: Sensitive legal privilege" w:value="OFFICIAL: Sensitive legal privilege"/>
          <w:listItem w:displayText="OFFICIAL: Sensitive legislative secrecy" w:value="OFFICIAL: Sensitive legislative secrecy"/>
          <w:listItem w:displayText="OFFICIAL: Sensitive personal privacy" w:value="OFFICIAL: Sensitive personal privacy"/>
        </w:dropDownList>
      </w:sdtPr>
      <w:sdtEndPr/>
      <w:sdtContent>
        <w:r w:rsidR="00196E64">
          <w:rPr>
            <w:b/>
            <w:color w:val="FF0000"/>
            <w:sz w:val="26"/>
            <w:szCs w:val="26"/>
          </w:rPr>
          <w:t>OFFICIAL</w:t>
        </w:r>
      </w:sdtContent>
    </w:sdt>
  </w:p>
  <w:p w14:paraId="62BCCCD4" w14:textId="6D6D13C9" w:rsidR="00196E64" w:rsidRPr="002D558E" w:rsidRDefault="00196E64" w:rsidP="00E425DF">
    <w:pPr>
      <w:pStyle w:val="Header"/>
      <w:pBdr>
        <w:bottom w:val="single" w:sz="4" w:space="1" w:color="E2EFD9" w:themeColor="accent6" w:themeTint="33"/>
      </w:pBdr>
      <w:tabs>
        <w:tab w:val="clear" w:pos="4513"/>
        <w:tab w:val="clear" w:pos="9026"/>
        <w:tab w:val="right" w:pos="9639"/>
        <w:tab w:val="left" w:pos="11766"/>
      </w:tabs>
      <w:rPr>
        <w:rFonts w:cs="Arial"/>
        <w:b/>
        <w:color w:val="7F7F7F" w:themeColor="text1" w:themeTint="80"/>
        <w:sz w:val="14"/>
        <w:szCs w:val="14"/>
      </w:rPr>
    </w:pPr>
    <w:r>
      <w:rPr>
        <w:rFonts w:cs="Arial"/>
        <w:b/>
        <w:color w:val="7F7F7F" w:themeColor="text1" w:themeTint="80"/>
        <w:sz w:val="14"/>
        <w:szCs w:val="14"/>
      </w:rPr>
      <w:t>Internal Guideline</w:t>
    </w:r>
    <w:r>
      <w:rPr>
        <w:rFonts w:cs="Arial"/>
        <w:b/>
        <w:color w:val="7F7F7F" w:themeColor="text1" w:themeTint="80"/>
        <w:sz w:val="14"/>
        <w:szCs w:val="14"/>
      </w:rPr>
      <w:tab/>
      <w:t>Great Barrier Reef Marine Park Authority</w:t>
    </w:r>
  </w:p>
  <w:p w14:paraId="000AC7D2" w14:textId="77777777" w:rsidR="00196E64" w:rsidRPr="00D71E25" w:rsidRDefault="00196E64" w:rsidP="009063BB">
    <w:pPr>
      <w:pStyle w:val="Header"/>
      <w:tabs>
        <w:tab w:val="clear" w:pos="4513"/>
      </w:tabs>
      <w:rPr>
        <w:rFonts w:cs="Arial"/>
        <w:color w:val="1F4E79" w:themeColor="accent1" w:themeShade="80"/>
        <w:sz w:val="8"/>
        <w:szCs w:val="8"/>
      </w:rPr>
    </w:pPr>
  </w:p>
  <w:p w14:paraId="38A07EDC" w14:textId="77777777" w:rsidR="00196E64" w:rsidRDefault="00196E64" w:rsidP="00BB2449">
    <w:pPr>
      <w:pStyle w:val="Header"/>
      <w:tabs>
        <w:tab w:val="clear" w:pos="4513"/>
        <w:tab w:val="clear" w:pos="9026"/>
        <w:tab w:val="right" w:pos="10348"/>
      </w:tabs>
      <w:spacing w:after="80"/>
      <w:rPr>
        <w:rFonts w:cs="Arial"/>
        <w:color w:val="AEC1AB"/>
      </w:rPr>
    </w:pPr>
    <w:r>
      <w:rPr>
        <w:rFonts w:cs="Arial"/>
        <w:b/>
        <w:color w:val="AEC1AB"/>
        <w:sz w:val="26"/>
        <w:szCs w:val="26"/>
      </w:rPr>
      <w:t>Section 5.1, 5.2 and 5.3 of the Zoning Plan Guidelines</w:t>
    </w:r>
    <w:r w:rsidRPr="007C4F4D">
      <w:rPr>
        <w:rFonts w:cs="Arial"/>
        <w:color w:val="AEC1AB"/>
        <w:sz w:val="26"/>
        <w:szCs w:val="26"/>
      </w:rPr>
      <w:t xml:space="preserve"> </w:t>
    </w:r>
    <w:r w:rsidRPr="007C4F4D">
      <w:rPr>
        <w:rFonts w:cs="Arial"/>
        <w:color w:val="AEC1AB"/>
      </w:rPr>
      <w:t xml:space="preserve">(Revision </w:t>
    </w:r>
    <w:sdt>
      <w:sdtPr>
        <w:rPr>
          <w:rFonts w:cs="Arial"/>
          <w:color w:val="AEC1AB"/>
        </w:rPr>
        <w:id w:val="-1923400160"/>
        <w:placeholder>
          <w:docPart w:val="966B3FBF9459429AB9E9176D567577A8"/>
        </w:placeholder>
        <w:temporary/>
        <w:showingPlcHdr/>
        <w:text w:multiLine="1"/>
      </w:sdtPr>
      <w:sdtEndPr/>
      <w:sdtContent>
        <w:r w:rsidRPr="007C4F4D">
          <w:rPr>
            <w:rStyle w:val="PlaceholderText"/>
            <w:color w:val="AEC1AB"/>
          </w:rPr>
          <w:t>enter number</w:t>
        </w:r>
      </w:sdtContent>
    </w:sdt>
    <w:r w:rsidRPr="007C4F4D">
      <w:rPr>
        <w:rFonts w:cs="Arial"/>
        <w:color w:val="AEC1AB"/>
      </w:rPr>
      <w:t>)</w:t>
    </w:r>
  </w:p>
  <w:p w14:paraId="002F80EA" w14:textId="77777777" w:rsidR="00196E64" w:rsidRPr="005029BA" w:rsidRDefault="00196E64" w:rsidP="005029BA">
    <w:pPr>
      <w:pStyle w:val="Header"/>
      <w:tabs>
        <w:tab w:val="clear" w:pos="4513"/>
        <w:tab w:val="clear" w:pos="9026"/>
        <w:tab w:val="right" w:pos="10348"/>
      </w:tabs>
      <w:rPr>
        <w:rFonts w:cs="Arial"/>
        <w:color w:val="AEC1AB"/>
        <w:sz w:val="8"/>
        <w:szCs w:val="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90AB" w14:textId="77777777" w:rsidR="00196E64" w:rsidRPr="007C4F4D" w:rsidRDefault="002E4611" w:rsidP="007C4F4D">
    <w:pPr>
      <w:pStyle w:val="Header"/>
      <w:tabs>
        <w:tab w:val="center" w:pos="4820"/>
      </w:tabs>
      <w:jc w:val="center"/>
      <w:rPr>
        <w:b/>
        <w:color w:val="FF0000"/>
        <w:sz w:val="26"/>
        <w:szCs w:val="26"/>
      </w:rPr>
    </w:pPr>
    <w:sdt>
      <w:sdtPr>
        <w:rPr>
          <w:b/>
          <w:color w:val="FF0000"/>
          <w:sz w:val="26"/>
          <w:szCs w:val="26"/>
        </w:rPr>
        <w:id w:val="-2036343764"/>
        <w:placeholder>
          <w:docPart w:val="77161AADA27E4CEB9EB4CF5FEE1DA8D3"/>
        </w:placeholder>
        <w15:color w:val="00CCFF"/>
        <w:dropDownList>
          <w:listItem w:value="Choose a protective/ security classification makring"/>
          <w:listItem w:displayText="UNOFFICIAL" w:value="UNOFFICIAL"/>
          <w:listItem w:displayText="OFFICIAL" w:value="OFFICIAL"/>
          <w:listItem w:displayText="OFFICIAL: Sensitive" w:value="OFFICIAL: Sensitive"/>
          <w:listItem w:displayText="OFFICIAL: Sensitive legal privilege" w:value="OFFICIAL: Sensitive legal privilege"/>
          <w:listItem w:displayText="OFFICIAL: Sensitive legislative secrecy" w:value="OFFICIAL: Sensitive legislative secrecy"/>
          <w:listItem w:displayText="OFFICIAL: Sensitive personal privacy" w:value="OFFICIAL: Sensitive personal privacy"/>
        </w:dropDownList>
      </w:sdtPr>
      <w:sdtEndPr/>
      <w:sdtContent>
        <w:r w:rsidR="00196E64">
          <w:rPr>
            <w:b/>
            <w:color w:val="FF0000"/>
            <w:sz w:val="26"/>
            <w:szCs w:val="26"/>
          </w:rPr>
          <w:t>OFFICIAL</w:t>
        </w:r>
      </w:sdtContent>
    </w:sdt>
  </w:p>
  <w:p w14:paraId="01D1DEDF" w14:textId="63D2AE79" w:rsidR="00196E64" w:rsidRPr="002D558E" w:rsidRDefault="00196E64" w:rsidP="00E425DF">
    <w:pPr>
      <w:pStyle w:val="Header"/>
      <w:pBdr>
        <w:bottom w:val="single" w:sz="4" w:space="1" w:color="E2EFD9" w:themeColor="accent6" w:themeTint="33"/>
      </w:pBdr>
      <w:tabs>
        <w:tab w:val="clear" w:pos="4513"/>
        <w:tab w:val="clear" w:pos="9026"/>
        <w:tab w:val="right" w:pos="9639"/>
        <w:tab w:val="left" w:pos="11766"/>
      </w:tabs>
      <w:rPr>
        <w:rFonts w:cs="Arial"/>
        <w:b/>
        <w:color w:val="7F7F7F" w:themeColor="text1" w:themeTint="80"/>
        <w:sz w:val="14"/>
        <w:szCs w:val="14"/>
      </w:rPr>
    </w:pPr>
    <w:r>
      <w:rPr>
        <w:rFonts w:cs="Arial"/>
        <w:b/>
        <w:color w:val="7F7F7F" w:themeColor="text1" w:themeTint="80"/>
        <w:sz w:val="14"/>
        <w:szCs w:val="14"/>
      </w:rPr>
      <w:t>Internal Guideline</w:t>
    </w:r>
    <w:r>
      <w:rPr>
        <w:rFonts w:cs="Arial"/>
        <w:b/>
        <w:color w:val="7F7F7F" w:themeColor="text1" w:themeTint="80"/>
        <w:sz w:val="14"/>
        <w:szCs w:val="14"/>
      </w:rPr>
      <w:tab/>
    </w:r>
    <w:r>
      <w:rPr>
        <w:rFonts w:cs="Arial"/>
        <w:b/>
        <w:color w:val="7F7F7F" w:themeColor="text1" w:themeTint="80"/>
        <w:sz w:val="14"/>
        <w:szCs w:val="14"/>
      </w:rPr>
      <w:tab/>
      <w:t>Great Barrier Reef Marine Park Authority</w:t>
    </w:r>
  </w:p>
  <w:p w14:paraId="6B5FB01B" w14:textId="77777777" w:rsidR="00196E64" w:rsidRPr="00D71E25" w:rsidRDefault="00196E64" w:rsidP="009063BB">
    <w:pPr>
      <w:pStyle w:val="Header"/>
      <w:tabs>
        <w:tab w:val="clear" w:pos="4513"/>
      </w:tabs>
      <w:rPr>
        <w:rFonts w:cs="Arial"/>
        <w:color w:val="1F4E79" w:themeColor="accent1" w:themeShade="80"/>
        <w:sz w:val="8"/>
        <w:szCs w:val="8"/>
      </w:rPr>
    </w:pPr>
  </w:p>
  <w:p w14:paraId="50F3E443" w14:textId="77777777" w:rsidR="00196E64" w:rsidRDefault="00196E64" w:rsidP="009063BB">
    <w:pPr>
      <w:pStyle w:val="Header"/>
      <w:tabs>
        <w:tab w:val="clear" w:pos="4513"/>
        <w:tab w:val="clear" w:pos="9026"/>
        <w:tab w:val="right" w:pos="10348"/>
      </w:tabs>
      <w:spacing w:after="120"/>
      <w:rPr>
        <w:rFonts w:cs="Arial"/>
        <w:color w:val="AEC1AB"/>
      </w:rPr>
    </w:pPr>
    <w:r>
      <w:rPr>
        <w:rFonts w:cs="Arial"/>
        <w:b/>
        <w:color w:val="AEC1AB"/>
        <w:sz w:val="26"/>
        <w:szCs w:val="26"/>
      </w:rPr>
      <w:t>Section 5.1, 5.2 and 5.3 of the Zoning Plan Guidelines</w:t>
    </w:r>
    <w:r w:rsidRPr="007C4F4D">
      <w:rPr>
        <w:rFonts w:cs="Arial"/>
        <w:color w:val="AEC1AB"/>
        <w:sz w:val="26"/>
        <w:szCs w:val="26"/>
      </w:rPr>
      <w:t xml:space="preserve"> </w:t>
    </w:r>
    <w:r w:rsidRPr="007C4F4D">
      <w:rPr>
        <w:rFonts w:cs="Arial"/>
        <w:color w:val="AEC1AB"/>
      </w:rPr>
      <w:t xml:space="preserve">(Revision </w:t>
    </w:r>
    <w:sdt>
      <w:sdtPr>
        <w:rPr>
          <w:rFonts w:cs="Arial"/>
          <w:color w:val="AEC1AB"/>
        </w:rPr>
        <w:id w:val="-438139987"/>
        <w:placeholder>
          <w:docPart w:val="1BCC412B3D13482FA06340F62FCD8B9C"/>
        </w:placeholder>
        <w:temporary/>
        <w:showingPlcHdr/>
        <w:text w:multiLine="1"/>
      </w:sdtPr>
      <w:sdtEndPr/>
      <w:sdtContent>
        <w:r w:rsidRPr="007C4F4D">
          <w:rPr>
            <w:rStyle w:val="PlaceholderText"/>
            <w:color w:val="AEC1AB"/>
          </w:rPr>
          <w:t>enter number</w:t>
        </w:r>
      </w:sdtContent>
    </w:sdt>
    <w:r w:rsidRPr="007C4F4D">
      <w:rPr>
        <w:rFonts w:cs="Arial"/>
        <w:color w:val="AEC1AB"/>
      </w:rPr>
      <w:t>)</w:t>
    </w:r>
  </w:p>
  <w:p w14:paraId="3788B0D6" w14:textId="77777777" w:rsidR="00196E64" w:rsidRPr="005029BA" w:rsidRDefault="00196E64" w:rsidP="005029BA">
    <w:pPr>
      <w:pStyle w:val="Header"/>
      <w:tabs>
        <w:tab w:val="clear" w:pos="4513"/>
        <w:tab w:val="clear" w:pos="9026"/>
        <w:tab w:val="right" w:pos="10348"/>
      </w:tabs>
      <w:rPr>
        <w:rFonts w:cs="Arial"/>
        <w:color w:val="AEC1AB"/>
        <w:sz w:val="8"/>
        <w:szCs w:val="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02953" w14:textId="77777777" w:rsidR="00196E64" w:rsidRPr="007C4F4D" w:rsidRDefault="002E4611" w:rsidP="007C4F4D">
    <w:pPr>
      <w:pStyle w:val="Header"/>
      <w:tabs>
        <w:tab w:val="center" w:pos="4820"/>
      </w:tabs>
      <w:jc w:val="center"/>
      <w:rPr>
        <w:b/>
        <w:color w:val="FF0000"/>
        <w:sz w:val="26"/>
        <w:szCs w:val="26"/>
      </w:rPr>
    </w:pPr>
    <w:sdt>
      <w:sdtPr>
        <w:rPr>
          <w:b/>
          <w:color w:val="FF0000"/>
          <w:sz w:val="26"/>
          <w:szCs w:val="26"/>
        </w:rPr>
        <w:id w:val="-1749331902"/>
        <w:placeholder>
          <w:docPart w:val="D0F81FBFFB1D4271A769AAE8A04C2CCC"/>
        </w:placeholder>
        <w15:color w:val="00CCFF"/>
        <w:dropDownList>
          <w:listItem w:value="Choose a protective/ security classification makring"/>
          <w:listItem w:displayText="UNOFFICIAL" w:value="UNOFFICIAL"/>
          <w:listItem w:displayText="OFFICIAL" w:value="OFFICIAL"/>
          <w:listItem w:displayText="OFFICIAL: Sensitive" w:value="OFFICIAL: Sensitive"/>
          <w:listItem w:displayText="OFFICIAL: Sensitive legal privilege" w:value="OFFICIAL: Sensitive legal privilege"/>
          <w:listItem w:displayText="OFFICIAL: Sensitive legislative secrecy" w:value="OFFICIAL: Sensitive legislative secrecy"/>
          <w:listItem w:displayText="OFFICIAL: Sensitive personal privacy" w:value="OFFICIAL: Sensitive personal privacy"/>
        </w:dropDownList>
      </w:sdtPr>
      <w:sdtEndPr/>
      <w:sdtContent>
        <w:r w:rsidR="00196E64">
          <w:rPr>
            <w:b/>
            <w:color w:val="FF0000"/>
            <w:sz w:val="26"/>
            <w:szCs w:val="26"/>
          </w:rPr>
          <w:t>OFFICIAL</w:t>
        </w:r>
      </w:sdtContent>
    </w:sdt>
  </w:p>
  <w:p w14:paraId="068DF60D" w14:textId="0623F602" w:rsidR="00196E64" w:rsidRPr="002D558E" w:rsidRDefault="00196E64" w:rsidP="00E425DF">
    <w:pPr>
      <w:pStyle w:val="Header"/>
      <w:pBdr>
        <w:bottom w:val="single" w:sz="4" w:space="1" w:color="E2EFD9" w:themeColor="accent6" w:themeTint="33"/>
      </w:pBdr>
      <w:tabs>
        <w:tab w:val="clear" w:pos="4513"/>
        <w:tab w:val="clear" w:pos="9026"/>
        <w:tab w:val="right" w:pos="9639"/>
        <w:tab w:val="left" w:pos="11766"/>
      </w:tabs>
      <w:rPr>
        <w:rFonts w:cs="Arial"/>
        <w:b/>
        <w:color w:val="7F7F7F" w:themeColor="text1" w:themeTint="80"/>
        <w:sz w:val="14"/>
        <w:szCs w:val="14"/>
      </w:rPr>
    </w:pPr>
    <w:r>
      <w:rPr>
        <w:rFonts w:cs="Arial"/>
        <w:b/>
        <w:color w:val="7F7F7F" w:themeColor="text1" w:themeTint="80"/>
        <w:sz w:val="14"/>
        <w:szCs w:val="14"/>
      </w:rPr>
      <w:t>Internal Guideline</w:t>
    </w:r>
    <w:r>
      <w:rPr>
        <w:rFonts w:cs="Arial"/>
        <w:b/>
        <w:color w:val="7F7F7F" w:themeColor="text1" w:themeTint="80"/>
        <w:sz w:val="14"/>
        <w:szCs w:val="14"/>
      </w:rPr>
      <w:tab/>
      <w:t>Great Barrier Reef Marine Park Authority</w:t>
    </w:r>
  </w:p>
  <w:p w14:paraId="0F24FA3C" w14:textId="77777777" w:rsidR="00196E64" w:rsidRPr="00D71E25" w:rsidRDefault="00196E64" w:rsidP="009063BB">
    <w:pPr>
      <w:pStyle w:val="Header"/>
      <w:tabs>
        <w:tab w:val="clear" w:pos="4513"/>
      </w:tabs>
      <w:rPr>
        <w:rFonts w:cs="Arial"/>
        <w:color w:val="1F4E79" w:themeColor="accent1" w:themeShade="80"/>
        <w:sz w:val="8"/>
        <w:szCs w:val="8"/>
      </w:rPr>
    </w:pPr>
  </w:p>
  <w:p w14:paraId="18A09B67" w14:textId="77777777" w:rsidR="00196E64" w:rsidRDefault="00196E64" w:rsidP="009063BB">
    <w:pPr>
      <w:pStyle w:val="Header"/>
      <w:tabs>
        <w:tab w:val="clear" w:pos="4513"/>
        <w:tab w:val="clear" w:pos="9026"/>
        <w:tab w:val="right" w:pos="10348"/>
      </w:tabs>
      <w:spacing w:after="120"/>
      <w:rPr>
        <w:rFonts w:cs="Arial"/>
        <w:color w:val="AEC1AB"/>
      </w:rPr>
    </w:pPr>
    <w:r>
      <w:rPr>
        <w:rFonts w:cs="Arial"/>
        <w:b/>
        <w:color w:val="AEC1AB"/>
        <w:sz w:val="26"/>
        <w:szCs w:val="26"/>
      </w:rPr>
      <w:t>Section 5.1, 5.2 and 5.3 of the Zoning Plan Guidelines</w:t>
    </w:r>
    <w:r w:rsidRPr="007C4F4D">
      <w:rPr>
        <w:rFonts w:cs="Arial"/>
        <w:color w:val="AEC1AB"/>
        <w:sz w:val="26"/>
        <w:szCs w:val="26"/>
      </w:rPr>
      <w:t xml:space="preserve"> </w:t>
    </w:r>
    <w:r w:rsidRPr="007C4F4D">
      <w:rPr>
        <w:rFonts w:cs="Arial"/>
        <w:color w:val="AEC1AB"/>
      </w:rPr>
      <w:t xml:space="preserve">(Revision </w:t>
    </w:r>
    <w:sdt>
      <w:sdtPr>
        <w:rPr>
          <w:rFonts w:cs="Arial"/>
          <w:color w:val="AEC1AB"/>
        </w:rPr>
        <w:id w:val="1386143545"/>
        <w:placeholder>
          <w:docPart w:val="C47403AA52EC4EBCA46E6640B263F4A2"/>
        </w:placeholder>
        <w:temporary/>
        <w:showingPlcHdr/>
        <w:text w:multiLine="1"/>
      </w:sdtPr>
      <w:sdtEndPr/>
      <w:sdtContent>
        <w:r w:rsidRPr="007C4F4D">
          <w:rPr>
            <w:rStyle w:val="PlaceholderText"/>
            <w:color w:val="AEC1AB"/>
          </w:rPr>
          <w:t>enter number</w:t>
        </w:r>
      </w:sdtContent>
    </w:sdt>
    <w:r w:rsidRPr="007C4F4D">
      <w:rPr>
        <w:rFonts w:cs="Arial"/>
        <w:color w:val="AEC1AB"/>
      </w:rPr>
      <w:t>)</w:t>
    </w:r>
  </w:p>
  <w:p w14:paraId="64767C75" w14:textId="77777777" w:rsidR="00196E64" w:rsidRPr="005029BA" w:rsidRDefault="00196E64" w:rsidP="005029BA">
    <w:pPr>
      <w:pStyle w:val="Header"/>
      <w:tabs>
        <w:tab w:val="clear" w:pos="4513"/>
        <w:tab w:val="clear" w:pos="9026"/>
        <w:tab w:val="right" w:pos="10348"/>
      </w:tabs>
      <w:rPr>
        <w:rFonts w:cs="Arial"/>
        <w:color w:val="AEC1AB"/>
        <w:sz w:val="8"/>
        <w:szCs w:val="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15133" w14:textId="77777777" w:rsidR="00196E64" w:rsidRPr="007C4F4D" w:rsidRDefault="002E4611" w:rsidP="007C4F4D">
    <w:pPr>
      <w:pStyle w:val="Header"/>
      <w:tabs>
        <w:tab w:val="center" w:pos="4820"/>
      </w:tabs>
      <w:jc w:val="center"/>
      <w:rPr>
        <w:b/>
        <w:color w:val="FF0000"/>
        <w:sz w:val="26"/>
        <w:szCs w:val="26"/>
      </w:rPr>
    </w:pPr>
    <w:sdt>
      <w:sdtPr>
        <w:rPr>
          <w:b/>
          <w:color w:val="FF0000"/>
          <w:sz w:val="26"/>
          <w:szCs w:val="26"/>
        </w:rPr>
        <w:id w:val="498935391"/>
        <w:placeholder>
          <w:docPart w:val="26468966A3844482B64474F7FA96BAD8"/>
        </w:placeholder>
        <w15:color w:val="00CCFF"/>
        <w:dropDownList>
          <w:listItem w:value="Choose a protective/ security classification makring"/>
          <w:listItem w:displayText="UNOFFICIAL" w:value="UNOFFICIAL"/>
          <w:listItem w:displayText="OFFICIAL" w:value="OFFICIAL"/>
          <w:listItem w:displayText="OFFICIAL: Sensitive" w:value="OFFICIAL: Sensitive"/>
          <w:listItem w:displayText="OFFICIAL: Sensitive legal privilege" w:value="OFFICIAL: Sensitive legal privilege"/>
          <w:listItem w:displayText="OFFICIAL: Sensitive legislative secrecy" w:value="OFFICIAL: Sensitive legislative secrecy"/>
          <w:listItem w:displayText="OFFICIAL: Sensitive personal privacy" w:value="OFFICIAL: Sensitive personal privacy"/>
        </w:dropDownList>
      </w:sdtPr>
      <w:sdtEndPr/>
      <w:sdtContent>
        <w:r w:rsidR="00196E64">
          <w:rPr>
            <w:b/>
            <w:color w:val="FF0000"/>
            <w:sz w:val="26"/>
            <w:szCs w:val="26"/>
          </w:rPr>
          <w:t>OFFICIAL</w:t>
        </w:r>
      </w:sdtContent>
    </w:sdt>
  </w:p>
  <w:p w14:paraId="1AA4C6D7" w14:textId="10CE08AE" w:rsidR="00196E64" w:rsidRPr="002D558E" w:rsidRDefault="00196E64" w:rsidP="00E425DF">
    <w:pPr>
      <w:pStyle w:val="Header"/>
      <w:pBdr>
        <w:bottom w:val="single" w:sz="4" w:space="1" w:color="E2EFD9" w:themeColor="accent6" w:themeTint="33"/>
      </w:pBdr>
      <w:tabs>
        <w:tab w:val="clear" w:pos="4513"/>
        <w:tab w:val="clear" w:pos="9026"/>
        <w:tab w:val="right" w:pos="9639"/>
        <w:tab w:val="left" w:pos="11766"/>
      </w:tabs>
      <w:rPr>
        <w:rFonts w:cs="Arial"/>
        <w:b/>
        <w:color w:val="7F7F7F" w:themeColor="text1" w:themeTint="80"/>
        <w:sz w:val="14"/>
        <w:szCs w:val="14"/>
      </w:rPr>
    </w:pPr>
    <w:r>
      <w:rPr>
        <w:rFonts w:cs="Arial"/>
        <w:b/>
        <w:color w:val="7F7F7F" w:themeColor="text1" w:themeTint="80"/>
        <w:sz w:val="14"/>
        <w:szCs w:val="14"/>
      </w:rPr>
      <w:t>Internal Guideline</w:t>
    </w:r>
    <w:r>
      <w:rPr>
        <w:rFonts w:cs="Arial"/>
        <w:b/>
        <w:color w:val="7F7F7F" w:themeColor="text1" w:themeTint="80"/>
        <w:sz w:val="14"/>
        <w:szCs w:val="14"/>
      </w:rPr>
      <w:tab/>
    </w:r>
    <w:r>
      <w:rPr>
        <w:rFonts w:cs="Arial"/>
        <w:b/>
        <w:color w:val="7F7F7F" w:themeColor="text1" w:themeTint="80"/>
        <w:sz w:val="14"/>
        <w:szCs w:val="14"/>
      </w:rPr>
      <w:tab/>
      <w:t>Great Barrier Reef Marine Park Authority</w:t>
    </w:r>
  </w:p>
  <w:p w14:paraId="3E6CF5DE" w14:textId="77777777" w:rsidR="00196E64" w:rsidRPr="00D71E25" w:rsidRDefault="00196E64" w:rsidP="009063BB">
    <w:pPr>
      <w:pStyle w:val="Header"/>
      <w:tabs>
        <w:tab w:val="clear" w:pos="4513"/>
      </w:tabs>
      <w:rPr>
        <w:rFonts w:cs="Arial"/>
        <w:color w:val="1F4E79" w:themeColor="accent1" w:themeShade="80"/>
        <w:sz w:val="8"/>
        <w:szCs w:val="8"/>
      </w:rPr>
    </w:pPr>
  </w:p>
  <w:p w14:paraId="752119FA" w14:textId="77777777" w:rsidR="00196E64" w:rsidRDefault="00196E64" w:rsidP="009063BB">
    <w:pPr>
      <w:pStyle w:val="Header"/>
      <w:tabs>
        <w:tab w:val="clear" w:pos="4513"/>
        <w:tab w:val="clear" w:pos="9026"/>
        <w:tab w:val="right" w:pos="10348"/>
      </w:tabs>
      <w:spacing w:after="120"/>
      <w:rPr>
        <w:rFonts w:cs="Arial"/>
        <w:color w:val="AEC1AB"/>
      </w:rPr>
    </w:pPr>
    <w:r>
      <w:rPr>
        <w:rFonts w:cs="Arial"/>
        <w:b/>
        <w:color w:val="AEC1AB"/>
        <w:sz w:val="26"/>
        <w:szCs w:val="26"/>
      </w:rPr>
      <w:t>Section 5.1, 5.2 and 5.3 of the Zoning Plan Guidelines</w:t>
    </w:r>
    <w:r w:rsidRPr="007C4F4D">
      <w:rPr>
        <w:rFonts w:cs="Arial"/>
        <w:color w:val="AEC1AB"/>
        <w:sz w:val="26"/>
        <w:szCs w:val="26"/>
      </w:rPr>
      <w:t xml:space="preserve"> </w:t>
    </w:r>
    <w:r w:rsidRPr="007C4F4D">
      <w:rPr>
        <w:rFonts w:cs="Arial"/>
        <w:color w:val="AEC1AB"/>
      </w:rPr>
      <w:t xml:space="preserve">(Revision </w:t>
    </w:r>
    <w:sdt>
      <w:sdtPr>
        <w:rPr>
          <w:rFonts w:cs="Arial"/>
          <w:color w:val="AEC1AB"/>
        </w:rPr>
        <w:id w:val="1680549843"/>
        <w:placeholder>
          <w:docPart w:val="FD8E144396F043ECA4324D49A08B0E53"/>
        </w:placeholder>
        <w:temporary/>
        <w:showingPlcHdr/>
        <w:text w:multiLine="1"/>
      </w:sdtPr>
      <w:sdtEndPr/>
      <w:sdtContent>
        <w:r w:rsidRPr="007C4F4D">
          <w:rPr>
            <w:rStyle w:val="PlaceholderText"/>
            <w:color w:val="AEC1AB"/>
          </w:rPr>
          <w:t>enter number</w:t>
        </w:r>
      </w:sdtContent>
    </w:sdt>
    <w:r w:rsidRPr="007C4F4D">
      <w:rPr>
        <w:rFonts w:cs="Arial"/>
        <w:color w:val="AEC1AB"/>
      </w:rPr>
      <w:t>)</w:t>
    </w:r>
  </w:p>
  <w:p w14:paraId="11EE898E" w14:textId="77777777" w:rsidR="00196E64" w:rsidRPr="005029BA" w:rsidRDefault="00196E64" w:rsidP="005029BA">
    <w:pPr>
      <w:pStyle w:val="Header"/>
      <w:tabs>
        <w:tab w:val="clear" w:pos="4513"/>
        <w:tab w:val="clear" w:pos="9026"/>
        <w:tab w:val="right" w:pos="10348"/>
      </w:tabs>
      <w:rPr>
        <w:rFonts w:cs="Arial"/>
        <w:color w:val="AEC1AB"/>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38B7"/>
    <w:multiLevelType w:val="hybridMultilevel"/>
    <w:tmpl w:val="E5D25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F65AFC"/>
    <w:multiLevelType w:val="multilevel"/>
    <w:tmpl w:val="12B8602C"/>
    <w:numStyleLink w:val="Style1"/>
  </w:abstractNum>
  <w:abstractNum w:abstractNumId="2" w15:restartNumberingAfterBreak="0">
    <w:nsid w:val="1034499E"/>
    <w:multiLevelType w:val="multilevel"/>
    <w:tmpl w:val="12B8602C"/>
    <w:styleLink w:val="Style1"/>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b w:val="0"/>
      </w:rPr>
    </w:lvl>
    <w:lvl w:ilvl="2">
      <w:start w:val="1"/>
      <w:numFmt w:val="decimal"/>
      <w:lvlText w:val="%1.%2.%3."/>
      <w:lvlJc w:val="left"/>
      <w:pPr>
        <w:ind w:left="2325" w:hanging="1191"/>
      </w:pPr>
      <w:rPr>
        <w:rFonts w:hint="default"/>
      </w:rPr>
    </w:lvl>
    <w:lvl w:ilvl="3">
      <w:start w:val="1"/>
      <w:numFmt w:val="decimal"/>
      <w:lvlText w:val="%1.%2.%3.%4."/>
      <w:lvlJc w:val="left"/>
      <w:pPr>
        <w:ind w:left="2552"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F747AB"/>
    <w:multiLevelType w:val="hybridMultilevel"/>
    <w:tmpl w:val="CF629248"/>
    <w:lvl w:ilvl="0" w:tplc="B0BA475A">
      <w:start w:val="146"/>
      <w:numFmt w:val="bullet"/>
      <w:lvlText w:val="-"/>
      <w:lvlJc w:val="left"/>
      <w:pPr>
        <w:ind w:left="452" w:hanging="360"/>
      </w:pPr>
      <w:rPr>
        <w:rFonts w:ascii="Arial" w:eastAsiaTheme="minorEastAsia" w:hAnsi="Arial" w:cs="Arial" w:hint="default"/>
        <w:i w:val="0"/>
      </w:rPr>
    </w:lvl>
    <w:lvl w:ilvl="1" w:tplc="0C090003" w:tentative="1">
      <w:start w:val="1"/>
      <w:numFmt w:val="bullet"/>
      <w:lvlText w:val="o"/>
      <w:lvlJc w:val="left"/>
      <w:pPr>
        <w:ind w:left="1172" w:hanging="360"/>
      </w:pPr>
      <w:rPr>
        <w:rFonts w:ascii="Courier New" w:hAnsi="Courier New" w:cs="Courier New" w:hint="default"/>
      </w:rPr>
    </w:lvl>
    <w:lvl w:ilvl="2" w:tplc="0C090005" w:tentative="1">
      <w:start w:val="1"/>
      <w:numFmt w:val="bullet"/>
      <w:lvlText w:val=""/>
      <w:lvlJc w:val="left"/>
      <w:pPr>
        <w:ind w:left="1892" w:hanging="360"/>
      </w:pPr>
      <w:rPr>
        <w:rFonts w:ascii="Wingdings" w:hAnsi="Wingdings" w:hint="default"/>
      </w:rPr>
    </w:lvl>
    <w:lvl w:ilvl="3" w:tplc="0C090001" w:tentative="1">
      <w:start w:val="1"/>
      <w:numFmt w:val="bullet"/>
      <w:lvlText w:val=""/>
      <w:lvlJc w:val="left"/>
      <w:pPr>
        <w:ind w:left="2612" w:hanging="360"/>
      </w:pPr>
      <w:rPr>
        <w:rFonts w:ascii="Symbol" w:hAnsi="Symbol" w:hint="default"/>
      </w:rPr>
    </w:lvl>
    <w:lvl w:ilvl="4" w:tplc="0C090003" w:tentative="1">
      <w:start w:val="1"/>
      <w:numFmt w:val="bullet"/>
      <w:lvlText w:val="o"/>
      <w:lvlJc w:val="left"/>
      <w:pPr>
        <w:ind w:left="3332" w:hanging="360"/>
      </w:pPr>
      <w:rPr>
        <w:rFonts w:ascii="Courier New" w:hAnsi="Courier New" w:cs="Courier New" w:hint="default"/>
      </w:rPr>
    </w:lvl>
    <w:lvl w:ilvl="5" w:tplc="0C090005" w:tentative="1">
      <w:start w:val="1"/>
      <w:numFmt w:val="bullet"/>
      <w:lvlText w:val=""/>
      <w:lvlJc w:val="left"/>
      <w:pPr>
        <w:ind w:left="4052" w:hanging="360"/>
      </w:pPr>
      <w:rPr>
        <w:rFonts w:ascii="Wingdings" w:hAnsi="Wingdings" w:hint="default"/>
      </w:rPr>
    </w:lvl>
    <w:lvl w:ilvl="6" w:tplc="0C090001" w:tentative="1">
      <w:start w:val="1"/>
      <w:numFmt w:val="bullet"/>
      <w:lvlText w:val=""/>
      <w:lvlJc w:val="left"/>
      <w:pPr>
        <w:ind w:left="4772" w:hanging="360"/>
      </w:pPr>
      <w:rPr>
        <w:rFonts w:ascii="Symbol" w:hAnsi="Symbol" w:hint="default"/>
      </w:rPr>
    </w:lvl>
    <w:lvl w:ilvl="7" w:tplc="0C090003" w:tentative="1">
      <w:start w:val="1"/>
      <w:numFmt w:val="bullet"/>
      <w:lvlText w:val="o"/>
      <w:lvlJc w:val="left"/>
      <w:pPr>
        <w:ind w:left="5492" w:hanging="360"/>
      </w:pPr>
      <w:rPr>
        <w:rFonts w:ascii="Courier New" w:hAnsi="Courier New" w:cs="Courier New" w:hint="default"/>
      </w:rPr>
    </w:lvl>
    <w:lvl w:ilvl="8" w:tplc="0C090005" w:tentative="1">
      <w:start w:val="1"/>
      <w:numFmt w:val="bullet"/>
      <w:lvlText w:val=""/>
      <w:lvlJc w:val="left"/>
      <w:pPr>
        <w:ind w:left="6212" w:hanging="360"/>
      </w:pPr>
      <w:rPr>
        <w:rFonts w:ascii="Wingdings" w:hAnsi="Wingdings" w:hint="default"/>
      </w:rPr>
    </w:lvl>
  </w:abstractNum>
  <w:abstractNum w:abstractNumId="4" w15:restartNumberingAfterBreak="0">
    <w:nsid w:val="22E85530"/>
    <w:multiLevelType w:val="hybridMultilevel"/>
    <w:tmpl w:val="A776D89C"/>
    <w:lvl w:ilvl="0" w:tplc="D4AA18EE">
      <w:start w:val="1"/>
      <w:numFmt w:val="lowerLetter"/>
      <w:lvlText w:val="%1."/>
      <w:lvlJc w:val="left"/>
      <w:pPr>
        <w:ind w:left="927" w:hanging="360"/>
      </w:pPr>
      <w:rPr>
        <w:rFonts w:hint="default"/>
      </w:rPr>
    </w:lvl>
    <w:lvl w:ilvl="1" w:tplc="0C090001">
      <w:start w:val="1"/>
      <w:numFmt w:val="bullet"/>
      <w:lvlText w:val=""/>
      <w:lvlJc w:val="left"/>
      <w:pPr>
        <w:ind w:left="1647" w:hanging="360"/>
      </w:pPr>
      <w:rPr>
        <w:rFonts w:ascii="Symbol" w:hAnsi="Symbol"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15:restartNumberingAfterBreak="0">
    <w:nsid w:val="268B5E21"/>
    <w:multiLevelType w:val="multilevel"/>
    <w:tmpl w:val="2C4A8254"/>
    <w:lvl w:ilvl="0">
      <w:start w:val="34"/>
      <w:numFmt w:val="decimal"/>
      <w:lvlText w:val="%1."/>
      <w:lvlJc w:val="left"/>
      <w:pPr>
        <w:ind w:left="567" w:hanging="567"/>
      </w:pPr>
      <w:rPr>
        <w:rFonts w:hint="default"/>
      </w:rPr>
    </w:lvl>
    <w:lvl w:ilvl="1">
      <w:start w:val="1"/>
      <w:numFmt w:val="decimal"/>
      <w:lvlText w:val="%1.%2."/>
      <w:lvlJc w:val="left"/>
      <w:pPr>
        <w:ind w:left="1134" w:hanging="567"/>
      </w:pPr>
      <w:rPr>
        <w:rFonts w:hint="default"/>
        <w:b w:val="0"/>
      </w:rPr>
    </w:lvl>
    <w:lvl w:ilvl="2">
      <w:start w:val="1"/>
      <w:numFmt w:val="lowerLetter"/>
      <w:lvlText w:val="(%3)"/>
      <w:lvlJc w:val="left"/>
      <w:pPr>
        <w:ind w:left="1701" w:hanging="567"/>
      </w:pPr>
      <w:rPr>
        <w:rFonts w:hint="default"/>
      </w:rPr>
    </w:lvl>
    <w:lvl w:ilvl="3">
      <w:start w:val="1"/>
      <w:numFmt w:val="lowerRoman"/>
      <w:lvlText w:val="(%4)"/>
      <w:lvlJc w:val="left"/>
      <w:pPr>
        <w:ind w:left="226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B935799"/>
    <w:multiLevelType w:val="multilevel"/>
    <w:tmpl w:val="578614C6"/>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b w:val="0"/>
      </w:rPr>
    </w:lvl>
    <w:lvl w:ilvl="2">
      <w:start w:val="1"/>
      <w:numFmt w:val="lowerLetter"/>
      <w:lvlText w:val="(%3)"/>
      <w:lvlJc w:val="left"/>
      <w:pPr>
        <w:ind w:left="1701" w:hanging="567"/>
      </w:pPr>
      <w:rPr>
        <w:rFonts w:hint="default"/>
      </w:rPr>
    </w:lvl>
    <w:lvl w:ilvl="3">
      <w:start w:val="1"/>
      <w:numFmt w:val="lowerRoman"/>
      <w:lvlText w:val="(%4)"/>
      <w:lvlJc w:val="left"/>
      <w:pPr>
        <w:ind w:left="226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4CC383A"/>
    <w:multiLevelType w:val="multilevel"/>
    <w:tmpl w:val="12B8602C"/>
    <w:numStyleLink w:val="Style1"/>
  </w:abstractNum>
  <w:abstractNum w:abstractNumId="8" w15:restartNumberingAfterBreak="0">
    <w:nsid w:val="387E74CE"/>
    <w:multiLevelType w:val="multilevel"/>
    <w:tmpl w:val="C2B8C164"/>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b w:val="0"/>
      </w:rPr>
    </w:lvl>
    <w:lvl w:ilvl="2">
      <w:start w:val="1"/>
      <w:numFmt w:val="lowerLetter"/>
      <w:lvlText w:val="(%3)"/>
      <w:lvlJc w:val="left"/>
      <w:pPr>
        <w:ind w:left="2325" w:hanging="1191"/>
      </w:pPr>
      <w:rPr>
        <w:rFonts w:hint="default"/>
      </w:rPr>
    </w:lvl>
    <w:lvl w:ilvl="3">
      <w:start w:val="1"/>
      <w:numFmt w:val="decimal"/>
      <w:lvlText w:val="%1.%2.%3.%4."/>
      <w:lvlJc w:val="left"/>
      <w:pPr>
        <w:ind w:left="2552"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931464B"/>
    <w:multiLevelType w:val="hybridMultilevel"/>
    <w:tmpl w:val="E94A5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AE6C31"/>
    <w:multiLevelType w:val="multilevel"/>
    <w:tmpl w:val="C29211AC"/>
    <w:lvl w:ilvl="0">
      <w:start w:val="1"/>
      <w:numFmt w:val="bullet"/>
      <w:lvlText w:val=""/>
      <w:lvlJc w:val="left"/>
      <w:pPr>
        <w:ind w:left="567" w:hanging="567"/>
      </w:pPr>
      <w:rPr>
        <w:rFonts w:ascii="Symbol" w:hAnsi="Symbol" w:hint="default"/>
      </w:rPr>
    </w:lvl>
    <w:lvl w:ilvl="1">
      <w:start w:val="1"/>
      <w:numFmt w:val="decimal"/>
      <w:lvlText w:val="%1.%2."/>
      <w:lvlJc w:val="left"/>
      <w:pPr>
        <w:ind w:left="1134" w:hanging="567"/>
      </w:pPr>
      <w:rPr>
        <w:rFonts w:hint="default"/>
        <w:b w:val="0"/>
      </w:rPr>
    </w:lvl>
    <w:lvl w:ilvl="2">
      <w:start w:val="1"/>
      <w:numFmt w:val="lowerLetter"/>
      <w:lvlText w:val="(%3)"/>
      <w:lvlJc w:val="left"/>
      <w:pPr>
        <w:ind w:left="1701" w:hanging="567"/>
      </w:pPr>
      <w:rPr>
        <w:rFonts w:hint="default"/>
      </w:rPr>
    </w:lvl>
    <w:lvl w:ilvl="3">
      <w:start w:val="1"/>
      <w:numFmt w:val="lowerRoman"/>
      <w:lvlText w:val="(%4)"/>
      <w:lvlJc w:val="left"/>
      <w:pPr>
        <w:ind w:left="226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C321790"/>
    <w:multiLevelType w:val="hybridMultilevel"/>
    <w:tmpl w:val="691CC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3E2328"/>
    <w:multiLevelType w:val="multilevel"/>
    <w:tmpl w:val="3972185E"/>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b w:val="0"/>
      </w:rPr>
    </w:lvl>
    <w:lvl w:ilvl="2">
      <w:start w:val="1"/>
      <w:numFmt w:val="lowerLetter"/>
      <w:lvlText w:val="(%3)"/>
      <w:lvlJc w:val="left"/>
      <w:pPr>
        <w:ind w:left="1701" w:hanging="567"/>
      </w:pPr>
      <w:rPr>
        <w:rFonts w:hint="default"/>
      </w:rPr>
    </w:lvl>
    <w:lvl w:ilvl="3">
      <w:start w:val="1"/>
      <w:numFmt w:val="lowerRoman"/>
      <w:lvlText w:val="(%4)"/>
      <w:lvlJc w:val="left"/>
      <w:pPr>
        <w:ind w:left="226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07A2402"/>
    <w:multiLevelType w:val="hybridMultilevel"/>
    <w:tmpl w:val="16F067D4"/>
    <w:lvl w:ilvl="0" w:tplc="4936332C">
      <w:start w:val="1"/>
      <w:numFmt w:val="decimal"/>
      <w:pStyle w:val="ListParagraph"/>
      <w:lvlText w:val="%1."/>
      <w:lvlJc w:val="left"/>
      <w:pPr>
        <w:ind w:left="1287" w:hanging="360"/>
      </w:p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533615DC"/>
    <w:multiLevelType w:val="hybridMultilevel"/>
    <w:tmpl w:val="AE22F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6D480E"/>
    <w:multiLevelType w:val="multilevel"/>
    <w:tmpl w:val="14624FA8"/>
    <w:lvl w:ilvl="0">
      <w:start w:val="20"/>
      <w:numFmt w:val="decimal"/>
      <w:lvlText w:val="%1."/>
      <w:lvlJc w:val="left"/>
      <w:pPr>
        <w:ind w:left="567" w:hanging="567"/>
      </w:pPr>
      <w:rPr>
        <w:rFonts w:hint="default"/>
      </w:rPr>
    </w:lvl>
    <w:lvl w:ilvl="1">
      <w:start w:val="2"/>
      <w:numFmt w:val="decimal"/>
      <w:lvlText w:val="%1.%2."/>
      <w:lvlJc w:val="left"/>
      <w:pPr>
        <w:ind w:left="1134" w:hanging="567"/>
      </w:pPr>
      <w:rPr>
        <w:rFonts w:hint="default"/>
        <w:b w:val="0"/>
      </w:rPr>
    </w:lvl>
    <w:lvl w:ilvl="2">
      <w:start w:val="1"/>
      <w:numFmt w:val="lowerLetter"/>
      <w:lvlText w:val="(%3)"/>
      <w:lvlJc w:val="left"/>
      <w:pPr>
        <w:ind w:left="1701" w:hanging="567"/>
      </w:pPr>
      <w:rPr>
        <w:rFonts w:hint="default"/>
      </w:rPr>
    </w:lvl>
    <w:lvl w:ilvl="3">
      <w:start w:val="1"/>
      <w:numFmt w:val="lowerRoman"/>
      <w:lvlText w:val="(%4)"/>
      <w:lvlJc w:val="left"/>
      <w:pPr>
        <w:ind w:left="226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8C11EA9"/>
    <w:multiLevelType w:val="hybridMultilevel"/>
    <w:tmpl w:val="D7521706"/>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5F423D31"/>
    <w:multiLevelType w:val="hybridMultilevel"/>
    <w:tmpl w:val="12966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870048"/>
    <w:multiLevelType w:val="multilevel"/>
    <w:tmpl w:val="C29211AC"/>
    <w:lvl w:ilvl="0">
      <w:start w:val="1"/>
      <w:numFmt w:val="bullet"/>
      <w:lvlText w:val=""/>
      <w:lvlJc w:val="left"/>
      <w:pPr>
        <w:ind w:left="567" w:hanging="567"/>
      </w:pPr>
      <w:rPr>
        <w:rFonts w:ascii="Symbol" w:hAnsi="Symbol" w:hint="default"/>
      </w:rPr>
    </w:lvl>
    <w:lvl w:ilvl="1">
      <w:start w:val="1"/>
      <w:numFmt w:val="decimal"/>
      <w:lvlText w:val="%1.%2."/>
      <w:lvlJc w:val="left"/>
      <w:pPr>
        <w:ind w:left="1134" w:hanging="567"/>
      </w:pPr>
      <w:rPr>
        <w:rFonts w:hint="default"/>
        <w:b w:val="0"/>
      </w:rPr>
    </w:lvl>
    <w:lvl w:ilvl="2">
      <w:start w:val="1"/>
      <w:numFmt w:val="lowerLetter"/>
      <w:lvlText w:val="(%3)"/>
      <w:lvlJc w:val="left"/>
      <w:pPr>
        <w:ind w:left="1701" w:hanging="567"/>
      </w:pPr>
      <w:rPr>
        <w:rFonts w:hint="default"/>
      </w:rPr>
    </w:lvl>
    <w:lvl w:ilvl="3">
      <w:start w:val="1"/>
      <w:numFmt w:val="lowerRoman"/>
      <w:lvlText w:val="(%4)"/>
      <w:lvlJc w:val="left"/>
      <w:pPr>
        <w:ind w:left="226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1A36529"/>
    <w:multiLevelType w:val="hybridMultilevel"/>
    <w:tmpl w:val="66F07D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CF95FD5"/>
    <w:multiLevelType w:val="multilevel"/>
    <w:tmpl w:val="3972185E"/>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b w:val="0"/>
      </w:rPr>
    </w:lvl>
    <w:lvl w:ilvl="2">
      <w:start w:val="1"/>
      <w:numFmt w:val="lowerLetter"/>
      <w:lvlText w:val="(%3)"/>
      <w:lvlJc w:val="left"/>
      <w:pPr>
        <w:ind w:left="1701" w:hanging="567"/>
      </w:pPr>
      <w:rPr>
        <w:rFonts w:hint="default"/>
      </w:rPr>
    </w:lvl>
    <w:lvl w:ilvl="3">
      <w:start w:val="1"/>
      <w:numFmt w:val="lowerRoman"/>
      <w:lvlText w:val="(%4)"/>
      <w:lvlJc w:val="left"/>
      <w:pPr>
        <w:ind w:left="226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FE43EC6"/>
    <w:multiLevelType w:val="hybridMultilevel"/>
    <w:tmpl w:val="DB0CF2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29177EF"/>
    <w:multiLevelType w:val="hybridMultilevel"/>
    <w:tmpl w:val="BBECD278"/>
    <w:lvl w:ilvl="0" w:tplc="0C090001">
      <w:start w:val="1"/>
      <w:numFmt w:val="bullet"/>
      <w:lvlText w:val=""/>
      <w:lvlJc w:val="left"/>
      <w:pPr>
        <w:ind w:left="1340" w:hanging="360"/>
      </w:pPr>
      <w:rPr>
        <w:rFonts w:ascii="Symbol" w:hAnsi="Symbol" w:hint="default"/>
      </w:rPr>
    </w:lvl>
    <w:lvl w:ilvl="1" w:tplc="0C090003" w:tentative="1">
      <w:start w:val="1"/>
      <w:numFmt w:val="bullet"/>
      <w:lvlText w:val="o"/>
      <w:lvlJc w:val="left"/>
      <w:pPr>
        <w:ind w:left="2060" w:hanging="360"/>
      </w:pPr>
      <w:rPr>
        <w:rFonts w:ascii="Courier New" w:hAnsi="Courier New" w:cs="Courier New" w:hint="default"/>
      </w:rPr>
    </w:lvl>
    <w:lvl w:ilvl="2" w:tplc="0C090005" w:tentative="1">
      <w:start w:val="1"/>
      <w:numFmt w:val="bullet"/>
      <w:lvlText w:val=""/>
      <w:lvlJc w:val="left"/>
      <w:pPr>
        <w:ind w:left="2780" w:hanging="360"/>
      </w:pPr>
      <w:rPr>
        <w:rFonts w:ascii="Wingdings" w:hAnsi="Wingdings" w:hint="default"/>
      </w:rPr>
    </w:lvl>
    <w:lvl w:ilvl="3" w:tplc="0C090001" w:tentative="1">
      <w:start w:val="1"/>
      <w:numFmt w:val="bullet"/>
      <w:lvlText w:val=""/>
      <w:lvlJc w:val="left"/>
      <w:pPr>
        <w:ind w:left="3500" w:hanging="360"/>
      </w:pPr>
      <w:rPr>
        <w:rFonts w:ascii="Symbol" w:hAnsi="Symbol" w:hint="default"/>
      </w:rPr>
    </w:lvl>
    <w:lvl w:ilvl="4" w:tplc="0C090003" w:tentative="1">
      <w:start w:val="1"/>
      <w:numFmt w:val="bullet"/>
      <w:lvlText w:val="o"/>
      <w:lvlJc w:val="left"/>
      <w:pPr>
        <w:ind w:left="4220" w:hanging="360"/>
      </w:pPr>
      <w:rPr>
        <w:rFonts w:ascii="Courier New" w:hAnsi="Courier New" w:cs="Courier New" w:hint="default"/>
      </w:rPr>
    </w:lvl>
    <w:lvl w:ilvl="5" w:tplc="0C090005" w:tentative="1">
      <w:start w:val="1"/>
      <w:numFmt w:val="bullet"/>
      <w:lvlText w:val=""/>
      <w:lvlJc w:val="left"/>
      <w:pPr>
        <w:ind w:left="4940" w:hanging="360"/>
      </w:pPr>
      <w:rPr>
        <w:rFonts w:ascii="Wingdings" w:hAnsi="Wingdings" w:hint="default"/>
      </w:rPr>
    </w:lvl>
    <w:lvl w:ilvl="6" w:tplc="0C090001" w:tentative="1">
      <w:start w:val="1"/>
      <w:numFmt w:val="bullet"/>
      <w:lvlText w:val=""/>
      <w:lvlJc w:val="left"/>
      <w:pPr>
        <w:ind w:left="5660" w:hanging="360"/>
      </w:pPr>
      <w:rPr>
        <w:rFonts w:ascii="Symbol" w:hAnsi="Symbol" w:hint="default"/>
      </w:rPr>
    </w:lvl>
    <w:lvl w:ilvl="7" w:tplc="0C090003" w:tentative="1">
      <w:start w:val="1"/>
      <w:numFmt w:val="bullet"/>
      <w:lvlText w:val="o"/>
      <w:lvlJc w:val="left"/>
      <w:pPr>
        <w:ind w:left="6380" w:hanging="360"/>
      </w:pPr>
      <w:rPr>
        <w:rFonts w:ascii="Courier New" w:hAnsi="Courier New" w:cs="Courier New" w:hint="default"/>
      </w:rPr>
    </w:lvl>
    <w:lvl w:ilvl="8" w:tplc="0C090005" w:tentative="1">
      <w:start w:val="1"/>
      <w:numFmt w:val="bullet"/>
      <w:lvlText w:val=""/>
      <w:lvlJc w:val="left"/>
      <w:pPr>
        <w:ind w:left="7100" w:hanging="360"/>
      </w:pPr>
      <w:rPr>
        <w:rFonts w:ascii="Wingdings" w:hAnsi="Wingdings" w:hint="default"/>
      </w:rPr>
    </w:lvl>
  </w:abstractNum>
  <w:abstractNum w:abstractNumId="23" w15:restartNumberingAfterBreak="0">
    <w:nsid w:val="74BB6F6E"/>
    <w:multiLevelType w:val="multilevel"/>
    <w:tmpl w:val="3972185E"/>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b w:val="0"/>
      </w:rPr>
    </w:lvl>
    <w:lvl w:ilvl="2">
      <w:start w:val="1"/>
      <w:numFmt w:val="lowerLetter"/>
      <w:lvlText w:val="(%3)"/>
      <w:lvlJc w:val="left"/>
      <w:pPr>
        <w:ind w:left="1701" w:hanging="567"/>
      </w:pPr>
      <w:rPr>
        <w:rFonts w:hint="default"/>
      </w:rPr>
    </w:lvl>
    <w:lvl w:ilvl="3">
      <w:start w:val="1"/>
      <w:numFmt w:val="lowerRoman"/>
      <w:lvlText w:val="(%4)"/>
      <w:lvlJc w:val="left"/>
      <w:pPr>
        <w:ind w:left="226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9B57B8"/>
    <w:multiLevelType w:val="multilevel"/>
    <w:tmpl w:val="16F067D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5" w15:restartNumberingAfterBreak="0">
    <w:nsid w:val="7E974658"/>
    <w:multiLevelType w:val="multilevel"/>
    <w:tmpl w:val="13503D92"/>
    <w:lvl w:ilvl="0">
      <w:start w:val="1"/>
      <w:numFmt w:val="decimal"/>
      <w:lvlText w:val="%1."/>
      <w:lvlJc w:val="left"/>
      <w:pPr>
        <w:ind w:left="360" w:hanging="360"/>
      </w:pPr>
    </w:lvl>
    <w:lvl w:ilvl="1">
      <w:start w:val="1"/>
      <w:numFmt w:val="decimal"/>
      <w:lvlText w:val="%1.%2."/>
      <w:lvlJc w:val="left"/>
      <w:pPr>
        <w:ind w:left="1000"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7380539">
    <w:abstractNumId w:val="20"/>
  </w:num>
  <w:num w:numId="2" w16cid:durableId="1979649641">
    <w:abstractNumId w:val="2"/>
  </w:num>
  <w:num w:numId="3" w16cid:durableId="188301598">
    <w:abstractNumId w:val="1"/>
  </w:num>
  <w:num w:numId="4" w16cid:durableId="2042703293">
    <w:abstractNumId w:val="21"/>
  </w:num>
  <w:num w:numId="5" w16cid:durableId="1665281848">
    <w:abstractNumId w:val="16"/>
  </w:num>
  <w:num w:numId="6" w16cid:durableId="1609384587">
    <w:abstractNumId w:val="13"/>
  </w:num>
  <w:num w:numId="7" w16cid:durableId="1137338921">
    <w:abstractNumId w:val="7"/>
  </w:num>
  <w:num w:numId="8" w16cid:durableId="103774698">
    <w:abstractNumId w:val="8"/>
  </w:num>
  <w:num w:numId="9" w16cid:durableId="1165170401">
    <w:abstractNumId w:val="24"/>
  </w:num>
  <w:num w:numId="10" w16cid:durableId="1291981284">
    <w:abstractNumId w:val="6"/>
  </w:num>
  <w:num w:numId="11" w16cid:durableId="61562935">
    <w:abstractNumId w:val="12"/>
  </w:num>
  <w:num w:numId="12" w16cid:durableId="1225674530">
    <w:abstractNumId w:val="10"/>
  </w:num>
  <w:num w:numId="13" w16cid:durableId="1443459047">
    <w:abstractNumId w:val="18"/>
  </w:num>
  <w:num w:numId="14" w16cid:durableId="2085761287">
    <w:abstractNumId w:val="19"/>
  </w:num>
  <w:num w:numId="15" w16cid:durableId="1839416256">
    <w:abstractNumId w:val="23"/>
  </w:num>
  <w:num w:numId="16" w16cid:durableId="1332563948">
    <w:abstractNumId w:val="17"/>
  </w:num>
  <w:num w:numId="17" w16cid:durableId="295988713">
    <w:abstractNumId w:val="15"/>
  </w:num>
  <w:num w:numId="18" w16cid:durableId="1387215953">
    <w:abstractNumId w:val="4"/>
  </w:num>
  <w:num w:numId="19" w16cid:durableId="300113209">
    <w:abstractNumId w:val="5"/>
  </w:num>
  <w:num w:numId="20" w16cid:durableId="259342229">
    <w:abstractNumId w:val="3"/>
  </w:num>
  <w:num w:numId="21" w16cid:durableId="1679624923">
    <w:abstractNumId w:val="22"/>
  </w:num>
  <w:num w:numId="22" w16cid:durableId="60061884">
    <w:abstractNumId w:val="0"/>
  </w:num>
  <w:num w:numId="23" w16cid:durableId="961766566">
    <w:abstractNumId w:val="14"/>
  </w:num>
  <w:num w:numId="24" w16cid:durableId="46492610">
    <w:abstractNumId w:val="11"/>
  </w:num>
  <w:num w:numId="25" w16cid:durableId="1599944104">
    <w:abstractNumId w:val="25"/>
  </w:num>
  <w:num w:numId="26" w16cid:durableId="1632590330">
    <w:abstractNumId w:val="9"/>
  </w:num>
  <w:num w:numId="27" w16cid:durableId="1550456690">
    <w:abstractNumId w:val="13"/>
  </w:num>
  <w:num w:numId="28" w16cid:durableId="12323480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567"/>
  <w:characterSpacingControl w:val="doNotCompress"/>
  <w:hdrShapeDefaults>
    <o:shapedefaults v:ext="edit" spidmax="59393"/>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77C"/>
    <w:rsid w:val="000003B8"/>
    <w:rsid w:val="000009EC"/>
    <w:rsid w:val="0000124E"/>
    <w:rsid w:val="000022D9"/>
    <w:rsid w:val="0000511F"/>
    <w:rsid w:val="000064B2"/>
    <w:rsid w:val="0001394D"/>
    <w:rsid w:val="00014361"/>
    <w:rsid w:val="00017E23"/>
    <w:rsid w:val="00020179"/>
    <w:rsid w:val="000245CB"/>
    <w:rsid w:val="00024D5B"/>
    <w:rsid w:val="0002696D"/>
    <w:rsid w:val="00027927"/>
    <w:rsid w:val="000310BD"/>
    <w:rsid w:val="00031203"/>
    <w:rsid w:val="00031E78"/>
    <w:rsid w:val="00035C2B"/>
    <w:rsid w:val="00042B69"/>
    <w:rsid w:val="000433BD"/>
    <w:rsid w:val="000458BE"/>
    <w:rsid w:val="0004645A"/>
    <w:rsid w:val="00047570"/>
    <w:rsid w:val="0005100B"/>
    <w:rsid w:val="00051650"/>
    <w:rsid w:val="00053139"/>
    <w:rsid w:val="00054456"/>
    <w:rsid w:val="000545CE"/>
    <w:rsid w:val="0005681D"/>
    <w:rsid w:val="00060ECE"/>
    <w:rsid w:val="000616A0"/>
    <w:rsid w:val="00065E06"/>
    <w:rsid w:val="00066774"/>
    <w:rsid w:val="00067F42"/>
    <w:rsid w:val="0007033B"/>
    <w:rsid w:val="00071054"/>
    <w:rsid w:val="0007242E"/>
    <w:rsid w:val="000749DD"/>
    <w:rsid w:val="0008037F"/>
    <w:rsid w:val="00080747"/>
    <w:rsid w:val="00081D5D"/>
    <w:rsid w:val="00083382"/>
    <w:rsid w:val="00083BE8"/>
    <w:rsid w:val="00086763"/>
    <w:rsid w:val="00090DD9"/>
    <w:rsid w:val="00091ED5"/>
    <w:rsid w:val="000953F3"/>
    <w:rsid w:val="00095862"/>
    <w:rsid w:val="00096495"/>
    <w:rsid w:val="00097CD9"/>
    <w:rsid w:val="000A0663"/>
    <w:rsid w:val="000A401B"/>
    <w:rsid w:val="000A6053"/>
    <w:rsid w:val="000A7B12"/>
    <w:rsid w:val="000B0DE6"/>
    <w:rsid w:val="000B6325"/>
    <w:rsid w:val="000B784B"/>
    <w:rsid w:val="000C2BB0"/>
    <w:rsid w:val="000C7777"/>
    <w:rsid w:val="000C7FBB"/>
    <w:rsid w:val="000D15A5"/>
    <w:rsid w:val="000D20A3"/>
    <w:rsid w:val="000D42BD"/>
    <w:rsid w:val="000D46FA"/>
    <w:rsid w:val="000D7219"/>
    <w:rsid w:val="000D7442"/>
    <w:rsid w:val="000E0D4A"/>
    <w:rsid w:val="000E1026"/>
    <w:rsid w:val="000E2912"/>
    <w:rsid w:val="000E781F"/>
    <w:rsid w:val="000F2B37"/>
    <w:rsid w:val="000F3993"/>
    <w:rsid w:val="000F3F59"/>
    <w:rsid w:val="000F5402"/>
    <w:rsid w:val="000F5C89"/>
    <w:rsid w:val="000F6016"/>
    <w:rsid w:val="000F6246"/>
    <w:rsid w:val="000F68C8"/>
    <w:rsid w:val="00104B72"/>
    <w:rsid w:val="00113330"/>
    <w:rsid w:val="001160D8"/>
    <w:rsid w:val="00120541"/>
    <w:rsid w:val="00121ABD"/>
    <w:rsid w:val="00123DDF"/>
    <w:rsid w:val="00124CE5"/>
    <w:rsid w:val="001250F8"/>
    <w:rsid w:val="00125618"/>
    <w:rsid w:val="00125743"/>
    <w:rsid w:val="0012576A"/>
    <w:rsid w:val="001262B4"/>
    <w:rsid w:val="001278BB"/>
    <w:rsid w:val="00132A23"/>
    <w:rsid w:val="001343B8"/>
    <w:rsid w:val="00135277"/>
    <w:rsid w:val="001357E4"/>
    <w:rsid w:val="00143E3A"/>
    <w:rsid w:val="00144B2E"/>
    <w:rsid w:val="00144C70"/>
    <w:rsid w:val="001505D0"/>
    <w:rsid w:val="001506DB"/>
    <w:rsid w:val="00151BCE"/>
    <w:rsid w:val="0015433C"/>
    <w:rsid w:val="001565D7"/>
    <w:rsid w:val="001569B5"/>
    <w:rsid w:val="001578DA"/>
    <w:rsid w:val="0016041D"/>
    <w:rsid w:val="0016069A"/>
    <w:rsid w:val="001607AD"/>
    <w:rsid w:val="00162335"/>
    <w:rsid w:val="00162392"/>
    <w:rsid w:val="00163F32"/>
    <w:rsid w:val="001674F7"/>
    <w:rsid w:val="001675AF"/>
    <w:rsid w:val="0016782C"/>
    <w:rsid w:val="00172A55"/>
    <w:rsid w:val="00174314"/>
    <w:rsid w:val="001754C0"/>
    <w:rsid w:val="00176B1D"/>
    <w:rsid w:val="00177398"/>
    <w:rsid w:val="00184887"/>
    <w:rsid w:val="0018523C"/>
    <w:rsid w:val="0019371C"/>
    <w:rsid w:val="00193757"/>
    <w:rsid w:val="001962C0"/>
    <w:rsid w:val="001963FE"/>
    <w:rsid w:val="00196E64"/>
    <w:rsid w:val="001A1E06"/>
    <w:rsid w:val="001A21E7"/>
    <w:rsid w:val="001A3241"/>
    <w:rsid w:val="001A454B"/>
    <w:rsid w:val="001A5C3D"/>
    <w:rsid w:val="001B0716"/>
    <w:rsid w:val="001B2CD7"/>
    <w:rsid w:val="001B2FCA"/>
    <w:rsid w:val="001C3127"/>
    <w:rsid w:val="001C3E4B"/>
    <w:rsid w:val="001C62F2"/>
    <w:rsid w:val="001D6570"/>
    <w:rsid w:val="001E28C9"/>
    <w:rsid w:val="001E3B78"/>
    <w:rsid w:val="001E44AA"/>
    <w:rsid w:val="001E4FD8"/>
    <w:rsid w:val="001E7B64"/>
    <w:rsid w:val="001F006E"/>
    <w:rsid w:val="001F3595"/>
    <w:rsid w:val="001F3DFA"/>
    <w:rsid w:val="001F425D"/>
    <w:rsid w:val="002015A1"/>
    <w:rsid w:val="00201C48"/>
    <w:rsid w:val="00203010"/>
    <w:rsid w:val="002035A2"/>
    <w:rsid w:val="0020448C"/>
    <w:rsid w:val="00214177"/>
    <w:rsid w:val="00217606"/>
    <w:rsid w:val="00220EA4"/>
    <w:rsid w:val="002238EC"/>
    <w:rsid w:val="00224E51"/>
    <w:rsid w:val="00224E69"/>
    <w:rsid w:val="002277C2"/>
    <w:rsid w:val="00227E60"/>
    <w:rsid w:val="002303A5"/>
    <w:rsid w:val="002317EF"/>
    <w:rsid w:val="00233EA3"/>
    <w:rsid w:val="00235E4D"/>
    <w:rsid w:val="002362BA"/>
    <w:rsid w:val="00237145"/>
    <w:rsid w:val="002403A1"/>
    <w:rsid w:val="00240984"/>
    <w:rsid w:val="00242E9C"/>
    <w:rsid w:val="002464A0"/>
    <w:rsid w:val="002476F6"/>
    <w:rsid w:val="00250303"/>
    <w:rsid w:val="002516BE"/>
    <w:rsid w:val="002517AE"/>
    <w:rsid w:val="00254617"/>
    <w:rsid w:val="00254DCD"/>
    <w:rsid w:val="002604DF"/>
    <w:rsid w:val="002615FF"/>
    <w:rsid w:val="00262222"/>
    <w:rsid w:val="0026669D"/>
    <w:rsid w:val="0027199C"/>
    <w:rsid w:val="00271A0D"/>
    <w:rsid w:val="002750AB"/>
    <w:rsid w:val="002825F5"/>
    <w:rsid w:val="0028519B"/>
    <w:rsid w:val="00290BBF"/>
    <w:rsid w:val="00291861"/>
    <w:rsid w:val="0029236F"/>
    <w:rsid w:val="002947E8"/>
    <w:rsid w:val="00296940"/>
    <w:rsid w:val="00296A65"/>
    <w:rsid w:val="002A087E"/>
    <w:rsid w:val="002A151B"/>
    <w:rsid w:val="002A2083"/>
    <w:rsid w:val="002A2E86"/>
    <w:rsid w:val="002A4180"/>
    <w:rsid w:val="002A4503"/>
    <w:rsid w:val="002A5E3B"/>
    <w:rsid w:val="002B5A40"/>
    <w:rsid w:val="002C32E2"/>
    <w:rsid w:val="002C4796"/>
    <w:rsid w:val="002C6A10"/>
    <w:rsid w:val="002D3942"/>
    <w:rsid w:val="002D3DB2"/>
    <w:rsid w:val="002D4667"/>
    <w:rsid w:val="002D4E29"/>
    <w:rsid w:val="002D5339"/>
    <w:rsid w:val="002D5A6B"/>
    <w:rsid w:val="002D6C5C"/>
    <w:rsid w:val="002D743C"/>
    <w:rsid w:val="002D7E40"/>
    <w:rsid w:val="002E1C13"/>
    <w:rsid w:val="002E1DB6"/>
    <w:rsid w:val="002E4611"/>
    <w:rsid w:val="002E59FE"/>
    <w:rsid w:val="002F13B9"/>
    <w:rsid w:val="002F4166"/>
    <w:rsid w:val="002F78B1"/>
    <w:rsid w:val="002F795D"/>
    <w:rsid w:val="00301A24"/>
    <w:rsid w:val="00304401"/>
    <w:rsid w:val="00304C74"/>
    <w:rsid w:val="0030526D"/>
    <w:rsid w:val="00305ABE"/>
    <w:rsid w:val="0030756C"/>
    <w:rsid w:val="00307B90"/>
    <w:rsid w:val="003110E1"/>
    <w:rsid w:val="00311783"/>
    <w:rsid w:val="00316404"/>
    <w:rsid w:val="003170A6"/>
    <w:rsid w:val="00317542"/>
    <w:rsid w:val="00323C45"/>
    <w:rsid w:val="00323D26"/>
    <w:rsid w:val="00330473"/>
    <w:rsid w:val="00331C49"/>
    <w:rsid w:val="0033210E"/>
    <w:rsid w:val="003358D5"/>
    <w:rsid w:val="00336028"/>
    <w:rsid w:val="0033689D"/>
    <w:rsid w:val="003432F6"/>
    <w:rsid w:val="00345B66"/>
    <w:rsid w:val="00347BD8"/>
    <w:rsid w:val="00355FF8"/>
    <w:rsid w:val="0036778D"/>
    <w:rsid w:val="00371D9A"/>
    <w:rsid w:val="00372F94"/>
    <w:rsid w:val="00372FC1"/>
    <w:rsid w:val="00374A2E"/>
    <w:rsid w:val="00374EBF"/>
    <w:rsid w:val="00376002"/>
    <w:rsid w:val="00381674"/>
    <w:rsid w:val="00382F52"/>
    <w:rsid w:val="00385BEE"/>
    <w:rsid w:val="00386249"/>
    <w:rsid w:val="00387BAB"/>
    <w:rsid w:val="00391413"/>
    <w:rsid w:val="00395D66"/>
    <w:rsid w:val="003A0288"/>
    <w:rsid w:val="003A08E2"/>
    <w:rsid w:val="003A165A"/>
    <w:rsid w:val="003A1934"/>
    <w:rsid w:val="003A3E3C"/>
    <w:rsid w:val="003A44B7"/>
    <w:rsid w:val="003A6A16"/>
    <w:rsid w:val="003A6A3E"/>
    <w:rsid w:val="003A73BF"/>
    <w:rsid w:val="003A774C"/>
    <w:rsid w:val="003B0760"/>
    <w:rsid w:val="003B32FF"/>
    <w:rsid w:val="003B659F"/>
    <w:rsid w:val="003B79AF"/>
    <w:rsid w:val="003C4ED0"/>
    <w:rsid w:val="003C5081"/>
    <w:rsid w:val="003D2519"/>
    <w:rsid w:val="003D2569"/>
    <w:rsid w:val="003D42B0"/>
    <w:rsid w:val="003D57DA"/>
    <w:rsid w:val="003D7446"/>
    <w:rsid w:val="003E4993"/>
    <w:rsid w:val="003E6886"/>
    <w:rsid w:val="003F05AB"/>
    <w:rsid w:val="003F06D0"/>
    <w:rsid w:val="00400841"/>
    <w:rsid w:val="004024F1"/>
    <w:rsid w:val="00402A41"/>
    <w:rsid w:val="00402F3B"/>
    <w:rsid w:val="00405E75"/>
    <w:rsid w:val="00406DD6"/>
    <w:rsid w:val="00407390"/>
    <w:rsid w:val="004073CE"/>
    <w:rsid w:val="00412A1E"/>
    <w:rsid w:val="00412C0E"/>
    <w:rsid w:val="00412E76"/>
    <w:rsid w:val="00421514"/>
    <w:rsid w:val="00421B3F"/>
    <w:rsid w:val="00421D18"/>
    <w:rsid w:val="00423158"/>
    <w:rsid w:val="004231A5"/>
    <w:rsid w:val="00425122"/>
    <w:rsid w:val="004319A0"/>
    <w:rsid w:val="004352DC"/>
    <w:rsid w:val="00435807"/>
    <w:rsid w:val="0043614C"/>
    <w:rsid w:val="00436658"/>
    <w:rsid w:val="004412E0"/>
    <w:rsid w:val="00442F53"/>
    <w:rsid w:val="004431F5"/>
    <w:rsid w:val="00460139"/>
    <w:rsid w:val="004605D9"/>
    <w:rsid w:val="0046590D"/>
    <w:rsid w:val="0047135D"/>
    <w:rsid w:val="00471A7A"/>
    <w:rsid w:val="004725CC"/>
    <w:rsid w:val="00472BAA"/>
    <w:rsid w:val="00473A4B"/>
    <w:rsid w:val="00481C18"/>
    <w:rsid w:val="00486E36"/>
    <w:rsid w:val="00487AE6"/>
    <w:rsid w:val="00490074"/>
    <w:rsid w:val="00490A9C"/>
    <w:rsid w:val="00494FDE"/>
    <w:rsid w:val="004A43DC"/>
    <w:rsid w:val="004A478F"/>
    <w:rsid w:val="004B29EB"/>
    <w:rsid w:val="004B2E4C"/>
    <w:rsid w:val="004B4D1B"/>
    <w:rsid w:val="004B5396"/>
    <w:rsid w:val="004C617C"/>
    <w:rsid w:val="004C6F34"/>
    <w:rsid w:val="004C7D5C"/>
    <w:rsid w:val="004D1A5A"/>
    <w:rsid w:val="004D1C44"/>
    <w:rsid w:val="004D2E55"/>
    <w:rsid w:val="004D5F1E"/>
    <w:rsid w:val="004E0D31"/>
    <w:rsid w:val="004E14B7"/>
    <w:rsid w:val="004E7B60"/>
    <w:rsid w:val="004F68CD"/>
    <w:rsid w:val="005001FE"/>
    <w:rsid w:val="005016EC"/>
    <w:rsid w:val="00501C25"/>
    <w:rsid w:val="00501C79"/>
    <w:rsid w:val="005029BA"/>
    <w:rsid w:val="00502E56"/>
    <w:rsid w:val="0050483F"/>
    <w:rsid w:val="00507480"/>
    <w:rsid w:val="005118DA"/>
    <w:rsid w:val="00511A5E"/>
    <w:rsid w:val="00513488"/>
    <w:rsid w:val="00532794"/>
    <w:rsid w:val="005331CE"/>
    <w:rsid w:val="00534C80"/>
    <w:rsid w:val="0053615B"/>
    <w:rsid w:val="00536582"/>
    <w:rsid w:val="005371D4"/>
    <w:rsid w:val="00541A0C"/>
    <w:rsid w:val="0055174E"/>
    <w:rsid w:val="00551766"/>
    <w:rsid w:val="0055273D"/>
    <w:rsid w:val="00555ED7"/>
    <w:rsid w:val="005606B7"/>
    <w:rsid w:val="00560E2D"/>
    <w:rsid w:val="00564773"/>
    <w:rsid w:val="005652FD"/>
    <w:rsid w:val="005668AF"/>
    <w:rsid w:val="00567796"/>
    <w:rsid w:val="00574D56"/>
    <w:rsid w:val="00577373"/>
    <w:rsid w:val="00580D03"/>
    <w:rsid w:val="00581ED6"/>
    <w:rsid w:val="00583356"/>
    <w:rsid w:val="00583B16"/>
    <w:rsid w:val="0058783A"/>
    <w:rsid w:val="00587DF5"/>
    <w:rsid w:val="00592409"/>
    <w:rsid w:val="005932B8"/>
    <w:rsid w:val="005943C2"/>
    <w:rsid w:val="005954F4"/>
    <w:rsid w:val="00595875"/>
    <w:rsid w:val="005A2004"/>
    <w:rsid w:val="005A2446"/>
    <w:rsid w:val="005A54B3"/>
    <w:rsid w:val="005A5EAE"/>
    <w:rsid w:val="005A5FD3"/>
    <w:rsid w:val="005B05CB"/>
    <w:rsid w:val="005B19FD"/>
    <w:rsid w:val="005B2B25"/>
    <w:rsid w:val="005B3C41"/>
    <w:rsid w:val="005B4051"/>
    <w:rsid w:val="005B4E68"/>
    <w:rsid w:val="005C1721"/>
    <w:rsid w:val="005C1BF7"/>
    <w:rsid w:val="005C6FDE"/>
    <w:rsid w:val="005C7E5C"/>
    <w:rsid w:val="005D28DC"/>
    <w:rsid w:val="005D2EC0"/>
    <w:rsid w:val="005D36B6"/>
    <w:rsid w:val="005D7E7E"/>
    <w:rsid w:val="005E2DB8"/>
    <w:rsid w:val="005E4777"/>
    <w:rsid w:val="005E63CC"/>
    <w:rsid w:val="005E6D7C"/>
    <w:rsid w:val="005F656A"/>
    <w:rsid w:val="00600DFB"/>
    <w:rsid w:val="00601AE0"/>
    <w:rsid w:val="00602925"/>
    <w:rsid w:val="006034C9"/>
    <w:rsid w:val="00605B82"/>
    <w:rsid w:val="00607731"/>
    <w:rsid w:val="00614023"/>
    <w:rsid w:val="006141EB"/>
    <w:rsid w:val="00614E39"/>
    <w:rsid w:val="00620064"/>
    <w:rsid w:val="006254AD"/>
    <w:rsid w:val="00632301"/>
    <w:rsid w:val="00635A58"/>
    <w:rsid w:val="006431AF"/>
    <w:rsid w:val="00646C66"/>
    <w:rsid w:val="006500FF"/>
    <w:rsid w:val="006505E7"/>
    <w:rsid w:val="00653B18"/>
    <w:rsid w:val="006563DF"/>
    <w:rsid w:val="006637B4"/>
    <w:rsid w:val="00664F09"/>
    <w:rsid w:val="006736AD"/>
    <w:rsid w:val="00674128"/>
    <w:rsid w:val="00680054"/>
    <w:rsid w:val="00682DB5"/>
    <w:rsid w:val="00685FDB"/>
    <w:rsid w:val="006871BF"/>
    <w:rsid w:val="00692A14"/>
    <w:rsid w:val="006948EA"/>
    <w:rsid w:val="006969EF"/>
    <w:rsid w:val="00697DA4"/>
    <w:rsid w:val="006A1998"/>
    <w:rsid w:val="006A3E40"/>
    <w:rsid w:val="006A3EC9"/>
    <w:rsid w:val="006A6873"/>
    <w:rsid w:val="006A79D8"/>
    <w:rsid w:val="006B0904"/>
    <w:rsid w:val="006B19AE"/>
    <w:rsid w:val="006B4158"/>
    <w:rsid w:val="006B63AD"/>
    <w:rsid w:val="006B63E8"/>
    <w:rsid w:val="006B68DB"/>
    <w:rsid w:val="006B6C0F"/>
    <w:rsid w:val="006C063B"/>
    <w:rsid w:val="006C22C1"/>
    <w:rsid w:val="006C2B80"/>
    <w:rsid w:val="006C6BD6"/>
    <w:rsid w:val="006D5818"/>
    <w:rsid w:val="006E2630"/>
    <w:rsid w:val="006E2E16"/>
    <w:rsid w:val="006E338C"/>
    <w:rsid w:val="006E7B93"/>
    <w:rsid w:val="006F2C69"/>
    <w:rsid w:val="006F7E80"/>
    <w:rsid w:val="0070036E"/>
    <w:rsid w:val="00704FC0"/>
    <w:rsid w:val="007051D7"/>
    <w:rsid w:val="00705680"/>
    <w:rsid w:val="00707DFF"/>
    <w:rsid w:val="007131B0"/>
    <w:rsid w:val="00713931"/>
    <w:rsid w:val="0071722D"/>
    <w:rsid w:val="00723B03"/>
    <w:rsid w:val="00724451"/>
    <w:rsid w:val="00724A80"/>
    <w:rsid w:val="00724F2B"/>
    <w:rsid w:val="00726C22"/>
    <w:rsid w:val="007318AF"/>
    <w:rsid w:val="007324A4"/>
    <w:rsid w:val="00734A02"/>
    <w:rsid w:val="00735235"/>
    <w:rsid w:val="00736CF2"/>
    <w:rsid w:val="00741146"/>
    <w:rsid w:val="00741503"/>
    <w:rsid w:val="00743F72"/>
    <w:rsid w:val="00745EF7"/>
    <w:rsid w:val="00746176"/>
    <w:rsid w:val="00752E13"/>
    <w:rsid w:val="007540A1"/>
    <w:rsid w:val="00756240"/>
    <w:rsid w:val="0075733E"/>
    <w:rsid w:val="00757A94"/>
    <w:rsid w:val="007600C0"/>
    <w:rsid w:val="007613F8"/>
    <w:rsid w:val="00762DB2"/>
    <w:rsid w:val="007637A8"/>
    <w:rsid w:val="00766BC0"/>
    <w:rsid w:val="0077023A"/>
    <w:rsid w:val="007741C8"/>
    <w:rsid w:val="007778BA"/>
    <w:rsid w:val="007816A4"/>
    <w:rsid w:val="00781F8C"/>
    <w:rsid w:val="007851CA"/>
    <w:rsid w:val="007904E5"/>
    <w:rsid w:val="00791215"/>
    <w:rsid w:val="00795904"/>
    <w:rsid w:val="007A02F0"/>
    <w:rsid w:val="007A1664"/>
    <w:rsid w:val="007A18F7"/>
    <w:rsid w:val="007A3065"/>
    <w:rsid w:val="007A5B7D"/>
    <w:rsid w:val="007A7A81"/>
    <w:rsid w:val="007B02A3"/>
    <w:rsid w:val="007B0C5A"/>
    <w:rsid w:val="007B28A4"/>
    <w:rsid w:val="007B30A7"/>
    <w:rsid w:val="007B5D34"/>
    <w:rsid w:val="007B619D"/>
    <w:rsid w:val="007C1AB3"/>
    <w:rsid w:val="007C4C90"/>
    <w:rsid w:val="007C4F4D"/>
    <w:rsid w:val="007C57C8"/>
    <w:rsid w:val="007C62A2"/>
    <w:rsid w:val="007D0E60"/>
    <w:rsid w:val="007D47E7"/>
    <w:rsid w:val="007E0331"/>
    <w:rsid w:val="007E445F"/>
    <w:rsid w:val="007E7FA3"/>
    <w:rsid w:val="007F148D"/>
    <w:rsid w:val="007F3E5D"/>
    <w:rsid w:val="007F4260"/>
    <w:rsid w:val="007F4595"/>
    <w:rsid w:val="00800B7A"/>
    <w:rsid w:val="00802D34"/>
    <w:rsid w:val="00802DEC"/>
    <w:rsid w:val="0080552E"/>
    <w:rsid w:val="00805BF7"/>
    <w:rsid w:val="00811838"/>
    <w:rsid w:val="00812368"/>
    <w:rsid w:val="0081363E"/>
    <w:rsid w:val="00815DF5"/>
    <w:rsid w:val="00816EC4"/>
    <w:rsid w:val="00820C66"/>
    <w:rsid w:val="00826754"/>
    <w:rsid w:val="00826C2B"/>
    <w:rsid w:val="008276F0"/>
    <w:rsid w:val="00830FB1"/>
    <w:rsid w:val="008314A1"/>
    <w:rsid w:val="0083159D"/>
    <w:rsid w:val="00832538"/>
    <w:rsid w:val="00835E42"/>
    <w:rsid w:val="00840E11"/>
    <w:rsid w:val="00844387"/>
    <w:rsid w:val="00847C87"/>
    <w:rsid w:val="008516F4"/>
    <w:rsid w:val="008534D7"/>
    <w:rsid w:val="0085418A"/>
    <w:rsid w:val="008560B6"/>
    <w:rsid w:val="00860223"/>
    <w:rsid w:val="0086343F"/>
    <w:rsid w:val="008656A0"/>
    <w:rsid w:val="00867EC3"/>
    <w:rsid w:val="00871C7F"/>
    <w:rsid w:val="00872F32"/>
    <w:rsid w:val="00875E29"/>
    <w:rsid w:val="00881814"/>
    <w:rsid w:val="0088306F"/>
    <w:rsid w:val="0088434F"/>
    <w:rsid w:val="008871EF"/>
    <w:rsid w:val="0088762B"/>
    <w:rsid w:val="008A0B8E"/>
    <w:rsid w:val="008A2FF2"/>
    <w:rsid w:val="008A3F34"/>
    <w:rsid w:val="008A4F00"/>
    <w:rsid w:val="008A5378"/>
    <w:rsid w:val="008A543E"/>
    <w:rsid w:val="008A7AB1"/>
    <w:rsid w:val="008B077C"/>
    <w:rsid w:val="008B270E"/>
    <w:rsid w:val="008B56B2"/>
    <w:rsid w:val="008C3F2C"/>
    <w:rsid w:val="008C4705"/>
    <w:rsid w:val="008C56D0"/>
    <w:rsid w:val="008C7274"/>
    <w:rsid w:val="008D06D0"/>
    <w:rsid w:val="008D19F6"/>
    <w:rsid w:val="008D4213"/>
    <w:rsid w:val="008D42F1"/>
    <w:rsid w:val="008D47B9"/>
    <w:rsid w:val="008D492F"/>
    <w:rsid w:val="008D64B8"/>
    <w:rsid w:val="008D787A"/>
    <w:rsid w:val="008E0FFF"/>
    <w:rsid w:val="008E24BB"/>
    <w:rsid w:val="008E2E8E"/>
    <w:rsid w:val="008E4169"/>
    <w:rsid w:val="008E78D2"/>
    <w:rsid w:val="008F0457"/>
    <w:rsid w:val="008F0D86"/>
    <w:rsid w:val="008F16F7"/>
    <w:rsid w:val="008F1937"/>
    <w:rsid w:val="008F571C"/>
    <w:rsid w:val="008F7C84"/>
    <w:rsid w:val="009039AE"/>
    <w:rsid w:val="00906236"/>
    <w:rsid w:val="009063BB"/>
    <w:rsid w:val="00910349"/>
    <w:rsid w:val="00913CCD"/>
    <w:rsid w:val="00914687"/>
    <w:rsid w:val="00915B47"/>
    <w:rsid w:val="00917416"/>
    <w:rsid w:val="009237C7"/>
    <w:rsid w:val="009252E9"/>
    <w:rsid w:val="009265A9"/>
    <w:rsid w:val="00932C40"/>
    <w:rsid w:val="009351D9"/>
    <w:rsid w:val="00936C0C"/>
    <w:rsid w:val="009427A5"/>
    <w:rsid w:val="009437D6"/>
    <w:rsid w:val="00946D7F"/>
    <w:rsid w:val="009470C8"/>
    <w:rsid w:val="00947298"/>
    <w:rsid w:val="00947E07"/>
    <w:rsid w:val="009504DA"/>
    <w:rsid w:val="009537C3"/>
    <w:rsid w:val="00953911"/>
    <w:rsid w:val="009543A4"/>
    <w:rsid w:val="00956879"/>
    <w:rsid w:val="00957AB8"/>
    <w:rsid w:val="00957E84"/>
    <w:rsid w:val="00957EAD"/>
    <w:rsid w:val="009604F3"/>
    <w:rsid w:val="00963792"/>
    <w:rsid w:val="009637F6"/>
    <w:rsid w:val="009646F2"/>
    <w:rsid w:val="00970EDE"/>
    <w:rsid w:val="0097134E"/>
    <w:rsid w:val="009716A6"/>
    <w:rsid w:val="00972135"/>
    <w:rsid w:val="00973C43"/>
    <w:rsid w:val="0097521B"/>
    <w:rsid w:val="00976AB2"/>
    <w:rsid w:val="00982DF9"/>
    <w:rsid w:val="009A14CD"/>
    <w:rsid w:val="009A2BE5"/>
    <w:rsid w:val="009A482E"/>
    <w:rsid w:val="009A5A66"/>
    <w:rsid w:val="009A7A85"/>
    <w:rsid w:val="009B1D0C"/>
    <w:rsid w:val="009B30E5"/>
    <w:rsid w:val="009B40DE"/>
    <w:rsid w:val="009B5AE9"/>
    <w:rsid w:val="009C2B4B"/>
    <w:rsid w:val="009D3ACB"/>
    <w:rsid w:val="009D4BDD"/>
    <w:rsid w:val="009D5B93"/>
    <w:rsid w:val="009E1F84"/>
    <w:rsid w:val="009E3630"/>
    <w:rsid w:val="009F1E32"/>
    <w:rsid w:val="009F6088"/>
    <w:rsid w:val="009F608B"/>
    <w:rsid w:val="009F72C2"/>
    <w:rsid w:val="00A0218D"/>
    <w:rsid w:val="00A03499"/>
    <w:rsid w:val="00A045E6"/>
    <w:rsid w:val="00A05734"/>
    <w:rsid w:val="00A109B3"/>
    <w:rsid w:val="00A11761"/>
    <w:rsid w:val="00A13D9D"/>
    <w:rsid w:val="00A1466D"/>
    <w:rsid w:val="00A157B0"/>
    <w:rsid w:val="00A1735A"/>
    <w:rsid w:val="00A22D13"/>
    <w:rsid w:val="00A23400"/>
    <w:rsid w:val="00A24D76"/>
    <w:rsid w:val="00A25144"/>
    <w:rsid w:val="00A25FBD"/>
    <w:rsid w:val="00A26821"/>
    <w:rsid w:val="00A30208"/>
    <w:rsid w:val="00A31A22"/>
    <w:rsid w:val="00A321F9"/>
    <w:rsid w:val="00A32912"/>
    <w:rsid w:val="00A33AE6"/>
    <w:rsid w:val="00A373D1"/>
    <w:rsid w:val="00A3786F"/>
    <w:rsid w:val="00A40779"/>
    <w:rsid w:val="00A42195"/>
    <w:rsid w:val="00A513D3"/>
    <w:rsid w:val="00A5441A"/>
    <w:rsid w:val="00A61CA8"/>
    <w:rsid w:val="00A6458B"/>
    <w:rsid w:val="00A66D42"/>
    <w:rsid w:val="00A67E3A"/>
    <w:rsid w:val="00A72FB8"/>
    <w:rsid w:val="00A72FE2"/>
    <w:rsid w:val="00A74E94"/>
    <w:rsid w:val="00A77E6E"/>
    <w:rsid w:val="00A80066"/>
    <w:rsid w:val="00A837F5"/>
    <w:rsid w:val="00A84BC4"/>
    <w:rsid w:val="00A857B9"/>
    <w:rsid w:val="00AA163E"/>
    <w:rsid w:val="00AA413E"/>
    <w:rsid w:val="00AA63C5"/>
    <w:rsid w:val="00AA7A2E"/>
    <w:rsid w:val="00AB377C"/>
    <w:rsid w:val="00AB7C1D"/>
    <w:rsid w:val="00AC0915"/>
    <w:rsid w:val="00AC2C2E"/>
    <w:rsid w:val="00AC4DA1"/>
    <w:rsid w:val="00AC701A"/>
    <w:rsid w:val="00AD4E2A"/>
    <w:rsid w:val="00AD6431"/>
    <w:rsid w:val="00AD6CDF"/>
    <w:rsid w:val="00AE229F"/>
    <w:rsid w:val="00AE24B1"/>
    <w:rsid w:val="00AE3A2A"/>
    <w:rsid w:val="00AE5430"/>
    <w:rsid w:val="00AE6080"/>
    <w:rsid w:val="00AF107A"/>
    <w:rsid w:val="00AF16FF"/>
    <w:rsid w:val="00AF26EC"/>
    <w:rsid w:val="00AF3046"/>
    <w:rsid w:val="00AF5E5A"/>
    <w:rsid w:val="00AF6B7F"/>
    <w:rsid w:val="00B14475"/>
    <w:rsid w:val="00B16EB2"/>
    <w:rsid w:val="00B21A7C"/>
    <w:rsid w:val="00B21E43"/>
    <w:rsid w:val="00B22FC6"/>
    <w:rsid w:val="00B23545"/>
    <w:rsid w:val="00B23B46"/>
    <w:rsid w:val="00B245D0"/>
    <w:rsid w:val="00B402AF"/>
    <w:rsid w:val="00B4157B"/>
    <w:rsid w:val="00B44B48"/>
    <w:rsid w:val="00B53B28"/>
    <w:rsid w:val="00B54F08"/>
    <w:rsid w:val="00B57C0C"/>
    <w:rsid w:val="00B627DE"/>
    <w:rsid w:val="00B6329B"/>
    <w:rsid w:val="00B652D4"/>
    <w:rsid w:val="00B667E4"/>
    <w:rsid w:val="00B71E08"/>
    <w:rsid w:val="00B71E53"/>
    <w:rsid w:val="00B74F9D"/>
    <w:rsid w:val="00B76CA1"/>
    <w:rsid w:val="00B81027"/>
    <w:rsid w:val="00B81371"/>
    <w:rsid w:val="00B83C96"/>
    <w:rsid w:val="00B84D34"/>
    <w:rsid w:val="00B86A28"/>
    <w:rsid w:val="00B86DB1"/>
    <w:rsid w:val="00B875D8"/>
    <w:rsid w:val="00B900CB"/>
    <w:rsid w:val="00B92B05"/>
    <w:rsid w:val="00B93289"/>
    <w:rsid w:val="00B952EA"/>
    <w:rsid w:val="00B96E5E"/>
    <w:rsid w:val="00B978AC"/>
    <w:rsid w:val="00BA013D"/>
    <w:rsid w:val="00BA20AB"/>
    <w:rsid w:val="00BA358B"/>
    <w:rsid w:val="00BB1A14"/>
    <w:rsid w:val="00BB2449"/>
    <w:rsid w:val="00BB73C0"/>
    <w:rsid w:val="00BB7B91"/>
    <w:rsid w:val="00BC7094"/>
    <w:rsid w:val="00BC7DE4"/>
    <w:rsid w:val="00BD2946"/>
    <w:rsid w:val="00BD47E8"/>
    <w:rsid w:val="00BD48DB"/>
    <w:rsid w:val="00BD6A35"/>
    <w:rsid w:val="00BD6FD6"/>
    <w:rsid w:val="00BE0050"/>
    <w:rsid w:val="00BE1393"/>
    <w:rsid w:val="00BE1A44"/>
    <w:rsid w:val="00BE3037"/>
    <w:rsid w:val="00BE3DA1"/>
    <w:rsid w:val="00BE49EC"/>
    <w:rsid w:val="00BF132F"/>
    <w:rsid w:val="00BF1439"/>
    <w:rsid w:val="00BF3C8C"/>
    <w:rsid w:val="00BF6A11"/>
    <w:rsid w:val="00C01077"/>
    <w:rsid w:val="00C01E33"/>
    <w:rsid w:val="00C062E4"/>
    <w:rsid w:val="00C07EB6"/>
    <w:rsid w:val="00C15E77"/>
    <w:rsid w:val="00C17D22"/>
    <w:rsid w:val="00C200F2"/>
    <w:rsid w:val="00C2072F"/>
    <w:rsid w:val="00C24CC7"/>
    <w:rsid w:val="00C3052F"/>
    <w:rsid w:val="00C31630"/>
    <w:rsid w:val="00C31980"/>
    <w:rsid w:val="00C326A9"/>
    <w:rsid w:val="00C32A24"/>
    <w:rsid w:val="00C32D4C"/>
    <w:rsid w:val="00C34F24"/>
    <w:rsid w:val="00C36445"/>
    <w:rsid w:val="00C37B77"/>
    <w:rsid w:val="00C40A4D"/>
    <w:rsid w:val="00C42115"/>
    <w:rsid w:val="00C52B1C"/>
    <w:rsid w:val="00C54356"/>
    <w:rsid w:val="00C5548A"/>
    <w:rsid w:val="00C61E44"/>
    <w:rsid w:val="00C63005"/>
    <w:rsid w:val="00C670F3"/>
    <w:rsid w:val="00C74EE3"/>
    <w:rsid w:val="00C750D8"/>
    <w:rsid w:val="00C80A50"/>
    <w:rsid w:val="00C83EB3"/>
    <w:rsid w:val="00C83F80"/>
    <w:rsid w:val="00C8770C"/>
    <w:rsid w:val="00C9069D"/>
    <w:rsid w:val="00C90BA2"/>
    <w:rsid w:val="00C911B7"/>
    <w:rsid w:val="00C93986"/>
    <w:rsid w:val="00C93C3C"/>
    <w:rsid w:val="00C94139"/>
    <w:rsid w:val="00C9414D"/>
    <w:rsid w:val="00C951B4"/>
    <w:rsid w:val="00C9721E"/>
    <w:rsid w:val="00CA29A0"/>
    <w:rsid w:val="00CA367D"/>
    <w:rsid w:val="00CA3ABB"/>
    <w:rsid w:val="00CA6CFF"/>
    <w:rsid w:val="00CA7D79"/>
    <w:rsid w:val="00CB1AB7"/>
    <w:rsid w:val="00CB32CC"/>
    <w:rsid w:val="00CB4676"/>
    <w:rsid w:val="00CB59BC"/>
    <w:rsid w:val="00CB70E0"/>
    <w:rsid w:val="00CC0A49"/>
    <w:rsid w:val="00CC221F"/>
    <w:rsid w:val="00CC2404"/>
    <w:rsid w:val="00CC3CDD"/>
    <w:rsid w:val="00CC3FF8"/>
    <w:rsid w:val="00CC6563"/>
    <w:rsid w:val="00CD17BC"/>
    <w:rsid w:val="00CD441F"/>
    <w:rsid w:val="00CD51B3"/>
    <w:rsid w:val="00CE0809"/>
    <w:rsid w:val="00CE2DCA"/>
    <w:rsid w:val="00CE3B38"/>
    <w:rsid w:val="00CE4DFB"/>
    <w:rsid w:val="00CE7DC5"/>
    <w:rsid w:val="00CF10DF"/>
    <w:rsid w:val="00CF2F7B"/>
    <w:rsid w:val="00D0294C"/>
    <w:rsid w:val="00D03746"/>
    <w:rsid w:val="00D03E0B"/>
    <w:rsid w:val="00D05882"/>
    <w:rsid w:val="00D073D6"/>
    <w:rsid w:val="00D0760C"/>
    <w:rsid w:val="00D10D34"/>
    <w:rsid w:val="00D12146"/>
    <w:rsid w:val="00D13419"/>
    <w:rsid w:val="00D14456"/>
    <w:rsid w:val="00D209E5"/>
    <w:rsid w:val="00D23C50"/>
    <w:rsid w:val="00D24D07"/>
    <w:rsid w:val="00D27B56"/>
    <w:rsid w:val="00D27E5A"/>
    <w:rsid w:val="00D307DD"/>
    <w:rsid w:val="00D36DA1"/>
    <w:rsid w:val="00D401A5"/>
    <w:rsid w:val="00D46C58"/>
    <w:rsid w:val="00D4734F"/>
    <w:rsid w:val="00D47733"/>
    <w:rsid w:val="00D47CB3"/>
    <w:rsid w:val="00D516E0"/>
    <w:rsid w:val="00D73190"/>
    <w:rsid w:val="00D734BC"/>
    <w:rsid w:val="00D73E71"/>
    <w:rsid w:val="00D76416"/>
    <w:rsid w:val="00D76700"/>
    <w:rsid w:val="00D773BC"/>
    <w:rsid w:val="00D77D40"/>
    <w:rsid w:val="00D8061D"/>
    <w:rsid w:val="00D85D33"/>
    <w:rsid w:val="00D85E6F"/>
    <w:rsid w:val="00D85FEE"/>
    <w:rsid w:val="00D9046C"/>
    <w:rsid w:val="00D91DCE"/>
    <w:rsid w:val="00D937E0"/>
    <w:rsid w:val="00D9443A"/>
    <w:rsid w:val="00D9603B"/>
    <w:rsid w:val="00DA0233"/>
    <w:rsid w:val="00DA1FF2"/>
    <w:rsid w:val="00DA304F"/>
    <w:rsid w:val="00DB46E1"/>
    <w:rsid w:val="00DB6616"/>
    <w:rsid w:val="00DC0735"/>
    <w:rsid w:val="00DC0922"/>
    <w:rsid w:val="00DC70BA"/>
    <w:rsid w:val="00DD2DF5"/>
    <w:rsid w:val="00DD7E95"/>
    <w:rsid w:val="00DE21E6"/>
    <w:rsid w:val="00DE32BF"/>
    <w:rsid w:val="00DE4A58"/>
    <w:rsid w:val="00DE56A8"/>
    <w:rsid w:val="00DE6839"/>
    <w:rsid w:val="00DE6A9E"/>
    <w:rsid w:val="00DF157D"/>
    <w:rsid w:val="00DF1D0B"/>
    <w:rsid w:val="00DF3780"/>
    <w:rsid w:val="00E006C0"/>
    <w:rsid w:val="00E018DD"/>
    <w:rsid w:val="00E03864"/>
    <w:rsid w:val="00E12B5A"/>
    <w:rsid w:val="00E16384"/>
    <w:rsid w:val="00E1757F"/>
    <w:rsid w:val="00E1797C"/>
    <w:rsid w:val="00E17B15"/>
    <w:rsid w:val="00E17E37"/>
    <w:rsid w:val="00E34DAE"/>
    <w:rsid w:val="00E419CB"/>
    <w:rsid w:val="00E425DF"/>
    <w:rsid w:val="00E42A37"/>
    <w:rsid w:val="00E42CA6"/>
    <w:rsid w:val="00E430BF"/>
    <w:rsid w:val="00E44364"/>
    <w:rsid w:val="00E46010"/>
    <w:rsid w:val="00E50069"/>
    <w:rsid w:val="00E50B67"/>
    <w:rsid w:val="00E53CA8"/>
    <w:rsid w:val="00E57CEC"/>
    <w:rsid w:val="00E602EA"/>
    <w:rsid w:val="00E605E2"/>
    <w:rsid w:val="00E63E18"/>
    <w:rsid w:val="00E65C50"/>
    <w:rsid w:val="00E726C2"/>
    <w:rsid w:val="00E735F4"/>
    <w:rsid w:val="00E777C3"/>
    <w:rsid w:val="00E77FF3"/>
    <w:rsid w:val="00E801F8"/>
    <w:rsid w:val="00E82BC5"/>
    <w:rsid w:val="00E84895"/>
    <w:rsid w:val="00E84E48"/>
    <w:rsid w:val="00E85CBD"/>
    <w:rsid w:val="00E9069A"/>
    <w:rsid w:val="00E9174E"/>
    <w:rsid w:val="00E92028"/>
    <w:rsid w:val="00E92BBF"/>
    <w:rsid w:val="00E955E0"/>
    <w:rsid w:val="00E95E48"/>
    <w:rsid w:val="00E96D07"/>
    <w:rsid w:val="00E97A29"/>
    <w:rsid w:val="00EA0233"/>
    <w:rsid w:val="00EA15A5"/>
    <w:rsid w:val="00EA1EBF"/>
    <w:rsid w:val="00EA20A8"/>
    <w:rsid w:val="00EA4A82"/>
    <w:rsid w:val="00EA632D"/>
    <w:rsid w:val="00EA7B56"/>
    <w:rsid w:val="00EB0427"/>
    <w:rsid w:val="00EB1316"/>
    <w:rsid w:val="00EB1F68"/>
    <w:rsid w:val="00EB7C05"/>
    <w:rsid w:val="00EC0609"/>
    <w:rsid w:val="00EC231B"/>
    <w:rsid w:val="00EC25D5"/>
    <w:rsid w:val="00ED05B8"/>
    <w:rsid w:val="00ED269C"/>
    <w:rsid w:val="00ED5DDE"/>
    <w:rsid w:val="00ED6699"/>
    <w:rsid w:val="00EE2F46"/>
    <w:rsid w:val="00EE41AA"/>
    <w:rsid w:val="00EE57AA"/>
    <w:rsid w:val="00EE6789"/>
    <w:rsid w:val="00EF018B"/>
    <w:rsid w:val="00EF1812"/>
    <w:rsid w:val="00EF1868"/>
    <w:rsid w:val="00EF6D76"/>
    <w:rsid w:val="00F04254"/>
    <w:rsid w:val="00F044A9"/>
    <w:rsid w:val="00F052D8"/>
    <w:rsid w:val="00F069FF"/>
    <w:rsid w:val="00F06C93"/>
    <w:rsid w:val="00F11D02"/>
    <w:rsid w:val="00F129A0"/>
    <w:rsid w:val="00F1538F"/>
    <w:rsid w:val="00F15D43"/>
    <w:rsid w:val="00F15EB0"/>
    <w:rsid w:val="00F225E2"/>
    <w:rsid w:val="00F24EB4"/>
    <w:rsid w:val="00F256D4"/>
    <w:rsid w:val="00F31A56"/>
    <w:rsid w:val="00F329E3"/>
    <w:rsid w:val="00F32B05"/>
    <w:rsid w:val="00F32F2B"/>
    <w:rsid w:val="00F339A4"/>
    <w:rsid w:val="00F34895"/>
    <w:rsid w:val="00F34A25"/>
    <w:rsid w:val="00F37429"/>
    <w:rsid w:val="00F40CF5"/>
    <w:rsid w:val="00F4126C"/>
    <w:rsid w:val="00F41715"/>
    <w:rsid w:val="00F42DC6"/>
    <w:rsid w:val="00F55505"/>
    <w:rsid w:val="00F5619C"/>
    <w:rsid w:val="00F56A1B"/>
    <w:rsid w:val="00F56B49"/>
    <w:rsid w:val="00F603A9"/>
    <w:rsid w:val="00F60B9A"/>
    <w:rsid w:val="00F657AE"/>
    <w:rsid w:val="00F70A79"/>
    <w:rsid w:val="00F72443"/>
    <w:rsid w:val="00F73012"/>
    <w:rsid w:val="00F74D74"/>
    <w:rsid w:val="00F7593A"/>
    <w:rsid w:val="00F77DC3"/>
    <w:rsid w:val="00F866C0"/>
    <w:rsid w:val="00F90C12"/>
    <w:rsid w:val="00F921FF"/>
    <w:rsid w:val="00F92FA8"/>
    <w:rsid w:val="00F9523A"/>
    <w:rsid w:val="00FA0117"/>
    <w:rsid w:val="00FA144E"/>
    <w:rsid w:val="00FA4564"/>
    <w:rsid w:val="00FA6F97"/>
    <w:rsid w:val="00FA78B8"/>
    <w:rsid w:val="00FB0F3E"/>
    <w:rsid w:val="00FB2096"/>
    <w:rsid w:val="00FB308C"/>
    <w:rsid w:val="00FB3D98"/>
    <w:rsid w:val="00FB48AB"/>
    <w:rsid w:val="00FC0C2E"/>
    <w:rsid w:val="00FC50B3"/>
    <w:rsid w:val="00FC78B5"/>
    <w:rsid w:val="00FD024A"/>
    <w:rsid w:val="00FD03B2"/>
    <w:rsid w:val="00FD05FA"/>
    <w:rsid w:val="00FD4EE6"/>
    <w:rsid w:val="00FD4FC4"/>
    <w:rsid w:val="00FD6D22"/>
    <w:rsid w:val="00FD71F4"/>
    <w:rsid w:val="00FD7664"/>
    <w:rsid w:val="00FE19BC"/>
    <w:rsid w:val="00FE3EDA"/>
    <w:rsid w:val="00FE5150"/>
    <w:rsid w:val="00FE594F"/>
    <w:rsid w:val="00FE633C"/>
    <w:rsid w:val="00FF0653"/>
    <w:rsid w:val="00FF257C"/>
    <w:rsid w:val="00FF3230"/>
    <w:rsid w:val="00FF6E9F"/>
    <w:rsid w:val="00FF71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E15F6F0"/>
  <w15:docId w15:val="{003FCAAC-C39A-4DDF-B3E6-3598FFCA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429"/>
    <w:pPr>
      <w:spacing w:after="0" w:line="240" w:lineRule="auto"/>
    </w:pPr>
    <w:rPr>
      <w:rFonts w:cstheme="minorBidi"/>
      <w:sz w:val="21"/>
      <w:szCs w:val="22"/>
    </w:rPr>
  </w:style>
  <w:style w:type="paragraph" w:styleId="Heading1">
    <w:name w:val="heading 1"/>
    <w:aliases w:val="Heading 1(ST)"/>
    <w:basedOn w:val="Normal"/>
    <w:next w:val="Normal"/>
    <w:link w:val="Heading1Char"/>
    <w:autoRedefine/>
    <w:qFormat/>
    <w:rsid w:val="00D05882"/>
    <w:pPr>
      <w:keepNext/>
      <w:spacing w:before="240" w:after="40"/>
      <w:ind w:left="567" w:hanging="567"/>
      <w:outlineLvl w:val="0"/>
    </w:pPr>
    <w:rPr>
      <w:rFonts w:eastAsia="Times New Roman" w:cs="Times New Roman"/>
      <w:b/>
      <w:sz w:val="22"/>
      <w:lang w:val="en-US"/>
    </w:rPr>
  </w:style>
  <w:style w:type="paragraph" w:styleId="Heading2">
    <w:name w:val="heading 2"/>
    <w:basedOn w:val="Normal"/>
    <w:next w:val="Normal"/>
    <w:link w:val="Heading2Char"/>
    <w:autoRedefine/>
    <w:uiPriority w:val="9"/>
    <w:unhideWhenUsed/>
    <w:qFormat/>
    <w:rsid w:val="00B76CA1"/>
    <w:pPr>
      <w:keepNext/>
      <w:keepLines/>
      <w:spacing w:before="200" w:after="40"/>
      <w:ind w:left="709" w:hanging="709"/>
      <w:outlineLvl w:val="1"/>
    </w:pPr>
    <w:rPr>
      <w:rFonts w:eastAsiaTheme="majorEastAsia" w:cstheme="majorBidi"/>
      <w:b/>
      <w:bCs/>
      <w:color w:val="44546A" w:themeColor="text2"/>
      <w:szCs w:val="26"/>
    </w:rPr>
  </w:style>
  <w:style w:type="paragraph" w:styleId="Heading3">
    <w:name w:val="heading 3"/>
    <w:basedOn w:val="Normal"/>
    <w:next w:val="Normal"/>
    <w:link w:val="Heading3Char"/>
    <w:autoRedefine/>
    <w:uiPriority w:val="9"/>
    <w:unhideWhenUsed/>
    <w:qFormat/>
    <w:rsid w:val="00D05882"/>
    <w:pPr>
      <w:keepNext/>
      <w:keepLines/>
      <w:spacing w:before="200" w:after="40"/>
      <w:outlineLvl w:val="2"/>
    </w:pPr>
    <w:rPr>
      <w:rFonts w:eastAsiaTheme="majorEastAsia" w:cstheme="majorBidi"/>
      <w:b/>
      <w:bCs/>
      <w:color w:val="2E74B5" w:themeColor="accent1" w:themeShade="BF"/>
    </w:rPr>
  </w:style>
  <w:style w:type="paragraph" w:styleId="Heading4">
    <w:name w:val="heading 4"/>
    <w:basedOn w:val="Normal"/>
    <w:next w:val="Normal"/>
    <w:link w:val="Heading4Char"/>
    <w:uiPriority w:val="9"/>
    <w:unhideWhenUsed/>
    <w:qFormat/>
    <w:rsid w:val="00D05882"/>
    <w:pPr>
      <w:keepNext/>
      <w:keepLines/>
      <w:spacing w:before="160" w:after="40"/>
      <w:outlineLvl w:val="3"/>
    </w:pPr>
    <w:rPr>
      <w:rFonts w:eastAsiaTheme="majorEastAsia" w:cstheme="majorBidi"/>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ST) Char"/>
    <w:basedOn w:val="DefaultParagraphFont"/>
    <w:link w:val="Heading1"/>
    <w:rsid w:val="00D05882"/>
    <w:rPr>
      <w:rFonts w:eastAsia="Times New Roman" w:cs="Times New Roman"/>
      <w:b/>
      <w:szCs w:val="22"/>
      <w:lang w:val="en-US"/>
    </w:rPr>
  </w:style>
  <w:style w:type="paragraph" w:styleId="Title">
    <w:name w:val="Title"/>
    <w:basedOn w:val="Normal"/>
    <w:next w:val="Normal"/>
    <w:link w:val="TitleChar"/>
    <w:uiPriority w:val="10"/>
    <w:qFormat/>
    <w:rsid w:val="009D3ACB"/>
    <w:pPr>
      <w:pBdr>
        <w:bottom w:val="outset" w:sz="4" w:space="4" w:color="auto"/>
      </w:pBdr>
    </w:pPr>
    <w:rPr>
      <w:rFonts w:cstheme="majorBidi"/>
      <w:b/>
      <w:smallCaps/>
      <w:color w:val="000000" w:themeColor="text1"/>
      <w:spacing w:val="26"/>
      <w:kern w:val="28"/>
      <w:sz w:val="28"/>
      <w:szCs w:val="52"/>
    </w:rPr>
  </w:style>
  <w:style w:type="character" w:customStyle="1" w:styleId="TitleChar">
    <w:name w:val="Title Char"/>
    <w:basedOn w:val="DefaultParagraphFont"/>
    <w:link w:val="Title"/>
    <w:uiPriority w:val="10"/>
    <w:rsid w:val="009D3ACB"/>
    <w:rPr>
      <w:rFonts w:ascii="Arial Unicode MS" w:hAnsi="Arial Unicode MS" w:cstheme="majorBidi"/>
      <w:b/>
      <w:smallCaps/>
      <w:color w:val="000000" w:themeColor="text1"/>
      <w:spacing w:val="26"/>
      <w:kern w:val="28"/>
      <w:sz w:val="28"/>
      <w:szCs w:val="52"/>
    </w:rPr>
  </w:style>
  <w:style w:type="character" w:styleId="Emphasis">
    <w:name w:val="Emphasis"/>
    <w:basedOn w:val="DefaultParagraphFont"/>
    <w:uiPriority w:val="20"/>
    <w:qFormat/>
    <w:rsid w:val="00054456"/>
    <w:rPr>
      <w:rFonts w:ascii="Arial Unicode MS" w:eastAsia="Arial Unicode MS" w:hAnsi="Arial Unicode MS"/>
      <w:i/>
      <w:iCs/>
      <w:color w:val="FFFFFF" w:themeColor="background1"/>
      <w:spacing w:val="18"/>
      <w:sz w:val="32"/>
      <w:bdr w:val="none" w:sz="0" w:space="0" w:color="auto"/>
      <w:shd w:val="clear" w:color="auto" w:fill="auto"/>
      <w14:textOutline w14:w="0" w14:cap="rnd" w14:cmpd="sng" w14:algn="ctr">
        <w14:solidFill>
          <w14:srgbClr w14:val="000000"/>
        </w14:solidFill>
        <w14:prstDash w14:val="solid"/>
        <w14:bevel/>
      </w14:textOutline>
    </w:rPr>
  </w:style>
  <w:style w:type="character" w:styleId="Hyperlink">
    <w:name w:val="Hyperlink"/>
    <w:basedOn w:val="DefaultParagraphFont"/>
    <w:uiPriority w:val="99"/>
    <w:unhideWhenUsed/>
    <w:rsid w:val="00724A80"/>
    <w:rPr>
      <w:color w:val="0000FF"/>
      <w:u w:val="none"/>
    </w:rPr>
  </w:style>
  <w:style w:type="character" w:customStyle="1" w:styleId="Heading2Char">
    <w:name w:val="Heading 2 Char"/>
    <w:basedOn w:val="DefaultParagraphFont"/>
    <w:link w:val="Heading2"/>
    <w:uiPriority w:val="9"/>
    <w:rsid w:val="00B76CA1"/>
    <w:rPr>
      <w:rFonts w:eastAsiaTheme="majorEastAsia" w:cstheme="majorBidi"/>
      <w:b/>
      <w:bCs/>
      <w:color w:val="44546A" w:themeColor="text2"/>
      <w:sz w:val="21"/>
      <w:szCs w:val="26"/>
    </w:rPr>
  </w:style>
  <w:style w:type="character" w:customStyle="1" w:styleId="Heading3Char">
    <w:name w:val="Heading 3 Char"/>
    <w:basedOn w:val="DefaultParagraphFont"/>
    <w:link w:val="Heading3"/>
    <w:uiPriority w:val="9"/>
    <w:rsid w:val="00D05882"/>
    <w:rPr>
      <w:rFonts w:eastAsiaTheme="majorEastAsia" w:cstheme="majorBidi"/>
      <w:b/>
      <w:bCs/>
      <w:color w:val="2E74B5" w:themeColor="accent1" w:themeShade="BF"/>
      <w:sz w:val="21"/>
      <w:szCs w:val="22"/>
    </w:rPr>
  </w:style>
  <w:style w:type="paragraph" w:styleId="ListParagraph">
    <w:name w:val="List Paragraph"/>
    <w:basedOn w:val="Normal"/>
    <w:uiPriority w:val="34"/>
    <w:qFormat/>
    <w:rsid w:val="00F37429"/>
    <w:pPr>
      <w:numPr>
        <w:numId w:val="6"/>
      </w:numPr>
      <w:spacing w:after="120"/>
    </w:pPr>
  </w:style>
  <w:style w:type="paragraph" w:styleId="Header">
    <w:name w:val="header"/>
    <w:basedOn w:val="Normal"/>
    <w:link w:val="HeaderChar"/>
    <w:uiPriority w:val="99"/>
    <w:unhideWhenUsed/>
    <w:rsid w:val="000F5402"/>
    <w:pPr>
      <w:tabs>
        <w:tab w:val="center" w:pos="4513"/>
        <w:tab w:val="right" w:pos="9026"/>
      </w:tabs>
    </w:pPr>
  </w:style>
  <w:style w:type="character" w:customStyle="1" w:styleId="HeaderChar">
    <w:name w:val="Header Char"/>
    <w:basedOn w:val="DefaultParagraphFont"/>
    <w:link w:val="Header"/>
    <w:uiPriority w:val="99"/>
    <w:rsid w:val="000F5402"/>
    <w:rPr>
      <w:rFonts w:cstheme="minorBidi"/>
      <w:sz w:val="20"/>
      <w:szCs w:val="22"/>
    </w:rPr>
  </w:style>
  <w:style w:type="paragraph" w:styleId="Footer">
    <w:name w:val="footer"/>
    <w:basedOn w:val="Normal"/>
    <w:link w:val="FooterChar"/>
    <w:uiPriority w:val="99"/>
    <w:unhideWhenUsed/>
    <w:rsid w:val="000F5402"/>
    <w:pPr>
      <w:tabs>
        <w:tab w:val="center" w:pos="4513"/>
        <w:tab w:val="right" w:pos="9026"/>
      </w:tabs>
    </w:pPr>
  </w:style>
  <w:style w:type="character" w:customStyle="1" w:styleId="FooterChar">
    <w:name w:val="Footer Char"/>
    <w:basedOn w:val="DefaultParagraphFont"/>
    <w:link w:val="Footer"/>
    <w:uiPriority w:val="99"/>
    <w:rsid w:val="000F5402"/>
    <w:rPr>
      <w:rFonts w:cstheme="minorBidi"/>
      <w:sz w:val="20"/>
      <w:szCs w:val="22"/>
    </w:rPr>
  </w:style>
  <w:style w:type="character" w:styleId="PlaceholderText">
    <w:name w:val="Placeholder Text"/>
    <w:basedOn w:val="DefaultParagraphFont"/>
    <w:uiPriority w:val="99"/>
    <w:semiHidden/>
    <w:rsid w:val="000F5402"/>
    <w:rPr>
      <w:color w:val="808080"/>
    </w:rPr>
  </w:style>
  <w:style w:type="paragraph" w:styleId="BalloonText">
    <w:name w:val="Balloon Text"/>
    <w:basedOn w:val="Normal"/>
    <w:link w:val="BalloonTextChar"/>
    <w:uiPriority w:val="99"/>
    <w:semiHidden/>
    <w:unhideWhenUsed/>
    <w:rsid w:val="000F5402"/>
    <w:rPr>
      <w:rFonts w:ascii="Tahoma" w:hAnsi="Tahoma" w:cs="Tahoma"/>
      <w:sz w:val="16"/>
      <w:szCs w:val="16"/>
    </w:rPr>
  </w:style>
  <w:style w:type="character" w:customStyle="1" w:styleId="BalloonTextChar">
    <w:name w:val="Balloon Text Char"/>
    <w:basedOn w:val="DefaultParagraphFont"/>
    <w:link w:val="BalloonText"/>
    <w:uiPriority w:val="99"/>
    <w:semiHidden/>
    <w:rsid w:val="000F5402"/>
    <w:rPr>
      <w:rFonts w:ascii="Tahoma" w:hAnsi="Tahoma" w:cs="Tahoma"/>
      <w:sz w:val="16"/>
      <w:szCs w:val="16"/>
    </w:rPr>
  </w:style>
  <w:style w:type="numbering" w:customStyle="1" w:styleId="Style1">
    <w:name w:val="Style1"/>
    <w:uiPriority w:val="99"/>
    <w:rsid w:val="000F5402"/>
    <w:pPr>
      <w:numPr>
        <w:numId w:val="2"/>
      </w:numPr>
    </w:pPr>
  </w:style>
  <w:style w:type="paragraph" w:styleId="EndnoteText">
    <w:name w:val="endnote text"/>
    <w:basedOn w:val="Normal"/>
    <w:link w:val="EndnoteTextChar"/>
    <w:uiPriority w:val="99"/>
    <w:unhideWhenUsed/>
    <w:rsid w:val="00DA304F"/>
    <w:pPr>
      <w:tabs>
        <w:tab w:val="left" w:pos="567"/>
      </w:tabs>
      <w:spacing w:after="120"/>
      <w:ind w:left="567" w:hanging="567"/>
    </w:pPr>
    <w:rPr>
      <w:szCs w:val="20"/>
    </w:rPr>
  </w:style>
  <w:style w:type="character" w:customStyle="1" w:styleId="EndnoteTextChar">
    <w:name w:val="Endnote Text Char"/>
    <w:basedOn w:val="DefaultParagraphFont"/>
    <w:link w:val="EndnoteText"/>
    <w:uiPriority w:val="99"/>
    <w:rsid w:val="00DA304F"/>
    <w:rPr>
      <w:rFonts w:cstheme="minorBidi"/>
      <w:sz w:val="21"/>
      <w:szCs w:val="20"/>
    </w:rPr>
  </w:style>
  <w:style w:type="character" w:styleId="EndnoteReference">
    <w:name w:val="endnote reference"/>
    <w:basedOn w:val="DefaultParagraphFont"/>
    <w:uiPriority w:val="99"/>
    <w:unhideWhenUsed/>
    <w:rsid w:val="00DA304F"/>
    <w:rPr>
      <w:rFonts w:ascii="Arial" w:hAnsi="Arial"/>
      <w:b w:val="0"/>
      <w:i w:val="0"/>
      <w:caps w:val="0"/>
      <w:smallCaps w:val="0"/>
      <w:strike w:val="0"/>
      <w:dstrike w:val="0"/>
      <w:vanish w:val="0"/>
      <w:sz w:val="21"/>
      <w:vertAlign w:val="superscript"/>
    </w:rPr>
  </w:style>
  <w:style w:type="character" w:customStyle="1" w:styleId="Heading4Char">
    <w:name w:val="Heading 4 Char"/>
    <w:basedOn w:val="DefaultParagraphFont"/>
    <w:link w:val="Heading4"/>
    <w:uiPriority w:val="9"/>
    <w:rsid w:val="00D05882"/>
    <w:rPr>
      <w:rFonts w:eastAsiaTheme="majorEastAsia" w:cstheme="majorBidi"/>
      <w:i/>
      <w:iCs/>
      <w:color w:val="5B9BD5" w:themeColor="accent1"/>
      <w:sz w:val="21"/>
      <w:szCs w:val="22"/>
    </w:rPr>
  </w:style>
  <w:style w:type="paragraph" w:customStyle="1" w:styleId="Default">
    <w:name w:val="Default"/>
    <w:rsid w:val="00E53CA8"/>
    <w:pPr>
      <w:autoSpaceDE w:val="0"/>
      <w:autoSpaceDN w:val="0"/>
      <w:adjustRightInd w:val="0"/>
      <w:spacing w:after="0" w:line="240" w:lineRule="auto"/>
    </w:pPr>
    <w:rPr>
      <w:color w:val="000000"/>
      <w:sz w:val="24"/>
    </w:rPr>
  </w:style>
  <w:style w:type="character" w:styleId="FollowedHyperlink">
    <w:name w:val="FollowedHyperlink"/>
    <w:basedOn w:val="DefaultParagraphFont"/>
    <w:uiPriority w:val="99"/>
    <w:semiHidden/>
    <w:unhideWhenUsed/>
    <w:rsid w:val="00162335"/>
    <w:rPr>
      <w:color w:val="954F72" w:themeColor="followedHyperlink"/>
      <w:u w:val="single"/>
    </w:rPr>
  </w:style>
  <w:style w:type="character" w:styleId="CommentReference">
    <w:name w:val="annotation reference"/>
    <w:basedOn w:val="DefaultParagraphFont"/>
    <w:uiPriority w:val="99"/>
    <w:semiHidden/>
    <w:unhideWhenUsed/>
    <w:rsid w:val="00FF3230"/>
    <w:rPr>
      <w:sz w:val="16"/>
      <w:szCs w:val="16"/>
    </w:rPr>
  </w:style>
  <w:style w:type="paragraph" w:styleId="CommentText">
    <w:name w:val="annotation text"/>
    <w:basedOn w:val="Normal"/>
    <w:link w:val="CommentTextChar"/>
    <w:uiPriority w:val="99"/>
    <w:unhideWhenUsed/>
    <w:rsid w:val="00FF3230"/>
    <w:rPr>
      <w:sz w:val="20"/>
      <w:szCs w:val="20"/>
    </w:rPr>
  </w:style>
  <w:style w:type="character" w:customStyle="1" w:styleId="CommentTextChar">
    <w:name w:val="Comment Text Char"/>
    <w:basedOn w:val="DefaultParagraphFont"/>
    <w:link w:val="CommentText"/>
    <w:uiPriority w:val="99"/>
    <w:rsid w:val="00FF3230"/>
    <w:rPr>
      <w:rFonts w:cstheme="minorBidi"/>
      <w:sz w:val="20"/>
      <w:szCs w:val="20"/>
    </w:rPr>
  </w:style>
  <w:style w:type="table" w:styleId="TableGrid">
    <w:name w:val="Table Grid"/>
    <w:basedOn w:val="TableNormal"/>
    <w:uiPriority w:val="39"/>
    <w:rsid w:val="00FF3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umbering">
    <w:name w:val="Body Text Numbering"/>
    <w:link w:val="BodyTextNumberingChar"/>
    <w:qFormat/>
    <w:rsid w:val="00FF3230"/>
    <w:pPr>
      <w:spacing w:after="160" w:line="240" w:lineRule="auto"/>
    </w:pPr>
    <w:rPr>
      <w:rFonts w:eastAsiaTheme="minorEastAsia" w:cs="Times New Roman"/>
      <w:color w:val="000000" w:themeColor="text1"/>
      <w:sz w:val="20"/>
      <w:szCs w:val="32"/>
    </w:rPr>
  </w:style>
  <w:style w:type="character" w:customStyle="1" w:styleId="BodyTextNumberingChar">
    <w:name w:val="Body Text Numbering Char"/>
    <w:basedOn w:val="DefaultParagraphFont"/>
    <w:link w:val="BodyTextNumbering"/>
    <w:locked/>
    <w:rsid w:val="00FF3230"/>
    <w:rPr>
      <w:rFonts w:eastAsiaTheme="minorEastAsia" w:cs="Times New Roman"/>
      <w:color w:val="000000" w:themeColor="text1"/>
      <w:sz w:val="20"/>
      <w:szCs w:val="32"/>
    </w:rPr>
  </w:style>
  <w:style w:type="table" w:customStyle="1" w:styleId="TableGrid2">
    <w:name w:val="Table Grid2"/>
    <w:basedOn w:val="TableNormal"/>
    <w:next w:val="TableGrid"/>
    <w:uiPriority w:val="39"/>
    <w:rsid w:val="00745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15EB0"/>
    <w:rPr>
      <w:b/>
      <w:bCs/>
    </w:rPr>
  </w:style>
  <w:style w:type="character" w:customStyle="1" w:styleId="CommentSubjectChar">
    <w:name w:val="Comment Subject Char"/>
    <w:basedOn w:val="CommentTextChar"/>
    <w:link w:val="CommentSubject"/>
    <w:uiPriority w:val="99"/>
    <w:semiHidden/>
    <w:rsid w:val="00F15EB0"/>
    <w:rPr>
      <w:rFonts w:cstheme="minorBidi"/>
      <w:b/>
      <w:bCs/>
      <w:sz w:val="20"/>
      <w:szCs w:val="20"/>
    </w:rPr>
  </w:style>
  <w:style w:type="paragraph" w:styleId="Revision">
    <w:name w:val="Revision"/>
    <w:hidden/>
    <w:uiPriority w:val="99"/>
    <w:semiHidden/>
    <w:rsid w:val="00F34A25"/>
    <w:pPr>
      <w:spacing w:after="0" w:line="240" w:lineRule="auto"/>
    </w:pPr>
    <w:rPr>
      <w:rFonts w:cstheme="minorBidi"/>
      <w:sz w:val="21"/>
      <w:szCs w:val="22"/>
    </w:rPr>
  </w:style>
  <w:style w:type="paragraph" w:styleId="Subtitle">
    <w:name w:val="Subtitle"/>
    <w:basedOn w:val="Normal"/>
    <w:next w:val="Normal"/>
    <w:link w:val="SubtitleChar"/>
    <w:uiPriority w:val="11"/>
    <w:qFormat/>
    <w:rsid w:val="00DC0735"/>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DC0735"/>
    <w:rPr>
      <w:rFonts w:asciiTheme="minorHAnsi" w:eastAsiaTheme="minorEastAsia" w:hAnsiTheme="minorHAnsi" w:cstheme="minorBidi"/>
      <w:color w:val="5A5A5A" w:themeColor="text1" w:themeTint="A5"/>
      <w:spacing w:val="15"/>
      <w:szCs w:val="22"/>
    </w:rPr>
  </w:style>
  <w:style w:type="character" w:customStyle="1" w:styleId="UnresolvedMention1">
    <w:name w:val="Unresolved Mention1"/>
    <w:basedOn w:val="DefaultParagraphFont"/>
    <w:uiPriority w:val="99"/>
    <w:semiHidden/>
    <w:unhideWhenUsed/>
    <w:rsid w:val="00E006C0"/>
    <w:rPr>
      <w:color w:val="605E5C"/>
      <w:shd w:val="clear" w:color="auto" w:fill="E1DFDD"/>
    </w:rPr>
  </w:style>
  <w:style w:type="character" w:styleId="UnresolvedMention">
    <w:name w:val="Unresolved Mention"/>
    <w:basedOn w:val="DefaultParagraphFont"/>
    <w:uiPriority w:val="99"/>
    <w:semiHidden/>
    <w:unhideWhenUsed/>
    <w:rsid w:val="006E2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25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qld.gov.au/view/pdf/2017-07-03/act-1992-020" TargetMode="External"/><Relationship Id="rId21" Type="http://schemas.openxmlformats.org/officeDocument/2006/relationships/hyperlink" Target="https://www.legislation.gov.au/Series/C2004A04665" TargetMode="External"/><Relationship Id="rId42" Type="http://schemas.openxmlformats.org/officeDocument/2006/relationships/hyperlink" Target="http://elibrary.gbrmpa.gov.au/jspui/handle/11017/3425" TargetMode="External"/><Relationship Id="rId47" Type="http://schemas.openxmlformats.org/officeDocument/2006/relationships/hyperlink" Target="https://www.legislation.gov.au/Details/C2019C00190" TargetMode="External"/><Relationship Id="rId63" Type="http://schemas.openxmlformats.org/officeDocument/2006/relationships/header" Target="header6.xml"/><Relationship Id="rId68" Type="http://schemas.openxmlformats.org/officeDocument/2006/relationships/hyperlink" Target="http://elibrary.gbrmpa.gov.au/jspui/handle/11017/3229" TargetMode="External"/><Relationship Id="rId16" Type="http://schemas.openxmlformats.org/officeDocument/2006/relationships/hyperlink" Target="https://www.legislation.gov.au/Details/F2019L00166" TargetMode="External"/><Relationship Id="rId11" Type="http://schemas.openxmlformats.org/officeDocument/2006/relationships/endnotes" Target="endnotes.xml"/><Relationship Id="rId24" Type="http://schemas.openxmlformats.org/officeDocument/2006/relationships/hyperlink" Target="http://qudos/masterdocumentlist/Docs/Master%20Documents/v4-Delegation-MPA-GBRMP-Act-Regs-Zoning-POMs-2019-03-22.pdf" TargetMode="External"/><Relationship Id="rId32" Type="http://schemas.openxmlformats.org/officeDocument/2006/relationships/hyperlink" Target="https://elibrary.gbrmpa.gov.au/jspui/handle/11017/3224" TargetMode="External"/><Relationship Id="rId37" Type="http://schemas.openxmlformats.org/officeDocument/2006/relationships/hyperlink" Target="http://elibrary.gbrmpa.gov.au/jspui/handle/11017/3547" TargetMode="External"/><Relationship Id="rId40" Type="http://schemas.openxmlformats.org/officeDocument/2006/relationships/hyperlink" Target="http://elibrary.gbrmpa.gov.au/jspui/handle/11017/3241" TargetMode="External"/><Relationship Id="rId45" Type="http://schemas.openxmlformats.org/officeDocument/2006/relationships/hyperlink" Target="https://www.amsa.gov.au/marine-environment/national-plan-maritime-environmental-emergencies/national-plan-maritime" TargetMode="External"/><Relationship Id="rId53" Type="http://schemas.openxmlformats.org/officeDocument/2006/relationships/header" Target="header4.xml"/><Relationship Id="rId58" Type="http://schemas.openxmlformats.org/officeDocument/2006/relationships/hyperlink" Target="http://www.iucnredlist.org/" TargetMode="External"/><Relationship Id="rId66" Type="http://schemas.openxmlformats.org/officeDocument/2006/relationships/hyperlink" Target="http://elibrary.gbrmpa.gov.au/jspui/handle/11017/3224" TargetMode="External"/><Relationship Id="rId74" Type="http://schemas.openxmlformats.org/officeDocument/2006/relationships/hyperlink" Target="http://elibrary.gbrmpa.gov.au/jspui/bitstream/11017/408/1/A-reef-wide-framework-for-managing-traditional-use-of-marine-resources-in-the-Great-Barrier-Reef-Marine-Park.pdf" TargetMode="Externa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www.cms.int/" TargetMode="External"/><Relationship Id="rId19" Type="http://schemas.openxmlformats.org/officeDocument/2006/relationships/hyperlink" Target="https://www.legislation.qld.gov.au/view/pdf/2017-09-01/sl-2004-0240" TargetMode="External"/><Relationship Id="rId14" Type="http://schemas.openxmlformats.org/officeDocument/2006/relationships/hyperlink" Target="https://www.legislation.gov.au/Series/C2004A01395" TargetMode="External"/><Relationship Id="rId22" Type="http://schemas.openxmlformats.org/officeDocument/2006/relationships/hyperlink" Target="http://elibrary.gbrmpa.gov.au/jspui/handle/11017/3241" TargetMode="External"/><Relationship Id="rId27" Type="http://schemas.openxmlformats.org/officeDocument/2006/relationships/hyperlink" Target="http://thedock.gbrmpa.gov.au/sites/FieldManagement/IM/_layouts/DocIdRedir.aspx?ID=FLDMGT-68-1146" TargetMode="External"/><Relationship Id="rId30" Type="http://schemas.openxmlformats.org/officeDocument/2006/relationships/hyperlink" Target="https://www.legislation.gov.au/Details/C2014C00506" TargetMode="External"/><Relationship Id="rId35" Type="http://schemas.openxmlformats.org/officeDocument/2006/relationships/hyperlink" Target="https://www.legislation.qld.gov.au/view/html/inforce/current/sl-2020-0136" TargetMode="External"/><Relationship Id="rId43" Type="http://schemas.openxmlformats.org/officeDocument/2006/relationships/hyperlink" Target="https://www.des.qld.gov.au/our-department/corporate-docs/the-gurra-gurra-framework-2020-2026" TargetMode="External"/><Relationship Id="rId48" Type="http://schemas.openxmlformats.org/officeDocument/2006/relationships/hyperlink" Target="http://qudos/masterdocumentlist/Docs/Master%20Documents/v4-Delegation-MPA-GBRMP-Act-Regs-Zoning-POMs-2019-03-22.pdf" TargetMode="External"/><Relationship Id="rId56" Type="http://schemas.openxmlformats.org/officeDocument/2006/relationships/hyperlink" Target="https://www2.gbrmpa.gov.au/our-work/programs-and-projects/crown-thorns-starfish/Crown-of-thorns-starfish-control-program" TargetMode="External"/><Relationship Id="rId64" Type="http://schemas.openxmlformats.org/officeDocument/2006/relationships/hyperlink" Target="https://elibrary.gbrmpa.gov.au/jspui/handle/11017/593" TargetMode="External"/><Relationship Id="rId69" Type="http://schemas.openxmlformats.org/officeDocument/2006/relationships/hyperlink" Target="http://elibrary.gbrmpa.gov.au/jspui/handle/11017/3241" TargetMode="External"/><Relationship Id="rId77"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eader" Target="header3.xml"/><Relationship Id="rId72" Type="http://schemas.openxmlformats.org/officeDocument/2006/relationships/hyperlink" Target="http://hdl.handle.net/11017/3227"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environment.gov.au/marine/gbr/protecting-the-reef/intergovernmental-agreement" TargetMode="External"/><Relationship Id="rId25" Type="http://schemas.openxmlformats.org/officeDocument/2006/relationships/hyperlink" Target="https://www.legislation.gov.au/Details/C2019C00190" TargetMode="External"/><Relationship Id="rId33" Type="http://schemas.openxmlformats.org/officeDocument/2006/relationships/hyperlink" Target="https://elibrary.gbrmpa.gov.au/jspui/handle/11017/3227" TargetMode="External"/><Relationship Id="rId38" Type="http://schemas.openxmlformats.org/officeDocument/2006/relationships/hyperlink" Target="http://www.nativetitle.org.au/" TargetMode="External"/><Relationship Id="rId46" Type="http://schemas.openxmlformats.org/officeDocument/2006/relationships/hyperlink" Target="https://www.publications.qld.gov.au/dataset/queensland-coastal-contingency-action-plan/resource/ed2d7b05-2a34-4662-b9b0-b27fa0ca7328" TargetMode="External"/><Relationship Id="rId59" Type="http://schemas.openxmlformats.org/officeDocument/2006/relationships/hyperlink" Target="https://www.cbd.int/" TargetMode="External"/><Relationship Id="rId67" Type="http://schemas.openxmlformats.org/officeDocument/2006/relationships/hyperlink" Target="http://elibrary.gbrmpa.gov.au/jspui/handle/11017/3226" TargetMode="External"/><Relationship Id="rId20" Type="http://schemas.openxmlformats.org/officeDocument/2006/relationships/hyperlink" Target="http://elibrary.gbrmpa.gov.au/jspui/handle/11017/3547" TargetMode="External"/><Relationship Id="rId41" Type="http://schemas.openxmlformats.org/officeDocument/2006/relationships/hyperlink" Target="http://thedock.gbrmpa.gov.au/sites/Engagement/Documents/Reef%20Traditional%20Owner%20Contact%20List/Reef-Traditional-Owner-Contact-List-June-2018.xlsx" TargetMode="External"/><Relationship Id="rId54" Type="http://schemas.openxmlformats.org/officeDocument/2006/relationships/hyperlink" Target="http://elibrary.gbrmpa.gov.au/jspui/handle/11017/3548" TargetMode="External"/><Relationship Id="rId62" Type="http://schemas.openxmlformats.org/officeDocument/2006/relationships/hyperlink" Target="http://www.cms.int/dugong/en" TargetMode="External"/><Relationship Id="rId70" Type="http://schemas.openxmlformats.org/officeDocument/2006/relationships/hyperlink" Target="https://www.legislation.qld.gov.au/view/pdf/inforce/current/sl-2020-0136" TargetMode="External"/><Relationship Id="rId75" Type="http://schemas.openxmlformats.org/officeDocument/2006/relationships/hyperlink" Target="https://elibrary.gbrmpa.gov.au/jspui/handle/11017/593"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legislation.gov.au/Series/F2005B02402" TargetMode="External"/><Relationship Id="rId23" Type="http://schemas.openxmlformats.org/officeDocument/2006/relationships/hyperlink" Target="http://elibrary.gbrmpa.gov.au/jspui/handle/11017/3425" TargetMode="External"/><Relationship Id="rId28" Type="http://schemas.openxmlformats.org/officeDocument/2006/relationships/hyperlink" Target="https://www.amsa.gov.au/marine-environment/national-plan-maritime-environmental-emergencies" TargetMode="External"/><Relationship Id="rId36" Type="http://schemas.openxmlformats.org/officeDocument/2006/relationships/hyperlink" Target="https://www.legislation.qld.gov.au/view/pdf/asmade/sl-2017-0157" TargetMode="External"/><Relationship Id="rId49" Type="http://schemas.openxmlformats.org/officeDocument/2006/relationships/hyperlink" Target="http://qudos/masterdocumentlist/Docs/Master%20Documents/v4-Delegation-MPA-GBRMP-Act-Regs-Zoning-POMs-2019-03-22.pdf" TargetMode="External"/><Relationship Id="rId57" Type="http://schemas.openxmlformats.org/officeDocument/2006/relationships/header" Target="header5.xml"/><Relationship Id="rId10" Type="http://schemas.openxmlformats.org/officeDocument/2006/relationships/footnotes" Target="footnotes.xml"/><Relationship Id="rId31" Type="http://schemas.openxmlformats.org/officeDocument/2006/relationships/hyperlink" Target="https://elibrary.gbrmpa.gov.au/jspui/handle/11017/593" TargetMode="External"/><Relationship Id="rId44" Type="http://schemas.openxmlformats.org/officeDocument/2006/relationships/header" Target="header2.xml"/><Relationship Id="rId52" Type="http://schemas.openxmlformats.org/officeDocument/2006/relationships/hyperlink" Target="http://qudos/masterdocumentlist/Docs/Master%20Documents/v4-Delegation-MPA-GBRMP-Act-Regs-Zoning-POMs-2019-03-22.pdf" TargetMode="External"/><Relationship Id="rId60" Type="http://schemas.openxmlformats.org/officeDocument/2006/relationships/hyperlink" Target="https://www.cites.org/" TargetMode="External"/><Relationship Id="rId65" Type="http://schemas.openxmlformats.org/officeDocument/2006/relationships/hyperlink" Target="http://elibrary.gbrmpa.gov.au/jspui/handle/11017/3236" TargetMode="External"/><Relationship Id="rId73" Type="http://schemas.openxmlformats.org/officeDocument/2006/relationships/hyperlink" Target="http://www.gbrmpa.gov.au/our-partners/traditional-owners/traditional-use-of-marine-resources-agreements" TargetMode="External"/><Relationship Id="rId78"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egislation.qld.gov.au/view/pdf/2017-07-03/act-2004-031" TargetMode="External"/><Relationship Id="rId39" Type="http://schemas.openxmlformats.org/officeDocument/2006/relationships/hyperlink" Target="https://culturalheritage.datsip.qld.gov.au/achris/public/home" TargetMode="External"/><Relationship Id="rId34" Type="http://schemas.openxmlformats.org/officeDocument/2006/relationships/hyperlink" Target="https://elibrary.gbrmpa.gov.au/jspui/handle/11017/3236" TargetMode="External"/><Relationship Id="rId50" Type="http://schemas.openxmlformats.org/officeDocument/2006/relationships/hyperlink" Target="http://elibrary.gbrmpa.gov.au/jspui/handle/11017/3547" TargetMode="External"/><Relationship Id="rId55" Type="http://schemas.openxmlformats.org/officeDocument/2006/relationships/hyperlink" Target="https://parks.des.qld.gov.au/management/resources?a=272936%3Apolicy_registry%2Fpg-pk-nrm-adf-activities-qpws-managed-areas.pdf" TargetMode="External"/><Relationship Id="rId76" Type="http://schemas.openxmlformats.org/officeDocument/2006/relationships/header" Target="header7.xml"/><Relationship Id="rId7" Type="http://schemas.openxmlformats.org/officeDocument/2006/relationships/styles" Target="styles.xml"/><Relationship Id="rId71" Type="http://schemas.openxmlformats.org/officeDocument/2006/relationships/hyperlink" Target="https://www.legislation.qld.gov.au/view/pdf/asmade/sl-2017-0157" TargetMode="External"/><Relationship Id="rId2" Type="http://schemas.openxmlformats.org/officeDocument/2006/relationships/customXml" Target="../customXml/item2.xml"/><Relationship Id="rId29" Type="http://schemas.openxmlformats.org/officeDocument/2006/relationships/hyperlink" Target="https://www.publications.qld.gov.au/dataset/queensland-coastal-contingency-action-pla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elibrary.gbrmpa.gov.au/jspui/handle/11017/1" TargetMode="External"/><Relationship Id="rId1" Type="http://schemas.openxmlformats.org/officeDocument/2006/relationships/hyperlink" Target="http://qudos/masterdocumentli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546E74F8-C3CC-4F91-9627-68EE3461C263}"/>
      </w:docPartPr>
      <w:docPartBody>
        <w:p w:rsidR="00C86B08" w:rsidRDefault="00B756F3">
          <w:r w:rsidRPr="00BF51AE">
            <w:rPr>
              <w:rStyle w:val="PlaceholderText"/>
            </w:rPr>
            <w:t>Click here to enter text.</w:t>
          </w:r>
        </w:p>
      </w:docPartBody>
    </w:docPart>
    <w:docPart>
      <w:docPartPr>
        <w:name w:val="2DE7AB38D2E84B3A88451B8887DA8EEF"/>
        <w:category>
          <w:name w:val="General"/>
          <w:gallery w:val="placeholder"/>
        </w:category>
        <w:types>
          <w:type w:val="bbPlcHdr"/>
        </w:types>
        <w:behaviors>
          <w:behavior w:val="content"/>
        </w:behaviors>
        <w:guid w:val="{29213A1A-3528-440A-8E47-33C7ADF7EF64}"/>
      </w:docPartPr>
      <w:docPartBody>
        <w:p w:rsidR="000158BC" w:rsidRDefault="00C032FA" w:rsidP="00C032FA">
          <w:pPr>
            <w:pStyle w:val="2DE7AB38D2E84B3A88451B8887DA8EEF19"/>
          </w:pPr>
          <w:r>
            <w:rPr>
              <w:i/>
              <w:iCs/>
              <w:color w:val="7F7F7F" w:themeColor="text1" w:themeTint="80"/>
              <w:spacing w:val="4"/>
              <w:sz w:val="14"/>
              <w:szCs w:val="14"/>
            </w:rPr>
            <w:t>select</w:t>
          </w:r>
          <w:r w:rsidRPr="009063BB">
            <w:rPr>
              <w:i/>
              <w:iCs/>
              <w:color w:val="7F7F7F" w:themeColor="text1" w:themeTint="80"/>
              <w:spacing w:val="4"/>
              <w:sz w:val="14"/>
              <w:szCs w:val="14"/>
            </w:rPr>
            <w:t xml:space="preserve"> a date</w:t>
          </w:r>
        </w:p>
      </w:docPartBody>
    </w:docPart>
    <w:docPart>
      <w:docPartPr>
        <w:name w:val="E0213599B2D84DDF910A9280E4DBCAEA"/>
        <w:category>
          <w:name w:val="General"/>
          <w:gallery w:val="placeholder"/>
        </w:category>
        <w:types>
          <w:type w:val="bbPlcHdr"/>
        </w:types>
        <w:behaviors>
          <w:behavior w:val="content"/>
        </w:behaviors>
        <w:guid w:val="{C541BC3E-3098-4E64-A91D-40852122689A}"/>
      </w:docPartPr>
      <w:docPartBody>
        <w:p w:rsidR="000158BC" w:rsidRDefault="00C032FA" w:rsidP="00C032FA">
          <w:pPr>
            <w:pStyle w:val="E0213599B2D84DDF910A9280E4DBCAEA19"/>
          </w:pPr>
          <w:r>
            <w:rPr>
              <w:i/>
              <w:iCs/>
              <w:color w:val="7F7F7F" w:themeColor="text1" w:themeTint="80"/>
              <w:spacing w:val="4"/>
              <w:sz w:val="14"/>
              <w:szCs w:val="14"/>
            </w:rPr>
            <w:t>Select</w:t>
          </w:r>
          <w:r w:rsidRPr="009063BB">
            <w:rPr>
              <w:i/>
              <w:iCs/>
              <w:color w:val="7F7F7F" w:themeColor="text1" w:themeTint="80"/>
              <w:spacing w:val="4"/>
              <w:sz w:val="14"/>
              <w:szCs w:val="14"/>
            </w:rPr>
            <w:t xml:space="preserve"> a date</w:t>
          </w:r>
        </w:p>
      </w:docPartBody>
    </w:docPart>
    <w:docPart>
      <w:docPartPr>
        <w:name w:val="EF19BAAE093D4FFB9BB8F9637FFE09B1"/>
        <w:category>
          <w:name w:val="General"/>
          <w:gallery w:val="placeholder"/>
        </w:category>
        <w:types>
          <w:type w:val="bbPlcHdr"/>
        </w:types>
        <w:behaviors>
          <w:behavior w:val="content"/>
        </w:behaviors>
        <w:guid w:val="{716FACA0-4512-4B97-882B-9548849DA5A3}"/>
      </w:docPartPr>
      <w:docPartBody>
        <w:p w:rsidR="00FD5A1C" w:rsidRDefault="00C032FA" w:rsidP="00C032FA">
          <w:pPr>
            <w:pStyle w:val="EF19BAAE093D4FFB9BB8F9637FFE09B14"/>
          </w:pPr>
          <w:r w:rsidRPr="00232CFA">
            <w:rPr>
              <w:rStyle w:val="PlaceholderText"/>
            </w:rPr>
            <w:t xml:space="preserve">Choose </w:t>
          </w:r>
          <w:r>
            <w:rPr>
              <w:rStyle w:val="PlaceholderText"/>
            </w:rPr>
            <w:t>a protective marking</w:t>
          </w:r>
        </w:p>
      </w:docPartBody>
    </w:docPart>
    <w:docPart>
      <w:docPartPr>
        <w:name w:val="6BEBFE9336B045BCBC6B440CBA2C8469"/>
        <w:category>
          <w:name w:val="General"/>
          <w:gallery w:val="placeholder"/>
        </w:category>
        <w:types>
          <w:type w:val="bbPlcHdr"/>
        </w:types>
        <w:behaviors>
          <w:behavior w:val="content"/>
        </w:behaviors>
        <w:guid w:val="{1CC0BFE4-8865-460C-BC5C-78AA010774E7}"/>
      </w:docPartPr>
      <w:docPartBody>
        <w:p w:rsidR="00FD5A1C" w:rsidRDefault="00C032FA" w:rsidP="00C032FA">
          <w:pPr>
            <w:pStyle w:val="6BEBFE9336B045BCBC6B440CBA2C84694"/>
          </w:pPr>
          <w:r w:rsidRPr="00232CFA">
            <w:rPr>
              <w:rStyle w:val="PlaceholderText"/>
            </w:rPr>
            <w:t xml:space="preserve">Choose </w:t>
          </w:r>
          <w:r>
            <w:rPr>
              <w:rStyle w:val="PlaceholderText"/>
            </w:rPr>
            <w:t>a protective marking</w:t>
          </w:r>
        </w:p>
      </w:docPartBody>
    </w:docPart>
    <w:docPart>
      <w:docPartPr>
        <w:name w:val="9387F68550244AAC8D87D25FD534CB05"/>
        <w:category>
          <w:name w:val="General"/>
          <w:gallery w:val="placeholder"/>
        </w:category>
        <w:types>
          <w:type w:val="bbPlcHdr"/>
        </w:types>
        <w:behaviors>
          <w:behavior w:val="content"/>
        </w:behaviors>
        <w:guid w:val="{5DA84ACD-F679-44EB-95B9-BA01E33B5FE6}"/>
      </w:docPartPr>
      <w:docPartBody>
        <w:p w:rsidR="00FD5A1C" w:rsidRDefault="00C032FA" w:rsidP="00C032FA">
          <w:pPr>
            <w:pStyle w:val="9387F68550244AAC8D87D25FD534CB052"/>
          </w:pPr>
          <w:r w:rsidRPr="00232CFA">
            <w:rPr>
              <w:rStyle w:val="PlaceholderText"/>
            </w:rPr>
            <w:t xml:space="preserve">Choose </w:t>
          </w:r>
          <w:r>
            <w:rPr>
              <w:rStyle w:val="PlaceholderText"/>
            </w:rPr>
            <w:t>a protective marking</w:t>
          </w:r>
        </w:p>
      </w:docPartBody>
    </w:docPart>
    <w:docPart>
      <w:docPartPr>
        <w:name w:val="254D6168FC1C42BD91DC3DCD2D3CA2C0"/>
        <w:category>
          <w:name w:val="General"/>
          <w:gallery w:val="placeholder"/>
        </w:category>
        <w:types>
          <w:type w:val="bbPlcHdr"/>
        </w:types>
        <w:behaviors>
          <w:behavior w:val="content"/>
        </w:behaviors>
        <w:guid w:val="{4FDD5D58-D877-4F68-AD23-C6818223A2F6}"/>
      </w:docPartPr>
      <w:docPartBody>
        <w:p w:rsidR="00124EA5" w:rsidRDefault="009829BB" w:rsidP="009829BB">
          <w:pPr>
            <w:pStyle w:val="254D6168FC1C42BD91DC3DCD2D3CA2C0"/>
          </w:pPr>
          <w:r w:rsidRPr="00232CFA">
            <w:rPr>
              <w:rStyle w:val="PlaceholderText"/>
            </w:rPr>
            <w:t xml:space="preserve">Choose </w:t>
          </w:r>
          <w:r>
            <w:rPr>
              <w:rStyle w:val="PlaceholderText"/>
            </w:rPr>
            <w:t>a protective marking</w:t>
          </w:r>
        </w:p>
      </w:docPartBody>
    </w:docPart>
    <w:docPart>
      <w:docPartPr>
        <w:name w:val="92526A0E8E764E87918C23950BD0086E"/>
        <w:category>
          <w:name w:val="General"/>
          <w:gallery w:val="placeholder"/>
        </w:category>
        <w:types>
          <w:type w:val="bbPlcHdr"/>
        </w:types>
        <w:behaviors>
          <w:behavior w:val="content"/>
        </w:behaviors>
        <w:guid w:val="{098E3245-DF79-4BF2-9C14-C6BB2D8CC2DA}"/>
      </w:docPartPr>
      <w:docPartBody>
        <w:p w:rsidR="00124EA5" w:rsidRDefault="009829BB" w:rsidP="009829BB">
          <w:pPr>
            <w:pStyle w:val="92526A0E8E764E87918C23950BD0086E"/>
          </w:pPr>
          <w:r w:rsidRPr="006E2630">
            <w:rPr>
              <w:rStyle w:val="PlaceholderText"/>
              <w:color w:val="B4C6E7" w:themeColor="accent1" w:themeTint="66"/>
            </w:rPr>
            <w:t>enter number</w:t>
          </w:r>
        </w:p>
      </w:docPartBody>
    </w:docPart>
    <w:docPart>
      <w:docPartPr>
        <w:name w:val="2E0189643B614D2CAD55A445861D8C69"/>
        <w:category>
          <w:name w:val="General"/>
          <w:gallery w:val="placeholder"/>
        </w:category>
        <w:types>
          <w:type w:val="bbPlcHdr"/>
        </w:types>
        <w:behaviors>
          <w:behavior w:val="content"/>
        </w:behaviors>
        <w:guid w:val="{7D21B4A4-263B-46AE-AD17-59BA4B6C1471}"/>
      </w:docPartPr>
      <w:docPartBody>
        <w:p w:rsidR="00124EA5" w:rsidRDefault="009829BB" w:rsidP="009829BB">
          <w:pPr>
            <w:pStyle w:val="2E0189643B614D2CAD55A445861D8C69"/>
          </w:pPr>
          <w:r w:rsidRPr="00232CFA">
            <w:rPr>
              <w:rStyle w:val="PlaceholderText"/>
            </w:rPr>
            <w:t xml:space="preserve">Choose </w:t>
          </w:r>
          <w:r>
            <w:rPr>
              <w:rStyle w:val="PlaceholderText"/>
            </w:rPr>
            <w:t>a protective marking</w:t>
          </w:r>
        </w:p>
      </w:docPartBody>
    </w:docPart>
    <w:docPart>
      <w:docPartPr>
        <w:name w:val="966B3FBF9459429AB9E9176D567577A8"/>
        <w:category>
          <w:name w:val="General"/>
          <w:gallery w:val="placeholder"/>
        </w:category>
        <w:types>
          <w:type w:val="bbPlcHdr"/>
        </w:types>
        <w:behaviors>
          <w:behavior w:val="content"/>
        </w:behaviors>
        <w:guid w:val="{CD38B8A6-F697-47C4-9D66-A61A4D2D9E2F}"/>
      </w:docPartPr>
      <w:docPartBody>
        <w:p w:rsidR="00124EA5" w:rsidRDefault="009829BB" w:rsidP="009829BB">
          <w:pPr>
            <w:pStyle w:val="966B3FBF9459429AB9E9176D567577A8"/>
          </w:pPr>
          <w:r w:rsidRPr="006E2630">
            <w:rPr>
              <w:rStyle w:val="PlaceholderText"/>
              <w:color w:val="B4C6E7" w:themeColor="accent1" w:themeTint="66"/>
            </w:rPr>
            <w:t>enter number</w:t>
          </w:r>
        </w:p>
      </w:docPartBody>
    </w:docPart>
    <w:docPart>
      <w:docPartPr>
        <w:name w:val="77161AADA27E4CEB9EB4CF5FEE1DA8D3"/>
        <w:category>
          <w:name w:val="General"/>
          <w:gallery w:val="placeholder"/>
        </w:category>
        <w:types>
          <w:type w:val="bbPlcHdr"/>
        </w:types>
        <w:behaviors>
          <w:behavior w:val="content"/>
        </w:behaviors>
        <w:guid w:val="{B9DC9125-B6D7-40C1-A6A5-875DA9BD859F}"/>
      </w:docPartPr>
      <w:docPartBody>
        <w:p w:rsidR="00124EA5" w:rsidRDefault="009829BB" w:rsidP="009829BB">
          <w:pPr>
            <w:pStyle w:val="77161AADA27E4CEB9EB4CF5FEE1DA8D3"/>
          </w:pPr>
          <w:r w:rsidRPr="00232CFA">
            <w:rPr>
              <w:rStyle w:val="PlaceholderText"/>
            </w:rPr>
            <w:t xml:space="preserve">Choose </w:t>
          </w:r>
          <w:r>
            <w:rPr>
              <w:rStyle w:val="PlaceholderText"/>
            </w:rPr>
            <w:t>a protective marking</w:t>
          </w:r>
        </w:p>
      </w:docPartBody>
    </w:docPart>
    <w:docPart>
      <w:docPartPr>
        <w:name w:val="1BCC412B3D13482FA06340F62FCD8B9C"/>
        <w:category>
          <w:name w:val="General"/>
          <w:gallery w:val="placeholder"/>
        </w:category>
        <w:types>
          <w:type w:val="bbPlcHdr"/>
        </w:types>
        <w:behaviors>
          <w:behavior w:val="content"/>
        </w:behaviors>
        <w:guid w:val="{5E0FDB79-7D26-432D-A04B-7637AE295CF2}"/>
      </w:docPartPr>
      <w:docPartBody>
        <w:p w:rsidR="00124EA5" w:rsidRDefault="009829BB" w:rsidP="009829BB">
          <w:pPr>
            <w:pStyle w:val="1BCC412B3D13482FA06340F62FCD8B9C"/>
          </w:pPr>
          <w:r w:rsidRPr="006E2630">
            <w:rPr>
              <w:rStyle w:val="PlaceholderText"/>
              <w:color w:val="B4C6E7" w:themeColor="accent1" w:themeTint="66"/>
            </w:rPr>
            <w:t>enter number</w:t>
          </w:r>
        </w:p>
      </w:docPartBody>
    </w:docPart>
    <w:docPart>
      <w:docPartPr>
        <w:name w:val="D0F81FBFFB1D4271A769AAE8A04C2CCC"/>
        <w:category>
          <w:name w:val="General"/>
          <w:gallery w:val="placeholder"/>
        </w:category>
        <w:types>
          <w:type w:val="bbPlcHdr"/>
        </w:types>
        <w:behaviors>
          <w:behavior w:val="content"/>
        </w:behaviors>
        <w:guid w:val="{1E38883A-3681-42D8-B9F5-27E46A4976EC}"/>
      </w:docPartPr>
      <w:docPartBody>
        <w:p w:rsidR="00124EA5" w:rsidRDefault="009829BB" w:rsidP="009829BB">
          <w:pPr>
            <w:pStyle w:val="D0F81FBFFB1D4271A769AAE8A04C2CCC"/>
          </w:pPr>
          <w:r w:rsidRPr="00232CFA">
            <w:rPr>
              <w:rStyle w:val="PlaceholderText"/>
            </w:rPr>
            <w:t xml:space="preserve">Choose </w:t>
          </w:r>
          <w:r>
            <w:rPr>
              <w:rStyle w:val="PlaceholderText"/>
            </w:rPr>
            <w:t>a protective marking</w:t>
          </w:r>
        </w:p>
      </w:docPartBody>
    </w:docPart>
    <w:docPart>
      <w:docPartPr>
        <w:name w:val="C47403AA52EC4EBCA46E6640B263F4A2"/>
        <w:category>
          <w:name w:val="General"/>
          <w:gallery w:val="placeholder"/>
        </w:category>
        <w:types>
          <w:type w:val="bbPlcHdr"/>
        </w:types>
        <w:behaviors>
          <w:behavior w:val="content"/>
        </w:behaviors>
        <w:guid w:val="{9F8C10EF-0FDE-4BF0-8A9B-4D664A71C4FE}"/>
      </w:docPartPr>
      <w:docPartBody>
        <w:p w:rsidR="00124EA5" w:rsidRDefault="009829BB" w:rsidP="009829BB">
          <w:pPr>
            <w:pStyle w:val="C47403AA52EC4EBCA46E6640B263F4A2"/>
          </w:pPr>
          <w:r w:rsidRPr="006E2630">
            <w:rPr>
              <w:rStyle w:val="PlaceholderText"/>
              <w:color w:val="B4C6E7" w:themeColor="accent1" w:themeTint="66"/>
            </w:rPr>
            <w:t>enter number</w:t>
          </w:r>
        </w:p>
      </w:docPartBody>
    </w:docPart>
    <w:docPart>
      <w:docPartPr>
        <w:name w:val="26468966A3844482B64474F7FA96BAD8"/>
        <w:category>
          <w:name w:val="General"/>
          <w:gallery w:val="placeholder"/>
        </w:category>
        <w:types>
          <w:type w:val="bbPlcHdr"/>
        </w:types>
        <w:behaviors>
          <w:behavior w:val="content"/>
        </w:behaviors>
        <w:guid w:val="{F71ADD0A-59A6-4310-9A89-B21A2C2010E4}"/>
      </w:docPartPr>
      <w:docPartBody>
        <w:p w:rsidR="00124EA5" w:rsidRDefault="009829BB" w:rsidP="009829BB">
          <w:pPr>
            <w:pStyle w:val="26468966A3844482B64474F7FA96BAD8"/>
          </w:pPr>
          <w:r w:rsidRPr="00232CFA">
            <w:rPr>
              <w:rStyle w:val="PlaceholderText"/>
            </w:rPr>
            <w:t xml:space="preserve">Choose </w:t>
          </w:r>
          <w:r>
            <w:rPr>
              <w:rStyle w:val="PlaceholderText"/>
            </w:rPr>
            <w:t>a protective marking</w:t>
          </w:r>
        </w:p>
      </w:docPartBody>
    </w:docPart>
    <w:docPart>
      <w:docPartPr>
        <w:name w:val="FD8E144396F043ECA4324D49A08B0E53"/>
        <w:category>
          <w:name w:val="General"/>
          <w:gallery w:val="placeholder"/>
        </w:category>
        <w:types>
          <w:type w:val="bbPlcHdr"/>
        </w:types>
        <w:behaviors>
          <w:behavior w:val="content"/>
        </w:behaviors>
        <w:guid w:val="{FED3324B-1946-4B41-B549-CD4EA542DF9F}"/>
      </w:docPartPr>
      <w:docPartBody>
        <w:p w:rsidR="00124EA5" w:rsidRDefault="009829BB" w:rsidP="009829BB">
          <w:pPr>
            <w:pStyle w:val="FD8E144396F043ECA4324D49A08B0E53"/>
          </w:pPr>
          <w:r w:rsidRPr="006E2630">
            <w:rPr>
              <w:rStyle w:val="PlaceholderText"/>
              <w:color w:val="B4C6E7" w:themeColor="accent1" w:themeTint="66"/>
            </w:rPr>
            <w:t>enter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C10EF"/>
    <w:multiLevelType w:val="multilevel"/>
    <w:tmpl w:val="BC0218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CDA35C4"/>
    <w:multiLevelType w:val="multilevel"/>
    <w:tmpl w:val="B366BD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5852380">
    <w:abstractNumId w:val="0"/>
  </w:num>
  <w:num w:numId="2" w16cid:durableId="74811183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B61"/>
    <w:rsid w:val="000158BC"/>
    <w:rsid w:val="0011507B"/>
    <w:rsid w:val="001239E7"/>
    <w:rsid w:val="00124EA5"/>
    <w:rsid w:val="00133F5C"/>
    <w:rsid w:val="00186B93"/>
    <w:rsid w:val="00197DBD"/>
    <w:rsid w:val="001D7C0B"/>
    <w:rsid w:val="001F7C9D"/>
    <w:rsid w:val="00232F0B"/>
    <w:rsid w:val="002564ED"/>
    <w:rsid w:val="00256C37"/>
    <w:rsid w:val="00263D55"/>
    <w:rsid w:val="00276846"/>
    <w:rsid w:val="00317F8B"/>
    <w:rsid w:val="003260AA"/>
    <w:rsid w:val="003315DD"/>
    <w:rsid w:val="004061FE"/>
    <w:rsid w:val="004275C6"/>
    <w:rsid w:val="004731F2"/>
    <w:rsid w:val="0048131C"/>
    <w:rsid w:val="00485084"/>
    <w:rsid w:val="004F3CEA"/>
    <w:rsid w:val="00502800"/>
    <w:rsid w:val="00506594"/>
    <w:rsid w:val="005B2A99"/>
    <w:rsid w:val="005B380E"/>
    <w:rsid w:val="005C22CF"/>
    <w:rsid w:val="005E1D85"/>
    <w:rsid w:val="005F162F"/>
    <w:rsid w:val="006042AD"/>
    <w:rsid w:val="00621A11"/>
    <w:rsid w:val="00662F11"/>
    <w:rsid w:val="00672D9F"/>
    <w:rsid w:val="00680DBE"/>
    <w:rsid w:val="00766D0B"/>
    <w:rsid w:val="0080790B"/>
    <w:rsid w:val="008265C7"/>
    <w:rsid w:val="00826B8F"/>
    <w:rsid w:val="00840BEA"/>
    <w:rsid w:val="00863581"/>
    <w:rsid w:val="008E2CA0"/>
    <w:rsid w:val="008F0183"/>
    <w:rsid w:val="009829BB"/>
    <w:rsid w:val="00994265"/>
    <w:rsid w:val="009E6360"/>
    <w:rsid w:val="00A10E84"/>
    <w:rsid w:val="00A5735B"/>
    <w:rsid w:val="00AE6B72"/>
    <w:rsid w:val="00B72B5A"/>
    <w:rsid w:val="00B756F3"/>
    <w:rsid w:val="00B869A7"/>
    <w:rsid w:val="00BA7B61"/>
    <w:rsid w:val="00C032FA"/>
    <w:rsid w:val="00C57CE3"/>
    <w:rsid w:val="00C86B08"/>
    <w:rsid w:val="00CA5CA1"/>
    <w:rsid w:val="00CB17F6"/>
    <w:rsid w:val="00CD4791"/>
    <w:rsid w:val="00CF1C96"/>
    <w:rsid w:val="00DA0153"/>
    <w:rsid w:val="00DE552F"/>
    <w:rsid w:val="00E04B54"/>
    <w:rsid w:val="00E82BDB"/>
    <w:rsid w:val="00F5385B"/>
    <w:rsid w:val="00F86A40"/>
    <w:rsid w:val="00FB57AE"/>
    <w:rsid w:val="00FD5A1C"/>
    <w:rsid w:val="00FF2D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0153"/>
    <w:rPr>
      <w:color w:val="808080"/>
    </w:rPr>
  </w:style>
  <w:style w:type="paragraph" w:customStyle="1" w:styleId="EF19BAAE093D4FFB9BB8F9637FFE09B14">
    <w:name w:val="EF19BAAE093D4FFB9BB8F9637FFE09B14"/>
    <w:rsid w:val="00C032FA"/>
    <w:pPr>
      <w:tabs>
        <w:tab w:val="center" w:pos="4513"/>
        <w:tab w:val="right" w:pos="9026"/>
      </w:tabs>
      <w:spacing w:after="0" w:line="240" w:lineRule="auto"/>
    </w:pPr>
    <w:rPr>
      <w:rFonts w:ascii="Arial" w:eastAsiaTheme="minorHAnsi" w:hAnsi="Arial"/>
      <w:sz w:val="21"/>
      <w:lang w:eastAsia="en-US"/>
    </w:rPr>
  </w:style>
  <w:style w:type="paragraph" w:customStyle="1" w:styleId="2DE7AB38D2E84B3A88451B8887DA8EEF19">
    <w:name w:val="2DE7AB38D2E84B3A88451B8887DA8EEF19"/>
    <w:rsid w:val="00C032FA"/>
    <w:pPr>
      <w:tabs>
        <w:tab w:val="center" w:pos="4513"/>
        <w:tab w:val="right" w:pos="9026"/>
      </w:tabs>
      <w:spacing w:after="0" w:line="240" w:lineRule="auto"/>
    </w:pPr>
    <w:rPr>
      <w:rFonts w:ascii="Arial" w:eastAsiaTheme="minorHAnsi" w:hAnsi="Arial"/>
      <w:sz w:val="21"/>
      <w:lang w:eastAsia="en-US"/>
    </w:rPr>
  </w:style>
  <w:style w:type="paragraph" w:customStyle="1" w:styleId="E0213599B2D84DDF910A9280E4DBCAEA19">
    <w:name w:val="E0213599B2D84DDF910A9280E4DBCAEA19"/>
    <w:rsid w:val="00C032FA"/>
    <w:pPr>
      <w:tabs>
        <w:tab w:val="center" w:pos="4513"/>
        <w:tab w:val="right" w:pos="9026"/>
      </w:tabs>
      <w:spacing w:after="0" w:line="240" w:lineRule="auto"/>
    </w:pPr>
    <w:rPr>
      <w:rFonts w:ascii="Arial" w:eastAsiaTheme="minorHAnsi" w:hAnsi="Arial"/>
      <w:sz w:val="21"/>
      <w:lang w:eastAsia="en-US"/>
    </w:rPr>
  </w:style>
  <w:style w:type="paragraph" w:customStyle="1" w:styleId="6BEBFE9336B045BCBC6B440CBA2C84694">
    <w:name w:val="6BEBFE9336B045BCBC6B440CBA2C84694"/>
    <w:rsid w:val="00C032FA"/>
    <w:pPr>
      <w:tabs>
        <w:tab w:val="center" w:pos="4513"/>
        <w:tab w:val="right" w:pos="9026"/>
      </w:tabs>
      <w:spacing w:after="0" w:line="240" w:lineRule="auto"/>
    </w:pPr>
    <w:rPr>
      <w:rFonts w:ascii="Arial" w:eastAsiaTheme="minorHAnsi" w:hAnsi="Arial"/>
      <w:sz w:val="21"/>
      <w:lang w:eastAsia="en-US"/>
    </w:rPr>
  </w:style>
  <w:style w:type="paragraph" w:customStyle="1" w:styleId="9387F68550244AAC8D87D25FD534CB052">
    <w:name w:val="9387F68550244AAC8D87D25FD534CB052"/>
    <w:rsid w:val="00C032FA"/>
    <w:pPr>
      <w:tabs>
        <w:tab w:val="center" w:pos="4513"/>
        <w:tab w:val="right" w:pos="9026"/>
      </w:tabs>
      <w:spacing w:after="0" w:line="240" w:lineRule="auto"/>
    </w:pPr>
    <w:rPr>
      <w:rFonts w:ascii="Arial" w:eastAsiaTheme="minorHAnsi" w:hAnsi="Arial"/>
      <w:sz w:val="21"/>
      <w:lang w:eastAsia="en-US"/>
    </w:rPr>
  </w:style>
  <w:style w:type="paragraph" w:customStyle="1" w:styleId="254D6168FC1C42BD91DC3DCD2D3CA2C0">
    <w:name w:val="254D6168FC1C42BD91DC3DCD2D3CA2C0"/>
    <w:rsid w:val="009829BB"/>
    <w:pPr>
      <w:spacing w:after="160" w:line="259" w:lineRule="auto"/>
    </w:pPr>
    <w:rPr>
      <w:lang w:val="en-US" w:eastAsia="en-US"/>
    </w:rPr>
  </w:style>
  <w:style w:type="paragraph" w:customStyle="1" w:styleId="92526A0E8E764E87918C23950BD0086E">
    <w:name w:val="92526A0E8E764E87918C23950BD0086E"/>
    <w:rsid w:val="009829BB"/>
    <w:pPr>
      <w:spacing w:after="160" w:line="259" w:lineRule="auto"/>
    </w:pPr>
    <w:rPr>
      <w:lang w:val="en-US" w:eastAsia="en-US"/>
    </w:rPr>
  </w:style>
  <w:style w:type="paragraph" w:customStyle="1" w:styleId="2E0189643B614D2CAD55A445861D8C69">
    <w:name w:val="2E0189643B614D2CAD55A445861D8C69"/>
    <w:rsid w:val="009829BB"/>
    <w:pPr>
      <w:spacing w:after="160" w:line="259" w:lineRule="auto"/>
    </w:pPr>
    <w:rPr>
      <w:lang w:val="en-US" w:eastAsia="en-US"/>
    </w:rPr>
  </w:style>
  <w:style w:type="paragraph" w:customStyle="1" w:styleId="966B3FBF9459429AB9E9176D567577A8">
    <w:name w:val="966B3FBF9459429AB9E9176D567577A8"/>
    <w:rsid w:val="009829BB"/>
    <w:pPr>
      <w:spacing w:after="160" w:line="259" w:lineRule="auto"/>
    </w:pPr>
    <w:rPr>
      <w:lang w:val="en-US" w:eastAsia="en-US"/>
    </w:rPr>
  </w:style>
  <w:style w:type="paragraph" w:customStyle="1" w:styleId="77161AADA27E4CEB9EB4CF5FEE1DA8D3">
    <w:name w:val="77161AADA27E4CEB9EB4CF5FEE1DA8D3"/>
    <w:rsid w:val="009829BB"/>
    <w:pPr>
      <w:spacing w:after="160" w:line="259" w:lineRule="auto"/>
    </w:pPr>
    <w:rPr>
      <w:lang w:val="en-US" w:eastAsia="en-US"/>
    </w:rPr>
  </w:style>
  <w:style w:type="paragraph" w:customStyle="1" w:styleId="1BCC412B3D13482FA06340F62FCD8B9C">
    <w:name w:val="1BCC412B3D13482FA06340F62FCD8B9C"/>
    <w:rsid w:val="009829BB"/>
    <w:pPr>
      <w:spacing w:after="160" w:line="259" w:lineRule="auto"/>
    </w:pPr>
    <w:rPr>
      <w:lang w:val="en-US" w:eastAsia="en-US"/>
    </w:rPr>
  </w:style>
  <w:style w:type="paragraph" w:customStyle="1" w:styleId="D0F81FBFFB1D4271A769AAE8A04C2CCC">
    <w:name w:val="D0F81FBFFB1D4271A769AAE8A04C2CCC"/>
    <w:rsid w:val="009829BB"/>
    <w:pPr>
      <w:spacing w:after="160" w:line="259" w:lineRule="auto"/>
    </w:pPr>
    <w:rPr>
      <w:lang w:val="en-US" w:eastAsia="en-US"/>
    </w:rPr>
  </w:style>
  <w:style w:type="paragraph" w:customStyle="1" w:styleId="C47403AA52EC4EBCA46E6640B263F4A2">
    <w:name w:val="C47403AA52EC4EBCA46E6640B263F4A2"/>
    <w:rsid w:val="009829BB"/>
    <w:pPr>
      <w:spacing w:after="160" w:line="259" w:lineRule="auto"/>
    </w:pPr>
    <w:rPr>
      <w:lang w:val="en-US" w:eastAsia="en-US"/>
    </w:rPr>
  </w:style>
  <w:style w:type="paragraph" w:customStyle="1" w:styleId="26468966A3844482B64474F7FA96BAD8">
    <w:name w:val="26468966A3844482B64474F7FA96BAD8"/>
    <w:rsid w:val="009829BB"/>
    <w:pPr>
      <w:spacing w:after="160" w:line="259" w:lineRule="auto"/>
    </w:pPr>
    <w:rPr>
      <w:lang w:val="en-US" w:eastAsia="en-US"/>
    </w:rPr>
  </w:style>
  <w:style w:type="paragraph" w:customStyle="1" w:styleId="FD8E144396F043ECA4324D49A08B0E53">
    <w:name w:val="FD8E144396F043ECA4324D49A08B0E53"/>
    <w:rsid w:val="009829BB"/>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D1E8EBC35F31A49B959898CA5F6DC2C" ma:contentTypeVersion="6" ma:contentTypeDescription="Create a new document." ma:contentTypeScope="" ma:versionID="64eeeca74e0da6d35c1f60138ff36b42">
  <xsd:schema xmlns:xsd="http://www.w3.org/2001/XMLSchema" xmlns:xs="http://www.w3.org/2001/XMLSchema" xmlns:p="http://schemas.microsoft.com/office/2006/metadata/properties" xmlns:ns1="http://schemas.microsoft.com/sharepoint/v3" xmlns:ns2="8ccc4631-9afc-4718-b120-5e2e37a03cc7" targetNamespace="http://schemas.microsoft.com/office/2006/metadata/properties" ma:root="true" ma:fieldsID="e933fb4e926be1dbac30aecc48864741" ns1:_="" ns2:_="">
    <xsd:import namespace="http://schemas.microsoft.com/sharepoint/v3"/>
    <xsd:import namespace="8ccc4631-9afc-4718-b120-5e2e37a03cc7"/>
    <xsd:element name="properties">
      <xsd:complexType>
        <xsd:sequence>
          <xsd:element name="documentManagement">
            <xsd:complexType>
              <xsd:all>
                <xsd:element ref="ns2:_dlc_DocId" minOccurs="0"/>
                <xsd:element ref="ns2:_dlc_DocIdUrl" minOccurs="0"/>
                <xsd:element ref="ns2:_dlc_DocIdPersistId"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Describe the purpose of this document set, including what type of information it will contain. Do not use acronyms, use full words with the acronym in brackets. Do not uses dashes between words."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cc4631-9afc-4718-b120-5e2e37a03c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ISO690.XSL" StyleName="ISO 690 - First Element and Date"/>
</file>

<file path=customXml/item4.xml><?xml version="1.0" encoding="utf-8"?>
<p:properties xmlns:p="http://schemas.microsoft.com/office/2006/metadata/properties" xmlns:xsi="http://www.w3.org/2001/XMLSchema-instance" xmlns:pc="http://schemas.microsoft.com/office/infopath/2007/PartnerControls">
  <documentManagement>
    <_dlc_DocId xmlns="8ccc4631-9afc-4718-b120-5e2e37a03cc7">PROJ-510-2742</_dlc_DocId>
    <_dlc_DocIdUrl xmlns="8ccc4631-9afc-4718-b120-5e2e37a03cc7">
      <Url>http://thedock.gbrmpa.gov.au/sites/Projects/P000047/_layouts/15/DocIdRedir.aspx?ID=PROJ-510-2742</Url>
      <Description>PROJ-510-2742</Description>
    </_dlc_DocIdUrl>
    <DocumentSetDescription xmlns="http://schemas.microsoft.com/sharepoint/v3">- Permission System Policy
- Part 5 Purposes Policy
- Other documents related to updating EIM, Research, Structures, or other EAP-lead policies</DocumentSetDescription>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4E4D83-37DC-4894-B4D8-5FB662F6DA41}">
  <ds:schemaRefs>
    <ds:schemaRef ds:uri="http://schemas.microsoft.com/sharepoint/events"/>
  </ds:schemaRefs>
</ds:datastoreItem>
</file>

<file path=customXml/itemProps2.xml><?xml version="1.0" encoding="utf-8"?>
<ds:datastoreItem xmlns:ds="http://schemas.openxmlformats.org/officeDocument/2006/customXml" ds:itemID="{DDB28558-90FD-49E9-8D41-3D3FF817D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cc4631-9afc-4718-b120-5e2e37a03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142866-1830-4441-8702-BD2C3B0B855E}">
  <ds:schemaRefs>
    <ds:schemaRef ds:uri="http://schemas.openxmlformats.org/officeDocument/2006/bibliography"/>
  </ds:schemaRefs>
</ds:datastoreItem>
</file>

<file path=customXml/itemProps4.xml><?xml version="1.0" encoding="utf-8"?>
<ds:datastoreItem xmlns:ds="http://schemas.openxmlformats.org/officeDocument/2006/customXml" ds:itemID="{E375314B-8060-4654-BA90-2731EB91C2A3}">
  <ds:schemaRefs>
    <ds:schemaRef ds:uri="http://www.w3.org/XML/1998/namespace"/>
    <ds:schemaRef ds:uri="http://schemas.openxmlformats.org/package/2006/metadata/core-properties"/>
    <ds:schemaRef ds:uri="http://purl.org/dc/elements/1.1/"/>
    <ds:schemaRef ds:uri="http://schemas.microsoft.com/office/2006/documentManagement/types"/>
    <ds:schemaRef ds:uri="http://purl.org/dc/dcmitype/"/>
    <ds:schemaRef ds:uri="8ccc4631-9afc-4718-b120-5e2e37a03cc7"/>
    <ds:schemaRef ds:uri="http://purl.org/dc/terms/"/>
    <ds:schemaRef ds:uri="http://schemas.microsoft.com/sharepoint/v3"/>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1ACD011-CADA-407B-998F-928342EDA2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8752</Words>
  <Characters>47788</Characters>
  <Application>Microsoft Office Word</Application>
  <DocSecurity>0</DocSecurity>
  <Lines>1327</Lines>
  <Paragraphs>403</Paragraphs>
  <ScaleCrop>false</ScaleCrop>
  <HeadingPairs>
    <vt:vector size="2" baseType="variant">
      <vt:variant>
        <vt:lpstr>Title</vt:lpstr>
      </vt:variant>
      <vt:variant>
        <vt:i4>1</vt:i4>
      </vt:variant>
    </vt:vector>
  </HeadingPairs>
  <TitlesOfParts>
    <vt:vector size="1" baseType="lpstr">
      <vt:lpstr>Guideline (internal) sections 5.1, 5.2, 5.3 of the Zoning Plan</vt:lpstr>
    </vt:vector>
  </TitlesOfParts>
  <Manager>Sandra.Turk@gbrmpa.gov.au</Manager>
  <Company>GBRMPA</Company>
  <LinksUpToDate>false</LinksUpToDate>
  <CharactersWithSpaces>56137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Guideline - Section 5.1, 5.2 and 5.3 of the Zoning Plan</dc:title>
  <dc:subject/>
  <dc:creator>Sandra Turk</dc:creator>
  <cp:keywords>OFFICIAL [SEC=OFFICIAL]</cp:keywords>
  <cp:lastModifiedBy>Margie O'Hara</cp:lastModifiedBy>
  <cp:revision>2</cp:revision>
  <cp:lastPrinted>2021-06-14T03:00:00Z</cp:lastPrinted>
  <dcterms:created xsi:type="dcterms:W3CDTF">2023-10-05T03:38:00Z</dcterms:created>
  <dcterms:modified xsi:type="dcterms:W3CDTF">2023-10-05T03:38:00Z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40500</vt:r8>
  </property>
  <property fmtid="{D5CDD505-2E9C-101B-9397-08002B2CF9AE}" pid="3" name="RecordPoint_RecordNumberSubmitted">
    <vt:lpwstr/>
  </property>
  <property fmtid="{D5CDD505-2E9C-101B-9397-08002B2CF9AE}" pid="4" name="RecordPoint_ActiveItemListId">
    <vt:lpwstr/>
  </property>
  <property fmtid="{D5CDD505-2E9C-101B-9397-08002B2CF9AE}" pid="5" name="ContentTypeId">
    <vt:lpwstr>0x0101005D1E8EBC35F31A49B959898CA5F6DC2C</vt:lpwstr>
  </property>
  <property fmtid="{D5CDD505-2E9C-101B-9397-08002B2CF9AE}" pid="6" name="ControlledDocumentResponsibleOfficer">
    <vt:lpwstr/>
  </property>
  <property fmtid="{D5CDD505-2E9C-101B-9397-08002B2CF9AE}" pid="7" name="RecordPoint_ActiveItemUniqueId">
    <vt:lpwstr/>
  </property>
  <property fmtid="{D5CDD505-2E9C-101B-9397-08002B2CF9AE}" pid="8" name="RecordPoint_SubmissionCompleted">
    <vt:lpwstr/>
  </property>
  <property fmtid="{D5CDD505-2E9C-101B-9397-08002B2CF9AE}" pid="9" name="RecordPoint_ActiveItemWebId">
    <vt:lpwstr/>
  </property>
  <property fmtid="{D5CDD505-2E9C-101B-9397-08002B2CF9AE}" pid="10" name="CDType">
    <vt:lpwstr>24;#Template|a07b9c3c-af20-4b7d-9869-6563c5c07bfa</vt:lpwstr>
  </property>
  <property fmtid="{D5CDD505-2E9C-101B-9397-08002B2CF9AE}" pid="11" name="RecordPoint_WorkflowType">
    <vt:lpwstr/>
  </property>
  <property fmtid="{D5CDD505-2E9C-101B-9397-08002B2CF9AE}" pid="12" name="RecordPoint_ActiveItemSiteId">
    <vt:lpwstr/>
  </property>
  <property fmtid="{D5CDD505-2E9C-101B-9397-08002B2CF9AE}" pid="13" name="_dlc_DocIdItemGuid">
    <vt:lpwstr>c63e96a9-7777-4e04-b7f3-b2b191e5777d</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TitusGUID">
    <vt:lpwstr>13ca1282-d882-4ff7-99d7-698f94ced7d4</vt:lpwstr>
  </property>
  <property fmtid="{D5CDD505-2E9C-101B-9397-08002B2CF9AE}" pid="18" name="DLM">
    <vt:lpwstr>No DLM</vt:lpwstr>
  </property>
  <property fmtid="{D5CDD505-2E9C-101B-9397-08002B2CF9AE}" pid="19" name="BusinessArea">
    <vt:lpwstr>53;#Reef Protection|d2edc0f4-6a6c-4bde-9ce4-888d044a59c0</vt:lpwstr>
  </property>
  <property fmtid="{D5CDD505-2E9C-101B-9397-08002B2CF9AE}" pid="20" name="FinYr">
    <vt:lpwstr>94;#2021/2022|21ab33db-8153-4bf7-ad35-e6176d7828af</vt:lpwstr>
  </property>
  <property fmtid="{D5CDD505-2E9C-101B-9397-08002B2CF9AE}" pid="21" name="eDOCS AutoSave">
    <vt:lpwstr>20201210135920499</vt:lpwstr>
  </property>
  <property fmtid="{D5CDD505-2E9C-101B-9397-08002B2CF9AE}" pid="22" name="c95e0ab8225d4455b4c517255777c49a">
    <vt:lpwstr>Formal Advice|9c5f7fe4-8abf-412d-bb88-c083cba83092</vt:lpwstr>
  </property>
  <property fmtid="{D5CDD505-2E9C-101B-9397-08002B2CF9AE}" pid="23" name="o3a86819ec4748e58fa3236b4f1d23db">
    <vt:lpwstr>Routine (20 working days)|8ddb3e60-62ae-4300-b0c1-9951a5dd36f3</vt:lpwstr>
  </property>
  <property fmtid="{D5CDD505-2E9C-101B-9397-08002B2CF9AE}" pid="24" name="TaxCatchAll">
    <vt:lpwstr>2;#Formal Advice|9c5f7fe4-8abf-412d-bb88-c083cba83092;#57;#Not yet submitted to Legal|7c466a47-1e60-41d3-aff2-b6cebc7ebc91;#7;#Routine (20 working days)|8ddb3e60-62ae-4300-b0c1-9951a5dd36f3</vt:lpwstr>
  </property>
  <property fmtid="{D5CDD505-2E9C-101B-9397-08002B2CF9AE}" pid="25" name="j6dbca7af8584cfe8eae8a22c4e19e58">
    <vt:lpwstr>Not yet submitted to Legal|7c466a47-1e60-41d3-aff2-b6cebc7ebc91</vt:lpwstr>
  </property>
  <property fmtid="{D5CDD505-2E9C-101B-9397-08002B2CF9AE}" pid="26" name="LegalRequestStatus0">
    <vt:lpwstr>57;#Not yet submitted to Legal|7c466a47-1e60-41d3-aff2-b6cebc7ebc91</vt:lpwstr>
  </property>
  <property fmtid="{D5CDD505-2E9C-101B-9397-08002B2CF9AE}" pid="27" name="LegalRequestType">
    <vt:lpwstr>2;#Formal Advice|9c5f7fe4-8abf-412d-bb88-c083cba83092</vt:lpwstr>
  </property>
  <property fmtid="{D5CDD505-2E9C-101B-9397-08002B2CF9AE}" pid="28" name="LegalRequestPriority">
    <vt:lpwstr>7;#Routine (20 working days)|8ddb3e60-62ae-4300-b0c1-9951a5dd36f3</vt:lpwstr>
  </property>
  <property fmtid="{D5CDD505-2E9C-101B-9397-08002B2CF9AE}" pid="29" name="LegalRequestStatus">
    <vt:lpwstr>57;#Not yet submitted to Legal|7c466a47-1e60-41d3-aff2-b6cebc7ebc91</vt:lpwstr>
  </property>
  <property fmtid="{D5CDD505-2E9C-101B-9397-08002B2CF9AE}" pid="30" name="Rerun Restrict Permissions">
    <vt:lpwstr>Yes</vt:lpwstr>
  </property>
  <property fmtid="{D5CDD505-2E9C-101B-9397-08002B2CF9AE}" pid="31" name="d0191f15c592471c99638c3c034aa03c">
    <vt:lpwstr>Template|a07b9c3c-af20-4b7d-9869-6563c5c07bfa</vt:lpwstr>
  </property>
  <property fmtid="{D5CDD505-2E9C-101B-9397-08002B2CF9AE}" pid="32" name="PM_ProtectiveMarkingImage_Header">
    <vt:lpwstr>C:\Program Files\Common Files\janusNET Shared\janusSEAL\Images\DocumentSlashBlue.png</vt:lpwstr>
  </property>
  <property fmtid="{D5CDD505-2E9C-101B-9397-08002B2CF9AE}" pid="33" name="PM_Caveats_Count">
    <vt:lpwstr>0</vt:lpwstr>
  </property>
  <property fmtid="{D5CDD505-2E9C-101B-9397-08002B2CF9AE}" pid="34" name="PM_DisplayValueSecClassificationWithQualifier">
    <vt:lpwstr>OFFICIAL</vt:lpwstr>
  </property>
  <property fmtid="{D5CDD505-2E9C-101B-9397-08002B2CF9AE}" pid="35" name="PM_Qualifier">
    <vt:lpwstr/>
  </property>
  <property fmtid="{D5CDD505-2E9C-101B-9397-08002B2CF9AE}" pid="36" name="PM_SecurityClassification">
    <vt:lpwstr>OFFICIAL</vt:lpwstr>
  </property>
  <property fmtid="{D5CDD505-2E9C-101B-9397-08002B2CF9AE}" pid="37" name="PM_InsertionValue">
    <vt:lpwstr>OFFICIAL</vt:lpwstr>
  </property>
  <property fmtid="{D5CDD505-2E9C-101B-9397-08002B2CF9AE}" pid="38" name="PM_Originating_FileId">
    <vt:lpwstr>0B5D03D3BC5944D690063A42CF9241D0</vt:lpwstr>
  </property>
  <property fmtid="{D5CDD505-2E9C-101B-9397-08002B2CF9AE}" pid="39" name="PM_ProtectiveMarkingValue_Footer">
    <vt:lpwstr>OFFICIAL</vt:lpwstr>
  </property>
  <property fmtid="{D5CDD505-2E9C-101B-9397-08002B2CF9AE}" pid="40" name="PM_Originator_Hash_SHA1">
    <vt:lpwstr>496396B28B04DEDC964AB56A04ABC5569442F4EF</vt:lpwstr>
  </property>
  <property fmtid="{D5CDD505-2E9C-101B-9397-08002B2CF9AE}" pid="41" name="PM_OriginationTimeStamp">
    <vt:lpwstr>2022-09-14T05:40:46Z</vt:lpwstr>
  </property>
  <property fmtid="{D5CDD505-2E9C-101B-9397-08002B2CF9AE}" pid="42" name="PM_ProtectiveMarkingValue_Header">
    <vt:lpwstr>OFFICIAL</vt:lpwstr>
  </property>
  <property fmtid="{D5CDD505-2E9C-101B-9397-08002B2CF9AE}" pid="43" name="PM_ProtectiveMarkingImage_Footer">
    <vt:lpwstr>C:\Program Files\Common Files\janusNET Shared\janusSEAL\Images\DocumentSlashBlue.png</vt:lpwstr>
  </property>
  <property fmtid="{D5CDD505-2E9C-101B-9397-08002B2CF9AE}" pid="44" name="PM_Namespace">
    <vt:lpwstr>gov.au</vt:lpwstr>
  </property>
  <property fmtid="{D5CDD505-2E9C-101B-9397-08002B2CF9AE}" pid="45" name="PM_Version">
    <vt:lpwstr>2018.4</vt:lpwstr>
  </property>
  <property fmtid="{D5CDD505-2E9C-101B-9397-08002B2CF9AE}" pid="46" name="PM_Note">
    <vt:lpwstr/>
  </property>
  <property fmtid="{D5CDD505-2E9C-101B-9397-08002B2CF9AE}" pid="47" name="PM_Markers">
    <vt:lpwstr/>
  </property>
  <property fmtid="{D5CDD505-2E9C-101B-9397-08002B2CF9AE}" pid="48" name="PM_Display">
    <vt:lpwstr>OFFICIAL</vt:lpwstr>
  </property>
  <property fmtid="{D5CDD505-2E9C-101B-9397-08002B2CF9AE}" pid="49" name="PMUuid">
    <vt:lpwstr>v=2022.2;d=gov.au;g=46DD6D7C-8107-577B-BC6E-F348953B2E44</vt:lpwstr>
  </property>
  <property fmtid="{D5CDD505-2E9C-101B-9397-08002B2CF9AE}" pid="50" name="PM_Hash_Version">
    <vt:lpwstr>2022.1</vt:lpwstr>
  </property>
  <property fmtid="{D5CDD505-2E9C-101B-9397-08002B2CF9AE}" pid="51" name="PM_Hash_Salt_Prev">
    <vt:lpwstr>0806E239DB8E5CB27A0BDA459D64CE64</vt:lpwstr>
  </property>
  <property fmtid="{D5CDD505-2E9C-101B-9397-08002B2CF9AE}" pid="52" name="PM_Hash_Salt">
    <vt:lpwstr>5D32E737C809695C6553947056FC8386</vt:lpwstr>
  </property>
  <property fmtid="{D5CDD505-2E9C-101B-9397-08002B2CF9AE}" pid="53" name="PM_Hash_SHA1">
    <vt:lpwstr>3B712C9FA82D321B9D2125BD2B264F5CB7E247B2</vt:lpwstr>
  </property>
  <property fmtid="{D5CDD505-2E9C-101B-9397-08002B2CF9AE}" pid="54" name="PM_OriginatorUserAccountName_SHA256">
    <vt:lpwstr>5E9E85786B5EA7766C8156C458EB97C97308C343D892EFCA2233D6B11248562B</vt:lpwstr>
  </property>
  <property fmtid="{D5CDD505-2E9C-101B-9397-08002B2CF9AE}" pid="55" name="PM_OriginatorDomainName_SHA256">
    <vt:lpwstr>9A988350159DC73E2A571A8555265440416A0328BBAEAAFA2FE6270B587BE976</vt:lpwstr>
  </property>
  <property fmtid="{D5CDD505-2E9C-101B-9397-08002B2CF9AE}" pid="56" name="PM_SecurityClassification_Prev">
    <vt:lpwstr>OFFICIAL</vt:lpwstr>
  </property>
  <property fmtid="{D5CDD505-2E9C-101B-9397-08002B2CF9AE}" pid="57" name="PM_Qualifier_Prev">
    <vt:lpwstr/>
  </property>
  <property fmtid="{D5CDD505-2E9C-101B-9397-08002B2CF9AE}" pid="58" name="SEC">
    <vt:lpwstr>OFFICIAL</vt:lpwstr>
  </property>
  <property fmtid="{D5CDD505-2E9C-101B-9397-08002B2CF9AE}" pid="59" name="PMHMAC">
    <vt:lpwstr>v=2022.1;a=SHA256;h=A69E9DEF83FC478CDD5606490F31CC88B7E8F7EA916FBDC271735806BDA6EFAD</vt:lpwstr>
  </property>
  <property fmtid="{D5CDD505-2E9C-101B-9397-08002B2CF9AE}" pid="60" name="_docset_NoMedatataSyncRequired">
    <vt:lpwstr>False</vt:lpwstr>
  </property>
</Properties>
</file>