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2DA91" w14:textId="1DE1CFF3" w:rsidR="00E34B1E" w:rsidRDefault="00A4344D" w:rsidP="00E34B1E">
      <w:pPr>
        <w:jc w:val="center"/>
      </w:pPr>
      <w:r>
        <w:softHyphen/>
      </w:r>
      <w:r w:rsidR="00E34B1E">
        <w:rPr>
          <w:rFonts w:asciiTheme="majorHAnsi" w:hAnsiTheme="majorHAnsi"/>
          <w:noProof/>
          <w:color w:val="003399"/>
          <w:sz w:val="48"/>
          <w:szCs w:val="48"/>
          <w:lang w:eastAsia="en-AU"/>
        </w:rPr>
        <w:drawing>
          <wp:inline distT="0" distB="0" distL="0" distR="0" wp14:anchorId="412BE9D6" wp14:editId="4CB6972D">
            <wp:extent cx="2162175" cy="1727452"/>
            <wp:effectExtent l="0" t="0" r="0" b="6350"/>
            <wp:docPr id="2" name="Picture 2" descr="Australian Government for the Great Barrier Reef Marine Park Authority"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izag\AppData\Local\Microsoft\Windows\Temporary Internet Files\Content.Outlook\KGZOO3U8\GBRMPA_stacked_B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1727452"/>
                    </a:xfrm>
                    <a:prstGeom prst="rect">
                      <a:avLst/>
                    </a:prstGeom>
                    <a:noFill/>
                    <a:ln>
                      <a:noFill/>
                    </a:ln>
                  </pic:spPr>
                </pic:pic>
              </a:graphicData>
            </a:graphic>
          </wp:inline>
        </w:drawing>
      </w:r>
    </w:p>
    <w:p w14:paraId="0BF7D907" w14:textId="77777777" w:rsidR="00E34B1E" w:rsidRDefault="00E34B1E" w:rsidP="00E34B1E">
      <w:pPr>
        <w:jc w:val="center"/>
      </w:pPr>
      <w:r w:rsidRPr="00881F9F">
        <w:rPr>
          <w:noProof/>
          <w:sz w:val="18"/>
          <w:lang w:eastAsia="en-AU"/>
        </w:rPr>
        <mc:AlternateContent>
          <mc:Choice Requires="wps">
            <w:drawing>
              <wp:anchor distT="0" distB="0" distL="114300" distR="114300" simplePos="0" relativeHeight="251658242" behindDoc="0" locked="0" layoutInCell="1" allowOverlap="1" wp14:anchorId="13D26A6C" wp14:editId="4F549BA6">
                <wp:simplePos x="0" y="0"/>
                <wp:positionH relativeFrom="column">
                  <wp:posOffset>785004</wp:posOffset>
                </wp:positionH>
                <wp:positionV relativeFrom="paragraph">
                  <wp:posOffset>4747763</wp:posOffset>
                </wp:positionV>
                <wp:extent cx="4845529" cy="38818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5529" cy="388189"/>
                        </a:xfrm>
                        <a:prstGeom prst="rect">
                          <a:avLst/>
                        </a:prstGeom>
                        <a:solidFill>
                          <a:srgbClr val="FFFFFF"/>
                        </a:solidFill>
                        <a:ln w="9525">
                          <a:noFill/>
                          <a:miter lim="800000"/>
                          <a:headEnd/>
                          <a:tailEnd/>
                        </a:ln>
                      </wps:spPr>
                      <wps:txbx>
                        <w:txbxContent>
                          <w:p w14:paraId="3C3419BE" w14:textId="611B8DC0" w:rsidR="002834B0" w:rsidRPr="00881F9F" w:rsidRDefault="002834B0" w:rsidP="00E34B1E">
                            <w:pPr>
                              <w:jc w:val="center"/>
                              <w:rPr>
                                <w:sz w:val="16"/>
                              </w:rPr>
                            </w:pPr>
                            <w:r w:rsidRPr="00881F9F">
                              <w:rPr>
                                <w:sz w:val="16"/>
                              </w:rPr>
                              <w:t xml:space="preserve">Aerial view of Dent Island </w:t>
                            </w:r>
                            <w:proofErr w:type="spellStart"/>
                            <w:r>
                              <w:rPr>
                                <w:sz w:val="16"/>
                              </w:rPr>
                              <w:t>l</w:t>
                            </w:r>
                            <w:r w:rsidRPr="00881F9F">
                              <w:rPr>
                                <w:sz w:val="16"/>
                              </w:rPr>
                              <w:t>ightstation</w:t>
                            </w:r>
                            <w:proofErr w:type="spellEnd"/>
                            <w:r>
                              <w:rPr>
                                <w:sz w:val="16"/>
                              </w:rPr>
                              <w:t xml:space="preserve"> © Commonwealth of Australia (</w:t>
                            </w:r>
                            <w:r w:rsidR="009E2899">
                              <w:rPr>
                                <w:sz w:val="16"/>
                              </w:rPr>
                              <w:t>Great Barrier Reef Marine Park Authority</w:t>
                            </w:r>
                            <w:r>
                              <w:rPr>
                                <w:sz w:val="16"/>
                              </w:rPr>
                              <w:t>)</w:t>
                            </w:r>
                          </w:p>
                          <w:p w14:paraId="35CC5057" w14:textId="77777777" w:rsidR="002834B0" w:rsidRDefault="002834B0" w:rsidP="00E34B1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26A6C" id="_x0000_t202" coordsize="21600,21600" o:spt="202" path="m,l,21600r21600,l21600,xe">
                <v:stroke joinstyle="miter"/>
                <v:path gradientshapeok="t" o:connecttype="rect"/>
              </v:shapetype>
              <v:shape id="Text Box 2" o:spid="_x0000_s1026" type="#_x0000_t202" style="position:absolute;left:0;text-align:left;margin-left:61.8pt;margin-top:373.85pt;width:381.55pt;height:30.5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" stroked="f">
                <v:textbox>
                  <w:txbxContent>
                    <w:p w14:paraId="3C3419BE" w14:textId="611B8DC0" w:rsidR="002834B0" w:rsidRPr="00881F9F" w:rsidRDefault="002834B0" w:rsidP="00E34B1E">
                      <w:pPr>
                        <w:jc w:val="center"/>
                        <w:rPr>
                          <w:sz w:val="16"/>
                        </w:rPr>
                      </w:pPr>
                      <w:r w:rsidRPr="00881F9F">
                        <w:rPr>
                          <w:sz w:val="16"/>
                        </w:rPr>
                        <w:t xml:space="preserve">Aerial view of Dent Island </w:t>
                      </w:r>
                      <w:proofErr w:type="spellStart"/>
                      <w:r>
                        <w:rPr>
                          <w:sz w:val="16"/>
                        </w:rPr>
                        <w:t>l</w:t>
                      </w:r>
                      <w:r w:rsidRPr="00881F9F">
                        <w:rPr>
                          <w:sz w:val="16"/>
                        </w:rPr>
                        <w:t>ightstation</w:t>
                      </w:r>
                      <w:proofErr w:type="spellEnd"/>
                      <w:r>
                        <w:rPr>
                          <w:sz w:val="16"/>
                        </w:rPr>
                        <w:t xml:space="preserve"> © Commonwealth of Australia (</w:t>
                      </w:r>
                      <w:r w:rsidR="009E2899">
                        <w:rPr>
                          <w:sz w:val="16"/>
                        </w:rPr>
                        <w:t>Great Barrier Reef Marine Park Authority</w:t>
                      </w:r>
                      <w:r>
                        <w:rPr>
                          <w:sz w:val="16"/>
                        </w:rPr>
                        <w:t>)</w:t>
                      </w:r>
                    </w:p>
                    <w:p w14:paraId="35CC5057" w14:textId="77777777" w:rsidR="002834B0" w:rsidRDefault="002834B0" w:rsidP="00E34B1E"/>
                  </w:txbxContent>
                </v:textbox>
              </v:shape>
            </w:pict>
          </mc:Fallback>
        </mc:AlternateContent>
      </w:r>
      <w:r>
        <w:rPr>
          <w:rFonts w:ascii="OpenSans" w:hAnsi="OpenSans"/>
          <w:noProof/>
          <w:color w:val="0072BC"/>
          <w:sz w:val="20"/>
          <w:szCs w:val="20"/>
          <w:lang w:eastAsia="en-AU"/>
        </w:rPr>
        <w:drawing>
          <wp:inline distT="0" distB="0" distL="0" distR="0" wp14:anchorId="3FBD085B" wp14:editId="51F653D0">
            <wp:extent cx="5712893" cy="4695825"/>
            <wp:effectExtent l="0" t="0" r="2540" b="0"/>
            <wp:docPr id="1" name="webImgShrinked" descr="Dent Island Lightstation" title="Aerial phot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8965" t="9394"/>
                    <a:stretch/>
                  </pic:blipFill>
                  <pic:spPr bwMode="auto">
                    <a:xfrm>
                      <a:off x="0" y="0"/>
                      <a:ext cx="5712893" cy="4695825"/>
                    </a:xfrm>
                    <a:prstGeom prst="rect">
                      <a:avLst/>
                    </a:prstGeom>
                    <a:noFill/>
                    <a:ln>
                      <a:noFill/>
                    </a:ln>
                    <a:extLst>
                      <a:ext uri="{53640926-AAD7-44D8-BBD7-CCE9431645EC}">
                        <a14:shadowObscured xmlns:a14="http://schemas.microsoft.com/office/drawing/2010/main"/>
                      </a:ext>
                    </a:extLst>
                  </pic:spPr>
                </pic:pic>
              </a:graphicData>
            </a:graphic>
          </wp:inline>
        </w:drawing>
      </w:r>
      <w:r w:rsidRPr="00881F9F">
        <w:rPr>
          <w:noProof/>
          <w:sz w:val="18"/>
          <w:lang w:eastAsia="en-AU"/>
        </w:rPr>
        <w:t xml:space="preserve"> </w:t>
      </w:r>
    </w:p>
    <w:p w14:paraId="3E4D87D5" w14:textId="77777777" w:rsidR="00E34B1E" w:rsidRDefault="00E34B1E" w:rsidP="00E34B1E">
      <w:pPr>
        <w:pStyle w:val="Title"/>
      </w:pPr>
    </w:p>
    <w:p w14:paraId="3F60C940" w14:textId="77777777" w:rsidR="00E34B1E" w:rsidRPr="003839A4" w:rsidRDefault="00E34B1E" w:rsidP="00E34B1E">
      <w:pPr>
        <w:pStyle w:val="Title"/>
      </w:pPr>
      <w:r>
        <w:t xml:space="preserve">Dent Island </w:t>
      </w:r>
      <w:proofErr w:type="spellStart"/>
      <w:r>
        <w:t>Lightstation</w:t>
      </w:r>
      <w:proofErr w:type="spellEnd"/>
      <w:r>
        <w:t xml:space="preserve"> </w:t>
      </w:r>
      <w:r>
        <w:br/>
        <w:t>Heritage Register</w:t>
      </w:r>
    </w:p>
    <w:p w14:paraId="7F15720A" w14:textId="77777777" w:rsidR="00E34B1E" w:rsidRPr="00DB04A3" w:rsidRDefault="00E34B1E" w:rsidP="00E34B1E">
      <w:pPr>
        <w:spacing w:line="240" w:lineRule="auto"/>
        <w:rPr>
          <w:rFonts w:ascii="Calibri" w:hAnsi="Calibri" w:cs="Arial"/>
          <w:color w:val="1F497D"/>
        </w:rPr>
      </w:pPr>
    </w:p>
    <w:p w14:paraId="74C4E902" w14:textId="77777777" w:rsidR="00E34B1E" w:rsidRPr="00DB04A3" w:rsidRDefault="00E34B1E" w:rsidP="00E34B1E">
      <w:pPr>
        <w:spacing w:line="240" w:lineRule="auto"/>
        <w:rPr>
          <w:rFonts w:ascii="Calibri" w:hAnsi="Calibri" w:cs="Arial"/>
          <w:color w:val="1F497D"/>
        </w:rPr>
      </w:pPr>
      <w:r>
        <w:rPr>
          <w:rFonts w:ascii="Calibri" w:hAnsi="Calibri" w:cs="Arial"/>
          <w:color w:val="1F497D"/>
        </w:rPr>
        <w:t>December</w:t>
      </w:r>
      <w:r w:rsidRPr="00DB04A3">
        <w:rPr>
          <w:rFonts w:ascii="Calibri" w:hAnsi="Calibri" w:cs="Arial"/>
          <w:color w:val="1F497D"/>
        </w:rPr>
        <w:t xml:space="preserve"> 2017</w:t>
      </w:r>
    </w:p>
    <w:p w14:paraId="619AC748" w14:textId="654291F0" w:rsidR="00DC2728" w:rsidRDefault="00DC2728" w:rsidP="00DC2728">
      <w:pPr>
        <w:spacing w:line="240" w:lineRule="auto"/>
      </w:pPr>
      <w:r>
        <w:lastRenderedPageBreak/>
        <w:t xml:space="preserve">The Dent Island </w:t>
      </w:r>
      <w:proofErr w:type="spellStart"/>
      <w:r w:rsidR="00931611">
        <w:t>l</w:t>
      </w:r>
      <w:r>
        <w:t>ightstation</w:t>
      </w:r>
      <w:proofErr w:type="spellEnd"/>
      <w:r>
        <w:t xml:space="preserve"> is listed on the Commonwealth Heritage List for its </w:t>
      </w:r>
      <w:r w:rsidR="00593AF1">
        <w:t>h</w:t>
      </w:r>
      <w:r>
        <w:t xml:space="preserve">istoric heritage value. The property is managed by the Great Barrier Reef Marine Park Authority, a Commonwealth Government </w:t>
      </w:r>
      <w:r w:rsidR="00593AF1">
        <w:t>agency.</w:t>
      </w:r>
      <w:r>
        <w:t xml:space="preserve"> This Register is </w:t>
      </w:r>
      <w:r w:rsidR="00593AF1">
        <w:t>required by</w:t>
      </w:r>
      <w:r>
        <w:t xml:space="preserve"> the </w:t>
      </w:r>
      <w:r>
        <w:rPr>
          <w:i/>
        </w:rPr>
        <w:t>Environment Protection and Biodiversity Conservation Act 1999</w:t>
      </w:r>
      <w:r>
        <w:t xml:space="preserve"> s341ZB). It lists the Commonwealth </w:t>
      </w:r>
      <w:r w:rsidR="00593AF1">
        <w:t>h</w:t>
      </w:r>
      <w:r>
        <w:t>eritage values that the Marine Park Authority is charged with identifying, conserving, managing, interpreting and celebrating.</w:t>
      </w:r>
    </w:p>
    <w:tbl>
      <w:tblPr>
        <w:tblStyle w:val="TableGrid"/>
        <w:tblW w:w="10021" w:type="dxa"/>
        <w:tblLook w:val="04A0" w:firstRow="1" w:lastRow="0" w:firstColumn="1" w:lastColumn="0" w:noHBand="0" w:noVBand="1"/>
        <w:tblCaption w:val="Format of template"/>
        <w:tblDescription w:val="First column has the requirements of the government for the template and second column has the response"/>
      </w:tblPr>
      <w:tblGrid>
        <w:gridCol w:w="1645"/>
        <w:gridCol w:w="8376"/>
      </w:tblGrid>
      <w:tr w:rsidR="00CB32EF" w14:paraId="06ABE24F" w14:textId="77777777" w:rsidTr="00A4344D">
        <w:trPr>
          <w:tblHeader/>
        </w:trPr>
        <w:tc>
          <w:tcPr>
            <w:tcW w:w="1645" w:type="dxa"/>
          </w:tcPr>
          <w:p w14:paraId="3DECC566" w14:textId="5C64922A" w:rsidR="00CB32EF" w:rsidRPr="009D05DE" w:rsidRDefault="00755208" w:rsidP="00CB32EF">
            <w:r w:rsidRPr="009D05DE">
              <w:t>Commonwealth Heritage List Place ID Number</w:t>
            </w:r>
          </w:p>
        </w:tc>
        <w:tc>
          <w:tcPr>
            <w:tcW w:w="8376" w:type="dxa"/>
          </w:tcPr>
          <w:p w14:paraId="3F5DA5BC" w14:textId="7349F69C" w:rsidR="00CB32EF" w:rsidRPr="009D05DE" w:rsidRDefault="00A4344D" w:rsidP="00CB32EF">
            <w:hyperlink r:id="rId12" w:history="1">
              <w:r w:rsidR="009D05DE" w:rsidRPr="009D05DE">
                <w:rPr>
                  <w:rStyle w:val="Hyperlink"/>
                </w:rPr>
                <w:t>105369</w:t>
              </w:r>
            </w:hyperlink>
          </w:p>
        </w:tc>
      </w:tr>
      <w:tr w:rsidR="00CB32EF" w14:paraId="11964EEB" w14:textId="77777777" w:rsidTr="00A4344D">
        <w:tc>
          <w:tcPr>
            <w:tcW w:w="1645" w:type="dxa"/>
          </w:tcPr>
          <w:p w14:paraId="0B15AF58" w14:textId="77D488E7" w:rsidR="00CB32EF" w:rsidRPr="009D05DE" w:rsidRDefault="00755208" w:rsidP="00CB32EF">
            <w:r w:rsidRPr="009D05DE">
              <w:t xml:space="preserve">Current Status </w:t>
            </w:r>
          </w:p>
        </w:tc>
        <w:tc>
          <w:tcPr>
            <w:tcW w:w="8376" w:type="dxa"/>
          </w:tcPr>
          <w:p w14:paraId="59F470C0" w14:textId="12ABF4F3" w:rsidR="00CB32EF" w:rsidRPr="009D05DE" w:rsidRDefault="009D05DE" w:rsidP="00CB32EF">
            <w:r w:rsidRPr="009D05DE">
              <w:t>Listed place since 22 June 2004</w:t>
            </w:r>
          </w:p>
        </w:tc>
      </w:tr>
      <w:tr w:rsidR="00CB32EF" w14:paraId="2C10EFBA" w14:textId="77777777" w:rsidTr="00A4344D">
        <w:trPr>
          <w:trHeight w:val="2551"/>
        </w:trPr>
        <w:tc>
          <w:tcPr>
            <w:tcW w:w="1645" w:type="dxa"/>
          </w:tcPr>
          <w:p w14:paraId="4E5E46B1" w14:textId="2F94F1D1" w:rsidR="00CB32EF" w:rsidRPr="009D05DE" w:rsidRDefault="00755208" w:rsidP="00CB32EF">
            <w:r w:rsidRPr="009D05DE">
              <w:t>Ownership</w:t>
            </w:r>
          </w:p>
        </w:tc>
        <w:tc>
          <w:tcPr>
            <w:tcW w:w="8376" w:type="dxa"/>
          </w:tcPr>
          <w:p w14:paraId="2DB1A40C" w14:textId="383E4DFC" w:rsidR="00427B2F" w:rsidRDefault="00E61200" w:rsidP="00427B2F">
            <w:pPr>
              <w:autoSpaceDE w:val="0"/>
              <w:autoSpaceDN w:val="0"/>
              <w:adjustRightInd w:val="0"/>
              <w:rPr>
                <w:rFonts w:cs="Arial"/>
                <w:lang w:eastAsia="en-AU"/>
              </w:rPr>
            </w:pPr>
            <w:r>
              <w:rPr>
                <w:rFonts w:cs="Arial"/>
                <w:lang w:eastAsia="en-AU"/>
              </w:rPr>
              <w:t>This property is owned by the Marine Park</w:t>
            </w:r>
            <w:r w:rsidR="004E2A39">
              <w:rPr>
                <w:rFonts w:cs="Arial"/>
                <w:lang w:eastAsia="en-AU"/>
              </w:rPr>
              <w:t xml:space="preserve"> Authority</w:t>
            </w:r>
            <w:r>
              <w:rPr>
                <w:rFonts w:cs="Arial"/>
                <w:lang w:eastAsia="en-AU"/>
              </w:rPr>
              <w:t xml:space="preserve"> on behalf of the Commonwealth. </w:t>
            </w:r>
            <w:r w:rsidR="00EC54FC" w:rsidRPr="00EC54FC">
              <w:rPr>
                <w:rFonts w:cs="Arial"/>
                <w:lang w:eastAsia="en-AU"/>
              </w:rPr>
              <w:t>The southern pa</w:t>
            </w:r>
            <w:r w:rsidR="004E2A39">
              <w:rPr>
                <w:rFonts w:cs="Arial"/>
                <w:lang w:eastAsia="en-AU"/>
              </w:rPr>
              <w:t>rt of Dent Island comprises four</w:t>
            </w:r>
            <w:r w:rsidR="00EC54FC" w:rsidRPr="00EC54FC">
              <w:rPr>
                <w:rFonts w:cs="Arial"/>
                <w:lang w:eastAsia="en-AU"/>
              </w:rPr>
              <w:t xml:space="preserve"> leased areas</w:t>
            </w:r>
            <w:r w:rsidR="00427B2F">
              <w:rPr>
                <w:rFonts w:cs="Arial"/>
                <w:lang w:eastAsia="en-AU"/>
              </w:rPr>
              <w:t xml:space="preserve">. </w:t>
            </w:r>
            <w:r w:rsidR="00881F9F">
              <w:rPr>
                <w:rFonts w:cs="Arial"/>
                <w:lang w:eastAsia="en-AU"/>
              </w:rPr>
              <w:t>Two</w:t>
            </w:r>
            <w:r w:rsidR="00427B2F">
              <w:rPr>
                <w:rFonts w:cs="Arial"/>
                <w:lang w:eastAsia="en-AU"/>
              </w:rPr>
              <w:t xml:space="preserve"> relate to the </w:t>
            </w:r>
            <w:proofErr w:type="spellStart"/>
            <w:r w:rsidR="00931611">
              <w:rPr>
                <w:rFonts w:cs="Arial"/>
                <w:lang w:eastAsia="en-AU"/>
              </w:rPr>
              <w:t>l</w:t>
            </w:r>
            <w:r w:rsidR="00427B2F">
              <w:rPr>
                <w:rFonts w:cs="Arial"/>
                <w:lang w:eastAsia="en-AU"/>
              </w:rPr>
              <w:t>ightstation</w:t>
            </w:r>
            <w:proofErr w:type="spellEnd"/>
            <w:r w:rsidR="00427B2F">
              <w:rPr>
                <w:rFonts w:cs="Arial"/>
                <w:lang w:eastAsia="en-AU"/>
              </w:rPr>
              <w:t xml:space="preserve">. </w:t>
            </w:r>
          </w:p>
          <w:p w14:paraId="55ABE18F" w14:textId="112352CA" w:rsidR="00427B2F" w:rsidRDefault="00EC54FC" w:rsidP="00427B2F">
            <w:pPr>
              <w:autoSpaceDE w:val="0"/>
              <w:autoSpaceDN w:val="0"/>
              <w:adjustRightInd w:val="0"/>
              <w:rPr>
                <w:rFonts w:cs="Arial"/>
                <w:lang w:eastAsia="en-AU"/>
              </w:rPr>
            </w:pPr>
            <w:r w:rsidRPr="00EC54FC">
              <w:rPr>
                <w:rFonts w:cs="Arial"/>
                <w:i/>
                <w:iCs/>
                <w:lang w:eastAsia="en-AU"/>
              </w:rPr>
              <w:t>Lot 1 HR2019 (58 m</w:t>
            </w:r>
            <w:r w:rsidRPr="00EC54FC">
              <w:rPr>
                <w:rFonts w:cs="Arial"/>
                <w:i/>
                <w:iCs/>
                <w:vertAlign w:val="superscript"/>
                <w:lang w:eastAsia="en-AU"/>
              </w:rPr>
              <w:t>2</w:t>
            </w:r>
            <w:r w:rsidRPr="00EC54FC">
              <w:rPr>
                <w:rFonts w:cs="Arial"/>
                <w:i/>
                <w:iCs/>
                <w:lang w:eastAsia="en-AU"/>
              </w:rPr>
              <w:t xml:space="preserve">): </w:t>
            </w:r>
            <w:r w:rsidRPr="00EC54FC">
              <w:rPr>
                <w:rFonts w:cs="Arial"/>
                <w:lang w:eastAsia="en-AU"/>
              </w:rPr>
              <w:t xml:space="preserve">This small area contains the lighthouse tower and is leased from the </w:t>
            </w:r>
            <w:r w:rsidR="00427B2F">
              <w:rPr>
                <w:rFonts w:cs="Arial"/>
                <w:lang w:eastAsia="en-AU"/>
              </w:rPr>
              <w:t>Marine Park Authority</w:t>
            </w:r>
            <w:r w:rsidRPr="00EC54FC">
              <w:rPr>
                <w:rFonts w:cs="Arial"/>
                <w:lang w:eastAsia="en-AU"/>
              </w:rPr>
              <w:t xml:space="preserve"> by</w:t>
            </w:r>
            <w:r w:rsidR="00427B2F">
              <w:rPr>
                <w:rFonts w:cs="Arial"/>
                <w:lang w:eastAsia="en-AU"/>
              </w:rPr>
              <w:t xml:space="preserve"> the</w:t>
            </w:r>
            <w:r w:rsidRPr="00EC54FC">
              <w:rPr>
                <w:rFonts w:cs="Arial"/>
                <w:lang w:eastAsia="en-AU"/>
              </w:rPr>
              <w:t xml:space="preserve"> A</w:t>
            </w:r>
            <w:r w:rsidR="00427B2F">
              <w:rPr>
                <w:rFonts w:cs="Arial"/>
                <w:lang w:eastAsia="en-AU"/>
              </w:rPr>
              <w:t xml:space="preserve">ustralian </w:t>
            </w:r>
            <w:r w:rsidRPr="00EC54FC">
              <w:rPr>
                <w:rFonts w:cs="Arial"/>
                <w:lang w:eastAsia="en-AU"/>
              </w:rPr>
              <w:t>M</w:t>
            </w:r>
            <w:r w:rsidR="00427B2F">
              <w:rPr>
                <w:rFonts w:cs="Arial"/>
                <w:lang w:eastAsia="en-AU"/>
              </w:rPr>
              <w:t xml:space="preserve">aritime </w:t>
            </w:r>
            <w:r w:rsidRPr="00EC54FC">
              <w:rPr>
                <w:rFonts w:cs="Arial"/>
                <w:lang w:eastAsia="en-AU"/>
              </w:rPr>
              <w:t>S</w:t>
            </w:r>
            <w:r w:rsidR="00427B2F">
              <w:rPr>
                <w:rFonts w:cs="Arial"/>
                <w:lang w:eastAsia="en-AU"/>
              </w:rPr>
              <w:t xml:space="preserve">afety </w:t>
            </w:r>
            <w:r w:rsidRPr="00EC54FC">
              <w:rPr>
                <w:rFonts w:cs="Arial"/>
                <w:lang w:eastAsia="en-AU"/>
              </w:rPr>
              <w:t>A</w:t>
            </w:r>
            <w:r w:rsidR="00427B2F">
              <w:rPr>
                <w:rFonts w:cs="Arial"/>
                <w:lang w:eastAsia="en-AU"/>
              </w:rPr>
              <w:t>uthority (AMSA)</w:t>
            </w:r>
            <w:r w:rsidR="00881F9F">
              <w:rPr>
                <w:rFonts w:cs="Arial"/>
                <w:lang w:eastAsia="en-AU"/>
              </w:rPr>
              <w:t>. AMSA owns the L</w:t>
            </w:r>
            <w:r w:rsidRPr="00EC54FC">
              <w:rPr>
                <w:rFonts w:cs="Arial"/>
                <w:lang w:eastAsia="en-AU"/>
              </w:rPr>
              <w:t>ighthouse and the associated equipment and is responsible for maintaining this structure. AMSA has rights of access to the site through the surrounding areas.</w:t>
            </w:r>
          </w:p>
          <w:p w14:paraId="11CACC6B" w14:textId="5A536697" w:rsidR="00297839" w:rsidRPr="00593AF1" w:rsidRDefault="00EC54FC" w:rsidP="00881F9F">
            <w:pPr>
              <w:autoSpaceDE w:val="0"/>
              <w:autoSpaceDN w:val="0"/>
              <w:adjustRightInd w:val="0"/>
              <w:rPr>
                <w:rFonts w:cs="Arial"/>
                <w:lang w:eastAsia="en-AU"/>
              </w:rPr>
            </w:pPr>
            <w:r w:rsidRPr="00EC54FC">
              <w:rPr>
                <w:rFonts w:cs="Arial"/>
                <w:i/>
                <w:iCs/>
                <w:lang w:eastAsia="en-AU"/>
              </w:rPr>
              <w:t>Lot 2 HR2019 (2836 m</w:t>
            </w:r>
            <w:r w:rsidRPr="00EC54FC">
              <w:rPr>
                <w:rFonts w:cs="Arial"/>
                <w:i/>
                <w:iCs/>
                <w:vertAlign w:val="superscript"/>
                <w:lang w:eastAsia="en-AU"/>
              </w:rPr>
              <w:t>2</w:t>
            </w:r>
            <w:r w:rsidRPr="00EC54FC">
              <w:rPr>
                <w:rFonts w:cs="Arial"/>
                <w:i/>
                <w:iCs/>
                <w:lang w:eastAsia="en-AU"/>
              </w:rPr>
              <w:t xml:space="preserve">): </w:t>
            </w:r>
            <w:r w:rsidRPr="00EC54FC">
              <w:rPr>
                <w:rFonts w:cs="Arial"/>
                <w:lang w:eastAsia="en-AU"/>
              </w:rPr>
              <w:t xml:space="preserve">This </w:t>
            </w:r>
            <w:r w:rsidR="00427B2F">
              <w:rPr>
                <w:rFonts w:cs="Arial"/>
                <w:lang w:eastAsia="en-AU"/>
              </w:rPr>
              <w:t xml:space="preserve">lease </w:t>
            </w:r>
            <w:r w:rsidRPr="00427B2F">
              <w:rPr>
                <w:rFonts w:cs="Arial"/>
                <w:lang w:eastAsia="en-AU"/>
              </w:rPr>
              <w:t>contains the former light</w:t>
            </w:r>
            <w:r w:rsidR="00823AB4">
              <w:rPr>
                <w:rFonts w:cs="Arial"/>
                <w:lang w:eastAsia="en-AU"/>
              </w:rPr>
              <w:t xml:space="preserve"> </w:t>
            </w:r>
            <w:r w:rsidRPr="00427B2F">
              <w:rPr>
                <w:rFonts w:cs="Arial"/>
                <w:lang w:eastAsia="en-AU"/>
              </w:rPr>
              <w:t xml:space="preserve">keepers’ houses and other ancillary structures of the </w:t>
            </w:r>
            <w:proofErr w:type="spellStart"/>
            <w:r w:rsidR="00931611">
              <w:rPr>
                <w:rFonts w:cs="Arial"/>
                <w:lang w:eastAsia="en-AU"/>
              </w:rPr>
              <w:t>l</w:t>
            </w:r>
            <w:r w:rsidRPr="00427B2F">
              <w:rPr>
                <w:rFonts w:cs="Arial"/>
                <w:lang w:eastAsia="en-AU"/>
              </w:rPr>
              <w:t>ightstation</w:t>
            </w:r>
            <w:proofErr w:type="spellEnd"/>
            <w:r w:rsidRPr="00427B2F">
              <w:rPr>
                <w:rFonts w:cs="Arial"/>
                <w:lang w:eastAsia="en-AU"/>
              </w:rPr>
              <w:t xml:space="preserve"> and is leased from the </w:t>
            </w:r>
            <w:r w:rsidR="00427B2F">
              <w:rPr>
                <w:rFonts w:cs="Arial"/>
                <w:lang w:eastAsia="en-AU"/>
              </w:rPr>
              <w:t>Marine Park Authority</w:t>
            </w:r>
            <w:r w:rsidRPr="00427B2F">
              <w:rPr>
                <w:rFonts w:cs="Arial"/>
                <w:lang w:eastAsia="en-AU"/>
              </w:rPr>
              <w:t xml:space="preserve"> by a private lessee. The private lessee is responsible for the day-to-day maintenance of this Lot.</w:t>
            </w:r>
          </w:p>
        </w:tc>
      </w:tr>
      <w:tr w:rsidR="00CB32EF" w14:paraId="5DE3BC9A" w14:textId="77777777" w:rsidTr="00A4344D">
        <w:tc>
          <w:tcPr>
            <w:tcW w:w="1645" w:type="dxa"/>
          </w:tcPr>
          <w:p w14:paraId="20C977A8" w14:textId="000DA7FC" w:rsidR="00CB32EF" w:rsidRPr="009D05DE" w:rsidRDefault="00755208" w:rsidP="00CB32EF">
            <w:r w:rsidRPr="009D05DE">
              <w:t>Location</w:t>
            </w:r>
          </w:p>
        </w:tc>
        <w:tc>
          <w:tcPr>
            <w:tcW w:w="8376" w:type="dxa"/>
          </w:tcPr>
          <w:p w14:paraId="7AC32660" w14:textId="63F6576E" w:rsidR="00EC54FC" w:rsidRPr="00EC54FC" w:rsidRDefault="00EC54FC" w:rsidP="00EC54FC">
            <w:pPr>
              <w:rPr>
                <w:rFonts w:cs="Arial"/>
              </w:rPr>
            </w:pPr>
            <w:r w:rsidRPr="00EC54FC">
              <w:rPr>
                <w:rFonts w:cs="Arial"/>
              </w:rPr>
              <w:t>Dent Island is in the Whitsunday Island Group of the Great Barrier Reef approxi</w:t>
            </w:r>
            <w:r w:rsidR="00427B2F">
              <w:rPr>
                <w:rFonts w:cs="Arial"/>
              </w:rPr>
              <w:t xml:space="preserve">mately 18 </w:t>
            </w:r>
            <w:r w:rsidRPr="00EC54FC">
              <w:rPr>
                <w:rFonts w:cs="Arial"/>
              </w:rPr>
              <w:t>km south-east of Shute Harbour (20</w:t>
            </w:r>
            <w:r w:rsidRPr="00EC54FC">
              <w:rPr>
                <w:rFonts w:cs="Arial"/>
                <w:lang w:eastAsia="en-AU"/>
              </w:rPr>
              <w:t>º</w:t>
            </w:r>
            <w:r w:rsidRPr="00EC54FC">
              <w:rPr>
                <w:rFonts w:cs="Arial"/>
              </w:rPr>
              <w:t>20'21</w:t>
            </w:r>
            <w:bookmarkStart w:id="0" w:name="OLE_LINK5"/>
            <w:r w:rsidRPr="00EC54FC">
              <w:rPr>
                <w:rFonts w:cs="Arial"/>
              </w:rPr>
              <w:t>"</w:t>
            </w:r>
            <w:bookmarkEnd w:id="0"/>
            <w:r w:rsidRPr="00EC54FC">
              <w:rPr>
                <w:rFonts w:cs="Arial"/>
                <w:smallCaps/>
              </w:rPr>
              <w:t>s</w:t>
            </w:r>
            <w:r w:rsidRPr="00EC54FC">
              <w:rPr>
                <w:rFonts w:cs="Arial"/>
              </w:rPr>
              <w:t>, 148</w:t>
            </w:r>
            <w:r w:rsidRPr="00EC54FC">
              <w:rPr>
                <w:rFonts w:cs="Arial"/>
                <w:lang w:eastAsia="en-AU"/>
              </w:rPr>
              <w:t>º</w:t>
            </w:r>
            <w:r w:rsidRPr="00EC54FC">
              <w:rPr>
                <w:rFonts w:cs="Arial"/>
              </w:rPr>
              <w:t>55'48"</w:t>
            </w:r>
            <w:r w:rsidRPr="00EC54FC">
              <w:rPr>
                <w:rFonts w:cs="Arial"/>
                <w:smallCaps/>
              </w:rPr>
              <w:t>e</w:t>
            </w:r>
            <w:r>
              <w:rPr>
                <w:rFonts w:cs="Arial"/>
              </w:rPr>
              <w:t>).</w:t>
            </w:r>
          </w:p>
          <w:p w14:paraId="2BA421F2" w14:textId="77777777" w:rsidR="00EC54FC" w:rsidRPr="00EC54FC" w:rsidRDefault="00EC54FC" w:rsidP="00EC54FC">
            <w:pPr>
              <w:rPr>
                <w:rFonts w:cs="Arial"/>
              </w:rPr>
            </w:pPr>
          </w:p>
          <w:p w14:paraId="52B6F823" w14:textId="1DDEFCEF" w:rsidR="00EC54FC" w:rsidRPr="00BA63BB" w:rsidRDefault="00EC54FC" w:rsidP="00EC54FC">
            <w:pPr>
              <w:rPr>
                <w:rFonts w:cs="Arial"/>
                <w:sz w:val="20"/>
              </w:rPr>
            </w:pPr>
            <w:r w:rsidRPr="00EC54FC">
              <w:rPr>
                <w:rFonts w:cs="Arial"/>
              </w:rPr>
              <w:t>Dent Island is in between the Queens</w:t>
            </w:r>
            <w:r w:rsidRPr="00EC54FC">
              <w:rPr>
                <w:rFonts w:cs="Arial"/>
              </w:rPr>
              <w:softHyphen/>
              <w:t>land coast and the outer Reef. It is approximately 1.5 km west of the largest inhabited island in the Whitsundays, Hamilton Island, positioned about midway along the coastline between Brisbane and Cairns. The island has a surveyed area of about 312 ha.</w:t>
            </w:r>
          </w:p>
          <w:p w14:paraId="20675878" w14:textId="7DEB9CB4" w:rsidR="00F45550" w:rsidRDefault="00427B2F" w:rsidP="007E62D2">
            <w:pPr>
              <w:spacing w:before="240"/>
            </w:pPr>
            <w:r>
              <w:t xml:space="preserve">The yellow arrow on the below Google Map view is pointing to </w:t>
            </w:r>
            <w:r w:rsidR="00B427E1">
              <w:t>Dent Island</w:t>
            </w:r>
            <w:r w:rsidR="007E62D2">
              <w:t>, and on the G</w:t>
            </w:r>
            <w:r w:rsidR="00E65186">
              <w:t>oogle Earth view it is pointing to the loc</w:t>
            </w:r>
            <w:r w:rsidR="007E62D2">
              <w:t xml:space="preserve">ation of the </w:t>
            </w:r>
            <w:proofErr w:type="spellStart"/>
            <w:r w:rsidR="007E62D2">
              <w:t>Lightstation</w:t>
            </w:r>
            <w:proofErr w:type="spellEnd"/>
            <w:r w:rsidR="007E62D2">
              <w:t xml:space="preserve"> on</w:t>
            </w:r>
            <w:r w:rsidR="00E65186">
              <w:t xml:space="preserve"> Dent Island.</w:t>
            </w:r>
          </w:p>
          <w:p w14:paraId="6C002DA3" w14:textId="5984CBCA" w:rsidR="00881F9F" w:rsidRPr="009D05DE" w:rsidRDefault="00881F9F" w:rsidP="00CB32EF"/>
        </w:tc>
      </w:tr>
      <w:tr w:rsidR="004A5236" w14:paraId="6691DCA0" w14:textId="77777777" w:rsidTr="00E65186">
        <w:tc>
          <w:tcPr>
            <w:tcW w:w="10021" w:type="dxa"/>
            <w:gridSpan w:val="2"/>
          </w:tcPr>
          <w:p w14:paraId="137EFFD4" w14:textId="6FA1493F" w:rsidR="004A5236" w:rsidRDefault="004A5236" w:rsidP="004A5236">
            <w:pPr>
              <w:ind w:left="-142"/>
              <w:jc w:val="center"/>
              <w:rPr>
                <w:color w:val="000000"/>
              </w:rPr>
            </w:pPr>
            <w:r>
              <w:rPr>
                <w:noProof/>
                <w:lang w:eastAsia="en-AU"/>
              </w:rPr>
              <mc:AlternateContent>
                <mc:Choice Requires="wps">
                  <w:drawing>
                    <wp:anchor distT="0" distB="0" distL="114300" distR="114300" simplePos="0" relativeHeight="251655168" behindDoc="0" locked="0" layoutInCell="1" allowOverlap="1" wp14:anchorId="04C9C5E3" wp14:editId="1A8CC615">
                      <wp:simplePos x="0" y="0"/>
                      <wp:positionH relativeFrom="column">
                        <wp:posOffset>3476625</wp:posOffset>
                      </wp:positionH>
                      <wp:positionV relativeFrom="paragraph">
                        <wp:posOffset>2229485</wp:posOffset>
                      </wp:positionV>
                      <wp:extent cx="882650" cy="142875"/>
                      <wp:effectExtent l="0" t="19050" r="31750" b="47625"/>
                      <wp:wrapNone/>
                      <wp:docPr id="4" name="Right Arrow 4" descr="Pointing to the location of the Dent Island Lightstation on Dent Island" title="Arrow"/>
                      <wp:cNvGraphicFramePr/>
                      <a:graphic xmlns:a="http://schemas.openxmlformats.org/drawingml/2006/main">
                        <a:graphicData uri="http://schemas.microsoft.com/office/word/2010/wordprocessingShape">
                          <wps:wsp>
                            <wps:cNvSpPr/>
                            <wps:spPr>
                              <a:xfrm>
                                <a:off x="0" y="0"/>
                                <a:ext cx="882650" cy="142875"/>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BFD5F0" w14:textId="77777777" w:rsidR="002834B0" w:rsidRDefault="002834B0" w:rsidP="004A523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C9C5E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7" type="#_x0000_t13" alt="Title: Arrow - Description: Pointing to the location of the Dent Island Lightstation on Dent Island" style="position:absolute;left:0;text-align:left;margin-left:273.75pt;margin-top:175.55pt;width:69.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" adj="19852" fillcolor="yellow" strokecolor="yellow" strokeweight="2pt">
                      <v:textbox>
                        <w:txbxContent>
                          <w:p w14:paraId="0DBFD5F0" w14:textId="77777777" w:rsidR="002834B0" w:rsidRDefault="002834B0" w:rsidP="004A5236">
                            <w:pPr>
                              <w:jc w:val="center"/>
                            </w:pPr>
                          </w:p>
                        </w:txbxContent>
                      </v:textbox>
                    </v:shape>
                  </w:pict>
                </mc:Fallback>
              </mc:AlternateContent>
            </w:r>
            <w:r>
              <w:rPr>
                <w:noProof/>
                <w:lang w:eastAsia="en-AU"/>
              </w:rPr>
              <w:drawing>
                <wp:inline distT="0" distB="0" distL="0" distR="0" wp14:anchorId="1EF94E2C" wp14:editId="0285F120">
                  <wp:extent cx="6236288" cy="33432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218"/>
                          <a:stretch/>
                        </pic:blipFill>
                        <pic:spPr bwMode="auto">
                          <a:xfrm>
                            <a:off x="0" y="0"/>
                            <a:ext cx="6273063" cy="3362990"/>
                          </a:xfrm>
                          <a:prstGeom prst="rect">
                            <a:avLst/>
                          </a:prstGeom>
                          <a:ln>
                            <a:noFill/>
                          </a:ln>
                          <a:extLst>
                            <a:ext uri="{53640926-AAD7-44D8-BBD7-CCE9431645EC}">
                              <a14:shadowObscured xmlns:a14="http://schemas.microsoft.com/office/drawing/2010/main"/>
                            </a:ext>
                          </a:extLst>
                        </pic:spPr>
                      </pic:pic>
                    </a:graphicData>
                  </a:graphic>
                </wp:inline>
              </w:drawing>
            </w:r>
          </w:p>
          <w:p w14:paraId="0A291EDE" w14:textId="5464B400" w:rsidR="004A5236" w:rsidRPr="00B36A4A" w:rsidRDefault="00B36A4A" w:rsidP="00B36A4A">
            <w:pPr>
              <w:jc w:val="right"/>
              <w:rPr>
                <w:color w:val="000000"/>
                <w:sz w:val="18"/>
                <w:szCs w:val="18"/>
              </w:rPr>
            </w:pPr>
            <w:r w:rsidRPr="00B36A4A">
              <w:rPr>
                <w:color w:val="000000"/>
                <w:sz w:val="18"/>
                <w:szCs w:val="18"/>
              </w:rPr>
              <w:t>Google Maps m</w:t>
            </w:r>
            <w:r w:rsidR="00855CB4" w:rsidRPr="00B36A4A">
              <w:rPr>
                <w:color w:val="000000"/>
                <w:sz w:val="18"/>
                <w:szCs w:val="18"/>
              </w:rPr>
              <w:t>ap data © 2018 GBRMPA, Google Australia</w:t>
            </w:r>
          </w:p>
        </w:tc>
      </w:tr>
      <w:tr w:rsidR="003B7488" w14:paraId="418D1C56" w14:textId="77777777" w:rsidTr="00E65186">
        <w:tc>
          <w:tcPr>
            <w:tcW w:w="10021" w:type="dxa"/>
            <w:gridSpan w:val="2"/>
          </w:tcPr>
          <w:p w14:paraId="30A9DF11" w14:textId="77777777" w:rsidR="003B7488" w:rsidRDefault="00EF47F9" w:rsidP="009234B4">
            <w:pPr>
              <w:jc w:val="center"/>
              <w:rPr>
                <w:color w:val="000000"/>
              </w:rPr>
            </w:pPr>
            <w:r w:rsidRPr="00EF47F9">
              <w:rPr>
                <w:noProof/>
                <w:color w:val="FFFF00"/>
                <w:lang w:eastAsia="en-AU"/>
              </w:rPr>
              <w:lastRenderedPageBreak/>
              <mc:AlternateContent>
                <mc:Choice Requires="wps">
                  <w:drawing>
                    <wp:anchor distT="0" distB="0" distL="114300" distR="114300" simplePos="0" relativeHeight="251663360" behindDoc="0" locked="0" layoutInCell="1" allowOverlap="1" wp14:anchorId="1E44A279" wp14:editId="0E7D2743">
                      <wp:simplePos x="0" y="0"/>
                      <wp:positionH relativeFrom="column">
                        <wp:posOffset>1466850</wp:posOffset>
                      </wp:positionH>
                      <wp:positionV relativeFrom="paragraph">
                        <wp:posOffset>4686935</wp:posOffset>
                      </wp:positionV>
                      <wp:extent cx="978408" cy="123825"/>
                      <wp:effectExtent l="0" t="19050" r="31750" b="47625"/>
                      <wp:wrapNone/>
                      <wp:docPr id="17" name="Right Arrow 17"/>
                      <wp:cNvGraphicFramePr/>
                      <a:graphic xmlns:a="http://schemas.openxmlformats.org/drawingml/2006/main">
                        <a:graphicData uri="http://schemas.microsoft.com/office/word/2010/wordprocessingShape">
                          <wps:wsp>
                            <wps:cNvSpPr/>
                            <wps:spPr>
                              <a:xfrm>
                                <a:off x="0" y="0"/>
                                <a:ext cx="978408" cy="123825"/>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436BABC" id="Right Arrow 17" o:spid="_x0000_s1026" type="#_x0000_t13" style="position:absolute;margin-left:115.5pt;margin-top:369.05pt;width:77.05pt;height:9.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" adj="20233" fillcolor="yellow" strokecolor="yellow" strokeweight="2pt"/>
                  </w:pict>
                </mc:Fallback>
              </mc:AlternateContent>
            </w:r>
            <w:r w:rsidR="006E30F1">
              <w:rPr>
                <w:noProof/>
                <w:lang w:eastAsia="en-AU"/>
              </w:rPr>
              <w:drawing>
                <wp:inline distT="0" distB="0" distL="0" distR="0" wp14:anchorId="6BDDCBF9" wp14:editId="2A92B48D">
                  <wp:extent cx="3276600" cy="6648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3591"/>
                          <a:stretch/>
                        </pic:blipFill>
                        <pic:spPr bwMode="auto">
                          <a:xfrm>
                            <a:off x="0" y="0"/>
                            <a:ext cx="3276600" cy="6648450"/>
                          </a:xfrm>
                          <a:prstGeom prst="rect">
                            <a:avLst/>
                          </a:prstGeom>
                          <a:ln>
                            <a:noFill/>
                          </a:ln>
                          <a:extLst>
                            <a:ext uri="{53640926-AAD7-44D8-BBD7-CCE9431645EC}">
                              <a14:shadowObscured xmlns:a14="http://schemas.microsoft.com/office/drawing/2010/main"/>
                            </a:ext>
                          </a:extLst>
                        </pic:spPr>
                      </pic:pic>
                    </a:graphicData>
                  </a:graphic>
                </wp:inline>
              </w:drawing>
            </w:r>
          </w:p>
          <w:p w14:paraId="432019DD" w14:textId="5C4577EE" w:rsidR="00855CB4" w:rsidRDefault="00B36A4A" w:rsidP="00B36A4A">
            <w:pPr>
              <w:jc w:val="right"/>
              <w:rPr>
                <w:color w:val="000000"/>
              </w:rPr>
            </w:pPr>
            <w:r>
              <w:rPr>
                <w:color w:val="000000"/>
                <w:sz w:val="18"/>
                <w:szCs w:val="18"/>
              </w:rPr>
              <w:t xml:space="preserve"> © </w:t>
            </w:r>
            <w:r w:rsidRPr="00B36A4A">
              <w:rPr>
                <w:color w:val="000000"/>
                <w:sz w:val="18"/>
                <w:szCs w:val="18"/>
              </w:rPr>
              <w:t xml:space="preserve">Google </w:t>
            </w:r>
            <w:r w:rsidR="00F45550">
              <w:rPr>
                <w:color w:val="000000"/>
                <w:sz w:val="18"/>
                <w:szCs w:val="18"/>
              </w:rPr>
              <w:t>Earth</w:t>
            </w:r>
          </w:p>
        </w:tc>
      </w:tr>
      <w:tr w:rsidR="00CB32EF" w14:paraId="7CC7A920" w14:textId="77777777" w:rsidTr="00A4344D">
        <w:tc>
          <w:tcPr>
            <w:tcW w:w="1645" w:type="dxa"/>
          </w:tcPr>
          <w:p w14:paraId="04C7397D" w14:textId="26F225D9" w:rsidR="00CB32EF" w:rsidRPr="009D05DE" w:rsidRDefault="00755208" w:rsidP="00CB32EF">
            <w:r w:rsidRPr="009D05DE">
              <w:t>Description</w:t>
            </w:r>
          </w:p>
        </w:tc>
        <w:tc>
          <w:tcPr>
            <w:tcW w:w="8376" w:type="dxa"/>
          </w:tcPr>
          <w:p w14:paraId="1A63D539" w14:textId="142DD2D1" w:rsidR="0006243D" w:rsidRDefault="009D05DE" w:rsidP="0006243D">
            <w:pPr>
              <w:rPr>
                <w:color w:val="000000"/>
              </w:rPr>
            </w:pPr>
            <w:r w:rsidRPr="009D05DE">
              <w:rPr>
                <w:color w:val="000000"/>
              </w:rPr>
              <w:t xml:space="preserve">The light provides navigational guidance for ships passing through the narrow passage between Whitsunday Island and the islands adjacent to the mainland. </w:t>
            </w:r>
            <w:r w:rsidRPr="009D05DE">
              <w:rPr>
                <w:color w:val="000000"/>
              </w:rPr>
              <w:br/>
            </w:r>
            <w:r w:rsidRPr="009D05DE">
              <w:rPr>
                <w:color w:val="000000"/>
              </w:rPr>
              <w:br/>
            </w:r>
            <w:r w:rsidR="0006243D">
              <w:rPr>
                <w:color w:val="000000"/>
              </w:rPr>
              <w:t>The tower i</w:t>
            </w:r>
            <w:r w:rsidRPr="009D05DE">
              <w:rPr>
                <w:color w:val="000000"/>
              </w:rPr>
              <w:t>s erected around a timber frame of colonial hardwood. The conical boiler plate casing is non-str</w:t>
            </w:r>
            <w:r w:rsidR="001A3D6D">
              <w:rPr>
                <w:color w:val="000000"/>
              </w:rPr>
              <w:t xml:space="preserve">uctural. </w:t>
            </w:r>
            <w:r w:rsidRPr="009D05DE">
              <w:rPr>
                <w:color w:val="000000"/>
              </w:rPr>
              <w:br/>
            </w:r>
            <w:r w:rsidRPr="009D05DE">
              <w:rPr>
                <w:color w:val="000000"/>
              </w:rPr>
              <w:br/>
              <w:t>The six buildings associated with the tower (two residences, a winch house, store</w:t>
            </w:r>
            <w:r w:rsidR="0006243D">
              <w:rPr>
                <w:color w:val="000000"/>
              </w:rPr>
              <w:t xml:space="preserve"> </w:t>
            </w:r>
            <w:r w:rsidRPr="009D05DE">
              <w:rPr>
                <w:color w:val="000000"/>
              </w:rPr>
              <w:t xml:space="preserve">shed, engine room and combined workshop/radio room) are constructed variously of </w:t>
            </w:r>
            <w:r w:rsidRPr="009D05DE">
              <w:rPr>
                <w:color w:val="000000"/>
              </w:rPr>
              <w:lastRenderedPageBreak/>
              <w:t xml:space="preserve">weatherboard and fibro sheeting on timber frames, with galvanised iron roofs. </w:t>
            </w:r>
            <w:r w:rsidRPr="009D05DE">
              <w:rPr>
                <w:color w:val="000000"/>
              </w:rPr>
              <w:br/>
            </w:r>
            <w:r w:rsidRPr="009D05DE">
              <w:rPr>
                <w:color w:val="000000"/>
              </w:rPr>
              <w:br/>
              <w:t>The red domed, white conical tower of timber framed, iron clad construction stands 10</w:t>
            </w:r>
            <w:r w:rsidR="001A3D6D">
              <w:rPr>
                <w:color w:val="000000"/>
              </w:rPr>
              <w:t xml:space="preserve"> </w:t>
            </w:r>
            <w:r w:rsidRPr="009D05DE">
              <w:rPr>
                <w:color w:val="000000"/>
              </w:rPr>
              <w:t>m</w:t>
            </w:r>
            <w:r w:rsidR="001A3D6D">
              <w:rPr>
                <w:color w:val="000000"/>
              </w:rPr>
              <w:t>etres</w:t>
            </w:r>
            <w:r w:rsidRPr="009D05DE">
              <w:rPr>
                <w:color w:val="000000"/>
              </w:rPr>
              <w:t xml:space="preserve"> high. A circular cast iron </w:t>
            </w:r>
            <w:r w:rsidR="00593AF1">
              <w:rPr>
                <w:color w:val="000000"/>
              </w:rPr>
              <w:t>stairc</w:t>
            </w:r>
            <w:r w:rsidRPr="009D05DE">
              <w:rPr>
                <w:color w:val="000000"/>
              </w:rPr>
              <w:t>ase runs inside the tower to the light platform. A fourth order lens</w:t>
            </w:r>
            <w:r w:rsidR="00B427E1">
              <w:rPr>
                <w:color w:val="000000"/>
              </w:rPr>
              <w:t>,</w:t>
            </w:r>
            <w:r w:rsidRPr="009D05DE">
              <w:rPr>
                <w:color w:val="000000"/>
              </w:rPr>
              <w:t xml:space="preserve"> and oil wick burner were originally installed in the light. </w:t>
            </w:r>
          </w:p>
          <w:p w14:paraId="754B8A13" w14:textId="77777777" w:rsidR="0006243D" w:rsidRDefault="0006243D" w:rsidP="0006243D">
            <w:pPr>
              <w:rPr>
                <w:color w:val="000000"/>
              </w:rPr>
            </w:pPr>
          </w:p>
          <w:p w14:paraId="23D7CEF1" w14:textId="77777777" w:rsidR="0006243D" w:rsidRDefault="0006243D" w:rsidP="0006243D">
            <w:pPr>
              <w:rPr>
                <w:color w:val="000000"/>
              </w:rPr>
            </w:pPr>
            <w:r>
              <w:rPr>
                <w:color w:val="000000"/>
              </w:rPr>
              <w:t>The lens</w:t>
            </w:r>
            <w:r w:rsidR="009D05DE" w:rsidRPr="009D05DE">
              <w:rPr>
                <w:color w:val="000000"/>
              </w:rPr>
              <w:t xml:space="preserve"> is presently surmounted by a 6ft 7.75in diameter lantern manufactured by Chance Brothers of Birmingham, England. The optical apparatus consists of a self</w:t>
            </w:r>
            <w:r w:rsidR="00B427E1">
              <w:rPr>
                <w:color w:val="000000"/>
              </w:rPr>
              <w:t>-c</w:t>
            </w:r>
            <w:r w:rsidR="009D05DE" w:rsidRPr="009D05DE">
              <w:rPr>
                <w:color w:val="000000"/>
              </w:rPr>
              <w:t xml:space="preserve">ontained electric beacon mounted on the handrail of the tower balcony. It is powered by banks of solar cells housed on a north facing prefabricated stand erected close to the tower. The apparatus gives a character of flashing every five seconds with an intensity of 1,310 candelas resulting in a nominal visible range of 10 nautical miles. </w:t>
            </w:r>
          </w:p>
          <w:p w14:paraId="6450C979" w14:textId="77777777" w:rsidR="0006243D" w:rsidRDefault="0006243D" w:rsidP="0006243D">
            <w:pPr>
              <w:rPr>
                <w:color w:val="000000"/>
              </w:rPr>
            </w:pPr>
          </w:p>
          <w:p w14:paraId="49E212F1" w14:textId="4569B366" w:rsidR="00CB32EF" w:rsidRDefault="009D05DE" w:rsidP="0006243D">
            <w:pPr>
              <w:rPr>
                <w:color w:val="000000"/>
              </w:rPr>
            </w:pPr>
            <w:r w:rsidRPr="009D05DE">
              <w:rPr>
                <w:color w:val="000000"/>
              </w:rPr>
              <w:t xml:space="preserve">Accommodation consists of two timber framed, fibrocement cottages. </w:t>
            </w:r>
            <w:r w:rsidRPr="009D05DE">
              <w:rPr>
                <w:color w:val="000000"/>
              </w:rPr>
              <w:br/>
              <w:t xml:space="preserve">Cottage 1 is a two level building with three bedrooms and a bathroom located on the lower level and living room, kitchen, storage room, toilet, laundry and enclosed </w:t>
            </w:r>
            <w:proofErr w:type="spellStart"/>
            <w:r w:rsidRPr="009D05DE">
              <w:rPr>
                <w:color w:val="000000"/>
              </w:rPr>
              <w:t>verandah</w:t>
            </w:r>
            <w:proofErr w:type="spellEnd"/>
            <w:r w:rsidRPr="009D05DE">
              <w:rPr>
                <w:color w:val="000000"/>
              </w:rPr>
              <w:t xml:space="preserve"> on the upper level. </w:t>
            </w:r>
            <w:r w:rsidRPr="009D05DE">
              <w:rPr>
                <w:color w:val="000000"/>
              </w:rPr>
              <w:br/>
              <w:t xml:space="preserve">Cottage 2 is of single level construction with three bedrooms, living room, dining, kitchen, laundry, toilet, bathroom and store room and open front </w:t>
            </w:r>
            <w:proofErr w:type="spellStart"/>
            <w:r w:rsidRPr="009D05DE">
              <w:rPr>
                <w:color w:val="000000"/>
              </w:rPr>
              <w:t>verandah</w:t>
            </w:r>
            <w:proofErr w:type="spellEnd"/>
            <w:r w:rsidRPr="009D05DE">
              <w:rPr>
                <w:color w:val="000000"/>
              </w:rPr>
              <w:t>. Just up the hill from the tower is a tiny, white picket fen</w:t>
            </w:r>
            <w:r w:rsidR="008902CE">
              <w:rPr>
                <w:color w:val="000000"/>
              </w:rPr>
              <w:t>ce enclosing the grave of a new</w:t>
            </w:r>
            <w:r w:rsidRPr="009D05DE">
              <w:rPr>
                <w:color w:val="000000"/>
              </w:rPr>
              <w:t>born baby (apparently the first born of an early light keeper)</w:t>
            </w:r>
            <w:proofErr w:type="gramStart"/>
            <w:r w:rsidRPr="009D05DE">
              <w:rPr>
                <w:color w:val="000000"/>
              </w:rPr>
              <w:t>.</w:t>
            </w:r>
            <w:proofErr w:type="gramEnd"/>
            <w:r w:rsidRPr="009D05DE">
              <w:rPr>
                <w:color w:val="000000"/>
              </w:rPr>
              <w:t xml:space="preserve"> </w:t>
            </w:r>
            <w:r w:rsidRPr="009D05DE">
              <w:rPr>
                <w:color w:val="000000"/>
              </w:rPr>
              <w:br/>
            </w:r>
            <w:r w:rsidRPr="009D05DE">
              <w:rPr>
                <w:color w:val="000000"/>
              </w:rPr>
              <w:br/>
              <w:t xml:space="preserve">Other structures on the site (store shed, engine room and combined workshop/radio room), have concrete floors, are timber framed and have flat asbestos cement external wall cladding. A boat ramp is provided at the base of the cliff and concrete steps have been erected to provide access to the upper level. Associated buildings include a weatherboard bulk fuel store and winch shed located adjacent to the crane landing and haulage way. A diesel powered winch </w:t>
            </w:r>
            <w:r w:rsidR="004E2A39">
              <w:rPr>
                <w:color w:val="000000"/>
              </w:rPr>
              <w:t>wa</w:t>
            </w:r>
            <w:r w:rsidRPr="009D05DE">
              <w:rPr>
                <w:color w:val="000000"/>
              </w:rPr>
              <w:t xml:space="preserve">s used to transfer stores from ship to shore. </w:t>
            </w:r>
            <w:r w:rsidRPr="009D05DE">
              <w:rPr>
                <w:color w:val="000000"/>
              </w:rPr>
              <w:br/>
            </w:r>
            <w:r w:rsidRPr="009D05DE">
              <w:rPr>
                <w:color w:val="000000"/>
              </w:rPr>
              <w:br/>
              <w:t xml:space="preserve">It is possible that the place may have Indigenous heritage value. The </w:t>
            </w:r>
            <w:r w:rsidR="00593AF1">
              <w:rPr>
                <w:color w:val="000000"/>
              </w:rPr>
              <w:t>n</w:t>
            </w:r>
            <w:r w:rsidRPr="009D05DE">
              <w:rPr>
                <w:color w:val="000000"/>
              </w:rPr>
              <w:t>ational estate value of this aspect of the site's heritage significance has yet to be assessed.</w:t>
            </w:r>
          </w:p>
          <w:p w14:paraId="69F52635" w14:textId="00FD7BD9" w:rsidR="00297839" w:rsidRPr="009D05DE" w:rsidRDefault="00297839" w:rsidP="0006243D"/>
        </w:tc>
      </w:tr>
      <w:tr w:rsidR="00CB32EF" w14:paraId="46410476" w14:textId="77777777" w:rsidTr="00A4344D">
        <w:tc>
          <w:tcPr>
            <w:tcW w:w="1645" w:type="dxa"/>
          </w:tcPr>
          <w:p w14:paraId="12B023B8" w14:textId="36F3B2AE" w:rsidR="00CB32EF" w:rsidRPr="009D05DE" w:rsidRDefault="004170D9" w:rsidP="00CB32EF">
            <w:r>
              <w:lastRenderedPageBreak/>
              <w:t>Sequential history</w:t>
            </w:r>
          </w:p>
        </w:tc>
        <w:tc>
          <w:tcPr>
            <w:tcW w:w="8376" w:type="dxa"/>
          </w:tcPr>
          <w:p w14:paraId="27D6665D" w14:textId="79B2C5F6" w:rsidR="001A3D6D" w:rsidRDefault="001A3D6D" w:rsidP="00CB32EF">
            <w:pPr>
              <w:rPr>
                <w:color w:val="000000"/>
              </w:rPr>
            </w:pPr>
            <w:r>
              <w:t xml:space="preserve">1878: </w:t>
            </w:r>
            <w:r w:rsidRPr="009D05DE">
              <w:rPr>
                <w:color w:val="000000"/>
              </w:rPr>
              <w:t>Commander George Poynter Heath, the Chairman of the Queensland Marine Board, wrote to the Col</w:t>
            </w:r>
            <w:r w:rsidR="0006243D">
              <w:rPr>
                <w:color w:val="000000"/>
              </w:rPr>
              <w:t>onial Treasurer in February</w:t>
            </w:r>
            <w:r w:rsidRPr="009D05DE">
              <w:rPr>
                <w:color w:val="000000"/>
              </w:rPr>
              <w:t xml:space="preserve"> recommending the construction of lights on both Cape Cleveland and Dent Island. Formal approval was granted in April and tenders were subsequently called. William P Clark was awarded the contract to erect the tower and two ancillary cottages for 1820 pounds. </w:t>
            </w:r>
          </w:p>
          <w:p w14:paraId="6734A3F5" w14:textId="0DE008BD" w:rsidR="001A3D6D" w:rsidRDefault="001A3D6D" w:rsidP="00CB32EF">
            <w:pPr>
              <w:rPr>
                <w:color w:val="000000"/>
              </w:rPr>
            </w:pPr>
            <w:r>
              <w:rPr>
                <w:color w:val="000000"/>
              </w:rPr>
              <w:t xml:space="preserve">1879: </w:t>
            </w:r>
            <w:r w:rsidRPr="009D05DE">
              <w:rPr>
                <w:color w:val="000000"/>
              </w:rPr>
              <w:t>Building completed in September.</w:t>
            </w:r>
          </w:p>
          <w:p w14:paraId="5E25F46F" w14:textId="7ED60008" w:rsidR="004170D9" w:rsidRDefault="001A3D6D" w:rsidP="00CB32EF">
            <w:pPr>
              <w:rPr>
                <w:color w:val="000000"/>
              </w:rPr>
            </w:pPr>
            <w:r w:rsidRPr="009D05DE">
              <w:rPr>
                <w:color w:val="000000"/>
              </w:rPr>
              <w:t>1925</w:t>
            </w:r>
            <w:r>
              <w:rPr>
                <w:color w:val="000000"/>
              </w:rPr>
              <w:t>:</w:t>
            </w:r>
            <w:r w:rsidRPr="009D05DE">
              <w:rPr>
                <w:color w:val="000000"/>
              </w:rPr>
              <w:t xml:space="preserve"> </w:t>
            </w:r>
            <w:r w:rsidR="004170D9">
              <w:rPr>
                <w:color w:val="000000"/>
              </w:rPr>
              <w:t>T</w:t>
            </w:r>
            <w:r w:rsidRPr="009D05DE">
              <w:rPr>
                <w:color w:val="000000"/>
              </w:rPr>
              <w:t>he burner was replaced by a 35mm incandescent kerosene mantle and the intensity of the light increased from 4,000 to 225,000 candelas.</w:t>
            </w:r>
            <w:r w:rsidR="0006243D">
              <w:rPr>
                <w:color w:val="000000"/>
              </w:rPr>
              <w:t xml:space="preserve"> </w:t>
            </w:r>
          </w:p>
          <w:p w14:paraId="6D697657" w14:textId="77777777" w:rsidR="0006243D" w:rsidRDefault="0006243D" w:rsidP="00CB32EF">
            <w:pPr>
              <w:rPr>
                <w:color w:val="000000"/>
              </w:rPr>
            </w:pPr>
            <w:r>
              <w:rPr>
                <w:color w:val="000000"/>
              </w:rPr>
              <w:t>1927: T</w:t>
            </w:r>
            <w:r w:rsidRPr="009D05DE">
              <w:rPr>
                <w:color w:val="000000"/>
              </w:rPr>
              <w:t>he original lens was replaced by a reconditioned fourth order lens from Cape Cleveland.</w:t>
            </w:r>
          </w:p>
          <w:p w14:paraId="77BFEC48" w14:textId="77777777" w:rsidR="006A49FD" w:rsidRDefault="006A49FD" w:rsidP="006A49FD">
            <w:pPr>
              <w:rPr>
                <w:color w:val="000000"/>
              </w:rPr>
            </w:pPr>
            <w:r>
              <w:rPr>
                <w:color w:val="000000"/>
              </w:rPr>
              <w:t>1960: Accommodation consisting</w:t>
            </w:r>
            <w:r w:rsidRPr="009D05DE">
              <w:rPr>
                <w:color w:val="000000"/>
              </w:rPr>
              <w:t xml:space="preserve"> of two timber framed, fibr</w:t>
            </w:r>
            <w:r>
              <w:rPr>
                <w:color w:val="000000"/>
              </w:rPr>
              <w:t>ocement cottages is erected</w:t>
            </w:r>
            <w:r w:rsidRPr="009D05DE">
              <w:rPr>
                <w:color w:val="000000"/>
              </w:rPr>
              <w:t>.</w:t>
            </w:r>
          </w:p>
          <w:p w14:paraId="0AB1A9CF" w14:textId="77777777" w:rsidR="0006243D" w:rsidRDefault="0006243D" w:rsidP="00CB32EF">
            <w:pPr>
              <w:rPr>
                <w:color w:val="000000"/>
              </w:rPr>
            </w:pPr>
            <w:r>
              <w:rPr>
                <w:color w:val="000000"/>
              </w:rPr>
              <w:t>1</w:t>
            </w:r>
            <w:r w:rsidRPr="009D05DE">
              <w:rPr>
                <w:color w:val="000000"/>
              </w:rPr>
              <w:t>982</w:t>
            </w:r>
            <w:r>
              <w:rPr>
                <w:color w:val="000000"/>
              </w:rPr>
              <w:t>: T</w:t>
            </w:r>
            <w:r w:rsidRPr="009D05DE">
              <w:rPr>
                <w:color w:val="000000"/>
              </w:rPr>
              <w:t xml:space="preserve">he light was converted to electric operation and down-graded from 18 nautical miles to 10 nautical miles. </w:t>
            </w:r>
          </w:p>
          <w:p w14:paraId="0A56FD53" w14:textId="64ECA57D" w:rsidR="00297839" w:rsidRPr="009D05DE" w:rsidRDefault="00297839" w:rsidP="006A49FD"/>
        </w:tc>
      </w:tr>
    </w:tbl>
    <w:p w14:paraId="63C409E7" w14:textId="77777777" w:rsidR="00A4344D" w:rsidRDefault="00A4344D">
      <w:r>
        <w:br w:type="page"/>
      </w:r>
      <w:bookmarkStart w:id="1" w:name="_GoBack"/>
      <w:bookmarkEnd w:id="1"/>
    </w:p>
    <w:tbl>
      <w:tblPr>
        <w:tblStyle w:val="TableGrid"/>
        <w:tblW w:w="10021" w:type="dxa"/>
        <w:tblLook w:val="04A0" w:firstRow="1" w:lastRow="0" w:firstColumn="1" w:lastColumn="0" w:noHBand="0" w:noVBand="1"/>
        <w:tblCaption w:val="Format of template"/>
        <w:tblDescription w:val="First column has the requirements of the government for the template and second column has the response"/>
      </w:tblPr>
      <w:tblGrid>
        <w:gridCol w:w="1645"/>
        <w:gridCol w:w="8376"/>
      </w:tblGrid>
      <w:tr w:rsidR="00755208" w14:paraId="6FE1936B" w14:textId="77777777" w:rsidTr="00A4344D">
        <w:tc>
          <w:tcPr>
            <w:tcW w:w="1645" w:type="dxa"/>
          </w:tcPr>
          <w:p w14:paraId="67A27ABD" w14:textId="7AF352FF" w:rsidR="00755208" w:rsidRPr="009D05DE" w:rsidRDefault="00173A1B" w:rsidP="00CB32EF">
            <w:r w:rsidRPr="009D05DE">
              <w:lastRenderedPageBreak/>
              <w:t>Statement of significance</w:t>
            </w:r>
          </w:p>
        </w:tc>
        <w:tc>
          <w:tcPr>
            <w:tcW w:w="8376" w:type="dxa"/>
          </w:tcPr>
          <w:p w14:paraId="578C5391" w14:textId="744F7260" w:rsidR="00755208" w:rsidRDefault="00BF56CF" w:rsidP="00297839">
            <w:pPr>
              <w:pStyle w:val="Header"/>
              <w:tabs>
                <w:tab w:val="clear" w:pos="4153"/>
                <w:tab w:val="clear" w:pos="8306"/>
                <w:tab w:val="left" w:pos="2268"/>
              </w:tabs>
              <w:rPr>
                <w:rFonts w:asciiTheme="minorHAnsi" w:hAnsiTheme="minorHAnsi" w:cs="Arial"/>
                <w:iCs/>
                <w:sz w:val="22"/>
                <w:szCs w:val="22"/>
              </w:rPr>
            </w:pPr>
            <w:r w:rsidRPr="00BF56CF">
              <w:rPr>
                <w:rFonts w:asciiTheme="minorHAnsi" w:hAnsiTheme="minorHAnsi" w:cs="Arial"/>
                <w:iCs/>
                <w:sz w:val="22"/>
                <w:szCs w:val="22"/>
              </w:rPr>
              <w:t xml:space="preserve">Dent </w:t>
            </w:r>
            <w:r w:rsidRPr="00BF56CF">
              <w:rPr>
                <w:rFonts w:asciiTheme="minorHAnsi" w:hAnsiTheme="minorHAnsi" w:cs="Arial"/>
                <w:bCs/>
                <w:iCs/>
                <w:sz w:val="22"/>
                <w:szCs w:val="22"/>
              </w:rPr>
              <w:t>Island</w:t>
            </w:r>
            <w:r w:rsidRPr="00BF56CF">
              <w:rPr>
                <w:rFonts w:asciiTheme="minorHAnsi" w:hAnsiTheme="minorHAnsi" w:cs="Arial"/>
                <w:iCs/>
                <w:sz w:val="22"/>
                <w:szCs w:val="22"/>
              </w:rPr>
              <w:t xml:space="preserve"> Lighthouse</w:t>
            </w:r>
            <w:r w:rsidR="0006243D">
              <w:rPr>
                <w:rFonts w:asciiTheme="minorHAnsi" w:hAnsiTheme="minorHAnsi" w:cs="Arial"/>
                <w:iCs/>
                <w:sz w:val="22"/>
                <w:szCs w:val="22"/>
              </w:rPr>
              <w:t xml:space="preserve"> </w:t>
            </w:r>
            <w:r w:rsidRPr="00BF56CF">
              <w:rPr>
                <w:rFonts w:asciiTheme="minorHAnsi" w:hAnsiTheme="minorHAnsi" w:cs="Arial"/>
                <w:iCs/>
                <w:sz w:val="22"/>
                <w:szCs w:val="22"/>
              </w:rPr>
              <w:t>is significant as a light tower built in response to</w:t>
            </w:r>
            <w:r w:rsidRPr="00BF56CF">
              <w:rPr>
                <w:rFonts w:asciiTheme="minorHAnsi" w:hAnsiTheme="minorHAnsi" w:cs="Arial"/>
                <w:bCs/>
                <w:iCs/>
                <w:sz w:val="22"/>
                <w:szCs w:val="22"/>
              </w:rPr>
              <w:t xml:space="preserve">, and to further encourage, </w:t>
            </w:r>
            <w:r w:rsidR="004E2A39">
              <w:rPr>
                <w:rFonts w:asciiTheme="minorHAnsi" w:hAnsiTheme="minorHAnsi" w:cs="Arial"/>
                <w:iCs/>
                <w:sz w:val="22"/>
                <w:szCs w:val="22"/>
              </w:rPr>
              <w:t xml:space="preserve">the </w:t>
            </w:r>
            <w:r w:rsidRPr="00BF56CF">
              <w:rPr>
                <w:rFonts w:asciiTheme="minorHAnsi" w:hAnsiTheme="minorHAnsi" w:cs="Arial"/>
                <w:iCs/>
                <w:sz w:val="22"/>
                <w:szCs w:val="22"/>
              </w:rPr>
              <w:t xml:space="preserve">expansion of regular coastal shipping along the inner route of the Great Barrier Reef, following the economic development of </w:t>
            </w:r>
            <w:r w:rsidR="00593AF1">
              <w:rPr>
                <w:rFonts w:asciiTheme="minorHAnsi" w:hAnsiTheme="minorHAnsi" w:cs="Arial"/>
                <w:iCs/>
                <w:sz w:val="22"/>
                <w:szCs w:val="22"/>
              </w:rPr>
              <w:t>n</w:t>
            </w:r>
            <w:r w:rsidRPr="00BF56CF">
              <w:rPr>
                <w:rFonts w:asciiTheme="minorHAnsi" w:hAnsiTheme="minorHAnsi" w:cs="Arial"/>
                <w:iCs/>
                <w:sz w:val="22"/>
                <w:szCs w:val="22"/>
              </w:rPr>
              <w:t>or</w:t>
            </w:r>
            <w:r w:rsidR="0006243D">
              <w:rPr>
                <w:rFonts w:asciiTheme="minorHAnsi" w:hAnsiTheme="minorHAnsi" w:cs="Arial"/>
                <w:iCs/>
                <w:sz w:val="22"/>
                <w:szCs w:val="22"/>
              </w:rPr>
              <w:t>thern Queensland</w:t>
            </w:r>
            <w:r w:rsidRPr="00BF56CF">
              <w:rPr>
                <w:rFonts w:asciiTheme="minorHAnsi" w:hAnsiTheme="minorHAnsi" w:cs="Arial"/>
                <w:iCs/>
                <w:sz w:val="22"/>
                <w:szCs w:val="22"/>
              </w:rPr>
              <w:t xml:space="preserve">. The Lighthouse is significant as </w:t>
            </w:r>
            <w:r w:rsidRPr="00BF56CF">
              <w:rPr>
                <w:rFonts w:asciiTheme="minorHAnsi" w:hAnsiTheme="minorHAnsi" w:cs="Arial"/>
                <w:bCs/>
                <w:iCs/>
                <w:sz w:val="22"/>
                <w:szCs w:val="22"/>
              </w:rPr>
              <w:t>an</w:t>
            </w:r>
            <w:r w:rsidRPr="00BF56CF">
              <w:rPr>
                <w:rFonts w:asciiTheme="minorHAnsi" w:hAnsiTheme="minorHAnsi" w:cs="Arial"/>
                <w:iCs/>
                <w:sz w:val="22"/>
                <w:szCs w:val="22"/>
              </w:rPr>
              <w:t xml:space="preserve"> intact representative example of a timber-framed, iron clad tower </w:t>
            </w:r>
            <w:r w:rsidRPr="00BF56CF">
              <w:rPr>
                <w:rFonts w:asciiTheme="minorHAnsi" w:hAnsiTheme="minorHAnsi" w:cs="Arial"/>
                <w:bCs/>
                <w:iCs/>
                <w:sz w:val="22"/>
                <w:szCs w:val="22"/>
              </w:rPr>
              <w:t>an innovative structural system designed in the office of the Queensland Colonial Architect and typical of Que</w:t>
            </w:r>
            <w:r w:rsidR="0006243D">
              <w:rPr>
                <w:rFonts w:asciiTheme="minorHAnsi" w:hAnsiTheme="minorHAnsi" w:cs="Arial"/>
                <w:bCs/>
                <w:iCs/>
                <w:sz w:val="22"/>
                <w:szCs w:val="22"/>
              </w:rPr>
              <w:t>ensland lighthouses of the time</w:t>
            </w:r>
            <w:r w:rsidRPr="00BF56CF">
              <w:rPr>
                <w:rFonts w:asciiTheme="minorHAnsi" w:hAnsiTheme="minorHAnsi" w:cs="Arial"/>
                <w:iCs/>
                <w:sz w:val="22"/>
                <w:szCs w:val="22"/>
              </w:rPr>
              <w:t xml:space="preserve">. Dent </w:t>
            </w:r>
            <w:r w:rsidRPr="00BF56CF">
              <w:rPr>
                <w:rFonts w:asciiTheme="minorHAnsi" w:hAnsiTheme="minorHAnsi" w:cs="Arial"/>
                <w:bCs/>
                <w:iCs/>
                <w:sz w:val="22"/>
                <w:szCs w:val="22"/>
              </w:rPr>
              <w:t xml:space="preserve">Island </w:t>
            </w:r>
            <w:r w:rsidRPr="00BF56CF">
              <w:rPr>
                <w:rFonts w:asciiTheme="minorHAnsi" w:hAnsiTheme="minorHAnsi" w:cs="Arial"/>
                <w:iCs/>
                <w:sz w:val="22"/>
                <w:szCs w:val="22"/>
              </w:rPr>
              <w:t xml:space="preserve">Lighthouse is important as one of a pair of identical lighthouse towers </w:t>
            </w:r>
            <w:r w:rsidRPr="00BF56CF">
              <w:rPr>
                <w:rFonts w:asciiTheme="minorHAnsi" w:hAnsiTheme="minorHAnsi" w:cs="Arial"/>
                <w:bCs/>
                <w:iCs/>
                <w:sz w:val="22"/>
                <w:szCs w:val="22"/>
              </w:rPr>
              <w:t>built at the same time</w:t>
            </w:r>
            <w:r w:rsidRPr="00BF56CF">
              <w:rPr>
                <w:rFonts w:asciiTheme="minorHAnsi" w:hAnsiTheme="minorHAnsi" w:cs="Arial"/>
                <w:iCs/>
                <w:sz w:val="22"/>
                <w:szCs w:val="22"/>
              </w:rPr>
              <w:t>, the other being situated a</w:t>
            </w:r>
            <w:r w:rsidR="0006243D">
              <w:rPr>
                <w:rFonts w:asciiTheme="minorHAnsi" w:hAnsiTheme="minorHAnsi" w:cs="Arial"/>
                <w:iCs/>
                <w:sz w:val="22"/>
                <w:szCs w:val="22"/>
              </w:rPr>
              <w:t>t Cape Cleveland</w:t>
            </w:r>
            <w:r w:rsidR="007F70D4">
              <w:rPr>
                <w:rFonts w:asciiTheme="minorHAnsi" w:hAnsiTheme="minorHAnsi" w:cs="Arial"/>
                <w:iCs/>
                <w:sz w:val="22"/>
                <w:szCs w:val="22"/>
              </w:rPr>
              <w:t xml:space="preserve">. The </w:t>
            </w:r>
            <w:proofErr w:type="spellStart"/>
            <w:r w:rsidR="007F70D4">
              <w:rPr>
                <w:rFonts w:asciiTheme="minorHAnsi" w:hAnsiTheme="minorHAnsi" w:cs="Arial"/>
                <w:iCs/>
                <w:sz w:val="22"/>
                <w:szCs w:val="22"/>
              </w:rPr>
              <w:t>lightstation</w:t>
            </w:r>
            <w:proofErr w:type="spellEnd"/>
            <w:r w:rsidR="007F70D4">
              <w:rPr>
                <w:rFonts w:asciiTheme="minorHAnsi" w:hAnsiTheme="minorHAnsi" w:cs="Arial"/>
                <w:iCs/>
                <w:sz w:val="22"/>
                <w:szCs w:val="22"/>
              </w:rPr>
              <w:t xml:space="preserve"> c</w:t>
            </w:r>
            <w:r w:rsidRPr="00BF56CF">
              <w:rPr>
                <w:rFonts w:asciiTheme="minorHAnsi" w:hAnsiTheme="minorHAnsi" w:cs="Arial"/>
                <w:iCs/>
                <w:sz w:val="22"/>
                <w:szCs w:val="22"/>
              </w:rPr>
              <w:t>omplex of tower, houses, store shed, engine room an</w:t>
            </w:r>
            <w:r w:rsidR="00297839">
              <w:rPr>
                <w:rFonts w:asciiTheme="minorHAnsi" w:hAnsiTheme="minorHAnsi" w:cs="Arial"/>
                <w:iCs/>
                <w:sz w:val="22"/>
                <w:szCs w:val="22"/>
              </w:rPr>
              <w:t xml:space="preserve">d combined workshop/radio room </w:t>
            </w:r>
            <w:r w:rsidRPr="00BF56CF">
              <w:rPr>
                <w:rFonts w:asciiTheme="minorHAnsi" w:hAnsiTheme="minorHAnsi" w:cs="Arial"/>
                <w:iCs/>
                <w:sz w:val="22"/>
                <w:szCs w:val="22"/>
              </w:rPr>
              <w:t xml:space="preserve">is significant as </w:t>
            </w:r>
            <w:r w:rsidR="007F70D4">
              <w:rPr>
                <w:rFonts w:asciiTheme="minorHAnsi" w:hAnsiTheme="minorHAnsi" w:cs="Arial"/>
                <w:iCs/>
                <w:sz w:val="22"/>
                <w:szCs w:val="22"/>
              </w:rPr>
              <w:t xml:space="preserve">a complete intact example of a </w:t>
            </w:r>
            <w:proofErr w:type="spellStart"/>
            <w:r w:rsidR="007F70D4">
              <w:rPr>
                <w:rFonts w:asciiTheme="minorHAnsi" w:hAnsiTheme="minorHAnsi" w:cs="Arial"/>
                <w:iCs/>
                <w:sz w:val="22"/>
                <w:szCs w:val="22"/>
              </w:rPr>
              <w:t>lightstation</w:t>
            </w:r>
            <w:proofErr w:type="spellEnd"/>
            <w:r w:rsidR="007F70D4">
              <w:rPr>
                <w:rFonts w:asciiTheme="minorHAnsi" w:hAnsiTheme="minorHAnsi" w:cs="Arial"/>
                <w:iCs/>
                <w:sz w:val="22"/>
                <w:szCs w:val="22"/>
              </w:rPr>
              <w:t xml:space="preserve"> c</w:t>
            </w:r>
            <w:r w:rsidRPr="00BF56CF">
              <w:rPr>
                <w:rFonts w:asciiTheme="minorHAnsi" w:hAnsiTheme="minorHAnsi" w:cs="Arial"/>
                <w:iCs/>
                <w:sz w:val="22"/>
                <w:szCs w:val="22"/>
              </w:rPr>
              <w:t xml:space="preserve">omplex in Queensland. Later stages of development have integrated with the original fabric and detail of the </w:t>
            </w:r>
            <w:proofErr w:type="spellStart"/>
            <w:r w:rsidR="00931611">
              <w:rPr>
                <w:rFonts w:asciiTheme="minorHAnsi" w:hAnsiTheme="minorHAnsi" w:cs="Arial"/>
                <w:iCs/>
                <w:sz w:val="22"/>
                <w:szCs w:val="22"/>
              </w:rPr>
              <w:t>l</w:t>
            </w:r>
            <w:r w:rsidRPr="00BF56CF">
              <w:rPr>
                <w:rFonts w:asciiTheme="minorHAnsi" w:hAnsiTheme="minorHAnsi" w:cs="Arial"/>
                <w:iCs/>
                <w:sz w:val="22"/>
                <w:szCs w:val="22"/>
              </w:rPr>
              <w:t>ightstation</w:t>
            </w:r>
            <w:proofErr w:type="spellEnd"/>
            <w:r w:rsidRPr="00BF56CF">
              <w:rPr>
                <w:rFonts w:asciiTheme="minorHAnsi" w:hAnsiTheme="minorHAnsi" w:cs="Arial"/>
                <w:iCs/>
                <w:sz w:val="22"/>
                <w:szCs w:val="22"/>
              </w:rPr>
              <w:t>, contributing to the continuum of a complex dedicated to the single aim of maintaining the aid to navigation.</w:t>
            </w:r>
          </w:p>
          <w:p w14:paraId="5F4B895D" w14:textId="3D6ED5E4" w:rsidR="00297839" w:rsidRPr="009D05DE" w:rsidRDefault="00297839" w:rsidP="00297839">
            <w:pPr>
              <w:pStyle w:val="Header"/>
              <w:tabs>
                <w:tab w:val="clear" w:pos="4153"/>
                <w:tab w:val="clear" w:pos="8306"/>
                <w:tab w:val="left" w:pos="2268"/>
              </w:tabs>
              <w:rPr>
                <w:rFonts w:asciiTheme="minorHAnsi" w:hAnsiTheme="minorHAnsi"/>
                <w:sz w:val="22"/>
                <w:szCs w:val="22"/>
              </w:rPr>
            </w:pPr>
          </w:p>
        </w:tc>
      </w:tr>
      <w:tr w:rsidR="009D05DE" w14:paraId="078685BA" w14:textId="77777777" w:rsidTr="00A4344D">
        <w:trPr>
          <w:trHeight w:val="3560"/>
        </w:trPr>
        <w:tc>
          <w:tcPr>
            <w:tcW w:w="1645" w:type="dxa"/>
            <w:vMerge w:val="restart"/>
          </w:tcPr>
          <w:p w14:paraId="02C0CEEF" w14:textId="3EE6426E" w:rsidR="009D05DE" w:rsidRPr="009D05DE" w:rsidRDefault="009D05DE" w:rsidP="00173A1B">
            <w:r w:rsidRPr="009D05DE">
              <w:t xml:space="preserve">Official </w:t>
            </w:r>
            <w:r w:rsidR="00FB39FF">
              <w:t xml:space="preserve">heritage </w:t>
            </w:r>
            <w:r w:rsidRPr="009D05DE">
              <w:t>values</w:t>
            </w:r>
          </w:p>
          <w:p w14:paraId="39CF4732" w14:textId="7A218D60" w:rsidR="009D05DE" w:rsidRPr="009D05DE" w:rsidRDefault="009D05DE" w:rsidP="00173A1B"/>
          <w:p w14:paraId="5FEB0EA0" w14:textId="468F14E6" w:rsidR="009D05DE" w:rsidRPr="009D05DE" w:rsidRDefault="009D05DE" w:rsidP="00173A1B"/>
          <w:p w14:paraId="6FD748FE" w14:textId="3CACA6FD" w:rsidR="009D05DE" w:rsidRPr="009D05DE" w:rsidRDefault="009D05DE" w:rsidP="00173A1B"/>
        </w:tc>
        <w:tc>
          <w:tcPr>
            <w:tcW w:w="8376" w:type="dxa"/>
          </w:tcPr>
          <w:p w14:paraId="3469BE84" w14:textId="03515E01" w:rsidR="009D05DE" w:rsidRPr="009D05DE" w:rsidRDefault="007F70D4" w:rsidP="00CB32EF">
            <w:pPr>
              <w:rPr>
                <w:b/>
              </w:rPr>
            </w:pPr>
            <w:r>
              <w:rPr>
                <w:b/>
              </w:rPr>
              <w:t>Criterion A p</w:t>
            </w:r>
            <w:r w:rsidR="009D05DE" w:rsidRPr="009D05DE">
              <w:rPr>
                <w:b/>
              </w:rPr>
              <w:t>rocesses</w:t>
            </w:r>
          </w:p>
          <w:p w14:paraId="04D5A35B" w14:textId="1D72C715" w:rsidR="009D05DE" w:rsidRDefault="009D05DE" w:rsidP="00BF56CF">
            <w:pPr>
              <w:rPr>
                <w:color w:val="000000"/>
              </w:rPr>
            </w:pPr>
            <w:r w:rsidRPr="009D05DE">
              <w:rPr>
                <w:color w:val="000000"/>
              </w:rPr>
              <w:t xml:space="preserve">Dent Lighthouse, constructed in 1879, is significant as a light tower built in response to the dramatic expansion of regular coastal shipping along the inner route of the Great Barrier Reef, following the economic development of </w:t>
            </w:r>
            <w:r w:rsidR="00593AF1">
              <w:rPr>
                <w:color w:val="000000"/>
              </w:rPr>
              <w:t>n</w:t>
            </w:r>
            <w:r w:rsidRPr="009D05DE">
              <w:rPr>
                <w:color w:val="000000"/>
              </w:rPr>
              <w:t>orthern Queensland</w:t>
            </w:r>
            <w:r w:rsidR="00593AF1">
              <w:rPr>
                <w:color w:val="000000"/>
              </w:rPr>
              <w:t>.</w:t>
            </w:r>
            <w:r w:rsidRPr="009D05DE">
              <w:rPr>
                <w:color w:val="000000"/>
              </w:rPr>
              <w:t xml:space="preserve"> </w:t>
            </w:r>
            <w:r w:rsidRPr="009D05DE">
              <w:rPr>
                <w:color w:val="000000"/>
              </w:rPr>
              <w:br/>
            </w:r>
            <w:r w:rsidRPr="009D05DE">
              <w:rPr>
                <w:color w:val="000000"/>
              </w:rPr>
              <w:br/>
              <w:t xml:space="preserve">The </w:t>
            </w:r>
            <w:proofErr w:type="spellStart"/>
            <w:r w:rsidR="00931611">
              <w:rPr>
                <w:color w:val="000000"/>
              </w:rPr>
              <w:t>l</w:t>
            </w:r>
            <w:r w:rsidR="00593AF1">
              <w:rPr>
                <w:color w:val="000000"/>
              </w:rPr>
              <w:t>ightstation</w:t>
            </w:r>
            <w:proofErr w:type="spellEnd"/>
            <w:r w:rsidR="00593AF1">
              <w:rPr>
                <w:color w:val="000000"/>
              </w:rPr>
              <w:t xml:space="preserve"> c</w:t>
            </w:r>
            <w:r w:rsidRPr="009D05DE">
              <w:rPr>
                <w:color w:val="000000"/>
              </w:rPr>
              <w:t xml:space="preserve">omplex of tower, houses, store shed, engine room and combined workshop/radio room, dating from 1879 to c 1960 is significant as a complete intact example of a </w:t>
            </w:r>
            <w:proofErr w:type="spellStart"/>
            <w:r w:rsidR="00931611">
              <w:rPr>
                <w:color w:val="000000"/>
              </w:rPr>
              <w:t>lightstation</w:t>
            </w:r>
            <w:proofErr w:type="spellEnd"/>
            <w:r w:rsidR="00931611">
              <w:rPr>
                <w:color w:val="000000"/>
              </w:rPr>
              <w:t xml:space="preserve"> c</w:t>
            </w:r>
            <w:r w:rsidRPr="009D05DE">
              <w:rPr>
                <w:color w:val="000000"/>
              </w:rPr>
              <w:t xml:space="preserve">omplex in Queensland. Later stages of development have integrated with the original fabric and detail of the </w:t>
            </w:r>
            <w:proofErr w:type="spellStart"/>
            <w:r w:rsidR="00931611">
              <w:rPr>
                <w:color w:val="000000"/>
              </w:rPr>
              <w:t>l</w:t>
            </w:r>
            <w:r w:rsidRPr="009D05DE">
              <w:rPr>
                <w:color w:val="000000"/>
              </w:rPr>
              <w:t>ightstation</w:t>
            </w:r>
            <w:proofErr w:type="spellEnd"/>
            <w:r w:rsidRPr="009D05DE">
              <w:rPr>
                <w:color w:val="000000"/>
              </w:rPr>
              <w:t xml:space="preserve">, contributing to the continuum of a complex dedicated to the single aim of maintaining the </w:t>
            </w:r>
            <w:r w:rsidR="00BF56CF">
              <w:rPr>
                <w:color w:val="000000"/>
              </w:rPr>
              <w:t xml:space="preserve">aid to </w:t>
            </w:r>
            <w:r w:rsidRPr="009D05DE">
              <w:rPr>
                <w:color w:val="000000"/>
              </w:rPr>
              <w:t>navigation.</w:t>
            </w:r>
            <w:r w:rsidRPr="009D05DE">
              <w:rPr>
                <w:color w:val="000000"/>
              </w:rPr>
              <w:br/>
            </w:r>
            <w:r w:rsidRPr="009D05DE">
              <w:rPr>
                <w:color w:val="000000"/>
              </w:rPr>
              <w:br/>
              <w:t>Attributes</w:t>
            </w:r>
            <w:r w:rsidRPr="009D05DE">
              <w:rPr>
                <w:color w:val="000000"/>
              </w:rPr>
              <w:br/>
              <w:t>The lighthouse and its relationship to the houses, storage shed, engine room and combined workshop/radio room, dating from 1879 to c 1960.</w:t>
            </w:r>
          </w:p>
          <w:p w14:paraId="31182D16" w14:textId="7E51F87C" w:rsidR="00297839" w:rsidRPr="009D05DE" w:rsidRDefault="00297839" w:rsidP="00BF56CF">
            <w:pPr>
              <w:rPr>
                <w:b/>
              </w:rPr>
            </w:pPr>
          </w:p>
        </w:tc>
      </w:tr>
      <w:tr w:rsidR="009D05DE" w14:paraId="2643CB0C" w14:textId="77777777" w:rsidTr="00A4344D">
        <w:trPr>
          <w:trHeight w:val="2466"/>
        </w:trPr>
        <w:tc>
          <w:tcPr>
            <w:tcW w:w="1645" w:type="dxa"/>
            <w:vMerge/>
          </w:tcPr>
          <w:p w14:paraId="53C05733" w14:textId="2C7DA1E1" w:rsidR="009D05DE" w:rsidRPr="009D05DE" w:rsidRDefault="009D05DE" w:rsidP="00173A1B"/>
        </w:tc>
        <w:tc>
          <w:tcPr>
            <w:tcW w:w="8376" w:type="dxa"/>
          </w:tcPr>
          <w:p w14:paraId="1AE12F95" w14:textId="32C33962" w:rsidR="009D05DE" w:rsidRPr="009D05DE" w:rsidRDefault="007F70D4" w:rsidP="00CB32EF">
            <w:pPr>
              <w:rPr>
                <w:b/>
              </w:rPr>
            </w:pPr>
            <w:r>
              <w:rPr>
                <w:b/>
              </w:rPr>
              <w:t>Criterion D c</w:t>
            </w:r>
            <w:r w:rsidR="009D05DE" w:rsidRPr="009D05DE">
              <w:rPr>
                <w:b/>
              </w:rPr>
              <w:t>haracteristic values</w:t>
            </w:r>
          </w:p>
          <w:p w14:paraId="771B2EF9" w14:textId="59A5C318" w:rsidR="00BF56CF" w:rsidRPr="00BF56CF" w:rsidRDefault="00BF56CF" w:rsidP="00BF56CF">
            <w:pPr>
              <w:pStyle w:val="Header"/>
              <w:tabs>
                <w:tab w:val="left" w:pos="2268"/>
              </w:tabs>
              <w:rPr>
                <w:rFonts w:asciiTheme="minorHAnsi" w:hAnsiTheme="minorHAnsi" w:cs="Arial"/>
                <w:iCs/>
                <w:sz w:val="22"/>
                <w:szCs w:val="22"/>
              </w:rPr>
            </w:pPr>
            <w:r w:rsidRPr="00BF56CF">
              <w:rPr>
                <w:rFonts w:asciiTheme="minorHAnsi" w:hAnsiTheme="minorHAnsi" w:cs="Arial"/>
                <w:iCs/>
                <w:sz w:val="22"/>
                <w:szCs w:val="22"/>
              </w:rPr>
              <w:t xml:space="preserve">The </w:t>
            </w:r>
            <w:r w:rsidR="00931611">
              <w:rPr>
                <w:rFonts w:asciiTheme="minorHAnsi" w:hAnsiTheme="minorHAnsi" w:cs="Arial"/>
                <w:iCs/>
                <w:sz w:val="22"/>
                <w:szCs w:val="22"/>
              </w:rPr>
              <w:t>l</w:t>
            </w:r>
            <w:r w:rsidRPr="00BF56CF">
              <w:rPr>
                <w:rFonts w:asciiTheme="minorHAnsi" w:hAnsiTheme="minorHAnsi" w:cs="Arial"/>
                <w:iCs/>
                <w:sz w:val="22"/>
                <w:szCs w:val="22"/>
              </w:rPr>
              <w:t>ighthouse is significant as an intact representative example of a timber</w:t>
            </w:r>
            <w:r w:rsidR="00593AF1">
              <w:rPr>
                <w:rFonts w:asciiTheme="minorHAnsi" w:hAnsiTheme="minorHAnsi" w:cs="Arial"/>
                <w:iCs/>
                <w:sz w:val="22"/>
                <w:szCs w:val="22"/>
              </w:rPr>
              <w:t xml:space="preserve"> —</w:t>
            </w:r>
            <w:r w:rsidRPr="00BF56CF">
              <w:rPr>
                <w:rFonts w:asciiTheme="minorHAnsi" w:hAnsiTheme="minorHAnsi" w:cs="Arial"/>
                <w:iCs/>
                <w:sz w:val="22"/>
                <w:szCs w:val="22"/>
              </w:rPr>
              <w:t xml:space="preserve"> framed, iron clad tower </w:t>
            </w:r>
            <w:r w:rsidRPr="00BF56CF">
              <w:rPr>
                <w:rFonts w:asciiTheme="minorHAnsi" w:hAnsiTheme="minorHAnsi" w:cs="Arial"/>
                <w:bCs/>
                <w:iCs/>
                <w:sz w:val="22"/>
                <w:szCs w:val="22"/>
              </w:rPr>
              <w:t>an innovative structural system designed in the office of the Queensland Colonial Architect and typical of Queensland lighthouses of the time</w:t>
            </w:r>
            <w:r w:rsidRPr="00BF56CF">
              <w:rPr>
                <w:rFonts w:asciiTheme="minorHAnsi" w:hAnsiTheme="minorHAnsi" w:cs="Arial"/>
                <w:iCs/>
                <w:sz w:val="22"/>
                <w:szCs w:val="22"/>
              </w:rPr>
              <w:t xml:space="preserve">. Dent </w:t>
            </w:r>
            <w:r w:rsidRPr="00BF56CF">
              <w:rPr>
                <w:rFonts w:asciiTheme="minorHAnsi" w:hAnsiTheme="minorHAnsi" w:cs="Arial"/>
                <w:bCs/>
                <w:iCs/>
                <w:sz w:val="22"/>
                <w:szCs w:val="22"/>
              </w:rPr>
              <w:t xml:space="preserve">Island </w:t>
            </w:r>
            <w:r w:rsidR="00931611">
              <w:rPr>
                <w:rFonts w:asciiTheme="minorHAnsi" w:hAnsiTheme="minorHAnsi" w:cs="Arial"/>
                <w:iCs/>
                <w:sz w:val="22"/>
                <w:szCs w:val="22"/>
              </w:rPr>
              <w:t>l</w:t>
            </w:r>
            <w:r w:rsidRPr="00BF56CF">
              <w:rPr>
                <w:rFonts w:asciiTheme="minorHAnsi" w:hAnsiTheme="minorHAnsi" w:cs="Arial"/>
                <w:iCs/>
                <w:sz w:val="22"/>
                <w:szCs w:val="22"/>
              </w:rPr>
              <w:t xml:space="preserve">ighthouse is important as one of a pair of identical lighthouse towers </w:t>
            </w:r>
            <w:r w:rsidRPr="00BF56CF">
              <w:rPr>
                <w:rFonts w:asciiTheme="minorHAnsi" w:hAnsiTheme="minorHAnsi" w:cs="Arial"/>
                <w:bCs/>
                <w:iCs/>
                <w:sz w:val="22"/>
                <w:szCs w:val="22"/>
              </w:rPr>
              <w:t>built at the same time</w:t>
            </w:r>
            <w:r w:rsidRPr="00BF56CF">
              <w:rPr>
                <w:rFonts w:asciiTheme="minorHAnsi" w:hAnsiTheme="minorHAnsi" w:cs="Arial"/>
                <w:iCs/>
                <w:sz w:val="22"/>
                <w:szCs w:val="22"/>
              </w:rPr>
              <w:t xml:space="preserve">, the other </w:t>
            </w:r>
            <w:r w:rsidR="00931611">
              <w:rPr>
                <w:rFonts w:asciiTheme="minorHAnsi" w:hAnsiTheme="minorHAnsi" w:cs="Arial"/>
                <w:iCs/>
                <w:sz w:val="22"/>
                <w:szCs w:val="22"/>
              </w:rPr>
              <w:t>is</w:t>
            </w:r>
            <w:r w:rsidRPr="00BF56CF">
              <w:rPr>
                <w:rFonts w:asciiTheme="minorHAnsi" w:hAnsiTheme="minorHAnsi" w:cs="Arial"/>
                <w:iCs/>
                <w:sz w:val="22"/>
                <w:szCs w:val="22"/>
              </w:rPr>
              <w:t xml:space="preserve"> at Cape Cleveland.</w:t>
            </w:r>
          </w:p>
          <w:p w14:paraId="1FEFEF19" w14:textId="5AF3BC2C" w:rsidR="007C77C3" w:rsidRDefault="009D05DE" w:rsidP="00BF56CF">
            <w:pPr>
              <w:rPr>
                <w:color w:val="000000"/>
              </w:rPr>
            </w:pPr>
            <w:r w:rsidRPr="009D05DE">
              <w:rPr>
                <w:color w:val="000000"/>
              </w:rPr>
              <w:br/>
              <w:t>Attributes</w:t>
            </w:r>
            <w:r w:rsidRPr="009D05DE">
              <w:rPr>
                <w:color w:val="000000"/>
              </w:rPr>
              <w:br/>
              <w:t>The structural system and all of the fabric including timber framing and iron cladding.</w:t>
            </w:r>
          </w:p>
          <w:p w14:paraId="100C5D64" w14:textId="611839D5" w:rsidR="000A5340" w:rsidRDefault="000A5340" w:rsidP="00BF56CF">
            <w:pPr>
              <w:rPr>
                <w:color w:val="000000"/>
              </w:rPr>
            </w:pPr>
          </w:p>
          <w:p w14:paraId="15405C0E" w14:textId="2EE585FA" w:rsidR="000A5340" w:rsidRDefault="00BF202D" w:rsidP="00BF56CF">
            <w:pPr>
              <w:rPr>
                <w:color w:val="000000"/>
              </w:rPr>
            </w:pPr>
            <w:r w:rsidRPr="00F60029">
              <w:rPr>
                <w:noProof/>
                <w:color w:val="000000"/>
                <w:lang w:eastAsia="en-AU"/>
              </w:rPr>
              <w:lastRenderedPageBreak/>
              <mc:AlternateContent>
                <mc:Choice Requires="wps">
                  <w:drawing>
                    <wp:anchor distT="0" distB="0" distL="114300" distR="114300" simplePos="0" relativeHeight="251659264" behindDoc="0" locked="0" layoutInCell="1" allowOverlap="1" wp14:anchorId="797CC3A7" wp14:editId="02963FB9">
                      <wp:simplePos x="0" y="0"/>
                      <wp:positionH relativeFrom="column">
                        <wp:posOffset>180377</wp:posOffset>
                      </wp:positionH>
                      <wp:positionV relativeFrom="paragraph">
                        <wp:posOffset>3445989</wp:posOffset>
                      </wp:positionV>
                      <wp:extent cx="4994634" cy="2571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634" cy="257175"/>
                              </a:xfrm>
                              <a:prstGeom prst="rect">
                                <a:avLst/>
                              </a:prstGeom>
                              <a:solidFill>
                                <a:srgbClr val="FFFFFF"/>
                              </a:solidFill>
                              <a:ln w="9525">
                                <a:noFill/>
                                <a:miter lim="800000"/>
                                <a:headEnd/>
                                <a:tailEnd/>
                              </a:ln>
                            </wps:spPr>
                            <wps:txbx>
                              <w:txbxContent>
                                <w:p w14:paraId="62F74673" w14:textId="77777777" w:rsidR="00E65186" w:rsidRPr="00F60029" w:rsidRDefault="00E65186">
                                  <w:pPr>
                                    <w:rPr>
                                      <w:sz w:val="18"/>
                                    </w:rPr>
                                  </w:pPr>
                                  <w:r w:rsidRPr="00F60029">
                                    <w:rPr>
                                      <w:color w:val="000000"/>
                                      <w:sz w:val="18"/>
                                    </w:rPr>
                                    <w:t xml:space="preserve">Dent Island </w:t>
                                  </w:r>
                                  <w:r w:rsidR="00931611">
                                    <w:rPr>
                                      <w:color w:val="000000"/>
                                      <w:sz w:val="18"/>
                                    </w:rPr>
                                    <w:t>l</w:t>
                                  </w:r>
                                  <w:r w:rsidR="00F60029" w:rsidRPr="00F60029">
                                    <w:rPr>
                                      <w:color w:val="000000"/>
                                      <w:sz w:val="18"/>
                                    </w:rPr>
                                    <w:t>ighthouse</w:t>
                                  </w:r>
                                  <w:r w:rsidRPr="00F60029">
                                    <w:rPr>
                                      <w:color w:val="000000"/>
                                      <w:sz w:val="18"/>
                                    </w:rPr>
                                    <w:t xml:space="preserve"> 2013</w:t>
                                  </w:r>
                                  <w:r>
                                    <w:rPr>
                                      <w:color w:val="000000"/>
                                      <w:sz w:val="18"/>
                                    </w:rPr>
                                    <w:t xml:space="preserve"> © C</w:t>
                                  </w:r>
                                  <w:r w:rsidR="00BF202D">
                                    <w:rPr>
                                      <w:color w:val="000000"/>
                                      <w:sz w:val="18"/>
                                    </w:rPr>
                                    <w:t>ommonwealth of Australia (Great Barrier Reef Marine Park Authority</w:t>
                                  </w:r>
                                  <w:r>
                                    <w:rPr>
                                      <w:color w:val="000000"/>
                                      <w:sz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CC3A7" id="_x0000_s1028" type="#_x0000_t202" style="position:absolute;margin-left:14.2pt;margin-top:271.35pt;width:393.3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" stroked="f">
                      <v:textbox>
                        <w:txbxContent>
                          <w:p w14:paraId="62F74673" w14:textId="77777777" w:rsidR="00E65186" w:rsidRPr="00F60029" w:rsidRDefault="00E65186">
                            <w:pPr>
                              <w:rPr>
                                <w:sz w:val="18"/>
                              </w:rPr>
                            </w:pPr>
                            <w:r w:rsidRPr="00F60029">
                              <w:rPr>
                                <w:color w:val="000000"/>
                                <w:sz w:val="18"/>
                              </w:rPr>
                              <w:t xml:space="preserve">Dent Island </w:t>
                            </w:r>
                            <w:r w:rsidR="00931611">
                              <w:rPr>
                                <w:color w:val="000000"/>
                                <w:sz w:val="18"/>
                              </w:rPr>
                              <w:t>l</w:t>
                            </w:r>
                            <w:r w:rsidR="00F60029" w:rsidRPr="00F60029">
                              <w:rPr>
                                <w:color w:val="000000"/>
                                <w:sz w:val="18"/>
                              </w:rPr>
                              <w:t>ighthouse</w:t>
                            </w:r>
                            <w:r w:rsidRPr="00F60029">
                              <w:rPr>
                                <w:color w:val="000000"/>
                                <w:sz w:val="18"/>
                              </w:rPr>
                              <w:t xml:space="preserve"> 2013</w:t>
                            </w:r>
                            <w:r>
                              <w:rPr>
                                <w:color w:val="000000"/>
                                <w:sz w:val="18"/>
                              </w:rPr>
                              <w:t xml:space="preserve"> © C</w:t>
                            </w:r>
                            <w:r w:rsidR="00BF202D">
                              <w:rPr>
                                <w:color w:val="000000"/>
                                <w:sz w:val="18"/>
                              </w:rPr>
                              <w:t>ommonwealth of Australia (Great Barrier Reef Marine Park Authority</w:t>
                            </w:r>
                            <w:r>
                              <w:rPr>
                                <w:color w:val="000000"/>
                                <w:sz w:val="18"/>
                              </w:rPr>
                              <w:t>)</w:t>
                            </w:r>
                          </w:p>
                        </w:txbxContent>
                      </v:textbox>
                    </v:shape>
                  </w:pict>
                </mc:Fallback>
              </mc:AlternateContent>
            </w:r>
            <w:r w:rsidR="000068C6">
              <w:rPr>
                <w:rFonts w:ascii="Verdana" w:hAnsi="Verdana"/>
                <w:noProof/>
                <w:color w:val="FFFFFF"/>
                <w:sz w:val="18"/>
                <w:szCs w:val="18"/>
                <w:lang w:eastAsia="en-AU"/>
              </w:rPr>
              <w:drawing>
                <wp:inline distT="0" distB="0" distL="0" distR="0" wp14:anchorId="3651881C" wp14:editId="2400D79B">
                  <wp:extent cx="5181600" cy="3439287"/>
                  <wp:effectExtent l="0" t="0" r="0" b="8890"/>
                  <wp:docPr id="7" name="Picture 7" descr="lighthouse at Dent Island, Whitsund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house at Dent Island, Whitsunday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81600" cy="3439287"/>
                          </a:xfrm>
                          <a:prstGeom prst="rect">
                            <a:avLst/>
                          </a:prstGeom>
                          <a:noFill/>
                          <a:ln>
                            <a:noFill/>
                          </a:ln>
                        </pic:spPr>
                      </pic:pic>
                    </a:graphicData>
                  </a:graphic>
                </wp:inline>
              </w:drawing>
            </w:r>
          </w:p>
          <w:p w14:paraId="6D697C3E" w14:textId="540B8BF0" w:rsidR="007C77C3" w:rsidRDefault="007C77C3" w:rsidP="00BF56CF">
            <w:pPr>
              <w:rPr>
                <w:color w:val="000000"/>
              </w:rPr>
            </w:pPr>
            <w:r>
              <w:rPr>
                <w:rFonts w:ascii="OpenSans" w:hAnsi="OpenSans"/>
                <w:noProof/>
                <w:color w:val="0072BC"/>
                <w:sz w:val="20"/>
                <w:szCs w:val="20"/>
                <w:lang w:eastAsia="en-AU"/>
              </w:rPr>
              <w:t xml:space="preserve">               </w:t>
            </w:r>
          </w:p>
          <w:p w14:paraId="14DE1121" w14:textId="0E443E59" w:rsidR="009D05DE" w:rsidRPr="009D05DE" w:rsidRDefault="009D05DE" w:rsidP="000068C6">
            <w:pPr>
              <w:rPr>
                <w:b/>
              </w:rPr>
            </w:pPr>
          </w:p>
        </w:tc>
      </w:tr>
      <w:tr w:rsidR="00755208" w14:paraId="1DFBD172" w14:textId="77777777" w:rsidTr="00A4344D">
        <w:tc>
          <w:tcPr>
            <w:tcW w:w="1645" w:type="dxa"/>
          </w:tcPr>
          <w:p w14:paraId="3BE15985" w14:textId="42C9A679" w:rsidR="00755208" w:rsidRPr="009D05DE" w:rsidRDefault="00EC54FC" w:rsidP="00173A1B">
            <w:r>
              <w:lastRenderedPageBreak/>
              <w:t>Other current</w:t>
            </w:r>
            <w:r w:rsidR="00173A1B" w:rsidRPr="009D05DE">
              <w:t xml:space="preserve"> heritage listings</w:t>
            </w:r>
          </w:p>
        </w:tc>
        <w:tc>
          <w:tcPr>
            <w:tcW w:w="8376" w:type="dxa"/>
          </w:tcPr>
          <w:p w14:paraId="420F54E4" w14:textId="7B243D61" w:rsidR="00EC54FC" w:rsidRPr="00EC54FC" w:rsidRDefault="00EC54FC" w:rsidP="00EC54FC">
            <w:pPr>
              <w:rPr>
                <w:rFonts w:cs="Arial"/>
              </w:rPr>
            </w:pPr>
            <w:r>
              <w:rPr>
                <w:rFonts w:cs="Arial"/>
              </w:rPr>
              <w:t>Nil</w:t>
            </w:r>
          </w:p>
          <w:p w14:paraId="4F3421A7" w14:textId="1C0F643E" w:rsidR="00755208" w:rsidRPr="009D05DE" w:rsidRDefault="00755208" w:rsidP="00CB32EF"/>
        </w:tc>
      </w:tr>
      <w:tr w:rsidR="00755208" w14:paraId="29DE2187" w14:textId="77777777" w:rsidTr="00A4344D">
        <w:tc>
          <w:tcPr>
            <w:tcW w:w="1645" w:type="dxa"/>
          </w:tcPr>
          <w:p w14:paraId="2C0818C3" w14:textId="2234E43A" w:rsidR="00755208" w:rsidRPr="009D05DE" w:rsidRDefault="00173A1B" w:rsidP="00CB32EF">
            <w:r w:rsidRPr="009D05DE">
              <w:t>Access restrictions</w:t>
            </w:r>
          </w:p>
        </w:tc>
        <w:tc>
          <w:tcPr>
            <w:tcW w:w="8376" w:type="dxa"/>
          </w:tcPr>
          <w:p w14:paraId="28C82092" w14:textId="5E6F3CDC" w:rsidR="00B65E51" w:rsidRDefault="00B65E51" w:rsidP="00CB32EF">
            <w:r>
              <w:t xml:space="preserve">The </w:t>
            </w:r>
            <w:proofErr w:type="spellStart"/>
            <w:r w:rsidR="00931611">
              <w:t>l</w:t>
            </w:r>
            <w:r>
              <w:t>ightstation</w:t>
            </w:r>
            <w:proofErr w:type="spellEnd"/>
            <w:r>
              <w:t xml:space="preserve"> excluding the </w:t>
            </w:r>
            <w:r w:rsidR="00931611">
              <w:t>l</w:t>
            </w:r>
            <w:r>
              <w:t xml:space="preserve">ighthouse is managed by the </w:t>
            </w:r>
            <w:r w:rsidR="007F70D4">
              <w:t>Marine Park Authority and a l</w:t>
            </w:r>
            <w:r>
              <w:t>essee is in place.</w:t>
            </w:r>
            <w:r w:rsidR="007F70D4">
              <w:t xml:space="preserve"> The l</w:t>
            </w:r>
            <w:r w:rsidR="00297839">
              <w:t>essee</w:t>
            </w:r>
            <w:r>
              <w:t xml:space="preserve"> manage</w:t>
            </w:r>
            <w:r w:rsidR="00297839">
              <w:t>s</w:t>
            </w:r>
            <w:r>
              <w:t xml:space="preserve"> </w:t>
            </w:r>
            <w:r w:rsidR="00297839">
              <w:t>all</w:t>
            </w:r>
            <w:r>
              <w:t xml:space="preserve"> access as they utilise it as accommodation for staff.</w:t>
            </w:r>
          </w:p>
          <w:p w14:paraId="3C31B54E" w14:textId="77777777" w:rsidR="00297839" w:rsidRDefault="00297839" w:rsidP="00CB32EF"/>
          <w:p w14:paraId="53AF305A" w14:textId="62CC53C8" w:rsidR="00755208" w:rsidRDefault="00B65E51" w:rsidP="00B65E51">
            <w:r>
              <w:t xml:space="preserve">The </w:t>
            </w:r>
            <w:r w:rsidR="00931611">
              <w:t>l</w:t>
            </w:r>
            <w:r>
              <w:t>ighthouse is still working and is managed by the Australian Maritime Safety Authority.  There is no public access.</w:t>
            </w:r>
          </w:p>
          <w:p w14:paraId="5FB277ED" w14:textId="77777777" w:rsidR="00297839" w:rsidRDefault="00297839" w:rsidP="00B65E51"/>
          <w:p w14:paraId="12E87D47" w14:textId="2331CEDD" w:rsidR="001A3D6D" w:rsidRDefault="001A3D6D" w:rsidP="00B65E51">
            <w:r>
              <w:t xml:space="preserve">Access to Dent Island is only by </w:t>
            </w:r>
            <w:r w:rsidR="00816A2C">
              <w:t xml:space="preserve">water </w:t>
            </w:r>
            <w:r>
              <w:t>motor craft.</w:t>
            </w:r>
          </w:p>
          <w:p w14:paraId="4DAABB3E" w14:textId="3D3D1C01" w:rsidR="00297839" w:rsidRPr="009D05DE" w:rsidRDefault="00297839" w:rsidP="00B65E51"/>
        </w:tc>
      </w:tr>
      <w:tr w:rsidR="00755208" w14:paraId="413544F7" w14:textId="77777777" w:rsidTr="00A4344D">
        <w:tc>
          <w:tcPr>
            <w:tcW w:w="1645" w:type="dxa"/>
          </w:tcPr>
          <w:p w14:paraId="38E94223" w14:textId="2096526A" w:rsidR="00755208" w:rsidRPr="009D05DE" w:rsidRDefault="00173A1B" w:rsidP="00CB32EF">
            <w:r w:rsidRPr="009D05DE">
              <w:t>Consultation requirements</w:t>
            </w:r>
          </w:p>
        </w:tc>
        <w:tc>
          <w:tcPr>
            <w:tcW w:w="8376" w:type="dxa"/>
          </w:tcPr>
          <w:p w14:paraId="2A849A3C" w14:textId="42752847" w:rsidR="004C6E82" w:rsidRDefault="004C6E82" w:rsidP="00CB32EF">
            <w:r>
              <w:t xml:space="preserve">The </w:t>
            </w:r>
            <w:r w:rsidR="007F70D4">
              <w:t xml:space="preserve">Marine Park </w:t>
            </w:r>
            <w:r w:rsidR="00931611">
              <w:t xml:space="preserve">Authority </w:t>
            </w:r>
            <w:r w:rsidR="007F70D4">
              <w:t>consults with the l</w:t>
            </w:r>
            <w:r>
              <w:t>essee.</w:t>
            </w:r>
          </w:p>
          <w:p w14:paraId="475606CA" w14:textId="6202B9FE" w:rsidR="00755208" w:rsidRDefault="004C6E82" w:rsidP="00CB32EF">
            <w:r>
              <w:t>Consultation is directed by the EPBC Act when developi</w:t>
            </w:r>
            <w:r w:rsidR="00F46E9E">
              <w:t>ng the Heritage Management Plan; involves stakeholder and public consultation.</w:t>
            </w:r>
          </w:p>
          <w:p w14:paraId="679B05AA" w14:textId="5C3AD5FE" w:rsidR="00297839" w:rsidRPr="009D05DE" w:rsidRDefault="00297839" w:rsidP="00CB32EF"/>
        </w:tc>
      </w:tr>
      <w:tr w:rsidR="00755208" w14:paraId="07B0D230" w14:textId="77777777" w:rsidTr="00A4344D">
        <w:tc>
          <w:tcPr>
            <w:tcW w:w="1645" w:type="dxa"/>
          </w:tcPr>
          <w:p w14:paraId="33A39B63" w14:textId="3C1DBF26" w:rsidR="00755208" w:rsidRPr="009D05DE" w:rsidRDefault="00173A1B" w:rsidP="00CB32EF">
            <w:r w:rsidRPr="009D05DE">
              <w:t>Relevant documents or references</w:t>
            </w:r>
          </w:p>
        </w:tc>
        <w:tc>
          <w:tcPr>
            <w:tcW w:w="8376" w:type="dxa"/>
          </w:tcPr>
          <w:p w14:paraId="268CEEC5" w14:textId="2570181D" w:rsidR="00755208" w:rsidRPr="009D05DE" w:rsidRDefault="00A4344D" w:rsidP="00CB32EF">
            <w:hyperlink r:id="rId16" w:history="1">
              <w:r w:rsidR="009D05DE" w:rsidRPr="00754F96">
                <w:rPr>
                  <w:rStyle w:val="Hyperlink"/>
                </w:rPr>
                <w:t xml:space="preserve">Dent Island </w:t>
              </w:r>
              <w:proofErr w:type="spellStart"/>
              <w:r w:rsidR="009D05DE" w:rsidRPr="00754F96">
                <w:rPr>
                  <w:rStyle w:val="Hyperlink"/>
                </w:rPr>
                <w:t>Lightstation</w:t>
              </w:r>
              <w:proofErr w:type="spellEnd"/>
              <w:r w:rsidR="009D05DE" w:rsidRPr="00754F96">
                <w:rPr>
                  <w:rStyle w:val="Hyperlink"/>
                </w:rPr>
                <w:t xml:space="preserve"> Heritage Management Plan</w:t>
              </w:r>
              <w:r w:rsidR="00EC54FC" w:rsidRPr="00754F96">
                <w:rPr>
                  <w:rStyle w:val="Hyperlink"/>
                </w:rPr>
                <w:t xml:space="preserve"> 2013</w:t>
              </w:r>
            </w:hyperlink>
          </w:p>
        </w:tc>
      </w:tr>
      <w:tr w:rsidR="00755208" w14:paraId="65B69FDD" w14:textId="77777777" w:rsidTr="00A4344D">
        <w:tc>
          <w:tcPr>
            <w:tcW w:w="1645" w:type="dxa"/>
          </w:tcPr>
          <w:p w14:paraId="638CAF84" w14:textId="62F351E1" w:rsidR="00755208" w:rsidRPr="009D05DE" w:rsidRDefault="00173A1B" w:rsidP="00CB32EF">
            <w:r w:rsidRPr="009D05DE">
              <w:t>Date last updated</w:t>
            </w:r>
          </w:p>
        </w:tc>
        <w:tc>
          <w:tcPr>
            <w:tcW w:w="8376" w:type="dxa"/>
          </w:tcPr>
          <w:p w14:paraId="4A4F420F" w14:textId="77777777" w:rsidR="00755208" w:rsidRDefault="00BF56CF" w:rsidP="00CB32EF">
            <w:r>
              <w:t>2013</w:t>
            </w:r>
          </w:p>
          <w:p w14:paraId="273635B1" w14:textId="16D6CD7B" w:rsidR="00297839" w:rsidRPr="009D05DE" w:rsidRDefault="00297839" w:rsidP="00CB32EF"/>
        </w:tc>
      </w:tr>
      <w:tr w:rsidR="00755208" w14:paraId="493D2DDB" w14:textId="77777777" w:rsidTr="00A4344D">
        <w:tc>
          <w:tcPr>
            <w:tcW w:w="1645" w:type="dxa"/>
          </w:tcPr>
          <w:p w14:paraId="2A1FD5F3" w14:textId="2B990DDE" w:rsidR="00755208" w:rsidRPr="009D05DE" w:rsidRDefault="00173A1B" w:rsidP="00CB32EF">
            <w:r w:rsidRPr="009D05DE">
              <w:t>Other places significant by association</w:t>
            </w:r>
          </w:p>
        </w:tc>
        <w:tc>
          <w:tcPr>
            <w:tcW w:w="8376" w:type="dxa"/>
          </w:tcPr>
          <w:p w14:paraId="5DA608A6" w14:textId="77777777" w:rsidR="00755208" w:rsidRDefault="004C6E82" w:rsidP="004C6E82">
            <w:pPr>
              <w:rPr>
                <w:rFonts w:cs="Arial"/>
              </w:rPr>
            </w:pPr>
            <w:r w:rsidRPr="004C6E82">
              <w:rPr>
                <w:rFonts w:cs="Arial"/>
              </w:rPr>
              <w:t>The lighthouse, erected on the island in 1879, was one of a series of 12 lighthouse towers of a distinctive type, built between 1873 and 1890.</w:t>
            </w:r>
          </w:p>
          <w:p w14:paraId="225F9E00" w14:textId="7ADBF64F" w:rsidR="00297839" w:rsidRPr="004C6E82" w:rsidRDefault="00297839" w:rsidP="004C6E82"/>
        </w:tc>
      </w:tr>
    </w:tbl>
    <w:p w14:paraId="742DF5F1" w14:textId="77777777" w:rsidR="00CB32EF" w:rsidRPr="00CB32EF" w:rsidRDefault="00CB32EF" w:rsidP="00CB32EF"/>
    <w:sectPr w:rsidR="00CB32EF" w:rsidRPr="00CB3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1728F"/>
    <w:multiLevelType w:val="hybridMultilevel"/>
    <w:tmpl w:val="C90C4970"/>
    <w:lvl w:ilvl="0" w:tplc="91B69292">
      <w:numFmt w:val="bullet"/>
      <w:lvlText w:val="-"/>
      <w:lvlJc w:val="left"/>
      <w:pPr>
        <w:ind w:left="720" w:hanging="360"/>
      </w:pPr>
      <w:rPr>
        <w:rFonts w:ascii="Times New Roman" w:eastAsia="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Times New Roman" w:hint="default"/>
      </w:rPr>
    </w:lvl>
    <w:lvl w:ilvl="3" w:tplc="0C090001">
      <w:start w:val="1"/>
      <w:numFmt w:val="bullet"/>
      <w:lvlText w:val=""/>
      <w:lvlJc w:val="left"/>
      <w:pPr>
        <w:ind w:left="2880" w:hanging="360"/>
      </w:pPr>
      <w:rPr>
        <w:rFonts w:ascii="Symbol" w:hAnsi="Symbol" w:cs="Times New Roman"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Times New Roman" w:hint="default"/>
      </w:rPr>
    </w:lvl>
    <w:lvl w:ilvl="6" w:tplc="0C090001">
      <w:start w:val="1"/>
      <w:numFmt w:val="bullet"/>
      <w:lvlText w:val=""/>
      <w:lvlJc w:val="left"/>
      <w:pPr>
        <w:ind w:left="5040" w:hanging="360"/>
      </w:pPr>
      <w:rPr>
        <w:rFonts w:ascii="Symbol" w:hAnsi="Symbol" w:cs="Times New Roman"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Times New Roman" w:hint="default"/>
      </w:rPr>
    </w:lvl>
  </w:abstractNum>
  <w:abstractNum w:abstractNumId="1" w15:restartNumberingAfterBreak="0">
    <w:nsid w:val="76F97CC2"/>
    <w:multiLevelType w:val="hybridMultilevel"/>
    <w:tmpl w:val="0A7692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B56"/>
    <w:rsid w:val="000068C6"/>
    <w:rsid w:val="00016332"/>
    <w:rsid w:val="00030F50"/>
    <w:rsid w:val="00060117"/>
    <w:rsid w:val="0006243D"/>
    <w:rsid w:val="000A5340"/>
    <w:rsid w:val="000B1149"/>
    <w:rsid w:val="000C588A"/>
    <w:rsid w:val="000D359E"/>
    <w:rsid w:val="000D729C"/>
    <w:rsid w:val="000E090A"/>
    <w:rsid w:val="000E2DB5"/>
    <w:rsid w:val="000E7760"/>
    <w:rsid w:val="00106D89"/>
    <w:rsid w:val="001311A8"/>
    <w:rsid w:val="00162D88"/>
    <w:rsid w:val="00173A1B"/>
    <w:rsid w:val="00183324"/>
    <w:rsid w:val="001A3D6D"/>
    <w:rsid w:val="001B4A4E"/>
    <w:rsid w:val="001B6D62"/>
    <w:rsid w:val="001D060A"/>
    <w:rsid w:val="001F0C5C"/>
    <w:rsid w:val="001F1DC9"/>
    <w:rsid w:val="001F2048"/>
    <w:rsid w:val="002106E2"/>
    <w:rsid w:val="00217F45"/>
    <w:rsid w:val="00224BAD"/>
    <w:rsid w:val="00236BDB"/>
    <w:rsid w:val="00261879"/>
    <w:rsid w:val="002834B0"/>
    <w:rsid w:val="00285372"/>
    <w:rsid w:val="00287C41"/>
    <w:rsid w:val="00292B17"/>
    <w:rsid w:val="00297839"/>
    <w:rsid w:val="002B7B81"/>
    <w:rsid w:val="002C0FCD"/>
    <w:rsid w:val="002D3C99"/>
    <w:rsid w:val="002E0FD5"/>
    <w:rsid w:val="002F005A"/>
    <w:rsid w:val="0031500F"/>
    <w:rsid w:val="00323994"/>
    <w:rsid w:val="0032436D"/>
    <w:rsid w:val="00326674"/>
    <w:rsid w:val="00335A88"/>
    <w:rsid w:val="0033776B"/>
    <w:rsid w:val="00383003"/>
    <w:rsid w:val="00391135"/>
    <w:rsid w:val="003950AE"/>
    <w:rsid w:val="003B7488"/>
    <w:rsid w:val="003D0791"/>
    <w:rsid w:val="00407211"/>
    <w:rsid w:val="004170D9"/>
    <w:rsid w:val="00422E47"/>
    <w:rsid w:val="00427B2F"/>
    <w:rsid w:val="00471119"/>
    <w:rsid w:val="00471CDA"/>
    <w:rsid w:val="00487A4F"/>
    <w:rsid w:val="00497A25"/>
    <w:rsid w:val="004A5236"/>
    <w:rsid w:val="004A6EB2"/>
    <w:rsid w:val="004C6E82"/>
    <w:rsid w:val="004C7712"/>
    <w:rsid w:val="004E1CF1"/>
    <w:rsid w:val="004E2A39"/>
    <w:rsid w:val="00513ECB"/>
    <w:rsid w:val="00523F24"/>
    <w:rsid w:val="00571F56"/>
    <w:rsid w:val="0057331E"/>
    <w:rsid w:val="005872D1"/>
    <w:rsid w:val="00593AF1"/>
    <w:rsid w:val="005949A6"/>
    <w:rsid w:val="005A414C"/>
    <w:rsid w:val="005C3AA1"/>
    <w:rsid w:val="005E77CF"/>
    <w:rsid w:val="005F5FBF"/>
    <w:rsid w:val="00601E97"/>
    <w:rsid w:val="00623C4C"/>
    <w:rsid w:val="0065322B"/>
    <w:rsid w:val="00660337"/>
    <w:rsid w:val="00675747"/>
    <w:rsid w:val="00675A62"/>
    <w:rsid w:val="006A2166"/>
    <w:rsid w:val="006A49FD"/>
    <w:rsid w:val="006B5EBC"/>
    <w:rsid w:val="006C370F"/>
    <w:rsid w:val="006C5B1F"/>
    <w:rsid w:val="006D60D6"/>
    <w:rsid w:val="006E30F1"/>
    <w:rsid w:val="006E608A"/>
    <w:rsid w:val="006F345A"/>
    <w:rsid w:val="0070194D"/>
    <w:rsid w:val="00703851"/>
    <w:rsid w:val="00704BCB"/>
    <w:rsid w:val="00712394"/>
    <w:rsid w:val="007225C7"/>
    <w:rsid w:val="0072302F"/>
    <w:rsid w:val="00747373"/>
    <w:rsid w:val="00754F96"/>
    <w:rsid w:val="00755208"/>
    <w:rsid w:val="00767514"/>
    <w:rsid w:val="00782711"/>
    <w:rsid w:val="00785A10"/>
    <w:rsid w:val="007B4EB0"/>
    <w:rsid w:val="007C77C3"/>
    <w:rsid w:val="007E5DB2"/>
    <w:rsid w:val="007E62D2"/>
    <w:rsid w:val="007F70D4"/>
    <w:rsid w:val="00802652"/>
    <w:rsid w:val="00816A2C"/>
    <w:rsid w:val="00817CA4"/>
    <w:rsid w:val="00823AB4"/>
    <w:rsid w:val="0084030E"/>
    <w:rsid w:val="008476C6"/>
    <w:rsid w:val="00850027"/>
    <w:rsid w:val="00855CB4"/>
    <w:rsid w:val="008650CA"/>
    <w:rsid w:val="00871071"/>
    <w:rsid w:val="00881E2B"/>
    <w:rsid w:val="00881F9F"/>
    <w:rsid w:val="008902CE"/>
    <w:rsid w:val="008A01A9"/>
    <w:rsid w:val="008B67E4"/>
    <w:rsid w:val="008D0E84"/>
    <w:rsid w:val="0091259A"/>
    <w:rsid w:val="009152F3"/>
    <w:rsid w:val="009234B4"/>
    <w:rsid w:val="00931611"/>
    <w:rsid w:val="00942F0B"/>
    <w:rsid w:val="0094582E"/>
    <w:rsid w:val="0095185C"/>
    <w:rsid w:val="00963D36"/>
    <w:rsid w:val="00970701"/>
    <w:rsid w:val="00994218"/>
    <w:rsid w:val="009A3C20"/>
    <w:rsid w:val="009B718B"/>
    <w:rsid w:val="009D05DE"/>
    <w:rsid w:val="009E2899"/>
    <w:rsid w:val="009F158A"/>
    <w:rsid w:val="00A04F9D"/>
    <w:rsid w:val="00A13DDC"/>
    <w:rsid w:val="00A4344D"/>
    <w:rsid w:val="00A571AC"/>
    <w:rsid w:val="00A654D0"/>
    <w:rsid w:val="00A705E8"/>
    <w:rsid w:val="00A9142D"/>
    <w:rsid w:val="00AA79B3"/>
    <w:rsid w:val="00AB7805"/>
    <w:rsid w:val="00AE3F42"/>
    <w:rsid w:val="00B1045E"/>
    <w:rsid w:val="00B24CA2"/>
    <w:rsid w:val="00B36A4A"/>
    <w:rsid w:val="00B40BAF"/>
    <w:rsid w:val="00B427E1"/>
    <w:rsid w:val="00B47B29"/>
    <w:rsid w:val="00B50B6E"/>
    <w:rsid w:val="00B65E51"/>
    <w:rsid w:val="00B678C4"/>
    <w:rsid w:val="00B878B9"/>
    <w:rsid w:val="00B93A96"/>
    <w:rsid w:val="00BB378D"/>
    <w:rsid w:val="00BE0D8B"/>
    <w:rsid w:val="00BE15AA"/>
    <w:rsid w:val="00BF012D"/>
    <w:rsid w:val="00BF202D"/>
    <w:rsid w:val="00BF4E0E"/>
    <w:rsid w:val="00BF56CF"/>
    <w:rsid w:val="00C1301B"/>
    <w:rsid w:val="00C13FE5"/>
    <w:rsid w:val="00C20D41"/>
    <w:rsid w:val="00C2175C"/>
    <w:rsid w:val="00C50110"/>
    <w:rsid w:val="00C70414"/>
    <w:rsid w:val="00C808E1"/>
    <w:rsid w:val="00C91D06"/>
    <w:rsid w:val="00CA504E"/>
    <w:rsid w:val="00CB32EF"/>
    <w:rsid w:val="00CD4517"/>
    <w:rsid w:val="00CE2286"/>
    <w:rsid w:val="00CE6D40"/>
    <w:rsid w:val="00CE778B"/>
    <w:rsid w:val="00CF656F"/>
    <w:rsid w:val="00D12983"/>
    <w:rsid w:val="00D13219"/>
    <w:rsid w:val="00D15A32"/>
    <w:rsid w:val="00D3685E"/>
    <w:rsid w:val="00D707E1"/>
    <w:rsid w:val="00D76FE8"/>
    <w:rsid w:val="00D82D20"/>
    <w:rsid w:val="00D9158B"/>
    <w:rsid w:val="00DC2728"/>
    <w:rsid w:val="00DD111B"/>
    <w:rsid w:val="00DF0806"/>
    <w:rsid w:val="00DF48D4"/>
    <w:rsid w:val="00E21466"/>
    <w:rsid w:val="00E34AE4"/>
    <w:rsid w:val="00E34B1E"/>
    <w:rsid w:val="00E4202B"/>
    <w:rsid w:val="00E43676"/>
    <w:rsid w:val="00E46486"/>
    <w:rsid w:val="00E61200"/>
    <w:rsid w:val="00E65186"/>
    <w:rsid w:val="00E67D12"/>
    <w:rsid w:val="00E7190D"/>
    <w:rsid w:val="00E82EEA"/>
    <w:rsid w:val="00EB54C1"/>
    <w:rsid w:val="00EB55A3"/>
    <w:rsid w:val="00EC4889"/>
    <w:rsid w:val="00EC54FC"/>
    <w:rsid w:val="00ED78EC"/>
    <w:rsid w:val="00EF47F9"/>
    <w:rsid w:val="00EF4AD6"/>
    <w:rsid w:val="00F43FB5"/>
    <w:rsid w:val="00F45550"/>
    <w:rsid w:val="00F46B56"/>
    <w:rsid w:val="00F46E9E"/>
    <w:rsid w:val="00F60029"/>
    <w:rsid w:val="00F876C7"/>
    <w:rsid w:val="00F96D84"/>
    <w:rsid w:val="00FB07CE"/>
    <w:rsid w:val="00FB39FF"/>
    <w:rsid w:val="00FB5D50"/>
    <w:rsid w:val="00FD2CB0"/>
    <w:rsid w:val="00FD496B"/>
    <w:rsid w:val="00FE30E3"/>
    <w:rsid w:val="00FF27D5"/>
    <w:rsid w:val="00FF72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A4E4F"/>
  <w15:docId w15:val="{7D41999B-F8A1-47CB-B04F-2703B1349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B32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B32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B32E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32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2EF"/>
    <w:rPr>
      <w:rFonts w:ascii="Tahoma" w:hAnsi="Tahoma" w:cs="Tahoma"/>
      <w:sz w:val="16"/>
      <w:szCs w:val="16"/>
    </w:rPr>
  </w:style>
  <w:style w:type="character" w:customStyle="1" w:styleId="Heading2Char">
    <w:name w:val="Heading 2 Char"/>
    <w:basedOn w:val="DefaultParagraphFont"/>
    <w:link w:val="Heading2"/>
    <w:uiPriority w:val="9"/>
    <w:rsid w:val="00CB32EF"/>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CB32EF"/>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B32EF"/>
    <w:rPr>
      <w:rFonts w:asciiTheme="majorHAnsi" w:eastAsiaTheme="majorEastAsia" w:hAnsiTheme="majorHAnsi" w:cstheme="majorBidi"/>
      <w:b/>
      <w:bCs/>
      <w:color w:val="4F81BD" w:themeColor="accent1"/>
    </w:rPr>
  </w:style>
  <w:style w:type="table" w:styleId="TableGrid">
    <w:name w:val="Table Grid"/>
    <w:basedOn w:val="TableNormal"/>
    <w:uiPriority w:val="59"/>
    <w:rsid w:val="00CB32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5DE"/>
    <w:rPr>
      <w:color w:val="0000FF" w:themeColor="hyperlink"/>
      <w:u w:val="single"/>
    </w:rPr>
  </w:style>
  <w:style w:type="paragraph" w:styleId="Header">
    <w:name w:val="header"/>
    <w:basedOn w:val="Normal"/>
    <w:link w:val="HeaderChar"/>
    <w:semiHidden/>
    <w:rsid w:val="00EC54FC"/>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semiHidden/>
    <w:rsid w:val="00EC54FC"/>
    <w:rPr>
      <w:rFonts w:ascii="Arial" w:eastAsia="Times New Roman" w:hAnsi="Arial" w:cs="Times New Roman"/>
      <w:sz w:val="24"/>
      <w:szCs w:val="20"/>
    </w:rPr>
  </w:style>
  <w:style w:type="paragraph" w:styleId="ListParagraph">
    <w:name w:val="List Paragraph"/>
    <w:basedOn w:val="Normal"/>
    <w:qFormat/>
    <w:rsid w:val="00EC54FC"/>
    <w:pPr>
      <w:spacing w:after="0" w:line="240" w:lineRule="auto"/>
      <w:ind w:left="720"/>
    </w:pPr>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754F96"/>
    <w:rPr>
      <w:color w:val="800080" w:themeColor="followedHyperlink"/>
      <w:u w:val="single"/>
    </w:rPr>
  </w:style>
  <w:style w:type="character" w:styleId="CommentReference">
    <w:name w:val="annotation reference"/>
    <w:basedOn w:val="DefaultParagraphFont"/>
    <w:uiPriority w:val="99"/>
    <w:semiHidden/>
    <w:unhideWhenUsed/>
    <w:rsid w:val="00B65E51"/>
    <w:rPr>
      <w:sz w:val="16"/>
      <w:szCs w:val="16"/>
    </w:rPr>
  </w:style>
  <w:style w:type="paragraph" w:styleId="CommentText">
    <w:name w:val="annotation text"/>
    <w:basedOn w:val="Normal"/>
    <w:link w:val="CommentTextChar"/>
    <w:uiPriority w:val="99"/>
    <w:semiHidden/>
    <w:unhideWhenUsed/>
    <w:rsid w:val="00B65E51"/>
    <w:pPr>
      <w:spacing w:line="240" w:lineRule="auto"/>
    </w:pPr>
    <w:rPr>
      <w:sz w:val="20"/>
      <w:szCs w:val="20"/>
    </w:rPr>
  </w:style>
  <w:style w:type="character" w:customStyle="1" w:styleId="CommentTextChar">
    <w:name w:val="Comment Text Char"/>
    <w:basedOn w:val="DefaultParagraphFont"/>
    <w:link w:val="CommentText"/>
    <w:uiPriority w:val="99"/>
    <w:semiHidden/>
    <w:rsid w:val="00B65E51"/>
    <w:rPr>
      <w:sz w:val="20"/>
      <w:szCs w:val="20"/>
    </w:rPr>
  </w:style>
  <w:style w:type="paragraph" w:styleId="CommentSubject">
    <w:name w:val="annotation subject"/>
    <w:basedOn w:val="CommentText"/>
    <w:next w:val="CommentText"/>
    <w:link w:val="CommentSubjectChar"/>
    <w:uiPriority w:val="99"/>
    <w:semiHidden/>
    <w:unhideWhenUsed/>
    <w:rsid w:val="00B65E51"/>
    <w:rPr>
      <w:b/>
      <w:bCs/>
    </w:rPr>
  </w:style>
  <w:style w:type="character" w:customStyle="1" w:styleId="CommentSubjectChar">
    <w:name w:val="Comment Subject Char"/>
    <w:basedOn w:val="CommentTextChar"/>
    <w:link w:val="CommentSubject"/>
    <w:uiPriority w:val="99"/>
    <w:semiHidden/>
    <w:rsid w:val="00B65E51"/>
    <w:rPr>
      <w:b/>
      <w:bCs/>
      <w:sz w:val="20"/>
      <w:szCs w:val="20"/>
    </w:rPr>
  </w:style>
  <w:style w:type="paragraph" w:styleId="Title">
    <w:name w:val="Title"/>
    <w:basedOn w:val="Normal"/>
    <w:next w:val="Normal"/>
    <w:link w:val="TitleChar"/>
    <w:uiPriority w:val="10"/>
    <w:qFormat/>
    <w:rsid w:val="00E34B1E"/>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E34B1E"/>
    <w:rPr>
      <w:rFonts w:ascii="Cambria" w:eastAsia="Times New Roman"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vironment.gov.au/cgi-bin/ahdb/search.pl?mode=place_detail;search=state%3DQLD%3Blist_code%3DCHL%3Blegal_status%3D35%3Bkeyword_PD%3D0%3Bkeyword_SS%3D0%3Bkeyword_PH%3D0;place_id=105369http://www.environment.gov.au/cgi-bin/ahdb/search.pl?mode=place_detail;search=state%3DQLD%3Blist_code%3DCHL%3Blegal_status%3D35%3Bkeyword_PD%3D0%3Bkeyword_SS%3D0%3Bkeyword_PH%3D0;place_id=10536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au/Details/F2014L00095/Downloa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image" Target="media/image5.jpeg"/><Relationship Id="rId10" Type="http://schemas.openxmlformats.org/officeDocument/2006/relationships/hyperlink" Target="http://thedock.gbrmpa.gov.au/sites/FieldManagement/IslandManagement/CIM/Images1/Dent%20Island%20Images%202013/_CD49533.jp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ccc4631-9afc-4718-b120-5e2e37a03cc7">PROJ-56-180</_dlc_DocId>
    <_dlc_DocIdUrl xmlns="8ccc4631-9afc-4718-b120-5e2e37a03cc7">
      <Url>http://thedock.gbrmpa.gov.au/sites/Projects/P000020/_layouts/DocIdRedir.aspx?ID=PROJ-56-180</Url>
      <Description>PROJ-56-180</Description>
    </_dlc_DocIdUrl>
    <DocumentSet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GBRMPA Document" ma:contentTypeID="0x010100441936E5D27A4AF2935B3316DA024CF2004AA2B87A4AD16E4EAC900F3519B8B356" ma:contentTypeVersion="9" ma:contentTypeDescription="" ma:contentTypeScope="" ma:versionID="e51999984f6a77227864a88beecd7f1b">
  <xsd:schema xmlns:xsd="http://www.w3.org/2001/XMLSchema" xmlns:xs="http://www.w3.org/2001/XMLSchema" xmlns:p="http://schemas.microsoft.com/office/2006/metadata/properties" xmlns:ns1="http://schemas.microsoft.com/sharepoint/v3" xmlns:ns2="8ccc4631-9afc-4718-b120-5e2e37a03cc7" targetNamespace="http://schemas.microsoft.com/office/2006/metadata/properties" ma:root="true" ma:fieldsID="51e6e6ad1c83b4230935820df1cc42b9" ns1:_="" ns2:_="">
    <xsd:import namespace="http://schemas.microsoft.com/sharepoint/v3"/>
    <xsd:import namespace="8ccc4631-9afc-4718-b120-5e2e37a03cc7"/>
    <xsd:element name="properties">
      <xsd:complexType>
        <xsd:sequence>
          <xsd:element name="documentManagement">
            <xsd:complexType>
              <xsd:all>
                <xsd:element ref="ns2:_dlc_DocId" minOccurs="0"/>
                <xsd:element ref="ns2:_dlc_DocIdUrl" minOccurs="0"/>
                <xsd:element ref="ns2:_dlc_DocIdPersistId"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Describe the purpose of this document set, including what type of information it will contain. Do not use acronyms, use full words with the acronym in brackets. Do not uses dashes between words."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cc4631-9afc-4718-b120-5e2e37a03c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3B786D-0856-4BE5-8382-D73D79354D6D}">
  <ds:schemaRefs>
    <ds:schemaRef ds:uri="http://schemas.microsoft.com/sharepoint/v3/contenttype/forms"/>
  </ds:schemaRefs>
</ds:datastoreItem>
</file>

<file path=customXml/itemProps2.xml><?xml version="1.0" encoding="utf-8"?>
<ds:datastoreItem xmlns:ds="http://schemas.openxmlformats.org/officeDocument/2006/customXml" ds:itemID="{4FFC6A29-316E-443B-A92E-06A0EFB68011}">
  <ds:schemaRefs>
    <ds:schemaRef ds:uri="http://schemas.microsoft.com/office/2006/metadata/properties"/>
    <ds:schemaRef ds:uri="http://schemas.microsoft.com/office/infopath/2007/PartnerControls"/>
    <ds:schemaRef ds:uri="8ccc4631-9afc-4718-b120-5e2e37a03cc7"/>
    <ds:schemaRef ds:uri="http://schemas.microsoft.com/sharepoint/v3"/>
  </ds:schemaRefs>
</ds:datastoreItem>
</file>

<file path=customXml/itemProps3.xml><?xml version="1.0" encoding="utf-8"?>
<ds:datastoreItem xmlns:ds="http://schemas.openxmlformats.org/officeDocument/2006/customXml" ds:itemID="{0AB035CC-7E6C-4BCC-A6CD-8FD3C297B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cc4631-9afc-4718-b120-5e2e37a03c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E5F5A3-D063-4925-B160-76ADCF74ED0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Dent-Island-Lightstation-Heritage-Register</vt:lpstr>
    </vt:vector>
  </TitlesOfParts>
  <Company>GBRMPA</Company>
  <LinksUpToDate>false</LinksUpToDate>
  <CharactersWithSpaces>9461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Dent-Island-Lightstation-Heritage-Register</dc:title>
  <dc:creator>Eliza Glasson</dc:creator>
  <cp:lastModifiedBy>Sonia Batley</cp:lastModifiedBy>
  <cp:revision>4</cp:revision>
  <cp:lastPrinted>2018-02-02T04:02:00Z</cp:lastPrinted>
  <dcterms:created xsi:type="dcterms:W3CDTF">2018-04-12T06:13:00Z</dcterms:created>
  <dcterms:modified xsi:type="dcterms:W3CDTF">2018-04-12T06:14:00Z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0x010100441936E5D27A4AF2935B3316DA024CF2004AA2B87A4AD16E4EAC900F3519B8B356</vt:lpwstr>
  </property>
  <property fmtid="{D5CDD505-2E9C-101B-9397-08002B2CF9AE}" pid="3" name="_dlc_DocIdItemGuid">
    <vt:lpwstr>932c90b5-759b-4c0b-9747-817fb0edaf2a</vt:lpwstr>
  </property>
  <property fmtid="{D5CDD505-2E9C-101B-9397-08002B2CF9AE}" pid="4" name="Order">
    <vt:r8>18000</vt:r8>
  </property>
  <property fmtid="{D5CDD505-2E9C-101B-9397-08002B2CF9AE}" pid="5" name="TaxCatchAll">
    <vt:lpwstr/>
  </property>
  <property fmtid="{D5CDD505-2E9C-101B-9397-08002B2CF9AE}" pid="6" name="ProjectPhase">
    <vt:lpwstr/>
  </property>
  <property fmtid="{D5CDD505-2E9C-101B-9397-08002B2CF9AE}" pid="7" name="a2118650a77a4a97b805ceb1a6b3e3dc">
    <vt:lpwstr/>
  </property>
  <property fmtid="{D5CDD505-2E9C-101B-9397-08002B2CF9AE}" pid="8" name="RecordPoint_WorkflowType">
    <vt:lpwstr>ActiveSubmit</vt:lpwstr>
  </property>
  <property fmtid="{D5CDD505-2E9C-101B-9397-08002B2CF9AE}" pid="9" name="RecordPoint_ActiveItemSiteId">
    <vt:lpwstr>{8ce9eba2-d4a5-4da0-9276-1d47a92e9210}</vt:lpwstr>
  </property>
  <property fmtid="{D5CDD505-2E9C-101B-9397-08002B2CF9AE}" pid="10" name="RecordPoint_ActiveItemListId">
    <vt:lpwstr>{7f710454-69e2-421b-9eac-5f45745616ea}</vt:lpwstr>
  </property>
  <property fmtid="{D5CDD505-2E9C-101B-9397-08002B2CF9AE}" pid="11" name="RecordPoint_ActiveItemUniqueId">
    <vt:lpwstr>{932c90b5-759b-4c0b-9747-817fb0edaf2a}</vt:lpwstr>
  </property>
  <property fmtid="{D5CDD505-2E9C-101B-9397-08002B2CF9AE}" pid="12" name="RecordPoint_ActiveItemWebId">
    <vt:lpwstr>{d508b645-49f3-4510-b702-dec84f5601f9}</vt:lpwstr>
  </property>
  <property fmtid="{D5CDD505-2E9C-101B-9397-08002B2CF9AE}" pid="13" name="RecordPoint_RecordNumberSubmitted">
    <vt:lpwstr>R0000510192</vt:lpwstr>
  </property>
  <property fmtid="{D5CDD505-2E9C-101B-9397-08002B2CF9AE}" pid="14" name="IconOverlay">
    <vt:lpwstr/>
  </property>
  <property fmtid="{D5CDD505-2E9C-101B-9397-08002B2CF9AE}" pid="15" name="RecordPoint_SubmissionCompleted">
    <vt:lpwstr>2018-04-04T12:00:11.7538290+10:00</vt:lpwstr>
  </property>
</Properties>
</file>