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475CC" w14:textId="0046372E" w:rsidR="00CC09D2" w:rsidRDefault="00802F6A" w:rsidP="00817F1F">
      <w:pPr>
        <w:pStyle w:val="MonthYear"/>
      </w:pPr>
      <w:bookmarkStart w:id="0" w:name="_GoBack"/>
      <w:bookmarkEnd w:id="0"/>
      <w:r>
        <w:rPr>
          <w:b w:val="0"/>
        </w:rPr>
        <w:t xml:space="preserve">(Draft for public consultation) </w:t>
      </w:r>
      <w:r w:rsidR="008967E3">
        <w:t>February</w:t>
      </w:r>
      <w:r w:rsidR="005F4A41" w:rsidRPr="008D6410">
        <w:t xml:space="preserve"> </w:t>
      </w:r>
      <w:r w:rsidR="009B0170" w:rsidRPr="008D6410">
        <w:t xml:space="preserve">/ </w:t>
      </w:r>
      <w:r w:rsidR="00A642AF">
        <w:t>201</w:t>
      </w:r>
      <w:r w:rsidR="005F4A41">
        <w:t>8</w:t>
      </w:r>
    </w:p>
    <w:p w14:paraId="3277D460" w14:textId="77777777" w:rsidR="00A642AF" w:rsidRDefault="009B0170" w:rsidP="00802F6A">
      <w:pPr>
        <w:pStyle w:val="MonthYear"/>
        <w:ind w:right="-35"/>
        <w:jc w:val="left"/>
        <w:rPr>
          <w:lang w:eastAsia="en-US"/>
        </w:rPr>
      </w:pPr>
      <w:r w:rsidRPr="008D6410">
        <w:rPr>
          <w:lang w:eastAsia="en-US"/>
        </w:rPr>
        <w:t>Obj</w:t>
      </w:r>
      <w:r w:rsidR="00F72C55" w:rsidRPr="008D6410">
        <w:rPr>
          <w:lang w:eastAsia="en-US"/>
        </w:rPr>
        <w:t>ective</w:t>
      </w:r>
      <w:r w:rsidR="00796867">
        <w:rPr>
          <w:lang w:eastAsia="en-US"/>
        </w:rPr>
        <w:t xml:space="preserve"> </w:t>
      </w:r>
    </w:p>
    <w:p w14:paraId="3A1B225E" w14:textId="338B8010" w:rsidR="0048383C" w:rsidRPr="008D6410" w:rsidRDefault="00A642AF" w:rsidP="00F2281F">
      <w:pPr>
        <w:pStyle w:val="ObjectiveTargetAudience"/>
      </w:pPr>
      <w:r>
        <w:t xml:space="preserve">To provide supporting information to support the </w:t>
      </w:r>
      <w:r w:rsidR="00B152DB">
        <w:t xml:space="preserve">Guidelines </w:t>
      </w:r>
      <w:r>
        <w:t xml:space="preserve">on </w:t>
      </w:r>
      <w:r w:rsidR="00B152DB">
        <w:t xml:space="preserve">permission system applications for </w:t>
      </w:r>
      <w:r>
        <w:t>interventions to improve resilience of coral reef habitat in the Great Barrier Reef Marine Park</w:t>
      </w:r>
    </w:p>
    <w:p w14:paraId="3E025288" w14:textId="77777777" w:rsidR="00846556" w:rsidRPr="008D6410" w:rsidRDefault="005E1BB9" w:rsidP="00802F6A">
      <w:pPr>
        <w:pStyle w:val="MonthYear"/>
        <w:ind w:right="-35"/>
        <w:jc w:val="left"/>
        <w:rPr>
          <w:lang w:eastAsia="en-US"/>
        </w:rPr>
      </w:pPr>
      <w:r>
        <w:rPr>
          <w:lang w:eastAsia="en-US"/>
        </w:rPr>
        <w:t>Target a</w:t>
      </w:r>
      <w:r w:rsidR="0048383C" w:rsidRPr="008D6410">
        <w:rPr>
          <w:lang w:eastAsia="en-US"/>
        </w:rPr>
        <w:t>udience</w:t>
      </w:r>
    </w:p>
    <w:p w14:paraId="7A24F1D6" w14:textId="77777777" w:rsidR="00A642AF" w:rsidRPr="008D6410" w:rsidRDefault="00A642AF" w:rsidP="00A642AF">
      <w:pPr>
        <w:pStyle w:val="ObjectiveTargetAudience"/>
        <w:rPr>
          <w:iCs/>
        </w:rPr>
      </w:pPr>
      <w:r>
        <w:t>Agency staff; applicants for permission to conduct intervention activities to improve resilience of coral reef habitats in the Great Barrier Reef Marine Park</w:t>
      </w:r>
    </w:p>
    <w:p w14:paraId="765E950D" w14:textId="77777777" w:rsidR="00094EE9" w:rsidRPr="00802F6A" w:rsidRDefault="0048383C" w:rsidP="00802F6A">
      <w:pPr>
        <w:pStyle w:val="Heading1"/>
      </w:pPr>
      <w:r w:rsidRPr="00802F6A">
        <w:t>Purpose</w:t>
      </w:r>
      <w:r w:rsidR="00796867" w:rsidRPr="00802F6A">
        <w:t xml:space="preserve"> </w:t>
      </w:r>
    </w:p>
    <w:p w14:paraId="25890CBC" w14:textId="0FF5341E" w:rsidR="001662BC" w:rsidRPr="00802F6A" w:rsidRDefault="00A642AF" w:rsidP="00802F6A">
      <w:pPr>
        <w:pStyle w:val="BodyTextNumbering"/>
      </w:pPr>
      <w:r w:rsidRPr="00802F6A">
        <w:t>To provide further clarity on reef intervention activities designed to improve the resilience of coral reef habitats</w:t>
      </w:r>
      <w:r w:rsidR="00786421" w:rsidRPr="00802F6A">
        <w:t xml:space="preserve"> in the Great Barrier Reef Marine Park</w:t>
      </w:r>
      <w:r w:rsidRPr="00802F6A">
        <w:t xml:space="preserve">. </w:t>
      </w:r>
    </w:p>
    <w:p w14:paraId="15BA4943" w14:textId="77777777" w:rsidR="0048383C" w:rsidRPr="008D6410" w:rsidRDefault="00A642AF" w:rsidP="00802F6A">
      <w:pPr>
        <w:pStyle w:val="Heading1"/>
      </w:pPr>
      <w:r>
        <w:t>Definitions</w:t>
      </w:r>
    </w:p>
    <w:p w14:paraId="26995553" w14:textId="77777777" w:rsidR="003F1FA4" w:rsidRPr="00802F6A" w:rsidRDefault="003F1FA4" w:rsidP="00802F6A">
      <w:pPr>
        <w:pStyle w:val="BodyTextNumbering"/>
      </w:pPr>
      <w:r w:rsidRPr="00802F6A">
        <w:t xml:space="preserve">The Authority considers that intervention activities with the aim of improving resilience of coral reef habitats are generally either (a) preventing harm to or protecting; (b) restoring to allow for better recovery potential; (c) enhancing coral reef habitats. The Authority acknowledges that many of these activities can occur concurrently and there is a great deal of overlap. </w:t>
      </w:r>
    </w:p>
    <w:p w14:paraId="5BB3B82B" w14:textId="5945ABD2" w:rsidR="00D071DC" w:rsidRPr="00802F6A" w:rsidRDefault="00D071DC" w:rsidP="00802F6A">
      <w:pPr>
        <w:pStyle w:val="BodyTextNumbering"/>
      </w:pPr>
      <w:r w:rsidRPr="00802F6A">
        <w:t xml:space="preserve">The risk levels depicted in the tables below are general in nature and may change depending on the scale of the </w:t>
      </w:r>
      <w:r w:rsidR="00786421" w:rsidRPr="00802F6A">
        <w:t xml:space="preserve">reef intervention </w:t>
      </w:r>
      <w:r w:rsidRPr="00802F6A">
        <w:t xml:space="preserve">activity, the geographic location of the activity, the zone in which the activity is proposed to occur and the state of the environment at the proposed location. </w:t>
      </w:r>
    </w:p>
    <w:p w14:paraId="636B1DA7" w14:textId="26718E7C" w:rsidR="00A642AF" w:rsidRPr="00802F6A" w:rsidRDefault="00210C86" w:rsidP="00802F6A">
      <w:pPr>
        <w:pStyle w:val="BodyTextNumbering"/>
      </w:pPr>
      <w:r w:rsidRPr="00802F6A">
        <w:t>Generally, the</w:t>
      </w:r>
      <w:r w:rsidR="00A642AF" w:rsidRPr="00802F6A">
        <w:t xml:space="preserve"> Authority find</w:t>
      </w:r>
      <w:r w:rsidR="003F1FA4" w:rsidRPr="00802F6A">
        <w:t>s</w:t>
      </w:r>
      <w:r w:rsidR="00A642AF" w:rsidRPr="00802F6A">
        <w:t xml:space="preserve"> the activities </w:t>
      </w:r>
      <w:r w:rsidR="008127DA">
        <w:t xml:space="preserve">in </w:t>
      </w:r>
      <w:r w:rsidR="008127DA">
        <w:fldChar w:fldCharType="begin"/>
      </w:r>
      <w:r w:rsidR="008127DA">
        <w:instrText xml:space="preserve"> REF _Ref506965655 \h </w:instrText>
      </w:r>
      <w:r w:rsidR="008127DA">
        <w:fldChar w:fldCharType="separate"/>
      </w:r>
      <w:r w:rsidR="008127DA" w:rsidRPr="008127DA">
        <w:rPr>
          <w:color w:val="1F497D" w:themeColor="text2"/>
        </w:rPr>
        <w:t xml:space="preserve">Table </w:t>
      </w:r>
      <w:r w:rsidR="008127DA" w:rsidRPr="008127DA">
        <w:rPr>
          <w:noProof/>
          <w:color w:val="1F497D" w:themeColor="text2"/>
        </w:rPr>
        <w:t>1</w:t>
      </w:r>
      <w:r w:rsidR="008127DA">
        <w:fldChar w:fldCharType="end"/>
      </w:r>
      <w:r w:rsidR="008127DA">
        <w:t xml:space="preserve"> </w:t>
      </w:r>
      <w:r w:rsidR="00A642AF" w:rsidRPr="00802F6A">
        <w:t xml:space="preserve">to be of low risk. </w:t>
      </w:r>
      <w:r w:rsidR="00786421" w:rsidRPr="00802F6A">
        <w:t xml:space="preserve">Refer to the draft </w:t>
      </w:r>
      <w:r w:rsidR="00B152DB" w:rsidRPr="00802F6A">
        <w:t xml:space="preserve">guideline </w:t>
      </w:r>
      <w:r w:rsidR="00786421" w:rsidRPr="00802F6A">
        <w:t>for further information about low risk activities.</w:t>
      </w:r>
    </w:p>
    <w:p w14:paraId="7304A1AD" w14:textId="07287ACE" w:rsidR="008127DA" w:rsidRPr="008127DA" w:rsidRDefault="008127DA" w:rsidP="008127DA">
      <w:pPr>
        <w:pStyle w:val="Caption"/>
        <w:keepNext/>
        <w:spacing w:before="200" w:after="0"/>
        <w:ind w:left="567"/>
        <w:rPr>
          <w:color w:val="1F497D" w:themeColor="text2"/>
          <w:sz w:val="20"/>
        </w:rPr>
      </w:pPr>
      <w:bookmarkStart w:id="1" w:name="_Ref506965655"/>
      <w:r w:rsidRPr="008127DA">
        <w:rPr>
          <w:color w:val="1F497D" w:themeColor="text2"/>
          <w:sz w:val="20"/>
        </w:rPr>
        <w:t xml:space="preserve">Table </w:t>
      </w:r>
      <w:r w:rsidRPr="008127DA">
        <w:rPr>
          <w:color w:val="1F497D" w:themeColor="text2"/>
          <w:sz w:val="20"/>
        </w:rPr>
        <w:fldChar w:fldCharType="begin"/>
      </w:r>
      <w:r w:rsidRPr="008127DA">
        <w:rPr>
          <w:color w:val="1F497D" w:themeColor="text2"/>
          <w:sz w:val="20"/>
        </w:rPr>
        <w:instrText xml:space="preserve"> SEQ Table \* ARABIC </w:instrText>
      </w:r>
      <w:r w:rsidRPr="008127DA">
        <w:rPr>
          <w:color w:val="1F497D" w:themeColor="text2"/>
          <w:sz w:val="20"/>
        </w:rPr>
        <w:fldChar w:fldCharType="separate"/>
      </w:r>
      <w:r w:rsidR="00DA2EE1">
        <w:rPr>
          <w:noProof/>
          <w:color w:val="1F497D" w:themeColor="text2"/>
          <w:sz w:val="20"/>
        </w:rPr>
        <w:t>1</w:t>
      </w:r>
      <w:r w:rsidRPr="008127DA">
        <w:rPr>
          <w:color w:val="1F497D" w:themeColor="text2"/>
          <w:sz w:val="20"/>
        </w:rPr>
        <w:fldChar w:fldCharType="end"/>
      </w:r>
      <w:bookmarkEnd w:id="1"/>
      <w:r w:rsidRPr="008127DA">
        <w:rPr>
          <w:b w:val="0"/>
          <w:color w:val="1F497D" w:themeColor="text2"/>
          <w:sz w:val="20"/>
        </w:rPr>
        <w:t>: Examples of activities the Authority finds to be of low risk.</w:t>
      </w:r>
    </w:p>
    <w:tbl>
      <w:tblPr>
        <w:tblStyle w:val="TableGrid"/>
        <w:tblW w:w="9246" w:type="dxa"/>
        <w:tblInd w:w="360" w:type="dxa"/>
        <w:tblLayout w:type="fixed"/>
        <w:tblLook w:val="04A0" w:firstRow="1" w:lastRow="0" w:firstColumn="1" w:lastColumn="0" w:noHBand="0" w:noVBand="1"/>
        <w:tblDescription w:val="A table highlighting activities the Authority finds to be of low risk."/>
      </w:tblPr>
      <w:tblGrid>
        <w:gridCol w:w="2300"/>
        <w:gridCol w:w="4961"/>
        <w:gridCol w:w="1985"/>
      </w:tblGrid>
      <w:tr w:rsidR="008127DA" w:rsidRPr="00786421" w14:paraId="7C08DA61" w14:textId="77777777" w:rsidTr="008127DA">
        <w:trPr>
          <w:tblHeader/>
        </w:trPr>
        <w:tc>
          <w:tcPr>
            <w:tcW w:w="2300" w:type="dxa"/>
            <w:shd w:val="clear" w:color="auto" w:fill="C6D9F1" w:themeFill="text2" w:themeFillTint="33"/>
          </w:tcPr>
          <w:p w14:paraId="1F5D7AF8" w14:textId="77777777" w:rsidR="008127DA" w:rsidRPr="00786421" w:rsidRDefault="008127DA" w:rsidP="008127DA">
            <w:pPr>
              <w:pStyle w:val="BodyTextNumbering"/>
              <w:numPr>
                <w:ilvl w:val="0"/>
                <w:numId w:val="0"/>
              </w:numPr>
              <w:spacing w:before="0" w:after="0"/>
              <w:rPr>
                <w:b/>
              </w:rPr>
            </w:pPr>
            <w:r w:rsidRPr="00786421">
              <w:rPr>
                <w:b/>
              </w:rPr>
              <w:t>Activity</w:t>
            </w:r>
          </w:p>
        </w:tc>
        <w:tc>
          <w:tcPr>
            <w:tcW w:w="4961" w:type="dxa"/>
            <w:shd w:val="clear" w:color="auto" w:fill="C6D9F1" w:themeFill="text2" w:themeFillTint="33"/>
          </w:tcPr>
          <w:p w14:paraId="604333C4" w14:textId="77777777" w:rsidR="008127DA" w:rsidRPr="00786421" w:rsidRDefault="008127DA" w:rsidP="008127DA">
            <w:pPr>
              <w:pStyle w:val="BodyTextNumbering"/>
              <w:numPr>
                <w:ilvl w:val="0"/>
                <w:numId w:val="0"/>
              </w:numPr>
              <w:spacing w:before="0" w:after="0"/>
              <w:rPr>
                <w:b/>
              </w:rPr>
            </w:pPr>
            <w:r w:rsidRPr="00786421">
              <w:rPr>
                <w:b/>
              </w:rPr>
              <w:t>Definition or example</w:t>
            </w:r>
          </w:p>
        </w:tc>
        <w:tc>
          <w:tcPr>
            <w:tcW w:w="1985" w:type="dxa"/>
            <w:shd w:val="clear" w:color="auto" w:fill="C6D9F1" w:themeFill="text2" w:themeFillTint="33"/>
          </w:tcPr>
          <w:p w14:paraId="0D25BE79" w14:textId="29D9014B" w:rsidR="008127DA" w:rsidRPr="00DA2EE1" w:rsidRDefault="008127DA" w:rsidP="00DA2EE1">
            <w:pPr>
              <w:pStyle w:val="BodyTextNumbering"/>
              <w:numPr>
                <w:ilvl w:val="0"/>
                <w:numId w:val="0"/>
              </w:numPr>
              <w:spacing w:before="0" w:after="0"/>
              <w:ind w:right="-141"/>
              <w:rPr>
                <w:rFonts w:ascii="Arial Bold" w:hAnsi="Arial Bold"/>
                <w:b/>
                <w:spacing w:val="-2"/>
              </w:rPr>
            </w:pPr>
            <w:r w:rsidRPr="00DA2EE1">
              <w:rPr>
                <w:rFonts w:ascii="Arial Bold" w:hAnsi="Arial Bold"/>
                <w:b/>
                <w:spacing w:val="-2"/>
              </w:rPr>
              <w:t>Type of intervention activity</w:t>
            </w:r>
          </w:p>
        </w:tc>
      </w:tr>
      <w:tr w:rsidR="00786421" w:rsidRPr="00786421" w14:paraId="42E4E410" w14:textId="77777777" w:rsidTr="008127DA">
        <w:tc>
          <w:tcPr>
            <w:tcW w:w="9246" w:type="dxa"/>
            <w:gridSpan w:val="3"/>
            <w:shd w:val="clear" w:color="auto" w:fill="DDD9C3" w:themeFill="background2" w:themeFillShade="E6"/>
          </w:tcPr>
          <w:p w14:paraId="5CEE73FF" w14:textId="25F1FD53" w:rsidR="00786421" w:rsidRPr="00786421" w:rsidRDefault="00786421" w:rsidP="00786421">
            <w:pPr>
              <w:pStyle w:val="BodyTextNumbering"/>
              <w:numPr>
                <w:ilvl w:val="0"/>
                <w:numId w:val="0"/>
              </w:numPr>
              <w:spacing w:before="0" w:after="0"/>
              <w:jc w:val="center"/>
              <w:rPr>
                <w:b/>
                <w:i/>
              </w:rPr>
            </w:pPr>
            <w:r>
              <w:rPr>
                <w:b/>
                <w:i/>
              </w:rPr>
              <w:t>Examples only</w:t>
            </w:r>
          </w:p>
        </w:tc>
      </w:tr>
      <w:tr w:rsidR="003F1FA4" w14:paraId="24703607" w14:textId="77777777" w:rsidTr="008127DA">
        <w:tc>
          <w:tcPr>
            <w:tcW w:w="2300" w:type="dxa"/>
          </w:tcPr>
          <w:p w14:paraId="7AAEC4CE" w14:textId="77777777" w:rsidR="003F1FA4" w:rsidRDefault="003F1FA4" w:rsidP="00786421">
            <w:pPr>
              <w:pStyle w:val="BodyTextNumbering"/>
              <w:numPr>
                <w:ilvl w:val="0"/>
                <w:numId w:val="0"/>
              </w:numPr>
              <w:spacing w:before="0" w:after="0"/>
            </w:pPr>
            <w:r>
              <w:t>Small scale removal of sediments</w:t>
            </w:r>
          </w:p>
        </w:tc>
        <w:tc>
          <w:tcPr>
            <w:tcW w:w="4961" w:type="dxa"/>
          </w:tcPr>
          <w:p w14:paraId="1DC0FF8F" w14:textId="5494AED4" w:rsidR="003F1FA4" w:rsidRDefault="00C233D0" w:rsidP="00786421">
            <w:pPr>
              <w:pStyle w:val="BodyTextNumbering"/>
              <w:numPr>
                <w:ilvl w:val="0"/>
                <w:numId w:val="0"/>
              </w:numPr>
              <w:spacing w:before="0" w:after="0"/>
            </w:pPr>
            <w:r>
              <w:t>The removal of sediment from coral may prevent coral stress and thereby increase coral resilience to other stressors</w:t>
            </w:r>
            <w:r w:rsidR="007B687E">
              <w:t>.</w:t>
            </w:r>
          </w:p>
        </w:tc>
        <w:tc>
          <w:tcPr>
            <w:tcW w:w="1985" w:type="dxa"/>
          </w:tcPr>
          <w:p w14:paraId="1018DA02" w14:textId="4118790D" w:rsidR="003F1FA4" w:rsidRDefault="00C233D0" w:rsidP="00786421">
            <w:pPr>
              <w:pStyle w:val="BodyTextNumbering"/>
              <w:numPr>
                <w:ilvl w:val="0"/>
                <w:numId w:val="0"/>
              </w:numPr>
              <w:spacing w:before="0" w:after="0"/>
            </w:pPr>
            <w:r>
              <w:t>Protective/</w:t>
            </w:r>
            <w:r w:rsidR="008127DA">
              <w:t xml:space="preserve"> </w:t>
            </w:r>
            <w:r>
              <w:t>Preventative</w:t>
            </w:r>
          </w:p>
        </w:tc>
      </w:tr>
      <w:tr w:rsidR="003F1FA4" w14:paraId="16AB1EF9" w14:textId="77777777" w:rsidTr="008127DA">
        <w:tc>
          <w:tcPr>
            <w:tcW w:w="2300" w:type="dxa"/>
          </w:tcPr>
          <w:p w14:paraId="7FD55FF7" w14:textId="77777777" w:rsidR="003F1FA4" w:rsidRDefault="003F1FA4" w:rsidP="00786421">
            <w:pPr>
              <w:pStyle w:val="BodyTextNumbering"/>
              <w:numPr>
                <w:ilvl w:val="0"/>
                <w:numId w:val="0"/>
              </w:numPr>
              <w:spacing w:before="0" w:after="0"/>
            </w:pPr>
            <w:r>
              <w:t>Removal of smothering algae</w:t>
            </w:r>
          </w:p>
        </w:tc>
        <w:tc>
          <w:tcPr>
            <w:tcW w:w="4961" w:type="dxa"/>
          </w:tcPr>
          <w:p w14:paraId="37CF7420" w14:textId="77777777" w:rsidR="003F1FA4" w:rsidRDefault="003F1FA4" w:rsidP="00786421">
            <w:pPr>
              <w:pStyle w:val="BodyTextNumbering"/>
              <w:numPr>
                <w:ilvl w:val="0"/>
                <w:numId w:val="0"/>
              </w:numPr>
              <w:spacing w:before="0" w:after="0"/>
            </w:pPr>
            <w:r>
              <w:t>The physical removal</w:t>
            </w:r>
            <w:r w:rsidR="00C233D0">
              <w:t xml:space="preserve"> of coral-limiting algae from coral reef settlement surfaces</w:t>
            </w:r>
          </w:p>
        </w:tc>
        <w:tc>
          <w:tcPr>
            <w:tcW w:w="1985" w:type="dxa"/>
          </w:tcPr>
          <w:p w14:paraId="2CA6D0F5" w14:textId="0ABEB594" w:rsidR="003F1FA4" w:rsidRDefault="003F1FA4" w:rsidP="00786421">
            <w:pPr>
              <w:pStyle w:val="BodyTextNumbering"/>
              <w:numPr>
                <w:ilvl w:val="0"/>
                <w:numId w:val="0"/>
              </w:numPr>
              <w:spacing w:before="0" w:after="0"/>
            </w:pPr>
            <w:r>
              <w:t>Protective/</w:t>
            </w:r>
            <w:r w:rsidR="008127DA">
              <w:t xml:space="preserve"> </w:t>
            </w:r>
            <w:r>
              <w:t>Preventative</w:t>
            </w:r>
          </w:p>
        </w:tc>
      </w:tr>
      <w:tr w:rsidR="00FF62EC" w14:paraId="54B7C6A4" w14:textId="77777777" w:rsidTr="008127DA">
        <w:tc>
          <w:tcPr>
            <w:tcW w:w="2300" w:type="dxa"/>
          </w:tcPr>
          <w:p w14:paraId="0D86B4DE" w14:textId="32DC8D0C" w:rsidR="00FF62EC" w:rsidRDefault="00FF62EC" w:rsidP="00786421">
            <w:pPr>
              <w:pStyle w:val="BodyTextNumbering"/>
              <w:numPr>
                <w:ilvl w:val="0"/>
                <w:numId w:val="0"/>
              </w:numPr>
              <w:spacing w:before="0" w:after="0"/>
            </w:pPr>
            <w:r>
              <w:t xml:space="preserve">Removal of COTS and </w:t>
            </w:r>
            <w:r w:rsidRPr="00FF62EC">
              <w:rPr>
                <w:i/>
              </w:rPr>
              <w:t>Drupella</w:t>
            </w:r>
            <w:r>
              <w:t xml:space="preserve"> spp.</w:t>
            </w:r>
          </w:p>
        </w:tc>
        <w:tc>
          <w:tcPr>
            <w:tcW w:w="4961" w:type="dxa"/>
          </w:tcPr>
          <w:p w14:paraId="03D55FCD" w14:textId="41519641" w:rsidR="00FF62EC" w:rsidRDefault="000518A7" w:rsidP="00786421">
            <w:pPr>
              <w:pStyle w:val="BodyTextNumbering"/>
              <w:numPr>
                <w:ilvl w:val="0"/>
                <w:numId w:val="0"/>
              </w:numPr>
              <w:spacing w:before="0" w:after="0"/>
            </w:pPr>
            <w:r>
              <w:t xml:space="preserve">In accordance with GBRMPA </w:t>
            </w:r>
            <w:r w:rsidR="002B5C15">
              <w:t xml:space="preserve">permit </w:t>
            </w:r>
            <w:r w:rsidR="00786421">
              <w:t>requirements</w:t>
            </w:r>
          </w:p>
        </w:tc>
        <w:tc>
          <w:tcPr>
            <w:tcW w:w="1985" w:type="dxa"/>
          </w:tcPr>
          <w:p w14:paraId="2BC8E2F6" w14:textId="2D483979" w:rsidR="00FF62EC" w:rsidRDefault="000518A7" w:rsidP="00786421">
            <w:pPr>
              <w:pStyle w:val="BodyTextNumbering"/>
              <w:numPr>
                <w:ilvl w:val="0"/>
                <w:numId w:val="0"/>
              </w:numPr>
              <w:spacing w:before="0" w:after="0"/>
            </w:pPr>
            <w:r>
              <w:t>Protective/</w:t>
            </w:r>
            <w:r w:rsidR="008127DA">
              <w:t xml:space="preserve"> </w:t>
            </w:r>
            <w:r>
              <w:t>Preventative</w:t>
            </w:r>
          </w:p>
        </w:tc>
      </w:tr>
      <w:tr w:rsidR="003F1FA4" w14:paraId="1D8BFEE5" w14:textId="77777777" w:rsidTr="008127DA">
        <w:tc>
          <w:tcPr>
            <w:tcW w:w="2300" w:type="dxa"/>
          </w:tcPr>
          <w:p w14:paraId="3DCFF360" w14:textId="77777777" w:rsidR="003F1FA4" w:rsidRDefault="003F1FA4" w:rsidP="00786421">
            <w:pPr>
              <w:pStyle w:val="BodyTextNumbering"/>
              <w:numPr>
                <w:ilvl w:val="0"/>
                <w:numId w:val="0"/>
              </w:numPr>
              <w:spacing w:before="0" w:after="0"/>
            </w:pPr>
            <w:r>
              <w:t>Reorienting coral colonies</w:t>
            </w:r>
          </w:p>
        </w:tc>
        <w:tc>
          <w:tcPr>
            <w:tcW w:w="4961" w:type="dxa"/>
          </w:tcPr>
          <w:p w14:paraId="6DB87733" w14:textId="0C9B8F1A" w:rsidR="003F1FA4" w:rsidRDefault="00C233D0" w:rsidP="00786421">
            <w:pPr>
              <w:pStyle w:val="BodyTextNumbering"/>
              <w:numPr>
                <w:ilvl w:val="0"/>
                <w:numId w:val="0"/>
              </w:numPr>
              <w:spacing w:before="0" w:after="0"/>
            </w:pPr>
            <w:r>
              <w:t>Overturning (righting) coral upended by cyclones</w:t>
            </w:r>
            <w:r w:rsidR="009D4DF0">
              <w:t xml:space="preserve"> or other destructive forces</w:t>
            </w:r>
            <w:r>
              <w:t xml:space="preserve"> and returning coral bommies to the water</w:t>
            </w:r>
            <w:r w:rsidR="005F4A41">
              <w:t xml:space="preserve"> at the same place/reef (does not include translocation between reefs)</w:t>
            </w:r>
          </w:p>
        </w:tc>
        <w:tc>
          <w:tcPr>
            <w:tcW w:w="1985" w:type="dxa"/>
          </w:tcPr>
          <w:p w14:paraId="58C1CAC0" w14:textId="7DC337EB" w:rsidR="003F1FA4" w:rsidRDefault="00C233D0" w:rsidP="00786421">
            <w:pPr>
              <w:pStyle w:val="BodyTextNumbering"/>
              <w:numPr>
                <w:ilvl w:val="0"/>
                <w:numId w:val="0"/>
              </w:numPr>
              <w:spacing w:before="0" w:after="0"/>
            </w:pPr>
            <w:r>
              <w:t>Restorative/</w:t>
            </w:r>
            <w:r w:rsidR="008127DA">
              <w:t xml:space="preserve"> </w:t>
            </w:r>
            <w:r>
              <w:t>Recovery</w:t>
            </w:r>
          </w:p>
        </w:tc>
      </w:tr>
      <w:tr w:rsidR="003F1FA4" w14:paraId="4C0712B1" w14:textId="77777777" w:rsidTr="008127DA">
        <w:tc>
          <w:tcPr>
            <w:tcW w:w="2300" w:type="dxa"/>
          </w:tcPr>
          <w:p w14:paraId="1EBE542F" w14:textId="77777777" w:rsidR="003F1FA4" w:rsidRDefault="003F1FA4" w:rsidP="00786421">
            <w:pPr>
              <w:pStyle w:val="BodyTextNumbering"/>
              <w:numPr>
                <w:ilvl w:val="0"/>
                <w:numId w:val="0"/>
              </w:numPr>
              <w:spacing w:before="0" w:after="0"/>
            </w:pPr>
            <w:r>
              <w:t>Affixing broken coral fragments</w:t>
            </w:r>
          </w:p>
        </w:tc>
        <w:tc>
          <w:tcPr>
            <w:tcW w:w="4961" w:type="dxa"/>
          </w:tcPr>
          <w:p w14:paraId="06B0635F" w14:textId="77777777" w:rsidR="003F1FA4" w:rsidRDefault="00C233D0" w:rsidP="00786421">
            <w:pPr>
              <w:pStyle w:val="BodyTextNumbering"/>
              <w:numPr>
                <w:ilvl w:val="0"/>
                <w:numId w:val="0"/>
              </w:numPr>
              <w:spacing w:before="0" w:after="0"/>
            </w:pPr>
            <w:r>
              <w:t>Reattaching coral fragments/colonies to the substrate with adhesive (e.g. epoxy cement) following an incident (e.g. ship grounding or cyclone). Such actions will most likely not involve moving the coral to a holding/staging area prior to reattachment. Likely to be smaller scale than translocation activities.</w:t>
            </w:r>
          </w:p>
        </w:tc>
        <w:tc>
          <w:tcPr>
            <w:tcW w:w="1985" w:type="dxa"/>
          </w:tcPr>
          <w:p w14:paraId="37E0F440" w14:textId="294A38B7" w:rsidR="003F1FA4" w:rsidRDefault="00C233D0" w:rsidP="00786421">
            <w:pPr>
              <w:pStyle w:val="BodyTextNumbering"/>
              <w:numPr>
                <w:ilvl w:val="0"/>
                <w:numId w:val="0"/>
              </w:numPr>
              <w:spacing w:before="0" w:after="0"/>
            </w:pPr>
            <w:r>
              <w:t>Restorative/</w:t>
            </w:r>
            <w:r w:rsidR="008127DA">
              <w:t xml:space="preserve"> </w:t>
            </w:r>
            <w:r>
              <w:t>Recovery</w:t>
            </w:r>
          </w:p>
        </w:tc>
      </w:tr>
      <w:tr w:rsidR="00C233D0" w14:paraId="0DDDDBAC" w14:textId="77777777" w:rsidTr="008127DA">
        <w:tc>
          <w:tcPr>
            <w:tcW w:w="2300" w:type="dxa"/>
          </w:tcPr>
          <w:p w14:paraId="4664E92A" w14:textId="77777777" w:rsidR="00C233D0" w:rsidRDefault="00C233D0" w:rsidP="00786421">
            <w:pPr>
              <w:pStyle w:val="BodyTextNumbering"/>
              <w:numPr>
                <w:ilvl w:val="0"/>
                <w:numId w:val="0"/>
              </w:numPr>
              <w:spacing w:before="0" w:after="0"/>
            </w:pPr>
            <w:r>
              <w:t>Transplantation of healthy coral fragments within the same reef complex</w:t>
            </w:r>
          </w:p>
        </w:tc>
        <w:tc>
          <w:tcPr>
            <w:tcW w:w="4961" w:type="dxa"/>
          </w:tcPr>
          <w:p w14:paraId="2851DA6F" w14:textId="03B868AF" w:rsidR="00C233D0" w:rsidRDefault="009124CF" w:rsidP="00786421">
            <w:pPr>
              <w:pStyle w:val="BodyTextNumbering"/>
              <w:numPr>
                <w:ilvl w:val="0"/>
                <w:numId w:val="0"/>
              </w:numPr>
              <w:spacing w:before="0" w:after="0"/>
            </w:pPr>
            <w:r>
              <w:t xml:space="preserve">Small scale restoration of a local site </w:t>
            </w:r>
            <w:r w:rsidR="007B687E">
              <w:t xml:space="preserve">using healthy fragments from a different site within the same reef complex </w:t>
            </w:r>
            <w:r>
              <w:t>to support quicker recovery after an event that</w:t>
            </w:r>
            <w:r w:rsidR="007B687E">
              <w:t xml:space="preserve"> has</w:t>
            </w:r>
            <w:r>
              <w:t xml:space="preserve"> caused discreet localised damage at a high use tourism site.</w:t>
            </w:r>
            <w:r w:rsidR="007B687E">
              <w:t xml:space="preserve"> Fragments transplanted directly between sites without growing/propagation period.</w:t>
            </w:r>
          </w:p>
        </w:tc>
        <w:tc>
          <w:tcPr>
            <w:tcW w:w="1985" w:type="dxa"/>
          </w:tcPr>
          <w:p w14:paraId="6735968F" w14:textId="4C0695A4" w:rsidR="00C233D0" w:rsidRDefault="00BE4971" w:rsidP="00786421">
            <w:pPr>
              <w:pStyle w:val="BodyTextNumbering"/>
              <w:numPr>
                <w:ilvl w:val="0"/>
                <w:numId w:val="0"/>
              </w:numPr>
              <w:spacing w:before="0" w:after="0"/>
            </w:pPr>
            <w:r>
              <w:t>Restorative/</w:t>
            </w:r>
            <w:r w:rsidR="008127DA">
              <w:t xml:space="preserve"> </w:t>
            </w:r>
            <w:r>
              <w:t>Enhancement</w:t>
            </w:r>
          </w:p>
        </w:tc>
      </w:tr>
      <w:tr w:rsidR="003F1FA4" w14:paraId="4AACB65C" w14:textId="77777777" w:rsidTr="008127DA">
        <w:tc>
          <w:tcPr>
            <w:tcW w:w="2300" w:type="dxa"/>
          </w:tcPr>
          <w:p w14:paraId="1341024B" w14:textId="77777777" w:rsidR="003F1FA4" w:rsidRDefault="00C233D0" w:rsidP="00786421">
            <w:pPr>
              <w:pStyle w:val="BodyTextNumbering"/>
              <w:numPr>
                <w:ilvl w:val="0"/>
                <w:numId w:val="0"/>
              </w:numPr>
              <w:spacing w:before="0" w:after="0"/>
            </w:pPr>
            <w:r>
              <w:t>Substrate consolidation/ stabilisation of coral rubble</w:t>
            </w:r>
          </w:p>
        </w:tc>
        <w:tc>
          <w:tcPr>
            <w:tcW w:w="4961" w:type="dxa"/>
          </w:tcPr>
          <w:p w14:paraId="4001C28D" w14:textId="153DB3C9" w:rsidR="003F1FA4" w:rsidRDefault="00C233D0" w:rsidP="00786421">
            <w:pPr>
              <w:pStyle w:val="BodyTextNumbering"/>
              <w:numPr>
                <w:ilvl w:val="0"/>
                <w:numId w:val="0"/>
              </w:numPr>
              <w:spacing w:before="0" w:after="0"/>
            </w:pPr>
            <w:r>
              <w:t>This will increase the solid reef base after an incident and may also include the removal of algae to prepare the surface</w:t>
            </w:r>
            <w:r w:rsidR="009124CF">
              <w:t xml:space="preserve"> and/or enhancement of crustose coralline algae growth</w:t>
            </w:r>
            <w:r>
              <w:t>.</w:t>
            </w:r>
          </w:p>
        </w:tc>
        <w:tc>
          <w:tcPr>
            <w:tcW w:w="1985" w:type="dxa"/>
          </w:tcPr>
          <w:p w14:paraId="1E9163C1" w14:textId="27EDB2F5" w:rsidR="003F1FA4" w:rsidRDefault="00C233D0" w:rsidP="00786421">
            <w:pPr>
              <w:pStyle w:val="BodyTextNumbering"/>
              <w:numPr>
                <w:ilvl w:val="0"/>
                <w:numId w:val="0"/>
              </w:numPr>
              <w:spacing w:before="0" w:after="0"/>
            </w:pPr>
            <w:r>
              <w:t>Restorative/</w:t>
            </w:r>
            <w:r w:rsidR="008127DA">
              <w:t xml:space="preserve"> </w:t>
            </w:r>
            <w:r>
              <w:t>Recovery</w:t>
            </w:r>
          </w:p>
        </w:tc>
      </w:tr>
    </w:tbl>
    <w:p w14:paraId="24D5E40F" w14:textId="4A90EE75" w:rsidR="00786421" w:rsidRPr="008127DA" w:rsidRDefault="00D071DC" w:rsidP="008127DA">
      <w:pPr>
        <w:pStyle w:val="BodyTextNumbering"/>
      </w:pPr>
      <w:r w:rsidRPr="008127DA">
        <w:lastRenderedPageBreak/>
        <w:t>Generally, t</w:t>
      </w:r>
      <w:r w:rsidR="00C233D0" w:rsidRPr="008127DA">
        <w:t xml:space="preserve">he Authority finds the activities </w:t>
      </w:r>
      <w:r w:rsidR="00DA2EE1">
        <w:t xml:space="preserve">in </w:t>
      </w:r>
      <w:r w:rsidR="00DA2EE1">
        <w:fldChar w:fldCharType="begin"/>
      </w:r>
      <w:r w:rsidR="00DA2EE1">
        <w:instrText xml:space="preserve"> REF _Ref506966132 \h </w:instrText>
      </w:r>
      <w:r w:rsidR="00DA2EE1">
        <w:fldChar w:fldCharType="separate"/>
      </w:r>
      <w:r w:rsidR="00DA2EE1" w:rsidRPr="00DA2EE1">
        <w:rPr>
          <w:color w:val="1F497D" w:themeColor="text2"/>
        </w:rPr>
        <w:t>Table 2</w:t>
      </w:r>
      <w:r w:rsidR="00DA2EE1">
        <w:fldChar w:fldCharType="end"/>
      </w:r>
      <w:r w:rsidR="00DA2EE1">
        <w:t xml:space="preserve"> </w:t>
      </w:r>
      <w:r w:rsidR="00C233D0" w:rsidRPr="008127DA">
        <w:t xml:space="preserve">to be of medium risk. </w:t>
      </w:r>
      <w:r w:rsidR="00786421" w:rsidRPr="008127DA">
        <w:t xml:space="preserve">Refer to the draft </w:t>
      </w:r>
      <w:r w:rsidR="00B152DB" w:rsidRPr="008127DA">
        <w:t xml:space="preserve">guideline </w:t>
      </w:r>
      <w:r w:rsidR="00786421" w:rsidRPr="008127DA">
        <w:t>for further information about medium risk activities.</w:t>
      </w:r>
    </w:p>
    <w:p w14:paraId="6DD3290E" w14:textId="3C03ABBA" w:rsidR="00DA2EE1" w:rsidRPr="00DA2EE1" w:rsidRDefault="00DA2EE1" w:rsidP="00DA2EE1">
      <w:pPr>
        <w:pStyle w:val="Caption"/>
        <w:keepNext/>
        <w:spacing w:before="200" w:after="0"/>
        <w:ind w:left="567"/>
        <w:rPr>
          <w:b w:val="0"/>
          <w:color w:val="1F497D" w:themeColor="text2"/>
          <w:sz w:val="20"/>
        </w:rPr>
      </w:pPr>
      <w:bookmarkStart w:id="2" w:name="_Ref506966132"/>
      <w:r w:rsidRPr="00DA2EE1">
        <w:rPr>
          <w:color w:val="1F497D" w:themeColor="text2"/>
          <w:sz w:val="20"/>
        </w:rPr>
        <w:t xml:space="preserve">Table </w:t>
      </w:r>
      <w:r w:rsidRPr="00DA2EE1">
        <w:rPr>
          <w:color w:val="1F497D" w:themeColor="text2"/>
          <w:sz w:val="20"/>
        </w:rPr>
        <w:fldChar w:fldCharType="begin"/>
      </w:r>
      <w:r w:rsidRPr="00DA2EE1">
        <w:rPr>
          <w:color w:val="1F497D" w:themeColor="text2"/>
          <w:sz w:val="20"/>
        </w:rPr>
        <w:instrText xml:space="preserve"> SEQ Table \* ARABIC </w:instrText>
      </w:r>
      <w:r w:rsidRPr="00DA2EE1">
        <w:rPr>
          <w:color w:val="1F497D" w:themeColor="text2"/>
          <w:sz w:val="20"/>
        </w:rPr>
        <w:fldChar w:fldCharType="separate"/>
      </w:r>
      <w:r>
        <w:rPr>
          <w:noProof/>
          <w:color w:val="1F497D" w:themeColor="text2"/>
          <w:sz w:val="20"/>
        </w:rPr>
        <w:t>2</w:t>
      </w:r>
      <w:r w:rsidRPr="00DA2EE1">
        <w:rPr>
          <w:color w:val="1F497D" w:themeColor="text2"/>
          <w:sz w:val="20"/>
        </w:rPr>
        <w:fldChar w:fldCharType="end"/>
      </w:r>
      <w:bookmarkEnd w:id="2"/>
      <w:r w:rsidRPr="00DA2EE1">
        <w:rPr>
          <w:b w:val="0"/>
          <w:color w:val="1F497D" w:themeColor="text2"/>
          <w:sz w:val="20"/>
        </w:rPr>
        <w:t xml:space="preserve">: </w:t>
      </w:r>
      <w:r>
        <w:rPr>
          <w:b w:val="0"/>
          <w:color w:val="1F497D" w:themeColor="text2"/>
          <w:sz w:val="20"/>
        </w:rPr>
        <w:t>A</w:t>
      </w:r>
      <w:r w:rsidRPr="00DA2EE1">
        <w:rPr>
          <w:b w:val="0"/>
          <w:color w:val="1F497D" w:themeColor="text2"/>
          <w:sz w:val="20"/>
        </w:rPr>
        <w:t>ctivities the Authority</w:t>
      </w:r>
      <w:r>
        <w:rPr>
          <w:b w:val="0"/>
          <w:color w:val="1F497D" w:themeColor="text2"/>
          <w:sz w:val="20"/>
        </w:rPr>
        <w:t xml:space="preserve"> generally</w:t>
      </w:r>
      <w:r w:rsidRPr="00DA2EE1">
        <w:rPr>
          <w:b w:val="0"/>
          <w:color w:val="1F497D" w:themeColor="text2"/>
          <w:sz w:val="20"/>
        </w:rPr>
        <w:t xml:space="preserve"> finds to be of medium risk.</w:t>
      </w:r>
    </w:p>
    <w:tbl>
      <w:tblPr>
        <w:tblStyle w:val="TableGrid"/>
        <w:tblW w:w="9389" w:type="dxa"/>
        <w:tblInd w:w="360" w:type="dxa"/>
        <w:tblLook w:val="04A0" w:firstRow="1" w:lastRow="0" w:firstColumn="1" w:lastColumn="0" w:noHBand="0" w:noVBand="1"/>
        <w:tblDescription w:val="A table highlighting activities the Authority finds to be of medium risk."/>
      </w:tblPr>
      <w:tblGrid>
        <w:gridCol w:w="2422"/>
        <w:gridCol w:w="4839"/>
        <w:gridCol w:w="2128"/>
      </w:tblGrid>
      <w:tr w:rsidR="00C233D0" w:rsidRPr="00786421" w14:paraId="1BD9AE7C" w14:textId="77777777" w:rsidTr="00E667AB">
        <w:trPr>
          <w:tblHeader/>
        </w:trPr>
        <w:tc>
          <w:tcPr>
            <w:tcW w:w="2422" w:type="dxa"/>
            <w:shd w:val="clear" w:color="auto" w:fill="C6D9F1" w:themeFill="text2" w:themeFillTint="33"/>
          </w:tcPr>
          <w:p w14:paraId="4A0BFA86" w14:textId="77777777" w:rsidR="00C233D0" w:rsidRPr="00786421" w:rsidRDefault="00C233D0" w:rsidP="00786421">
            <w:pPr>
              <w:pStyle w:val="BodyTextNumbering"/>
              <w:numPr>
                <w:ilvl w:val="0"/>
                <w:numId w:val="0"/>
              </w:numPr>
              <w:spacing w:before="0" w:after="0"/>
              <w:rPr>
                <w:b/>
              </w:rPr>
            </w:pPr>
            <w:r w:rsidRPr="00786421">
              <w:rPr>
                <w:b/>
              </w:rPr>
              <w:t>Activity</w:t>
            </w:r>
          </w:p>
        </w:tc>
        <w:tc>
          <w:tcPr>
            <w:tcW w:w="4839" w:type="dxa"/>
            <w:shd w:val="clear" w:color="auto" w:fill="C6D9F1" w:themeFill="text2" w:themeFillTint="33"/>
          </w:tcPr>
          <w:p w14:paraId="4896B56E" w14:textId="77777777" w:rsidR="00C233D0" w:rsidRPr="00786421" w:rsidRDefault="00C233D0" w:rsidP="00786421">
            <w:pPr>
              <w:pStyle w:val="BodyTextNumbering"/>
              <w:numPr>
                <w:ilvl w:val="0"/>
                <w:numId w:val="0"/>
              </w:numPr>
              <w:spacing w:before="0" w:after="0"/>
              <w:rPr>
                <w:b/>
              </w:rPr>
            </w:pPr>
            <w:r w:rsidRPr="00786421">
              <w:rPr>
                <w:b/>
              </w:rPr>
              <w:t>Definition or example</w:t>
            </w:r>
          </w:p>
        </w:tc>
        <w:tc>
          <w:tcPr>
            <w:tcW w:w="2128" w:type="dxa"/>
            <w:shd w:val="clear" w:color="auto" w:fill="C6D9F1" w:themeFill="text2" w:themeFillTint="33"/>
          </w:tcPr>
          <w:p w14:paraId="58BB1321" w14:textId="77777777" w:rsidR="00C233D0" w:rsidRPr="00786421" w:rsidRDefault="00C233D0" w:rsidP="00786421">
            <w:pPr>
              <w:pStyle w:val="BodyTextNumbering"/>
              <w:numPr>
                <w:ilvl w:val="0"/>
                <w:numId w:val="0"/>
              </w:numPr>
              <w:spacing w:before="0" w:after="0"/>
              <w:rPr>
                <w:b/>
              </w:rPr>
            </w:pPr>
            <w:r w:rsidRPr="00786421">
              <w:rPr>
                <w:b/>
              </w:rPr>
              <w:t>Type of intervention activity</w:t>
            </w:r>
          </w:p>
        </w:tc>
      </w:tr>
      <w:tr w:rsidR="00C233D0" w14:paraId="1811CE61" w14:textId="77777777" w:rsidTr="008127DA">
        <w:tc>
          <w:tcPr>
            <w:tcW w:w="2422" w:type="dxa"/>
          </w:tcPr>
          <w:p w14:paraId="09078831" w14:textId="533B8AC0" w:rsidR="00C233D0" w:rsidRDefault="00BE4971" w:rsidP="00786421">
            <w:pPr>
              <w:pStyle w:val="BodyTextNumbering"/>
              <w:numPr>
                <w:ilvl w:val="0"/>
                <w:numId w:val="0"/>
              </w:numPr>
              <w:spacing w:before="0" w:after="0"/>
            </w:pPr>
            <w:r>
              <w:t xml:space="preserve">Coral </w:t>
            </w:r>
            <w:r w:rsidR="003270C5">
              <w:t>nurseries (</w:t>
            </w:r>
            <w:r>
              <w:t xml:space="preserve">racks, </w:t>
            </w:r>
            <w:r w:rsidR="003270C5">
              <w:t xml:space="preserve">tables, trees, etc) </w:t>
            </w:r>
          </w:p>
        </w:tc>
        <w:tc>
          <w:tcPr>
            <w:tcW w:w="4839" w:type="dxa"/>
          </w:tcPr>
          <w:p w14:paraId="5ABC33AC" w14:textId="77777777" w:rsidR="00C233D0" w:rsidRDefault="00BE4971" w:rsidP="00786421">
            <w:pPr>
              <w:pStyle w:val="BodyTextNumbering"/>
              <w:numPr>
                <w:ilvl w:val="0"/>
                <w:numId w:val="0"/>
              </w:numPr>
              <w:spacing w:before="0" w:after="0"/>
            </w:pPr>
            <w:r>
              <w:t>Cultivation of coral for the purposes of trans</w:t>
            </w:r>
            <w:r w:rsidR="003270C5">
              <w:t>locating</w:t>
            </w:r>
            <w:r>
              <w:t xml:space="preserve"> </w:t>
            </w:r>
            <w:r w:rsidR="003270C5">
              <w:t>and/</w:t>
            </w:r>
            <w:r>
              <w:t xml:space="preserve">or transplanting within </w:t>
            </w:r>
            <w:r w:rsidR="003270C5">
              <w:t>a local area</w:t>
            </w:r>
            <w:r>
              <w:t xml:space="preserve"> for the purpose of supporting </w:t>
            </w:r>
            <w:r w:rsidR="003270C5">
              <w:t xml:space="preserve">the associated </w:t>
            </w:r>
            <w:r>
              <w:t>tourism sites</w:t>
            </w:r>
            <w:r w:rsidR="003270C5">
              <w:t xml:space="preserve"> (no sale or trade of the coral)</w:t>
            </w:r>
            <w:r>
              <w:t>.</w:t>
            </w:r>
          </w:p>
          <w:p w14:paraId="01007BAC" w14:textId="4E6D7503" w:rsidR="007867FD" w:rsidRDefault="007867FD" w:rsidP="00786421">
            <w:pPr>
              <w:pStyle w:val="BodyTextNumbering"/>
              <w:numPr>
                <w:ilvl w:val="0"/>
                <w:numId w:val="0"/>
              </w:numPr>
              <w:spacing w:before="0" w:after="0"/>
            </w:pPr>
            <w:r>
              <w:t xml:space="preserve">The frames used for the nurseries </w:t>
            </w:r>
            <w:r w:rsidR="00D071DC">
              <w:t xml:space="preserve">could be </w:t>
            </w:r>
            <w:r>
              <w:t>considered a tourist facility.</w:t>
            </w:r>
          </w:p>
        </w:tc>
        <w:tc>
          <w:tcPr>
            <w:tcW w:w="2128" w:type="dxa"/>
          </w:tcPr>
          <w:p w14:paraId="0A952DFC" w14:textId="056596A6" w:rsidR="00C233D0" w:rsidRDefault="003270C5" w:rsidP="00786421">
            <w:pPr>
              <w:pStyle w:val="BodyTextNumbering"/>
              <w:numPr>
                <w:ilvl w:val="0"/>
                <w:numId w:val="0"/>
              </w:numPr>
              <w:spacing w:before="0" w:after="0"/>
            </w:pPr>
            <w:r>
              <w:t>Restorative/Recovery</w:t>
            </w:r>
          </w:p>
        </w:tc>
      </w:tr>
      <w:tr w:rsidR="00C233D0" w14:paraId="3B5D7CC7" w14:textId="77777777" w:rsidTr="008127DA">
        <w:tc>
          <w:tcPr>
            <w:tcW w:w="2422" w:type="dxa"/>
          </w:tcPr>
          <w:p w14:paraId="0AC2F499" w14:textId="55BFA71E" w:rsidR="00C233D0" w:rsidRDefault="009124CF" w:rsidP="00786421">
            <w:pPr>
              <w:pStyle w:val="BodyTextNumbering"/>
              <w:numPr>
                <w:ilvl w:val="0"/>
                <w:numId w:val="0"/>
              </w:numPr>
              <w:spacing w:before="0" w:after="0"/>
            </w:pPr>
            <w:r>
              <w:t>Substrate stabilisation and enhanced coral growth</w:t>
            </w:r>
            <w:r w:rsidR="00C233D0">
              <w:t xml:space="preserve"> using electrolysis</w:t>
            </w:r>
            <w:r>
              <w:t xml:space="preserve"> (biorock)</w:t>
            </w:r>
          </w:p>
        </w:tc>
        <w:tc>
          <w:tcPr>
            <w:tcW w:w="4839" w:type="dxa"/>
          </w:tcPr>
          <w:p w14:paraId="742E4BE0" w14:textId="77777777" w:rsidR="00C233D0" w:rsidRDefault="008F2D2C" w:rsidP="00786421">
            <w:pPr>
              <w:pStyle w:val="BodyTextNumbering"/>
              <w:numPr>
                <w:ilvl w:val="0"/>
                <w:numId w:val="0"/>
              </w:numPr>
              <w:spacing w:before="0" w:after="0"/>
            </w:pPr>
            <w:r>
              <w:t>Mineral accretion for substrate stabilisation or recovery enhancement on remnant coral reef habitats. May or may not require additional research equipment and/or facilities.</w:t>
            </w:r>
          </w:p>
        </w:tc>
        <w:tc>
          <w:tcPr>
            <w:tcW w:w="2128" w:type="dxa"/>
          </w:tcPr>
          <w:p w14:paraId="2F21B65B" w14:textId="77777777" w:rsidR="00C233D0" w:rsidRDefault="008F2D2C" w:rsidP="00786421">
            <w:pPr>
              <w:pStyle w:val="BodyTextNumbering"/>
              <w:numPr>
                <w:ilvl w:val="0"/>
                <w:numId w:val="0"/>
              </w:numPr>
              <w:spacing w:before="0" w:after="0"/>
            </w:pPr>
            <w:r>
              <w:t>Restorative/Recovery</w:t>
            </w:r>
          </w:p>
        </w:tc>
      </w:tr>
      <w:tr w:rsidR="007867FD" w14:paraId="27048B36" w14:textId="77777777" w:rsidTr="008127DA">
        <w:tc>
          <w:tcPr>
            <w:tcW w:w="2422" w:type="dxa"/>
          </w:tcPr>
          <w:p w14:paraId="420DF6ED" w14:textId="5E37E748" w:rsidR="007867FD" w:rsidRDefault="007867FD" w:rsidP="00786421">
            <w:pPr>
              <w:pStyle w:val="BodyTextNumbering"/>
              <w:numPr>
                <w:ilvl w:val="0"/>
                <w:numId w:val="0"/>
              </w:numPr>
              <w:spacing w:before="0" w:after="0"/>
            </w:pPr>
            <w:r>
              <w:t>Removal of coral disease</w:t>
            </w:r>
          </w:p>
        </w:tc>
        <w:tc>
          <w:tcPr>
            <w:tcW w:w="4839" w:type="dxa"/>
          </w:tcPr>
          <w:p w14:paraId="7BDB011B" w14:textId="77777777" w:rsidR="007867FD" w:rsidRDefault="007867FD" w:rsidP="00786421">
            <w:pPr>
              <w:pStyle w:val="BodyTextNumbering"/>
              <w:numPr>
                <w:ilvl w:val="0"/>
                <w:numId w:val="0"/>
              </w:numPr>
              <w:spacing w:before="0" w:after="0"/>
            </w:pPr>
            <w:r>
              <w:t>Examples:</w:t>
            </w:r>
          </w:p>
          <w:p w14:paraId="26610248" w14:textId="77777777" w:rsidR="007867FD" w:rsidRDefault="007867FD" w:rsidP="000566AD">
            <w:pPr>
              <w:pStyle w:val="BodyTextNumbering"/>
              <w:numPr>
                <w:ilvl w:val="1"/>
                <w:numId w:val="7"/>
              </w:numPr>
              <w:spacing w:before="0" w:after="0"/>
              <w:ind w:left="438" w:hanging="438"/>
            </w:pPr>
            <w:r>
              <w:t>Phage therapy</w:t>
            </w:r>
          </w:p>
          <w:p w14:paraId="72A15E84" w14:textId="77777777" w:rsidR="007867FD" w:rsidRDefault="007867FD" w:rsidP="000566AD">
            <w:pPr>
              <w:pStyle w:val="BodyTextNumbering"/>
              <w:numPr>
                <w:ilvl w:val="1"/>
                <w:numId w:val="7"/>
              </w:numPr>
              <w:spacing w:before="0" w:after="0"/>
              <w:ind w:left="438" w:hanging="438"/>
            </w:pPr>
            <w:r>
              <w:t>Normal coral micro-biota as probiotics</w:t>
            </w:r>
          </w:p>
          <w:p w14:paraId="33B3F068" w14:textId="77777777" w:rsidR="007867FD" w:rsidRDefault="007867FD" w:rsidP="000566AD">
            <w:pPr>
              <w:pStyle w:val="BodyTextNumbering"/>
              <w:numPr>
                <w:ilvl w:val="1"/>
                <w:numId w:val="7"/>
              </w:numPr>
              <w:spacing w:before="0" w:after="0"/>
              <w:ind w:left="438" w:hanging="438"/>
            </w:pPr>
            <w:r>
              <w:t>Disruption of cell to cell communication in pathogenic bacterial communities</w:t>
            </w:r>
          </w:p>
          <w:p w14:paraId="49BAB609" w14:textId="1EB732A6" w:rsidR="007867FD" w:rsidRDefault="007867FD" w:rsidP="000566AD">
            <w:pPr>
              <w:pStyle w:val="BodyTextNumbering"/>
              <w:numPr>
                <w:ilvl w:val="1"/>
                <w:numId w:val="7"/>
              </w:numPr>
              <w:spacing w:before="0" w:after="0"/>
              <w:ind w:left="438" w:hanging="438"/>
            </w:pPr>
            <w:r>
              <w:t>Enhanced ecological mitigation - Promoting/breeding healthy populations of coral-associated invert</w:t>
            </w:r>
            <w:r w:rsidR="00E55A4C">
              <w:t>ebrate</w:t>
            </w:r>
            <w:r>
              <w:t>s which mitigate coral disease</w:t>
            </w:r>
          </w:p>
          <w:p w14:paraId="2CC6A981" w14:textId="1AE65070" w:rsidR="007867FD" w:rsidRDefault="007867FD" w:rsidP="000566AD">
            <w:pPr>
              <w:pStyle w:val="BodyTextNumbering"/>
              <w:numPr>
                <w:ilvl w:val="1"/>
                <w:numId w:val="7"/>
              </w:numPr>
              <w:spacing w:before="0" w:after="0"/>
              <w:ind w:left="438" w:hanging="438"/>
            </w:pPr>
            <w:r>
              <w:t>Stimulation of coral immune systems.</w:t>
            </w:r>
          </w:p>
        </w:tc>
        <w:tc>
          <w:tcPr>
            <w:tcW w:w="2128" w:type="dxa"/>
          </w:tcPr>
          <w:p w14:paraId="5C6197AC" w14:textId="4E5F7A3F" w:rsidR="007867FD" w:rsidRDefault="007867FD" w:rsidP="00786421">
            <w:pPr>
              <w:pStyle w:val="BodyTextNumbering"/>
              <w:numPr>
                <w:ilvl w:val="0"/>
                <w:numId w:val="0"/>
              </w:numPr>
              <w:spacing w:before="0" w:after="0"/>
            </w:pPr>
            <w:r>
              <w:t>Restorative/Recovery</w:t>
            </w:r>
          </w:p>
        </w:tc>
      </w:tr>
      <w:tr w:rsidR="00C233D0" w14:paraId="38401C49" w14:textId="77777777" w:rsidTr="008127DA">
        <w:tc>
          <w:tcPr>
            <w:tcW w:w="2422" w:type="dxa"/>
          </w:tcPr>
          <w:p w14:paraId="0C88AF38" w14:textId="1BC66D6F" w:rsidR="00C233D0" w:rsidRDefault="00BE4971" w:rsidP="00786421">
            <w:pPr>
              <w:pStyle w:val="BodyTextNumbering"/>
              <w:numPr>
                <w:ilvl w:val="0"/>
                <w:numId w:val="0"/>
              </w:numPr>
              <w:spacing w:before="0" w:after="0"/>
            </w:pPr>
            <w:r>
              <w:t>Coral translocation</w:t>
            </w:r>
          </w:p>
        </w:tc>
        <w:tc>
          <w:tcPr>
            <w:tcW w:w="4839" w:type="dxa"/>
          </w:tcPr>
          <w:p w14:paraId="72B6B169" w14:textId="456C9C20" w:rsidR="00C233D0" w:rsidRDefault="00BE4971" w:rsidP="00786421">
            <w:pPr>
              <w:pStyle w:val="BodyTextNumbering"/>
              <w:numPr>
                <w:ilvl w:val="0"/>
                <w:numId w:val="0"/>
              </w:numPr>
              <w:spacing w:before="0" w:after="0"/>
            </w:pPr>
            <w:r>
              <w:t xml:space="preserve">This involves removing coral from </w:t>
            </w:r>
            <w:r w:rsidR="003270C5">
              <w:t>a natural reef and translocating (outside natural distribution)</w:t>
            </w:r>
            <w:r>
              <w:t xml:space="preserve"> either on a natural substrate or an artificial substrate.</w:t>
            </w:r>
          </w:p>
        </w:tc>
        <w:tc>
          <w:tcPr>
            <w:tcW w:w="2128" w:type="dxa"/>
          </w:tcPr>
          <w:p w14:paraId="65C10094" w14:textId="77777777" w:rsidR="00C233D0" w:rsidRDefault="00BE4971" w:rsidP="00786421">
            <w:pPr>
              <w:pStyle w:val="BodyTextNumbering"/>
              <w:numPr>
                <w:ilvl w:val="0"/>
                <w:numId w:val="0"/>
              </w:numPr>
              <w:spacing w:before="0" w:after="0"/>
            </w:pPr>
            <w:r>
              <w:t>Restorative/Recovery</w:t>
            </w:r>
          </w:p>
        </w:tc>
      </w:tr>
    </w:tbl>
    <w:p w14:paraId="0AD2F5AF" w14:textId="21111E70" w:rsidR="008F2D2C" w:rsidRPr="00DA2EE1" w:rsidRDefault="008F2D2C" w:rsidP="00DA2EE1">
      <w:pPr>
        <w:pStyle w:val="BodyTextNumbering"/>
      </w:pPr>
      <w:r w:rsidRPr="00DA2EE1">
        <w:t xml:space="preserve">The Authority finds the activities </w:t>
      </w:r>
      <w:r w:rsidR="00DA2EE1">
        <w:t xml:space="preserve">in </w:t>
      </w:r>
      <w:r w:rsidR="00DA2EE1">
        <w:fldChar w:fldCharType="begin"/>
      </w:r>
      <w:r w:rsidR="00DA2EE1">
        <w:instrText xml:space="preserve"> REF _Ref506966326 \h </w:instrText>
      </w:r>
      <w:r w:rsidR="00DA2EE1">
        <w:fldChar w:fldCharType="separate"/>
      </w:r>
      <w:r w:rsidR="00DA2EE1" w:rsidRPr="00DA2EE1">
        <w:rPr>
          <w:color w:val="1F497D" w:themeColor="text2"/>
        </w:rPr>
        <w:t>Table 3</w:t>
      </w:r>
      <w:r w:rsidR="00DA2EE1">
        <w:fldChar w:fldCharType="end"/>
      </w:r>
      <w:r w:rsidR="00DA2EE1">
        <w:t xml:space="preserve"> </w:t>
      </w:r>
      <w:r w:rsidRPr="00DA2EE1">
        <w:t xml:space="preserve">to be of high risk. </w:t>
      </w:r>
      <w:r w:rsidR="003A2E5B" w:rsidRPr="00DA2EE1">
        <w:t xml:space="preserve">Refer to the draft </w:t>
      </w:r>
      <w:r w:rsidR="00B152DB" w:rsidRPr="00DA2EE1">
        <w:t xml:space="preserve">guideline </w:t>
      </w:r>
      <w:r w:rsidR="003A2E5B" w:rsidRPr="00DA2EE1">
        <w:t>for further information about high risk activities.</w:t>
      </w:r>
    </w:p>
    <w:p w14:paraId="441ACC26" w14:textId="774479D4" w:rsidR="00DA2EE1" w:rsidRPr="00DA2EE1" w:rsidRDefault="00DA2EE1" w:rsidP="00DA2EE1">
      <w:pPr>
        <w:pStyle w:val="Caption"/>
        <w:keepNext/>
        <w:spacing w:before="200" w:after="0"/>
        <w:ind w:left="567"/>
        <w:rPr>
          <w:b w:val="0"/>
          <w:color w:val="1F497D" w:themeColor="text2"/>
          <w:sz w:val="20"/>
        </w:rPr>
      </w:pPr>
      <w:bookmarkStart w:id="3" w:name="_Ref506966326"/>
      <w:r w:rsidRPr="00DA2EE1">
        <w:rPr>
          <w:color w:val="1F497D" w:themeColor="text2"/>
          <w:sz w:val="20"/>
        </w:rPr>
        <w:t xml:space="preserve">Table </w:t>
      </w:r>
      <w:r w:rsidRPr="00DA2EE1">
        <w:rPr>
          <w:color w:val="1F497D" w:themeColor="text2"/>
          <w:sz w:val="20"/>
        </w:rPr>
        <w:fldChar w:fldCharType="begin"/>
      </w:r>
      <w:r w:rsidRPr="00DA2EE1">
        <w:rPr>
          <w:color w:val="1F497D" w:themeColor="text2"/>
          <w:sz w:val="20"/>
        </w:rPr>
        <w:instrText xml:space="preserve"> SEQ Table \* ARABIC </w:instrText>
      </w:r>
      <w:r w:rsidRPr="00DA2EE1">
        <w:rPr>
          <w:color w:val="1F497D" w:themeColor="text2"/>
          <w:sz w:val="20"/>
        </w:rPr>
        <w:fldChar w:fldCharType="separate"/>
      </w:r>
      <w:r w:rsidRPr="00DA2EE1">
        <w:rPr>
          <w:color w:val="1F497D" w:themeColor="text2"/>
          <w:sz w:val="20"/>
        </w:rPr>
        <w:t>3</w:t>
      </w:r>
      <w:r w:rsidRPr="00DA2EE1">
        <w:rPr>
          <w:color w:val="1F497D" w:themeColor="text2"/>
          <w:sz w:val="20"/>
        </w:rPr>
        <w:fldChar w:fldCharType="end"/>
      </w:r>
      <w:bookmarkEnd w:id="3"/>
      <w:r w:rsidRPr="00DA2EE1">
        <w:rPr>
          <w:b w:val="0"/>
          <w:color w:val="1F497D" w:themeColor="text2"/>
          <w:sz w:val="20"/>
        </w:rPr>
        <w:t>: Activities the Authority finds to of high risk.</w:t>
      </w:r>
    </w:p>
    <w:tbl>
      <w:tblPr>
        <w:tblStyle w:val="TableGrid"/>
        <w:tblW w:w="9355" w:type="dxa"/>
        <w:tblInd w:w="392" w:type="dxa"/>
        <w:tblLayout w:type="fixed"/>
        <w:tblLook w:val="04A0" w:firstRow="1" w:lastRow="0" w:firstColumn="1" w:lastColumn="0" w:noHBand="0" w:noVBand="1"/>
        <w:tblDescription w:val="A table highlighting activities the Authority finds to be of high risk."/>
      </w:tblPr>
      <w:tblGrid>
        <w:gridCol w:w="2410"/>
        <w:gridCol w:w="4819"/>
        <w:gridCol w:w="2126"/>
      </w:tblGrid>
      <w:tr w:rsidR="008F2D2C" w:rsidRPr="003A2E5B" w14:paraId="5DC78692" w14:textId="77777777" w:rsidTr="008127DA">
        <w:trPr>
          <w:tblHeader/>
        </w:trPr>
        <w:tc>
          <w:tcPr>
            <w:tcW w:w="2410" w:type="dxa"/>
            <w:shd w:val="clear" w:color="auto" w:fill="C6D9F1" w:themeFill="text2" w:themeFillTint="33"/>
          </w:tcPr>
          <w:p w14:paraId="5A27E103" w14:textId="77777777" w:rsidR="008F2D2C" w:rsidRPr="003A2E5B" w:rsidRDefault="008F2D2C" w:rsidP="00786421">
            <w:pPr>
              <w:pStyle w:val="BodyTextNumbering"/>
              <w:numPr>
                <w:ilvl w:val="0"/>
                <w:numId w:val="0"/>
              </w:numPr>
              <w:spacing w:before="0" w:after="0"/>
              <w:rPr>
                <w:b/>
              </w:rPr>
            </w:pPr>
            <w:r w:rsidRPr="003A2E5B">
              <w:rPr>
                <w:b/>
              </w:rPr>
              <w:t>Activity</w:t>
            </w:r>
          </w:p>
        </w:tc>
        <w:tc>
          <w:tcPr>
            <w:tcW w:w="4819" w:type="dxa"/>
            <w:shd w:val="clear" w:color="auto" w:fill="C6D9F1" w:themeFill="text2" w:themeFillTint="33"/>
          </w:tcPr>
          <w:p w14:paraId="46F010E6" w14:textId="77777777" w:rsidR="008F2D2C" w:rsidRPr="003A2E5B" w:rsidRDefault="008F2D2C" w:rsidP="00786421">
            <w:pPr>
              <w:pStyle w:val="BodyTextNumbering"/>
              <w:numPr>
                <w:ilvl w:val="0"/>
                <w:numId w:val="0"/>
              </w:numPr>
              <w:spacing w:before="0" w:after="0"/>
              <w:rPr>
                <w:b/>
              </w:rPr>
            </w:pPr>
            <w:r w:rsidRPr="003A2E5B">
              <w:rPr>
                <w:b/>
              </w:rPr>
              <w:t>Definition or example</w:t>
            </w:r>
          </w:p>
        </w:tc>
        <w:tc>
          <w:tcPr>
            <w:tcW w:w="2126" w:type="dxa"/>
            <w:shd w:val="clear" w:color="auto" w:fill="C6D9F1" w:themeFill="text2" w:themeFillTint="33"/>
          </w:tcPr>
          <w:p w14:paraId="02C5151C" w14:textId="77777777" w:rsidR="008F2D2C" w:rsidRPr="003A2E5B" w:rsidRDefault="008F2D2C" w:rsidP="00786421">
            <w:pPr>
              <w:pStyle w:val="BodyTextNumbering"/>
              <w:numPr>
                <w:ilvl w:val="0"/>
                <w:numId w:val="0"/>
              </w:numPr>
              <w:spacing w:before="0" w:after="0"/>
              <w:rPr>
                <w:b/>
              </w:rPr>
            </w:pPr>
            <w:r w:rsidRPr="003A2E5B">
              <w:rPr>
                <w:b/>
              </w:rPr>
              <w:t>Type of intervention activity</w:t>
            </w:r>
          </w:p>
        </w:tc>
      </w:tr>
      <w:tr w:rsidR="00BE4971" w14:paraId="66F62B49" w14:textId="77777777" w:rsidTr="00006FA9">
        <w:trPr>
          <w:trHeight w:val="964"/>
        </w:trPr>
        <w:tc>
          <w:tcPr>
            <w:tcW w:w="2410" w:type="dxa"/>
          </w:tcPr>
          <w:p w14:paraId="4A82801C" w14:textId="3FF61FF6" w:rsidR="00BE4971" w:rsidRDefault="00BE4971" w:rsidP="00786421">
            <w:pPr>
              <w:pStyle w:val="BodyTextNumbering"/>
              <w:numPr>
                <w:ilvl w:val="0"/>
                <w:numId w:val="0"/>
              </w:numPr>
              <w:spacing w:before="0" w:after="0"/>
            </w:pPr>
            <w:r>
              <w:t xml:space="preserve">Coral </w:t>
            </w:r>
            <w:r w:rsidR="009124CF">
              <w:t>aquaculture</w:t>
            </w:r>
          </w:p>
        </w:tc>
        <w:tc>
          <w:tcPr>
            <w:tcW w:w="4819" w:type="dxa"/>
          </w:tcPr>
          <w:p w14:paraId="0B798053" w14:textId="7C82370A" w:rsidR="00BE4971" w:rsidRDefault="00B036D1" w:rsidP="00786421">
            <w:pPr>
              <w:pStyle w:val="BodyTextNumbering"/>
              <w:numPr>
                <w:ilvl w:val="0"/>
                <w:numId w:val="0"/>
              </w:numPr>
              <w:spacing w:before="0" w:after="0"/>
            </w:pPr>
            <w:r>
              <w:t>Propagation</w:t>
            </w:r>
            <w:r w:rsidR="009124CF">
              <w:t>/</w:t>
            </w:r>
            <w:r w:rsidR="00BE4971">
              <w:t xml:space="preserve">cultivation of coral for </w:t>
            </w:r>
            <w:r w:rsidR="009124CF">
              <w:t>the primary purpose of selling/trading to entities doing reef restoration projects</w:t>
            </w:r>
            <w:r w:rsidR="00F442DB">
              <w:t xml:space="preserve"> in the marine Parks</w:t>
            </w:r>
            <w:r w:rsidR="00BE4971">
              <w:t>.</w:t>
            </w:r>
            <w:r w:rsidR="000B6F1F">
              <w:t xml:space="preserve"> </w:t>
            </w:r>
            <w:r w:rsidR="000A0CE5">
              <w:t>May i</w:t>
            </w:r>
            <w:r w:rsidR="000B6F1F">
              <w:t>nclude translocation.</w:t>
            </w:r>
          </w:p>
        </w:tc>
        <w:tc>
          <w:tcPr>
            <w:tcW w:w="2126" w:type="dxa"/>
          </w:tcPr>
          <w:p w14:paraId="4F3CB4F0" w14:textId="6B690A83" w:rsidR="00BE4971" w:rsidRDefault="00BE4971" w:rsidP="00786421">
            <w:pPr>
              <w:pStyle w:val="BodyTextNumbering"/>
              <w:numPr>
                <w:ilvl w:val="0"/>
                <w:numId w:val="0"/>
              </w:numPr>
              <w:spacing w:before="0" w:after="0"/>
            </w:pPr>
            <w:r>
              <w:t>Restorative/</w:t>
            </w:r>
            <w:r w:rsidR="008127DA">
              <w:t xml:space="preserve"> </w:t>
            </w:r>
            <w:r>
              <w:t>Recovery</w:t>
            </w:r>
          </w:p>
        </w:tc>
      </w:tr>
      <w:tr w:rsidR="003A2E5B" w14:paraId="06D14FFE" w14:textId="77777777" w:rsidTr="00DA2EE1">
        <w:trPr>
          <w:trHeight w:val="798"/>
        </w:trPr>
        <w:tc>
          <w:tcPr>
            <w:tcW w:w="2410" w:type="dxa"/>
          </w:tcPr>
          <w:p w14:paraId="765CB4C4" w14:textId="3AAEE7BF" w:rsidR="003A2E5B" w:rsidRDefault="003A2E5B" w:rsidP="003A2E5B">
            <w:pPr>
              <w:pStyle w:val="BodyTextNumbering"/>
              <w:numPr>
                <w:ilvl w:val="0"/>
                <w:numId w:val="0"/>
              </w:numPr>
              <w:spacing w:before="0" w:after="0"/>
            </w:pPr>
            <w:r>
              <w:t>Introduction of biological and</w:t>
            </w:r>
            <w:r w:rsidR="005F4A41">
              <w:t>/or</w:t>
            </w:r>
            <w:r>
              <w:t xml:space="preserve"> chemical control mechanisms for COTS</w:t>
            </w:r>
          </w:p>
        </w:tc>
        <w:tc>
          <w:tcPr>
            <w:tcW w:w="4819" w:type="dxa"/>
          </w:tcPr>
          <w:p w14:paraId="5D8FB6AB" w14:textId="06DB8D6D" w:rsidR="003A2E5B" w:rsidRDefault="003A2E5B" w:rsidP="003A2E5B">
            <w:pPr>
              <w:pStyle w:val="BodyTextNumbering"/>
              <w:numPr>
                <w:ilvl w:val="0"/>
                <w:numId w:val="0"/>
              </w:numPr>
              <w:spacing w:before="0" w:after="0"/>
            </w:pPr>
            <w:r>
              <w:t>Such as attractants and dispersants for COTS, re-stocking populations of natural COTS predators.</w:t>
            </w:r>
          </w:p>
        </w:tc>
        <w:tc>
          <w:tcPr>
            <w:tcW w:w="2126" w:type="dxa"/>
          </w:tcPr>
          <w:p w14:paraId="6D5F9483" w14:textId="58B6E34E" w:rsidR="003A2E5B" w:rsidRDefault="003A2E5B" w:rsidP="003A2E5B">
            <w:pPr>
              <w:pStyle w:val="BodyTextNumbering"/>
              <w:numPr>
                <w:ilvl w:val="0"/>
                <w:numId w:val="0"/>
              </w:numPr>
              <w:spacing w:before="0" w:after="0"/>
            </w:pPr>
            <w:r>
              <w:t>Protective/</w:t>
            </w:r>
            <w:r w:rsidR="008127DA">
              <w:t xml:space="preserve"> </w:t>
            </w:r>
            <w:r>
              <w:t>Preventative</w:t>
            </w:r>
          </w:p>
        </w:tc>
      </w:tr>
      <w:tr w:rsidR="008F2D2C" w14:paraId="2D5E0C72" w14:textId="77777777" w:rsidTr="00DA2EE1">
        <w:trPr>
          <w:trHeight w:val="1831"/>
        </w:trPr>
        <w:tc>
          <w:tcPr>
            <w:tcW w:w="2410" w:type="dxa"/>
          </w:tcPr>
          <w:p w14:paraId="0D242163" w14:textId="77777777" w:rsidR="003A2E5B" w:rsidRDefault="008F2D2C" w:rsidP="00786421">
            <w:pPr>
              <w:pStyle w:val="BodyTextNumbering"/>
              <w:numPr>
                <w:ilvl w:val="0"/>
                <w:numId w:val="0"/>
              </w:numPr>
              <w:spacing w:before="0" w:after="0"/>
            </w:pPr>
            <w:r>
              <w:t>Assisted gene flow</w:t>
            </w:r>
            <w:r w:rsidR="003A2E5B">
              <w:t xml:space="preserve"> </w:t>
            </w:r>
          </w:p>
          <w:p w14:paraId="0CE77008" w14:textId="3E2195BA" w:rsidR="008F2D2C" w:rsidRDefault="003A2E5B" w:rsidP="00786421">
            <w:pPr>
              <w:pStyle w:val="BodyTextNumbering"/>
              <w:numPr>
                <w:ilvl w:val="0"/>
                <w:numId w:val="0"/>
              </w:numPr>
              <w:spacing w:before="0" w:after="0"/>
            </w:pPr>
            <w:r w:rsidRPr="003A2E5B">
              <w:rPr>
                <w:sz w:val="18"/>
              </w:rPr>
              <w:t>(i.e. improving settlement/survival rates and improving connectivity by collecting natural spawn and rearing to settlement stage and releasing to reefs)</w:t>
            </w:r>
          </w:p>
        </w:tc>
        <w:tc>
          <w:tcPr>
            <w:tcW w:w="4819" w:type="dxa"/>
          </w:tcPr>
          <w:p w14:paraId="4632ED63" w14:textId="07A8E74F" w:rsidR="008F2D2C" w:rsidRDefault="008F2D2C" w:rsidP="00786421">
            <w:pPr>
              <w:pStyle w:val="BodyTextNumbering"/>
              <w:numPr>
                <w:ilvl w:val="0"/>
                <w:numId w:val="0"/>
              </w:numPr>
              <w:spacing w:before="0" w:after="0"/>
            </w:pPr>
            <w:r>
              <w:t>Assisted larval dispersal or assisted adult migration</w:t>
            </w:r>
            <w:r w:rsidR="00BE4971">
              <w:t>. Collection, artificial rearing and settling of coral spawn on degraded reefs. Collected larvae can be reared for varying periods of time before settling them directly onto the reef substrate or settling them on substrates in aquaria.</w:t>
            </w:r>
          </w:p>
          <w:p w14:paraId="25C19496" w14:textId="54FFD038" w:rsidR="003A2E5B" w:rsidRDefault="003A2E5B" w:rsidP="00786421">
            <w:pPr>
              <w:pStyle w:val="BodyTextNumbering"/>
              <w:numPr>
                <w:ilvl w:val="0"/>
                <w:numId w:val="0"/>
              </w:numPr>
              <w:spacing w:before="0" w:after="0"/>
            </w:pPr>
            <w:r w:rsidRPr="003A2E5B">
              <w:rPr>
                <w:sz w:val="18"/>
                <w:szCs w:val="20"/>
              </w:rPr>
              <w:t xml:space="preserve">Reference Anthony </w:t>
            </w:r>
            <w:r w:rsidRPr="003A2E5B">
              <w:rPr>
                <w:i/>
                <w:sz w:val="18"/>
                <w:szCs w:val="20"/>
              </w:rPr>
              <w:t xml:space="preserve">et al. </w:t>
            </w:r>
            <w:r w:rsidRPr="003A2E5B">
              <w:rPr>
                <w:sz w:val="18"/>
                <w:szCs w:val="20"/>
              </w:rPr>
              <w:t>2017</w:t>
            </w:r>
          </w:p>
        </w:tc>
        <w:tc>
          <w:tcPr>
            <w:tcW w:w="2126" w:type="dxa"/>
          </w:tcPr>
          <w:p w14:paraId="0E6E0261" w14:textId="5A8EC71E" w:rsidR="008F2D2C" w:rsidRDefault="00BE4971" w:rsidP="00786421">
            <w:pPr>
              <w:pStyle w:val="BodyTextNumbering"/>
              <w:numPr>
                <w:ilvl w:val="0"/>
                <w:numId w:val="0"/>
              </w:numPr>
              <w:spacing w:before="0" w:after="0"/>
            </w:pPr>
            <w:r>
              <w:t>Restorative/</w:t>
            </w:r>
            <w:r w:rsidR="008127DA">
              <w:t xml:space="preserve"> </w:t>
            </w:r>
            <w:r>
              <w:t>Recovery</w:t>
            </w:r>
          </w:p>
        </w:tc>
      </w:tr>
      <w:tr w:rsidR="008F2D2C" w14:paraId="54E2541C" w14:textId="77777777" w:rsidTr="00006FA9">
        <w:trPr>
          <w:trHeight w:val="1531"/>
        </w:trPr>
        <w:tc>
          <w:tcPr>
            <w:tcW w:w="2410" w:type="dxa"/>
          </w:tcPr>
          <w:p w14:paraId="702F6F80" w14:textId="77777777" w:rsidR="003A2E5B" w:rsidRDefault="008F2D2C" w:rsidP="00786421">
            <w:pPr>
              <w:pStyle w:val="BodyTextNumbering"/>
              <w:numPr>
                <w:ilvl w:val="0"/>
                <w:numId w:val="0"/>
              </w:numPr>
              <w:spacing w:before="0" w:after="0"/>
            </w:pPr>
            <w:r>
              <w:t>Assisted evolution</w:t>
            </w:r>
          </w:p>
          <w:p w14:paraId="0C1036A7" w14:textId="26DE6518" w:rsidR="008F2D2C" w:rsidRDefault="003A2E5B" w:rsidP="003A2E5B">
            <w:pPr>
              <w:pStyle w:val="BodyTextNumbering"/>
              <w:numPr>
                <w:ilvl w:val="0"/>
                <w:numId w:val="0"/>
              </w:numPr>
              <w:spacing w:before="0" w:after="0"/>
            </w:pPr>
            <w:r w:rsidRPr="003A2E5B">
              <w:rPr>
                <w:sz w:val="18"/>
              </w:rPr>
              <w:t>(i.e. controlling spawning in labs and trying to select for traits that would otherwise take a lot longer to evolve, such as hybrids that are more heat tolerant</w:t>
            </w:r>
            <w:r w:rsidRPr="003A2E5B">
              <w:rPr>
                <w:rStyle w:val="CommentReference"/>
                <w:rFonts w:asciiTheme="minorHAnsi" w:hAnsiTheme="minorHAnsi"/>
                <w:color w:val="auto"/>
                <w:sz w:val="14"/>
              </w:rPr>
              <w:t>)</w:t>
            </w:r>
          </w:p>
        </w:tc>
        <w:tc>
          <w:tcPr>
            <w:tcW w:w="4819" w:type="dxa"/>
          </w:tcPr>
          <w:p w14:paraId="650D51D9" w14:textId="36BE02E9" w:rsidR="008F2D2C" w:rsidRDefault="008F2D2C" w:rsidP="003A2E5B">
            <w:pPr>
              <w:pStyle w:val="BodyTextNumbering"/>
              <w:numPr>
                <w:ilvl w:val="0"/>
                <w:numId w:val="0"/>
              </w:numPr>
              <w:spacing w:before="0" w:after="0"/>
            </w:pPr>
            <w:r>
              <w:t>Selection using existing genetic material</w:t>
            </w:r>
          </w:p>
        </w:tc>
        <w:tc>
          <w:tcPr>
            <w:tcW w:w="2126" w:type="dxa"/>
          </w:tcPr>
          <w:p w14:paraId="4B09DFFA" w14:textId="088F28C2" w:rsidR="008F2D2C" w:rsidRDefault="003F55A0" w:rsidP="00786421">
            <w:pPr>
              <w:pStyle w:val="BodyTextNumbering"/>
              <w:numPr>
                <w:ilvl w:val="0"/>
                <w:numId w:val="0"/>
              </w:numPr>
              <w:spacing w:before="0" w:after="0"/>
            </w:pPr>
            <w:r>
              <w:t>Restorative/</w:t>
            </w:r>
            <w:r w:rsidR="008127DA">
              <w:t xml:space="preserve"> </w:t>
            </w:r>
            <w:r>
              <w:t>Enhancement</w:t>
            </w:r>
          </w:p>
        </w:tc>
      </w:tr>
      <w:tr w:rsidR="008F2D2C" w14:paraId="4628A6E2" w14:textId="77777777" w:rsidTr="00006FA9">
        <w:trPr>
          <w:trHeight w:val="510"/>
        </w:trPr>
        <w:tc>
          <w:tcPr>
            <w:tcW w:w="2410" w:type="dxa"/>
          </w:tcPr>
          <w:p w14:paraId="09C18B4B" w14:textId="77777777" w:rsidR="008F2D2C" w:rsidRDefault="008F2D2C" w:rsidP="00786421">
            <w:pPr>
              <w:pStyle w:val="BodyTextNumbering"/>
              <w:numPr>
                <w:ilvl w:val="0"/>
                <w:numId w:val="0"/>
              </w:numPr>
              <w:spacing w:before="0" w:after="0"/>
            </w:pPr>
            <w:r>
              <w:t>Synthetic biology</w:t>
            </w:r>
          </w:p>
        </w:tc>
        <w:tc>
          <w:tcPr>
            <w:tcW w:w="4819" w:type="dxa"/>
          </w:tcPr>
          <w:p w14:paraId="072B50E0" w14:textId="77777777" w:rsidR="008F2D2C" w:rsidRDefault="008F2D2C" w:rsidP="003A2E5B">
            <w:pPr>
              <w:pStyle w:val="BodyTextNumbering"/>
              <w:numPr>
                <w:ilvl w:val="0"/>
                <w:numId w:val="0"/>
              </w:numPr>
              <w:spacing w:before="0" w:after="0"/>
            </w:pPr>
            <w:r>
              <w:t>Genome editing using natural or synthetic genes</w:t>
            </w:r>
          </w:p>
          <w:p w14:paraId="61097CE8" w14:textId="031B2F58" w:rsidR="00DA2EE1" w:rsidRPr="00006FA9" w:rsidRDefault="003A2E5B" w:rsidP="003A2E5B">
            <w:pPr>
              <w:pStyle w:val="BodyTextNumbering"/>
              <w:numPr>
                <w:ilvl w:val="0"/>
                <w:numId w:val="0"/>
              </w:numPr>
              <w:spacing w:before="0" w:after="0"/>
              <w:rPr>
                <w:sz w:val="18"/>
                <w:szCs w:val="20"/>
              </w:rPr>
            </w:pPr>
            <w:r w:rsidRPr="003A2E5B">
              <w:rPr>
                <w:sz w:val="18"/>
                <w:szCs w:val="20"/>
              </w:rPr>
              <w:t xml:space="preserve">Reference Anthony </w:t>
            </w:r>
            <w:r w:rsidRPr="003A2E5B">
              <w:rPr>
                <w:i/>
                <w:sz w:val="18"/>
                <w:szCs w:val="20"/>
              </w:rPr>
              <w:t xml:space="preserve">et al. </w:t>
            </w:r>
            <w:r w:rsidRPr="003A2E5B">
              <w:rPr>
                <w:sz w:val="18"/>
                <w:szCs w:val="20"/>
              </w:rPr>
              <w:t>2017</w:t>
            </w:r>
          </w:p>
        </w:tc>
        <w:tc>
          <w:tcPr>
            <w:tcW w:w="2126" w:type="dxa"/>
          </w:tcPr>
          <w:p w14:paraId="4409C71E" w14:textId="34DD59FA" w:rsidR="008F2D2C" w:rsidRDefault="003F55A0" w:rsidP="00786421">
            <w:pPr>
              <w:pStyle w:val="BodyTextNumbering"/>
              <w:numPr>
                <w:ilvl w:val="0"/>
                <w:numId w:val="0"/>
              </w:numPr>
              <w:spacing w:before="0" w:after="0"/>
            </w:pPr>
            <w:r>
              <w:t>Restorative/</w:t>
            </w:r>
            <w:r w:rsidR="008127DA">
              <w:t xml:space="preserve"> </w:t>
            </w:r>
            <w:r>
              <w:t>Enhancement</w:t>
            </w:r>
          </w:p>
        </w:tc>
      </w:tr>
      <w:tr w:rsidR="008F2D2C" w14:paraId="65E65C7F" w14:textId="77777777" w:rsidTr="00006FA9">
        <w:trPr>
          <w:trHeight w:val="1644"/>
        </w:trPr>
        <w:tc>
          <w:tcPr>
            <w:tcW w:w="2410" w:type="dxa"/>
          </w:tcPr>
          <w:p w14:paraId="209715E7" w14:textId="24649EC2" w:rsidR="008F2D2C" w:rsidRDefault="008F2D2C" w:rsidP="00786421">
            <w:pPr>
              <w:pStyle w:val="BodyTextNumbering"/>
              <w:numPr>
                <w:ilvl w:val="0"/>
                <w:numId w:val="0"/>
              </w:numPr>
              <w:spacing w:before="0" w:after="0"/>
            </w:pPr>
            <w:r>
              <w:lastRenderedPageBreak/>
              <w:t>Habitat engineering</w:t>
            </w:r>
            <w:r w:rsidR="000B6F1F">
              <w:t xml:space="preserve"> and artificial reefs</w:t>
            </w:r>
          </w:p>
        </w:tc>
        <w:tc>
          <w:tcPr>
            <w:tcW w:w="4819" w:type="dxa"/>
          </w:tcPr>
          <w:p w14:paraId="1C3ACBE6" w14:textId="77777777" w:rsidR="000B6F1F" w:rsidRDefault="000B6F1F" w:rsidP="00786421">
            <w:pPr>
              <w:pStyle w:val="BodyTextNumbering"/>
              <w:numPr>
                <w:ilvl w:val="0"/>
                <w:numId w:val="0"/>
              </w:numPr>
              <w:spacing w:before="0" w:after="0"/>
            </w:pPr>
            <w:r>
              <w:t xml:space="preserve">Physical enhancement activity that involves the use of artificial substrate/structures for either natural coral recruitment or for replanting/transplanting coral. </w:t>
            </w:r>
          </w:p>
          <w:p w14:paraId="15FFE83A" w14:textId="77777777" w:rsidR="008F2D2C" w:rsidRDefault="008F2D2C" w:rsidP="003A2E5B">
            <w:pPr>
              <w:pStyle w:val="BodyTextNumbering"/>
              <w:numPr>
                <w:ilvl w:val="0"/>
                <w:numId w:val="0"/>
              </w:numPr>
              <w:spacing w:before="0" w:after="0"/>
            </w:pPr>
            <w:r>
              <w:t>Engineered reef habitats to protect key reef-dependent species, including fish and invertebrates</w:t>
            </w:r>
          </w:p>
          <w:p w14:paraId="5F3004AD" w14:textId="157CAA00" w:rsidR="003A2E5B" w:rsidRDefault="003A2E5B" w:rsidP="003A2E5B">
            <w:pPr>
              <w:pStyle w:val="BodyTextNumbering"/>
              <w:numPr>
                <w:ilvl w:val="0"/>
                <w:numId w:val="0"/>
              </w:numPr>
              <w:spacing w:before="0" w:after="0"/>
            </w:pPr>
            <w:r w:rsidRPr="003A2E5B">
              <w:rPr>
                <w:sz w:val="18"/>
                <w:szCs w:val="20"/>
              </w:rPr>
              <w:t xml:space="preserve">Reference Anthony </w:t>
            </w:r>
            <w:r w:rsidRPr="003A2E5B">
              <w:rPr>
                <w:i/>
                <w:sz w:val="18"/>
                <w:szCs w:val="20"/>
              </w:rPr>
              <w:t xml:space="preserve">et al. </w:t>
            </w:r>
            <w:r w:rsidRPr="003A2E5B">
              <w:rPr>
                <w:sz w:val="18"/>
                <w:szCs w:val="20"/>
              </w:rPr>
              <w:t>2017</w:t>
            </w:r>
          </w:p>
        </w:tc>
        <w:tc>
          <w:tcPr>
            <w:tcW w:w="2126" w:type="dxa"/>
          </w:tcPr>
          <w:p w14:paraId="50303ECF" w14:textId="439EE5EF" w:rsidR="008F2D2C" w:rsidRDefault="003F55A0" w:rsidP="00786421">
            <w:pPr>
              <w:pStyle w:val="BodyTextNumbering"/>
              <w:numPr>
                <w:ilvl w:val="0"/>
                <w:numId w:val="0"/>
              </w:numPr>
              <w:spacing w:before="0" w:after="0"/>
            </w:pPr>
            <w:r>
              <w:t>Restorative/</w:t>
            </w:r>
            <w:r w:rsidR="008127DA">
              <w:t xml:space="preserve"> </w:t>
            </w:r>
            <w:r>
              <w:t>Enhancement</w:t>
            </w:r>
          </w:p>
        </w:tc>
      </w:tr>
      <w:tr w:rsidR="00DE7772" w14:paraId="04861312" w14:textId="77777777" w:rsidTr="00006FA9">
        <w:trPr>
          <w:trHeight w:val="2098"/>
        </w:trPr>
        <w:tc>
          <w:tcPr>
            <w:tcW w:w="2410" w:type="dxa"/>
          </w:tcPr>
          <w:p w14:paraId="415610D1" w14:textId="7EC59337" w:rsidR="00DE7772" w:rsidRDefault="000A0CE5" w:rsidP="00786421">
            <w:pPr>
              <w:pStyle w:val="BodyTextNumbering"/>
              <w:numPr>
                <w:ilvl w:val="0"/>
                <w:numId w:val="0"/>
              </w:numPr>
              <w:spacing w:before="0" w:after="0"/>
            </w:pPr>
            <w:r>
              <w:t xml:space="preserve"> Geo-engineering</w:t>
            </w:r>
          </w:p>
        </w:tc>
        <w:tc>
          <w:tcPr>
            <w:tcW w:w="4819" w:type="dxa"/>
          </w:tcPr>
          <w:p w14:paraId="41F40E81" w14:textId="77777777" w:rsidR="000A0CE5" w:rsidRDefault="000A0CE5" w:rsidP="00786421">
            <w:pPr>
              <w:pStyle w:val="BodyTextNumbering"/>
              <w:numPr>
                <w:ilvl w:val="0"/>
                <w:numId w:val="0"/>
              </w:numPr>
              <w:spacing w:before="0" w:after="0"/>
              <w:rPr>
                <w:rStyle w:val="tgc"/>
                <w:rFonts w:cs="Arial"/>
                <w:color w:val="222222"/>
              </w:rPr>
            </w:pPr>
            <w:r w:rsidRPr="00175DEB">
              <w:rPr>
                <w:rStyle w:val="tgc"/>
                <w:rFonts w:cs="Arial"/>
                <w:bCs/>
                <w:color w:val="222222"/>
              </w:rPr>
              <w:t>Geoengineering</w:t>
            </w:r>
            <w:r>
              <w:rPr>
                <w:rStyle w:val="tgc"/>
                <w:rFonts w:cs="Arial"/>
                <w:color w:val="222222"/>
              </w:rPr>
              <w:t xml:space="preserve"> is the deliberate large-scale intervention in the Earth's natural systems to counteract climate change.</w:t>
            </w:r>
          </w:p>
          <w:p w14:paraId="3E9AFB65" w14:textId="77777777" w:rsidR="00DE7772" w:rsidRDefault="000A0CE5" w:rsidP="003A2E5B">
            <w:pPr>
              <w:pStyle w:val="BodyTextNumbering"/>
              <w:numPr>
                <w:ilvl w:val="0"/>
                <w:numId w:val="0"/>
              </w:numPr>
              <w:spacing w:before="0" w:after="0"/>
            </w:pPr>
            <w:r>
              <w:t xml:space="preserve">Example: Marine cloud whitening - </w:t>
            </w:r>
            <w:r w:rsidR="00DE7772">
              <w:t>F</w:t>
            </w:r>
            <w:r w:rsidR="00DE7772" w:rsidRPr="00DE7772">
              <w:t>ield research on the effect of aerosol particles on clouds, temperature and climate</w:t>
            </w:r>
          </w:p>
          <w:p w14:paraId="5AAB339F" w14:textId="77777777" w:rsidR="003A2E5B" w:rsidRDefault="003A2E5B" w:rsidP="003A2E5B">
            <w:pPr>
              <w:pStyle w:val="BodyTextNumbering"/>
              <w:numPr>
                <w:ilvl w:val="0"/>
                <w:numId w:val="0"/>
              </w:numPr>
              <w:spacing w:before="0" w:after="0"/>
            </w:pPr>
          </w:p>
          <w:p w14:paraId="1DCFE7B0" w14:textId="23CA1142" w:rsidR="003A2E5B" w:rsidRDefault="003A2E5B" w:rsidP="003A2E5B">
            <w:pPr>
              <w:pStyle w:val="BodyTextNumbering"/>
              <w:numPr>
                <w:ilvl w:val="0"/>
                <w:numId w:val="0"/>
              </w:numPr>
              <w:spacing w:before="0" w:after="0"/>
            </w:pPr>
            <w:r>
              <w:rPr>
                <w:sz w:val="18"/>
                <w:szCs w:val="20"/>
              </w:rPr>
              <w:t xml:space="preserve">Reference: </w:t>
            </w:r>
            <w:r w:rsidRPr="003A2E5B">
              <w:rPr>
                <w:sz w:val="18"/>
                <w:szCs w:val="20"/>
              </w:rPr>
              <w:t xml:space="preserve">Marine Cloud Brightening project </w:t>
            </w:r>
            <w:hyperlink r:id="rId12" w:tooltip="web site for the Marine Cloud Brightening project" w:history="1">
              <w:r w:rsidRPr="003A2E5B">
                <w:rPr>
                  <w:rStyle w:val="Hyperlink"/>
                  <w:sz w:val="18"/>
                  <w:szCs w:val="20"/>
                </w:rPr>
                <w:t>http://mcbproject.org/</w:t>
              </w:r>
            </w:hyperlink>
          </w:p>
        </w:tc>
        <w:tc>
          <w:tcPr>
            <w:tcW w:w="2126" w:type="dxa"/>
          </w:tcPr>
          <w:p w14:paraId="4BF80289" w14:textId="40AECEDB" w:rsidR="00DE7772" w:rsidRDefault="000A0CE5" w:rsidP="00786421">
            <w:pPr>
              <w:pStyle w:val="BodyTextNumbering"/>
              <w:numPr>
                <w:ilvl w:val="0"/>
                <w:numId w:val="0"/>
              </w:numPr>
              <w:spacing w:before="0" w:after="0"/>
            </w:pPr>
            <w:r>
              <w:t>Restorative/</w:t>
            </w:r>
            <w:r w:rsidR="00DE7772">
              <w:t>Protective/Preventative</w:t>
            </w:r>
          </w:p>
        </w:tc>
      </w:tr>
      <w:tr w:rsidR="008F2D2C" w14:paraId="664C6AE9" w14:textId="77777777" w:rsidTr="008127DA">
        <w:tc>
          <w:tcPr>
            <w:tcW w:w="2410" w:type="dxa"/>
          </w:tcPr>
          <w:p w14:paraId="5F1D0BED" w14:textId="77777777" w:rsidR="008F2D2C" w:rsidRDefault="008F2D2C" w:rsidP="00786421">
            <w:pPr>
              <w:pStyle w:val="BodyTextNumbering"/>
              <w:numPr>
                <w:ilvl w:val="0"/>
                <w:numId w:val="0"/>
              </w:numPr>
              <w:spacing w:before="0" w:after="0"/>
            </w:pPr>
            <w:r>
              <w:t>Installation of facilities/large infrastructure</w:t>
            </w:r>
          </w:p>
        </w:tc>
        <w:tc>
          <w:tcPr>
            <w:tcW w:w="4819" w:type="dxa"/>
          </w:tcPr>
          <w:p w14:paraId="785F749C" w14:textId="37A6863B" w:rsidR="008F2D2C" w:rsidRDefault="008F2D2C" w:rsidP="00786421">
            <w:pPr>
              <w:pStyle w:val="BodyTextNumbering"/>
              <w:numPr>
                <w:ilvl w:val="0"/>
                <w:numId w:val="0"/>
              </w:numPr>
              <w:spacing w:before="0" w:after="0"/>
            </w:pPr>
            <w:r>
              <w:t xml:space="preserve">Large scale engineering projects that involve the installation of facilities (such as pontoons) in the Marine Park. </w:t>
            </w:r>
            <w:r w:rsidR="003F55A0">
              <w:t>This will include water mixing technologies, use of fans and sprays, wave-driven ocean pumps, sprinklers and</w:t>
            </w:r>
            <w:r w:rsidR="00CD4D72">
              <w:t xml:space="preserve"> Reef Cooling physical shading structures</w:t>
            </w:r>
            <w:r w:rsidR="00533D4B">
              <w:t xml:space="preserve">, </w:t>
            </w:r>
            <w:r w:rsidR="00CD4D72">
              <w:t>as they will involve the installation of facilities in the Marine Park</w:t>
            </w:r>
            <w:r w:rsidR="003F55A0">
              <w:t>.</w:t>
            </w:r>
          </w:p>
        </w:tc>
        <w:tc>
          <w:tcPr>
            <w:tcW w:w="2126" w:type="dxa"/>
          </w:tcPr>
          <w:p w14:paraId="01098BFF" w14:textId="39A2B1F7" w:rsidR="008F2D2C" w:rsidRDefault="00533D4B" w:rsidP="00786421">
            <w:pPr>
              <w:pStyle w:val="BodyTextNumbering"/>
              <w:numPr>
                <w:ilvl w:val="0"/>
                <w:numId w:val="0"/>
              </w:numPr>
              <w:spacing w:before="0" w:after="0"/>
            </w:pPr>
            <w:r>
              <w:t>Protective/Preventative</w:t>
            </w:r>
            <w:r w:rsidR="00DE7772">
              <w:t>/ enhancement</w:t>
            </w:r>
          </w:p>
        </w:tc>
      </w:tr>
    </w:tbl>
    <w:p w14:paraId="1CAE4C1B" w14:textId="77777777" w:rsidR="00386BA8" w:rsidRDefault="00715611" w:rsidP="00006FA9">
      <w:pPr>
        <w:pStyle w:val="Heading1"/>
      </w:pPr>
      <w:r>
        <w:t>Information for applicants</w:t>
      </w:r>
    </w:p>
    <w:p w14:paraId="72F3D0BA" w14:textId="7AD12B3A" w:rsidR="00386BA8" w:rsidRPr="00006FA9" w:rsidRDefault="00386BA8" w:rsidP="00006FA9">
      <w:pPr>
        <w:pStyle w:val="BodyTextNumbering"/>
      </w:pPr>
      <w:r w:rsidRPr="00006FA9">
        <w:t>The Authority recommends that applicants make themselves aware of the assessment considerations as outlined in the Great Barrier Reef Marine Park Regulations 1983. It is the applicant’s responsibility to review the relevant policies and guidelines and to ensure their application provides all the necessary information</w:t>
      </w:r>
      <w:r w:rsidR="003A2E5B" w:rsidRPr="00006FA9">
        <w:t>, including information contained in this document</w:t>
      </w:r>
      <w:r w:rsidRPr="00006FA9">
        <w:t xml:space="preserve">. </w:t>
      </w:r>
    </w:p>
    <w:p w14:paraId="0E9B6A88" w14:textId="2D1BDC69" w:rsidR="00386BA8" w:rsidRPr="00006FA9" w:rsidRDefault="00386BA8" w:rsidP="00006FA9">
      <w:pPr>
        <w:pStyle w:val="BodyTextNumbering"/>
      </w:pPr>
      <w:r w:rsidRPr="00006FA9">
        <w:t xml:space="preserve">The Authority recognises that activities may be for commercial or non-commercial purposes and may involve research or other activities. Assessment fees may apply to those activities classified as commercial [refer to </w:t>
      </w:r>
      <w:hyperlink r:id="rId13" w:history="1">
        <w:r w:rsidRPr="00006FA9">
          <w:rPr>
            <w:rStyle w:val="Hyperlink"/>
            <w:color w:val="000000" w:themeColor="text1"/>
            <w:u w:val="none"/>
          </w:rPr>
          <w:t>Application Guidelines</w:t>
        </w:r>
      </w:hyperlink>
      <w:r w:rsidRPr="00006FA9">
        <w:t xml:space="preserve"> for further guidance]. Costs will vary depending on whether or not public advertising is required under the Regulations. This decision will be made on a case-by-case basis depending on the scale and number of sites proposed, timeframes of any equipment or structures installed, and the proposed location of the reef(s), </w:t>
      </w:r>
      <w:r w:rsidR="00677E79" w:rsidRPr="00006FA9">
        <w:t>whether sensitive environments are</w:t>
      </w:r>
      <w:r w:rsidR="00F92169" w:rsidRPr="00006FA9">
        <w:t xml:space="preserve"> </w:t>
      </w:r>
      <w:r w:rsidRPr="00006FA9">
        <w:t>in the area and the chosen location’s level of use by others.</w:t>
      </w:r>
    </w:p>
    <w:p w14:paraId="7B5299BA" w14:textId="77777777" w:rsidR="00386BA8" w:rsidRPr="00006FA9" w:rsidRDefault="00386BA8" w:rsidP="00006FA9">
      <w:pPr>
        <w:pStyle w:val="BodyTextNumbering"/>
      </w:pPr>
      <w:r w:rsidRPr="00006FA9">
        <w:t>The Authority will consider the applicant’s ability to manage the development and ongoing operation/maintenance of the reef intervention activity when making a decision on the application. The Authority is likely to require evidence of the financial viability of the applicant to develop, operate and monitor reef intervention activities.</w:t>
      </w:r>
    </w:p>
    <w:p w14:paraId="2AE068DC" w14:textId="77777777" w:rsidR="00386BA8" w:rsidRPr="00006FA9" w:rsidRDefault="00386BA8" w:rsidP="00006FA9">
      <w:pPr>
        <w:pStyle w:val="BodyTextNumbering"/>
      </w:pPr>
      <w:r w:rsidRPr="00006FA9">
        <w:t xml:space="preserve">The applicant will need to supply all information necessary to assess the application, in accordance with criteria outlined in the Regulations. The Authority may prepare a terms of reference for each specific proposal, which will explain the applicant's information requirements and will include input from consultation with the applicant, other relevant government departments and relevant stakeholders. </w:t>
      </w:r>
    </w:p>
    <w:p w14:paraId="7E239629" w14:textId="77777777" w:rsidR="00FB42CD" w:rsidRPr="00006FA9" w:rsidRDefault="00FB42CD" w:rsidP="00006FA9">
      <w:pPr>
        <w:pStyle w:val="BodyTextNumbering"/>
      </w:pPr>
      <w:r w:rsidRPr="00006FA9">
        <w:t>The Authority is likely to require the applicant to demonstrate evidence of suitable experience and knowledge in the relevant reef intervention activities.</w:t>
      </w:r>
    </w:p>
    <w:p w14:paraId="3644A5B8" w14:textId="01B75302" w:rsidR="00533D4B" w:rsidRPr="00006FA9" w:rsidRDefault="00533D4B" w:rsidP="00006FA9">
      <w:pPr>
        <w:pStyle w:val="BodyTextNumbering"/>
      </w:pPr>
      <w:r w:rsidRPr="00006FA9">
        <w:t>Reef intervention activities proposed in the Remote Natural Area must be consistent with the requirements of this area</w:t>
      </w:r>
      <w:r w:rsidR="00677E79" w:rsidRPr="00006FA9">
        <w:t xml:space="preserve"> as outlined in Part 3 of the Zoning Plan and in the Regulations</w:t>
      </w:r>
      <w:r w:rsidRPr="00006FA9">
        <w:t>.</w:t>
      </w:r>
    </w:p>
    <w:p w14:paraId="02966362" w14:textId="110E81A6" w:rsidR="00FB42CD" w:rsidRPr="00006FA9" w:rsidRDefault="00FB42CD" w:rsidP="00006FA9">
      <w:pPr>
        <w:pStyle w:val="BodyTextNumbering"/>
      </w:pPr>
      <w:r w:rsidRPr="00006FA9">
        <w:t>When preparing an application applicants liaise with the Authority on the information requirements and should at a minimum consider providing the information</w:t>
      </w:r>
      <w:r w:rsidR="000316A1" w:rsidRPr="00006FA9">
        <w:t xml:space="preserve"> in the checklist for applications at </w:t>
      </w:r>
      <w:hyperlink w:anchor="_Attachment_A._Checklist:" w:history="1">
        <w:r w:rsidR="000316A1" w:rsidRPr="00B92999">
          <w:rPr>
            <w:rStyle w:val="Hyperlink"/>
          </w:rPr>
          <w:t>Attachment A</w:t>
        </w:r>
      </w:hyperlink>
      <w:r w:rsidR="000316A1" w:rsidRPr="00006FA9">
        <w:t>.</w:t>
      </w:r>
    </w:p>
    <w:p w14:paraId="4555A3C4" w14:textId="77777777" w:rsidR="00617BF4" w:rsidRPr="00006FA9" w:rsidRDefault="00617BF4" w:rsidP="00006FA9">
      <w:pPr>
        <w:pStyle w:val="BodyTextNumbering"/>
        <w:spacing w:beforeLines="80" w:before="192"/>
      </w:pPr>
      <w:r w:rsidRPr="00006FA9">
        <w:lastRenderedPageBreak/>
        <w:t>Applicants should consider the following principles when selecting materials to support their activities:</w:t>
      </w:r>
    </w:p>
    <w:p w14:paraId="01786196" w14:textId="77777777" w:rsidR="00617BF4" w:rsidRPr="00233730" w:rsidRDefault="00617BF4" w:rsidP="00006FA9">
      <w:pPr>
        <w:pStyle w:val="BodyTextNumbering"/>
        <w:numPr>
          <w:ilvl w:val="1"/>
          <w:numId w:val="4"/>
        </w:numPr>
        <w:spacing w:beforeLines="80" w:before="192"/>
        <w:ind w:left="1134" w:hanging="567"/>
        <w:rPr>
          <w:rFonts w:eastAsia="Times New Roman"/>
          <w:lang w:val="en"/>
        </w:rPr>
      </w:pPr>
      <w:r>
        <w:rPr>
          <w:rFonts w:eastAsia="Times New Roman"/>
          <w:lang w:val="en"/>
        </w:rPr>
        <w:t xml:space="preserve">Materials should </w:t>
      </w:r>
      <w:r w:rsidRPr="00233730">
        <w:rPr>
          <w:rFonts w:eastAsia="Times New Roman"/>
          <w:lang w:val="en"/>
        </w:rPr>
        <w:t xml:space="preserve">suit the objective of the </w:t>
      </w:r>
      <w:r>
        <w:rPr>
          <w:rFonts w:eastAsia="Times New Roman"/>
          <w:lang w:val="en"/>
        </w:rPr>
        <w:t>proposed intervention activity</w:t>
      </w:r>
    </w:p>
    <w:p w14:paraId="024460A2" w14:textId="77777777" w:rsidR="00617BF4" w:rsidRDefault="00617BF4" w:rsidP="00006FA9">
      <w:pPr>
        <w:pStyle w:val="BodyTextNumbering"/>
        <w:numPr>
          <w:ilvl w:val="1"/>
          <w:numId w:val="4"/>
        </w:numPr>
        <w:spacing w:beforeLines="80" w:before="192"/>
        <w:ind w:left="1134" w:hanging="567"/>
        <w:rPr>
          <w:rFonts w:eastAsia="Times New Roman"/>
          <w:lang w:val="en"/>
        </w:rPr>
      </w:pPr>
      <w:r>
        <w:rPr>
          <w:rFonts w:eastAsia="Times New Roman"/>
          <w:lang w:val="en"/>
        </w:rPr>
        <w:t>Materials should be</w:t>
      </w:r>
      <w:r w:rsidRPr="00233730">
        <w:rPr>
          <w:rFonts w:eastAsia="Times New Roman"/>
          <w:lang w:val="en"/>
        </w:rPr>
        <w:t xml:space="preserve"> clean</w:t>
      </w:r>
      <w:r>
        <w:rPr>
          <w:rFonts w:eastAsia="Times New Roman"/>
          <w:lang w:val="en"/>
        </w:rPr>
        <w:t>,</w:t>
      </w:r>
      <w:r w:rsidRPr="00233730">
        <w:rPr>
          <w:rFonts w:eastAsia="Times New Roman"/>
          <w:lang w:val="en"/>
        </w:rPr>
        <w:t xml:space="preserve"> </w:t>
      </w:r>
      <w:r>
        <w:rPr>
          <w:rFonts w:eastAsia="Times New Roman"/>
          <w:lang w:val="en"/>
        </w:rPr>
        <w:t>non-</w:t>
      </w:r>
      <w:r w:rsidRPr="00233730">
        <w:rPr>
          <w:rFonts w:eastAsia="Times New Roman"/>
          <w:lang w:val="en"/>
        </w:rPr>
        <w:t>toxic</w:t>
      </w:r>
      <w:r>
        <w:rPr>
          <w:rFonts w:eastAsia="Times New Roman"/>
          <w:lang w:val="en"/>
        </w:rPr>
        <w:t xml:space="preserve"> and</w:t>
      </w:r>
      <w:r w:rsidRPr="00496046">
        <w:rPr>
          <w:rFonts w:eastAsia="Times New Roman"/>
          <w:lang w:val="en"/>
        </w:rPr>
        <w:t xml:space="preserve"> </w:t>
      </w:r>
      <w:r w:rsidRPr="00233730">
        <w:rPr>
          <w:rFonts w:eastAsia="Times New Roman"/>
          <w:lang w:val="en"/>
        </w:rPr>
        <w:t>f</w:t>
      </w:r>
      <w:r>
        <w:rPr>
          <w:rFonts w:eastAsia="Times New Roman"/>
          <w:lang w:val="en"/>
        </w:rPr>
        <w:t>ree of greases, oils, chemicals, and other potential contaminants</w:t>
      </w:r>
    </w:p>
    <w:p w14:paraId="143BCF9E" w14:textId="77777777" w:rsidR="00617BF4" w:rsidRPr="00233730" w:rsidRDefault="00617BF4" w:rsidP="00006FA9">
      <w:pPr>
        <w:pStyle w:val="BodyTextNumbering"/>
        <w:numPr>
          <w:ilvl w:val="1"/>
          <w:numId w:val="4"/>
        </w:numPr>
        <w:spacing w:beforeLines="80" w:before="192"/>
        <w:ind w:left="1134" w:hanging="567"/>
        <w:rPr>
          <w:rFonts w:eastAsia="Times New Roman"/>
          <w:lang w:val="en"/>
        </w:rPr>
      </w:pPr>
      <w:r>
        <w:rPr>
          <w:rFonts w:eastAsia="Times New Roman"/>
          <w:lang w:val="en"/>
        </w:rPr>
        <w:t>Materials should</w:t>
      </w:r>
      <w:r w:rsidRPr="00233730">
        <w:rPr>
          <w:rFonts w:eastAsia="Times New Roman"/>
          <w:lang w:val="en"/>
        </w:rPr>
        <w:t xml:space="preserve"> not have been recently (within 3-5 years) treated with toxic compounds such as anti-fouling paints containing TBT (tributyltin)</w:t>
      </w:r>
    </w:p>
    <w:p w14:paraId="5598982E" w14:textId="77777777" w:rsidR="00617BF4" w:rsidRDefault="00617BF4" w:rsidP="00006FA9">
      <w:pPr>
        <w:pStyle w:val="BodyTextNumbering"/>
        <w:numPr>
          <w:ilvl w:val="1"/>
          <w:numId w:val="4"/>
        </w:numPr>
        <w:spacing w:beforeLines="80" w:before="192"/>
        <w:ind w:left="1134" w:hanging="567"/>
        <w:rPr>
          <w:rFonts w:eastAsia="Times New Roman"/>
          <w:lang w:val="en"/>
        </w:rPr>
      </w:pPr>
      <w:r>
        <w:rPr>
          <w:rFonts w:eastAsia="Times New Roman"/>
          <w:lang w:val="en"/>
        </w:rPr>
        <w:t>Materials should</w:t>
      </w:r>
      <w:r w:rsidRPr="00233730">
        <w:rPr>
          <w:rFonts w:eastAsia="Times New Roman"/>
          <w:lang w:val="en"/>
        </w:rPr>
        <w:t xml:space="preserve"> </w:t>
      </w:r>
      <w:r>
        <w:rPr>
          <w:rFonts w:eastAsia="Times New Roman"/>
          <w:lang w:val="en"/>
        </w:rPr>
        <w:t xml:space="preserve">be of sufficient strength to withstand day-to-day wear of the marine environment (i.e. should </w:t>
      </w:r>
      <w:r w:rsidRPr="00233730">
        <w:rPr>
          <w:rFonts w:eastAsia="Times New Roman"/>
          <w:lang w:val="en"/>
        </w:rPr>
        <w:t>not easily fragment</w:t>
      </w:r>
      <w:r>
        <w:rPr>
          <w:rFonts w:eastAsia="Times New Roman"/>
          <w:lang w:val="en"/>
        </w:rPr>
        <w:t xml:space="preserve"> or break)</w:t>
      </w:r>
    </w:p>
    <w:p w14:paraId="5A12FB9B" w14:textId="77777777" w:rsidR="00617BF4" w:rsidRPr="00233730" w:rsidRDefault="00617BF4" w:rsidP="00006FA9">
      <w:pPr>
        <w:pStyle w:val="BodyTextNumbering"/>
        <w:numPr>
          <w:ilvl w:val="1"/>
          <w:numId w:val="4"/>
        </w:numPr>
        <w:spacing w:beforeLines="80" w:before="192"/>
        <w:ind w:left="1134" w:hanging="567"/>
        <w:rPr>
          <w:rFonts w:eastAsia="Times New Roman"/>
          <w:lang w:val="en"/>
        </w:rPr>
      </w:pPr>
      <w:r>
        <w:rPr>
          <w:rFonts w:eastAsia="Times New Roman"/>
          <w:lang w:val="en"/>
        </w:rPr>
        <w:t>Materials should</w:t>
      </w:r>
      <w:r w:rsidRPr="00233730">
        <w:rPr>
          <w:rFonts w:eastAsia="Times New Roman"/>
          <w:lang w:val="en"/>
        </w:rPr>
        <w:t xml:space="preserve"> not immediately, or through decomposition, </w:t>
      </w:r>
      <w:r>
        <w:rPr>
          <w:rFonts w:eastAsia="Times New Roman"/>
          <w:lang w:val="en"/>
        </w:rPr>
        <w:t xml:space="preserve">have the potential to </w:t>
      </w:r>
      <w:r w:rsidRPr="00233730">
        <w:rPr>
          <w:rFonts w:eastAsia="Times New Roman"/>
          <w:lang w:val="en"/>
        </w:rPr>
        <w:t>harm or injure wildlife or affect the values of the Marine Park.</w:t>
      </w:r>
    </w:p>
    <w:p w14:paraId="254B5834" w14:textId="41623167" w:rsidR="00386BA8" w:rsidRPr="00006FA9" w:rsidRDefault="00617BF4" w:rsidP="00006FA9">
      <w:pPr>
        <w:pStyle w:val="BodyTextNumbering"/>
      </w:pPr>
      <w:r w:rsidRPr="00006FA9">
        <w:t>The Authority encourages applicants to consider</w:t>
      </w:r>
      <w:r w:rsidRPr="00006FA9" w:rsidDel="00395F9F">
        <w:t xml:space="preserve"> </w:t>
      </w:r>
      <w:r w:rsidRPr="00006FA9">
        <w:t>the Guidelines for the Placement of Artificial Reefs - London Convention and Protocol/UNEP when developing artificial reef proposals</w:t>
      </w:r>
      <w:r w:rsidR="00006FA9">
        <w:t>.</w:t>
      </w:r>
    </w:p>
    <w:p w14:paraId="56839623" w14:textId="77777777" w:rsidR="00B16CC8" w:rsidRPr="00AD1107" w:rsidRDefault="00617BF4" w:rsidP="00006FA9">
      <w:pPr>
        <w:pStyle w:val="Heading1"/>
      </w:pPr>
      <w:r>
        <w:t>Permit terms</w:t>
      </w:r>
    </w:p>
    <w:p w14:paraId="11238EFD" w14:textId="20E373C0" w:rsidR="00617BF4" w:rsidRPr="00006FA9" w:rsidRDefault="00617BF4" w:rsidP="00006FA9">
      <w:pPr>
        <w:pStyle w:val="BodyTextNumbering"/>
      </w:pPr>
      <w:r w:rsidRPr="00006FA9">
        <w:t xml:space="preserve">Permit terms </w:t>
      </w:r>
      <w:r w:rsidR="00677E79" w:rsidRPr="00006FA9">
        <w:t xml:space="preserve">are likely to </w:t>
      </w:r>
      <w:r w:rsidRPr="00006FA9">
        <w:t>be dependent on the nature of the activity and is likely to be 3 to 5 years for proof of concept research projects.</w:t>
      </w:r>
    </w:p>
    <w:p w14:paraId="1C314452" w14:textId="50DC4ACA" w:rsidR="00617BF4" w:rsidRPr="00006FA9" w:rsidRDefault="00617BF4" w:rsidP="00006FA9">
      <w:pPr>
        <w:pStyle w:val="BodyTextNumbering"/>
      </w:pPr>
      <w:r w:rsidRPr="00006FA9">
        <w:t xml:space="preserve">For projects that have already undergone a pilot study longer permit terms </w:t>
      </w:r>
      <w:r w:rsidR="00677E79" w:rsidRPr="00006FA9">
        <w:t xml:space="preserve">may </w:t>
      </w:r>
      <w:r w:rsidRPr="00006FA9">
        <w:t>be considered.</w:t>
      </w:r>
    </w:p>
    <w:p w14:paraId="2FC43A8E" w14:textId="77777777" w:rsidR="0072104F" w:rsidRPr="008D6410" w:rsidRDefault="00617BF4" w:rsidP="00006FA9">
      <w:pPr>
        <w:pStyle w:val="Heading1"/>
      </w:pPr>
      <w:r>
        <w:t>Other legislative requirements</w:t>
      </w:r>
      <w:r w:rsidR="00796867" w:rsidRPr="00B036D1">
        <w:rPr>
          <w:i/>
          <w:color w:val="A6A6A6" w:themeColor="background1" w:themeShade="A6"/>
          <w:sz w:val="18"/>
        </w:rPr>
        <w:t>.</w:t>
      </w:r>
    </w:p>
    <w:p w14:paraId="16072ABD" w14:textId="77777777" w:rsidR="00617BF4" w:rsidRPr="00006FA9" w:rsidRDefault="00617BF4" w:rsidP="00006FA9">
      <w:pPr>
        <w:pStyle w:val="BodyTextNumbering"/>
      </w:pPr>
      <w:r w:rsidRPr="00006FA9">
        <w:t>Applicants should be aware that additional legislative requirements are likely to be required for certain activities to occur within the Marine Park. It is the responsibility of the applicant to be familiar with their legislative requirements.</w:t>
      </w:r>
    </w:p>
    <w:tbl>
      <w:tblPr>
        <w:tblStyle w:val="TableGrid"/>
        <w:tblW w:w="0" w:type="auto"/>
        <w:tblInd w:w="675" w:type="dxa"/>
        <w:tblLook w:val="04A0" w:firstRow="1" w:lastRow="0" w:firstColumn="1" w:lastColumn="0" w:noHBand="0" w:noVBand="1"/>
        <w:tblDescription w:val="A table providing examples of legislation that applicants should be aware of."/>
      </w:tblPr>
      <w:tblGrid>
        <w:gridCol w:w="9093"/>
      </w:tblGrid>
      <w:tr w:rsidR="00617BF4" w14:paraId="516F71EB" w14:textId="77777777" w:rsidTr="00B92999">
        <w:trPr>
          <w:tblHeader/>
        </w:trPr>
        <w:tc>
          <w:tcPr>
            <w:tcW w:w="9093" w:type="dxa"/>
            <w:tcBorders>
              <w:top w:val="nil"/>
              <w:left w:val="nil"/>
              <w:bottom w:val="nil"/>
              <w:right w:val="nil"/>
            </w:tcBorders>
            <w:shd w:val="clear" w:color="auto" w:fill="DBE5F1" w:themeFill="accent1" w:themeFillTint="33"/>
          </w:tcPr>
          <w:p w14:paraId="2BFF5447" w14:textId="77777777" w:rsidR="00617BF4" w:rsidRDefault="00617BF4" w:rsidP="00617BF4">
            <w:pPr>
              <w:pStyle w:val="BodyTextNumbering"/>
              <w:numPr>
                <w:ilvl w:val="0"/>
                <w:numId w:val="0"/>
              </w:numPr>
              <w:spacing w:before="0" w:after="0"/>
              <w:rPr>
                <w:color w:val="auto"/>
              </w:rPr>
            </w:pPr>
            <w:r w:rsidRPr="000255EC">
              <w:rPr>
                <w:b/>
                <w:color w:val="auto"/>
              </w:rPr>
              <w:t>EXAMPLES</w:t>
            </w:r>
            <w:r>
              <w:rPr>
                <w:color w:val="auto"/>
              </w:rPr>
              <w:t>:</w:t>
            </w:r>
          </w:p>
          <w:p w14:paraId="7D50E36F" w14:textId="53F759D4" w:rsidR="00617BF4" w:rsidRPr="000255EC" w:rsidRDefault="00617BF4" w:rsidP="008B6C7B">
            <w:pPr>
              <w:pStyle w:val="BodyTextNumbering"/>
              <w:numPr>
                <w:ilvl w:val="0"/>
                <w:numId w:val="6"/>
              </w:numPr>
              <w:spacing w:before="0" w:after="0"/>
              <w:ind w:left="633" w:hanging="633"/>
              <w:rPr>
                <w:color w:val="auto"/>
              </w:rPr>
            </w:pPr>
            <w:r w:rsidRPr="000255EC">
              <w:rPr>
                <w:i/>
                <w:color w:val="auto"/>
              </w:rPr>
              <w:t xml:space="preserve">Environment Protection and Biodiversity Conservation Act 1999 </w:t>
            </w:r>
            <w:r>
              <w:rPr>
                <w:color w:val="auto"/>
              </w:rPr>
              <w:t>(C’th)</w:t>
            </w:r>
          </w:p>
          <w:p w14:paraId="233209A5" w14:textId="77777777" w:rsidR="00617BF4" w:rsidRPr="000255EC" w:rsidRDefault="00617BF4" w:rsidP="008B6C7B">
            <w:pPr>
              <w:pStyle w:val="BodyTextNumbering"/>
              <w:numPr>
                <w:ilvl w:val="0"/>
                <w:numId w:val="6"/>
              </w:numPr>
              <w:spacing w:before="0" w:after="0"/>
              <w:ind w:left="633" w:hanging="633"/>
              <w:rPr>
                <w:color w:val="auto"/>
              </w:rPr>
            </w:pPr>
            <w:r w:rsidRPr="000255EC">
              <w:rPr>
                <w:i/>
              </w:rPr>
              <w:t>Environment Protection (Sea Dumping) Act 1981</w:t>
            </w:r>
            <w:r>
              <w:t xml:space="preserve"> (C’th)</w:t>
            </w:r>
          </w:p>
          <w:p w14:paraId="51A8BD35" w14:textId="77777777" w:rsidR="00617BF4" w:rsidRPr="000255EC" w:rsidRDefault="00617BF4" w:rsidP="008B6C7B">
            <w:pPr>
              <w:pStyle w:val="BodyTextNumbering"/>
              <w:numPr>
                <w:ilvl w:val="0"/>
                <w:numId w:val="6"/>
              </w:numPr>
              <w:spacing w:before="0" w:after="0"/>
              <w:ind w:left="633" w:hanging="633"/>
              <w:rPr>
                <w:color w:val="auto"/>
              </w:rPr>
            </w:pPr>
            <w:r w:rsidRPr="000255EC">
              <w:rPr>
                <w:i/>
                <w:color w:val="auto"/>
              </w:rPr>
              <w:t>Fisheries Act 1994</w:t>
            </w:r>
            <w:r>
              <w:rPr>
                <w:color w:val="auto"/>
              </w:rPr>
              <w:t xml:space="preserve"> (Qld)</w:t>
            </w:r>
          </w:p>
        </w:tc>
      </w:tr>
    </w:tbl>
    <w:p w14:paraId="3B723224" w14:textId="55CDED74" w:rsidR="00CE5061" w:rsidRPr="008D6410" w:rsidRDefault="00380B59" w:rsidP="00B90355">
      <w:pPr>
        <w:pStyle w:val="Subheading"/>
      </w:pPr>
      <w:r w:rsidRPr="008D6410">
        <w:t>Further i</w:t>
      </w:r>
      <w:r w:rsidR="003A2E5B">
        <w:t>nformation</w:t>
      </w:r>
    </w:p>
    <w:p w14:paraId="26FA6CE4" w14:textId="3F5AF64C" w:rsidR="005579F0" w:rsidRPr="00C53E2A" w:rsidRDefault="003A2E5B" w:rsidP="00C53E2A">
      <w:pPr>
        <w:pStyle w:val="FurtherInformationText"/>
      </w:pPr>
      <w:r>
        <w:t>Director, Environmental Assessment and Protection</w:t>
      </w:r>
    </w:p>
    <w:p w14:paraId="02CF5898" w14:textId="77777777" w:rsidR="005579F0" w:rsidRPr="00C53E2A" w:rsidRDefault="005579F0" w:rsidP="00C53E2A">
      <w:pPr>
        <w:pStyle w:val="FurtherInformationText"/>
        <w:rPr>
          <w:b/>
        </w:rPr>
      </w:pPr>
      <w:r w:rsidRPr="00C53E2A">
        <w:rPr>
          <w:b/>
        </w:rPr>
        <w:t>Great Barrier Reef Marine Park Authority</w:t>
      </w:r>
    </w:p>
    <w:p w14:paraId="67867B16" w14:textId="77777777" w:rsidR="005579F0" w:rsidRPr="00C53E2A" w:rsidRDefault="005579F0" w:rsidP="00C53E2A">
      <w:pPr>
        <w:pStyle w:val="FurtherInformationText"/>
      </w:pPr>
      <w:r w:rsidRPr="00C53E2A">
        <w:t xml:space="preserve">2 - 68 Flinders Street </w:t>
      </w:r>
    </w:p>
    <w:p w14:paraId="2D2CD9DB" w14:textId="77777777" w:rsidR="005579F0" w:rsidRPr="00C53E2A" w:rsidRDefault="005579F0" w:rsidP="00C53E2A">
      <w:pPr>
        <w:pStyle w:val="FurtherInformationText"/>
      </w:pPr>
      <w:r w:rsidRPr="00C53E2A">
        <w:t>PO box 1379</w:t>
      </w:r>
    </w:p>
    <w:p w14:paraId="2CAE6F64" w14:textId="77777777" w:rsidR="005579F0" w:rsidRPr="00C53E2A" w:rsidRDefault="005579F0" w:rsidP="00C53E2A">
      <w:pPr>
        <w:pStyle w:val="FurtherInformationText"/>
      </w:pPr>
      <w:r w:rsidRPr="00C53E2A">
        <w:t>Townsville Qld 4810</w:t>
      </w:r>
    </w:p>
    <w:p w14:paraId="3AF41816" w14:textId="77777777" w:rsidR="005579F0" w:rsidRPr="00C53E2A" w:rsidRDefault="005579F0" w:rsidP="00C53E2A">
      <w:pPr>
        <w:pStyle w:val="FurtherInformationText"/>
      </w:pPr>
      <w:r w:rsidRPr="00C53E2A">
        <w:t>Australia</w:t>
      </w:r>
    </w:p>
    <w:p w14:paraId="414CC5C8" w14:textId="77777777" w:rsidR="00A44480" w:rsidRPr="00C53E2A" w:rsidRDefault="00A44480" w:rsidP="00C53E2A">
      <w:pPr>
        <w:pStyle w:val="FurtherInformationText"/>
      </w:pPr>
    </w:p>
    <w:p w14:paraId="394C4F91" w14:textId="77777777" w:rsidR="005579F0" w:rsidRPr="00C53E2A" w:rsidRDefault="005579F0" w:rsidP="00C53E2A">
      <w:pPr>
        <w:pStyle w:val="FurtherInformationText"/>
      </w:pPr>
      <w:r w:rsidRPr="00C53E2A">
        <w:t>Phone + 61 7 4750 0700</w:t>
      </w:r>
    </w:p>
    <w:p w14:paraId="3F953336" w14:textId="77777777" w:rsidR="00A44480" w:rsidRPr="00C53E2A" w:rsidRDefault="005579F0" w:rsidP="00C53E2A">
      <w:pPr>
        <w:pStyle w:val="FurtherInformationText"/>
      </w:pPr>
      <w:r w:rsidRPr="00C53E2A">
        <w:t>Fax + 61 7 4772 6093</w:t>
      </w:r>
    </w:p>
    <w:p w14:paraId="59DA67AC" w14:textId="77777777" w:rsidR="005579F0" w:rsidRPr="00C53E2A" w:rsidRDefault="005579F0" w:rsidP="00C53E2A">
      <w:pPr>
        <w:pStyle w:val="FurtherInformationText"/>
      </w:pPr>
      <w:r w:rsidRPr="00C53E2A">
        <w:t>email info@gbrmpa.gov.au</w:t>
      </w:r>
    </w:p>
    <w:p w14:paraId="57F9DA3A" w14:textId="192588F0" w:rsidR="00E9102B" w:rsidRDefault="000C029E" w:rsidP="00C53E2A">
      <w:pPr>
        <w:pStyle w:val="FurtherInformationText"/>
      </w:pPr>
      <w:hyperlink r:id="rId14" w:tooltip="GBRMPA's web address" w:history="1">
        <w:r w:rsidR="00B92999" w:rsidRPr="00B92999">
          <w:rPr>
            <w:rStyle w:val="Hyperlink"/>
          </w:rPr>
          <w:t>www.gbrmpa.gov.au</w:t>
        </w:r>
      </w:hyperlink>
      <w:r w:rsidR="00B92999">
        <w:t xml:space="preserve"> </w:t>
      </w:r>
    </w:p>
    <w:p w14:paraId="2735D078" w14:textId="77777777" w:rsidR="00D22478" w:rsidRDefault="00D22478" w:rsidP="00C53E2A">
      <w:pPr>
        <w:pStyle w:val="FurtherInformationT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2059"/>
        <w:gridCol w:w="4933"/>
        <w:gridCol w:w="1407"/>
        <w:gridCol w:w="1369"/>
      </w:tblGrid>
      <w:tr w:rsidR="00B92999" w:rsidRPr="00A44480" w14:paraId="1DE4569D" w14:textId="77777777" w:rsidTr="005A740F">
        <w:trPr>
          <w:trHeight w:val="283"/>
        </w:trPr>
        <w:tc>
          <w:tcPr>
            <w:tcW w:w="5000" w:type="pct"/>
            <w:gridSpan w:val="4"/>
            <w:shd w:val="clear" w:color="auto" w:fill="C6D9F1" w:themeFill="text2" w:themeFillTint="33"/>
            <w:vAlign w:val="center"/>
            <w:hideMark/>
          </w:tcPr>
          <w:p w14:paraId="51D61B5B" w14:textId="77777777" w:rsidR="00B92999" w:rsidRPr="0055149A" w:rsidRDefault="00B92999" w:rsidP="005A740F">
            <w:pPr>
              <w:rPr>
                <w:rFonts w:ascii="Arial" w:hAnsi="Arial" w:cs="Arial"/>
                <w:b/>
                <w:i/>
                <w:color w:val="005782"/>
                <w:sz w:val="18"/>
                <w:szCs w:val="18"/>
              </w:rPr>
            </w:pPr>
            <w:r w:rsidRPr="0055149A">
              <w:rPr>
                <w:rFonts w:ascii="Arial" w:hAnsi="Arial" w:cs="Arial"/>
                <w:b/>
                <w:i/>
                <w:color w:val="005782"/>
                <w:sz w:val="18"/>
                <w:szCs w:val="18"/>
              </w:rPr>
              <w:t xml:space="preserve">Document </w:t>
            </w:r>
            <w:r>
              <w:rPr>
                <w:rFonts w:ascii="Arial" w:hAnsi="Arial" w:cs="Arial"/>
                <w:b/>
                <w:i/>
                <w:color w:val="005782"/>
                <w:sz w:val="18"/>
                <w:szCs w:val="18"/>
              </w:rPr>
              <w:t>c</w:t>
            </w:r>
            <w:r w:rsidRPr="0055149A">
              <w:rPr>
                <w:rFonts w:ascii="Arial" w:hAnsi="Arial" w:cs="Arial"/>
                <w:b/>
                <w:i/>
                <w:color w:val="005782"/>
                <w:sz w:val="18"/>
                <w:szCs w:val="18"/>
              </w:rPr>
              <w:t xml:space="preserve">ontrol </w:t>
            </w:r>
            <w:r>
              <w:rPr>
                <w:rFonts w:ascii="Arial" w:hAnsi="Arial" w:cs="Arial"/>
                <w:b/>
                <w:i/>
                <w:color w:val="005782"/>
                <w:sz w:val="18"/>
                <w:szCs w:val="18"/>
              </w:rPr>
              <w:t>i</w:t>
            </w:r>
            <w:r w:rsidRPr="0055149A">
              <w:rPr>
                <w:rFonts w:ascii="Arial" w:hAnsi="Arial" w:cs="Arial"/>
                <w:b/>
                <w:i/>
                <w:color w:val="005782"/>
                <w:sz w:val="18"/>
                <w:szCs w:val="18"/>
              </w:rPr>
              <w:t>nformation</w:t>
            </w:r>
          </w:p>
        </w:tc>
      </w:tr>
      <w:tr w:rsidR="00B92999" w:rsidRPr="00A44480" w14:paraId="1EE680B5" w14:textId="77777777" w:rsidTr="005A740F">
        <w:trPr>
          <w:trHeight w:val="255"/>
        </w:trPr>
        <w:tc>
          <w:tcPr>
            <w:tcW w:w="1054" w:type="pct"/>
            <w:shd w:val="clear" w:color="auto" w:fill="DBE5F1" w:themeFill="accent1" w:themeFillTint="33"/>
            <w:hideMark/>
          </w:tcPr>
          <w:p w14:paraId="5BDB95BB" w14:textId="77777777" w:rsidR="00B92999" w:rsidRPr="00B52BD2" w:rsidRDefault="00B92999" w:rsidP="005A740F">
            <w:pPr>
              <w:jc w:val="right"/>
              <w:rPr>
                <w:rFonts w:ascii="Arial" w:hAnsi="Arial" w:cs="Arial"/>
                <w:color w:val="005782"/>
                <w:sz w:val="16"/>
                <w:szCs w:val="16"/>
              </w:rPr>
            </w:pPr>
            <w:r w:rsidRPr="00B52BD2">
              <w:rPr>
                <w:rFonts w:ascii="Arial" w:hAnsi="Arial" w:cs="Arial"/>
                <w:color w:val="005782"/>
                <w:sz w:val="16"/>
                <w:szCs w:val="16"/>
              </w:rPr>
              <w:t>Approved by:</w:t>
            </w:r>
          </w:p>
        </w:tc>
        <w:tc>
          <w:tcPr>
            <w:tcW w:w="2525" w:type="pct"/>
            <w:shd w:val="clear" w:color="auto" w:fill="DBE5F1" w:themeFill="accent1" w:themeFillTint="33"/>
            <w:hideMark/>
          </w:tcPr>
          <w:p w14:paraId="120C18D4" w14:textId="77777777" w:rsidR="00B92999" w:rsidRPr="00B52BD2" w:rsidRDefault="000C029E" w:rsidP="005A740F">
            <w:pPr>
              <w:rPr>
                <w:rFonts w:ascii="Arial" w:hAnsi="Arial" w:cs="Arial"/>
                <w:b/>
                <w:color w:val="005782"/>
                <w:sz w:val="16"/>
                <w:szCs w:val="16"/>
              </w:rPr>
            </w:pPr>
            <w:sdt>
              <w:sdtPr>
                <w:rPr>
                  <w:rFonts w:ascii="Arial" w:hAnsi="Arial" w:cs="Arial"/>
                  <w:b/>
                  <w:color w:val="005782"/>
                  <w:sz w:val="16"/>
                  <w:szCs w:val="16"/>
                </w:rPr>
                <w:id w:val="-2042119429"/>
                <w:text/>
              </w:sdtPr>
              <w:sdtEndPr/>
              <w:sdtContent>
                <w:r w:rsidR="00B92999" w:rsidRPr="00B52BD2">
                  <w:rPr>
                    <w:rFonts w:ascii="Arial" w:hAnsi="Arial" w:cs="Arial"/>
                    <w:b/>
                    <w:color w:val="005782"/>
                    <w:sz w:val="16"/>
                    <w:szCs w:val="16"/>
                  </w:rPr>
                  <w:t>Not yet approved – draft for public consultation</w:t>
                </w:r>
              </w:sdtContent>
            </w:sdt>
          </w:p>
        </w:tc>
        <w:tc>
          <w:tcPr>
            <w:tcW w:w="720" w:type="pct"/>
            <w:shd w:val="clear" w:color="auto" w:fill="DBE5F1" w:themeFill="accent1" w:themeFillTint="33"/>
            <w:hideMark/>
          </w:tcPr>
          <w:p w14:paraId="75213416" w14:textId="77777777" w:rsidR="00B92999" w:rsidRPr="00B52BD2" w:rsidRDefault="00B92999" w:rsidP="005A740F">
            <w:pPr>
              <w:jc w:val="right"/>
              <w:rPr>
                <w:rFonts w:ascii="Arial" w:hAnsi="Arial" w:cs="Arial"/>
                <w:color w:val="005782"/>
                <w:sz w:val="16"/>
                <w:szCs w:val="16"/>
              </w:rPr>
            </w:pPr>
            <w:r w:rsidRPr="00B52BD2">
              <w:rPr>
                <w:rFonts w:ascii="Arial" w:hAnsi="Arial" w:cs="Arial"/>
                <w:color w:val="005782"/>
                <w:sz w:val="16"/>
                <w:szCs w:val="16"/>
              </w:rPr>
              <w:t>Approved date:</w:t>
            </w:r>
          </w:p>
        </w:tc>
        <w:sdt>
          <w:sdtPr>
            <w:rPr>
              <w:rFonts w:ascii="Arial" w:hAnsi="Arial" w:cs="Arial"/>
              <w:color w:val="005782"/>
              <w:sz w:val="16"/>
              <w:szCs w:val="16"/>
            </w:rPr>
            <w:id w:val="1060912086"/>
            <w:showingPlcHdr/>
            <w:date>
              <w:dateFormat w:val="d-MMM-yy"/>
              <w:lid w:val="en-AU"/>
              <w:storeMappedDataAs w:val="dateTime"/>
              <w:calendar w:val="gregorian"/>
            </w:date>
          </w:sdtPr>
          <w:sdtEndPr/>
          <w:sdtContent>
            <w:tc>
              <w:tcPr>
                <w:tcW w:w="701" w:type="pct"/>
                <w:shd w:val="clear" w:color="auto" w:fill="DBE5F1" w:themeFill="accent1" w:themeFillTint="33"/>
              </w:tcPr>
              <w:p w14:paraId="15D81D3E" w14:textId="77777777" w:rsidR="00B92999" w:rsidRPr="00B52BD2" w:rsidRDefault="00B92999" w:rsidP="005A740F">
                <w:pPr>
                  <w:rPr>
                    <w:rFonts w:ascii="Arial" w:hAnsi="Arial" w:cs="Arial"/>
                    <w:color w:val="005782"/>
                    <w:sz w:val="16"/>
                    <w:szCs w:val="16"/>
                  </w:rPr>
                </w:pPr>
                <w:r w:rsidRPr="00B52BD2">
                  <w:rPr>
                    <w:rFonts w:ascii="Arial" w:hAnsi="Arial" w:cs="Arial"/>
                    <w:color w:val="005782"/>
                    <w:sz w:val="16"/>
                    <w:szCs w:val="16"/>
                  </w:rPr>
                  <w:t>Click for date.</w:t>
                </w:r>
              </w:p>
            </w:tc>
          </w:sdtContent>
        </w:sdt>
      </w:tr>
      <w:tr w:rsidR="00B92999" w:rsidRPr="00A44480" w14:paraId="3A1B8D92" w14:textId="77777777" w:rsidTr="005A740F">
        <w:trPr>
          <w:trHeight w:val="255"/>
        </w:trPr>
        <w:tc>
          <w:tcPr>
            <w:tcW w:w="1054" w:type="pct"/>
            <w:shd w:val="clear" w:color="auto" w:fill="DBE5F1" w:themeFill="accent1" w:themeFillTint="33"/>
            <w:hideMark/>
          </w:tcPr>
          <w:p w14:paraId="0BE4678A" w14:textId="77777777" w:rsidR="00B92999" w:rsidRPr="00B52BD2" w:rsidRDefault="00B92999" w:rsidP="005A740F">
            <w:pPr>
              <w:jc w:val="right"/>
              <w:rPr>
                <w:rFonts w:ascii="Arial" w:hAnsi="Arial" w:cs="Arial"/>
                <w:color w:val="005782"/>
                <w:sz w:val="16"/>
                <w:szCs w:val="16"/>
              </w:rPr>
            </w:pPr>
            <w:r w:rsidRPr="00B52BD2">
              <w:rPr>
                <w:rFonts w:ascii="Arial" w:hAnsi="Arial" w:cs="Arial"/>
                <w:color w:val="005782"/>
                <w:sz w:val="16"/>
                <w:szCs w:val="16"/>
              </w:rPr>
              <w:t>Last reviewed:</w:t>
            </w:r>
          </w:p>
        </w:tc>
        <w:tc>
          <w:tcPr>
            <w:tcW w:w="3946" w:type="pct"/>
            <w:gridSpan w:val="3"/>
            <w:shd w:val="clear" w:color="auto" w:fill="DBE5F1" w:themeFill="accent1" w:themeFillTint="33"/>
            <w:hideMark/>
          </w:tcPr>
          <w:p w14:paraId="5464CD0F" w14:textId="77777777" w:rsidR="00B92999" w:rsidRPr="00B52BD2" w:rsidRDefault="000C029E" w:rsidP="005A740F">
            <w:pPr>
              <w:rPr>
                <w:rFonts w:ascii="Arial" w:hAnsi="Arial" w:cs="Arial"/>
                <w:color w:val="005782"/>
                <w:sz w:val="16"/>
                <w:szCs w:val="16"/>
              </w:rPr>
            </w:pPr>
            <w:sdt>
              <w:sdtPr>
                <w:rPr>
                  <w:rFonts w:ascii="Arial" w:hAnsi="Arial" w:cs="Arial"/>
                  <w:color w:val="005782"/>
                  <w:sz w:val="16"/>
                  <w:szCs w:val="16"/>
                </w:rPr>
                <w:id w:val="-2056452304"/>
                <w:showingPlcHdr/>
                <w:date>
                  <w:dateFormat w:val="d-MMM-yy"/>
                  <w:lid w:val="en-AU"/>
                  <w:storeMappedDataAs w:val="dateTime"/>
                  <w:calendar w:val="gregorian"/>
                </w:date>
              </w:sdtPr>
              <w:sdtEndPr/>
              <w:sdtContent>
                <w:r w:rsidR="00B92999" w:rsidRPr="00B52BD2">
                  <w:rPr>
                    <w:rFonts w:ascii="Arial" w:hAnsi="Arial" w:cs="Arial"/>
                    <w:color w:val="005782"/>
                    <w:sz w:val="16"/>
                    <w:szCs w:val="16"/>
                  </w:rPr>
                  <w:t>Click to insert date.</w:t>
                </w:r>
              </w:sdtContent>
            </w:sdt>
          </w:p>
        </w:tc>
      </w:tr>
      <w:tr w:rsidR="00B92999" w:rsidRPr="00A44480" w14:paraId="3E372A46" w14:textId="77777777" w:rsidTr="005A740F">
        <w:trPr>
          <w:trHeight w:val="255"/>
        </w:trPr>
        <w:tc>
          <w:tcPr>
            <w:tcW w:w="1054" w:type="pct"/>
            <w:shd w:val="clear" w:color="auto" w:fill="DBE5F1" w:themeFill="accent1" w:themeFillTint="33"/>
            <w:hideMark/>
          </w:tcPr>
          <w:p w14:paraId="4E12DAB4" w14:textId="77777777" w:rsidR="00B92999" w:rsidRPr="00B52BD2" w:rsidRDefault="00B92999" w:rsidP="005A740F">
            <w:pPr>
              <w:jc w:val="right"/>
              <w:rPr>
                <w:rFonts w:ascii="Arial" w:hAnsi="Arial" w:cs="Arial"/>
                <w:color w:val="005782"/>
                <w:sz w:val="16"/>
                <w:szCs w:val="16"/>
              </w:rPr>
            </w:pPr>
            <w:r w:rsidRPr="00B52BD2">
              <w:rPr>
                <w:rFonts w:ascii="Arial" w:hAnsi="Arial" w:cs="Arial"/>
                <w:color w:val="005782"/>
                <w:sz w:val="16"/>
                <w:szCs w:val="16"/>
              </w:rPr>
              <w:t>Next review:</w:t>
            </w:r>
          </w:p>
        </w:tc>
        <w:tc>
          <w:tcPr>
            <w:tcW w:w="3946" w:type="pct"/>
            <w:gridSpan w:val="3"/>
            <w:shd w:val="clear" w:color="auto" w:fill="DBE5F1" w:themeFill="accent1" w:themeFillTint="33"/>
            <w:hideMark/>
          </w:tcPr>
          <w:p w14:paraId="445CFBDD" w14:textId="77777777" w:rsidR="00B92999" w:rsidRPr="00B52BD2" w:rsidRDefault="000C029E" w:rsidP="005A740F">
            <w:pPr>
              <w:rPr>
                <w:rFonts w:ascii="Arial" w:hAnsi="Arial" w:cs="Arial"/>
                <w:color w:val="005782"/>
                <w:sz w:val="16"/>
                <w:szCs w:val="16"/>
              </w:rPr>
            </w:pPr>
            <w:sdt>
              <w:sdtPr>
                <w:rPr>
                  <w:rFonts w:ascii="Arial" w:hAnsi="Arial" w:cs="Arial"/>
                  <w:color w:val="005782"/>
                  <w:sz w:val="16"/>
                  <w:szCs w:val="16"/>
                </w:rPr>
                <w:id w:val="-40819787"/>
                <w:showingPlcHdr/>
                <w:date>
                  <w:dateFormat w:val="d-MMM-yy"/>
                  <w:lid w:val="en-AU"/>
                  <w:storeMappedDataAs w:val="dateTime"/>
                  <w:calendar w:val="gregorian"/>
                </w:date>
              </w:sdtPr>
              <w:sdtEndPr/>
              <w:sdtContent>
                <w:r w:rsidR="00B92999" w:rsidRPr="00B52BD2">
                  <w:rPr>
                    <w:rFonts w:ascii="Arial" w:hAnsi="Arial" w:cs="Arial"/>
                    <w:color w:val="005782"/>
                    <w:sz w:val="16"/>
                    <w:szCs w:val="16"/>
                  </w:rPr>
                  <w:t>Click to insert date.</w:t>
                </w:r>
              </w:sdtContent>
            </w:sdt>
          </w:p>
        </w:tc>
      </w:tr>
      <w:tr w:rsidR="00B92999" w:rsidRPr="00A44480" w14:paraId="6DB727BD" w14:textId="77777777" w:rsidTr="005A740F">
        <w:trPr>
          <w:trHeight w:val="255"/>
        </w:trPr>
        <w:tc>
          <w:tcPr>
            <w:tcW w:w="1054" w:type="pct"/>
            <w:shd w:val="clear" w:color="auto" w:fill="DBE5F1" w:themeFill="accent1" w:themeFillTint="33"/>
            <w:hideMark/>
          </w:tcPr>
          <w:p w14:paraId="655D82DD" w14:textId="77777777" w:rsidR="00B92999" w:rsidRPr="00B52BD2" w:rsidRDefault="00B92999" w:rsidP="005A740F">
            <w:pPr>
              <w:jc w:val="right"/>
              <w:rPr>
                <w:rFonts w:ascii="Arial" w:hAnsi="Arial" w:cs="Arial"/>
                <w:color w:val="005782"/>
                <w:sz w:val="16"/>
                <w:szCs w:val="16"/>
              </w:rPr>
            </w:pPr>
            <w:r w:rsidRPr="00B52BD2">
              <w:rPr>
                <w:rFonts w:ascii="Arial" w:hAnsi="Arial" w:cs="Arial"/>
                <w:color w:val="005782"/>
                <w:sz w:val="16"/>
                <w:szCs w:val="16"/>
              </w:rPr>
              <w:t>Created:</w:t>
            </w:r>
          </w:p>
        </w:tc>
        <w:tc>
          <w:tcPr>
            <w:tcW w:w="3946" w:type="pct"/>
            <w:gridSpan w:val="3"/>
            <w:shd w:val="clear" w:color="auto" w:fill="DBE5F1" w:themeFill="accent1" w:themeFillTint="33"/>
            <w:hideMark/>
          </w:tcPr>
          <w:p w14:paraId="4F724468" w14:textId="77777777" w:rsidR="00B92999" w:rsidRPr="00B52BD2" w:rsidRDefault="000C029E" w:rsidP="005A740F">
            <w:pPr>
              <w:rPr>
                <w:rFonts w:ascii="Arial" w:hAnsi="Arial" w:cs="Arial"/>
                <w:color w:val="005782"/>
                <w:sz w:val="16"/>
                <w:szCs w:val="16"/>
              </w:rPr>
            </w:pPr>
            <w:sdt>
              <w:sdtPr>
                <w:rPr>
                  <w:rFonts w:ascii="Arial" w:hAnsi="Arial" w:cs="Arial"/>
                  <w:color w:val="005782"/>
                  <w:sz w:val="16"/>
                  <w:szCs w:val="16"/>
                </w:rPr>
                <w:id w:val="1974323609"/>
                <w:showingPlcHdr/>
                <w:date>
                  <w:dateFormat w:val="d-MMM-yy"/>
                  <w:lid w:val="en-AU"/>
                  <w:storeMappedDataAs w:val="dateTime"/>
                  <w:calendar w:val="gregorian"/>
                </w:date>
              </w:sdtPr>
              <w:sdtEndPr/>
              <w:sdtContent>
                <w:r w:rsidR="00B92999" w:rsidRPr="00B52BD2">
                  <w:rPr>
                    <w:rFonts w:ascii="Arial" w:hAnsi="Arial" w:cs="Arial"/>
                    <w:color w:val="005782"/>
                    <w:sz w:val="16"/>
                    <w:szCs w:val="16"/>
                  </w:rPr>
                  <w:t>Click to insert date.</w:t>
                </w:r>
              </w:sdtContent>
            </w:sdt>
          </w:p>
        </w:tc>
      </w:tr>
      <w:tr w:rsidR="00B92999" w:rsidRPr="00A44480" w14:paraId="140A40BB" w14:textId="77777777" w:rsidTr="005A740F">
        <w:trPr>
          <w:trHeight w:val="255"/>
        </w:trPr>
        <w:tc>
          <w:tcPr>
            <w:tcW w:w="1054" w:type="pct"/>
            <w:shd w:val="clear" w:color="auto" w:fill="DBE5F1" w:themeFill="accent1" w:themeFillTint="33"/>
            <w:hideMark/>
          </w:tcPr>
          <w:p w14:paraId="267C7553" w14:textId="77777777" w:rsidR="00B92999" w:rsidRPr="00B52BD2" w:rsidRDefault="00B92999" w:rsidP="005A740F">
            <w:pPr>
              <w:jc w:val="right"/>
              <w:rPr>
                <w:rFonts w:ascii="Arial" w:hAnsi="Arial" w:cs="Arial"/>
                <w:color w:val="005782"/>
                <w:sz w:val="16"/>
                <w:szCs w:val="16"/>
              </w:rPr>
            </w:pPr>
            <w:r w:rsidRPr="00B52BD2">
              <w:rPr>
                <w:rFonts w:ascii="Arial" w:hAnsi="Arial" w:cs="Arial"/>
                <w:color w:val="005782"/>
                <w:sz w:val="16"/>
                <w:szCs w:val="16"/>
              </w:rPr>
              <w:t>Document custodian:</w:t>
            </w:r>
          </w:p>
        </w:tc>
        <w:tc>
          <w:tcPr>
            <w:tcW w:w="3946" w:type="pct"/>
            <w:gridSpan w:val="3"/>
            <w:shd w:val="clear" w:color="auto" w:fill="DBE5F1" w:themeFill="accent1" w:themeFillTint="33"/>
            <w:hideMark/>
          </w:tcPr>
          <w:p w14:paraId="0FADA7C7" w14:textId="77777777" w:rsidR="00B92999" w:rsidRPr="00B52BD2" w:rsidRDefault="000C029E" w:rsidP="005A740F">
            <w:pPr>
              <w:rPr>
                <w:rFonts w:ascii="Arial" w:hAnsi="Arial" w:cs="Arial"/>
                <w:color w:val="005782"/>
                <w:sz w:val="16"/>
                <w:szCs w:val="16"/>
                <w:highlight w:val="yellow"/>
              </w:rPr>
            </w:pPr>
            <w:sdt>
              <w:sdtPr>
                <w:rPr>
                  <w:rFonts w:ascii="Arial" w:hAnsi="Arial" w:cs="Arial"/>
                  <w:color w:val="005782"/>
                  <w:sz w:val="16"/>
                  <w:szCs w:val="16"/>
                </w:rPr>
                <w:id w:val="1640382666"/>
                <w:showingPlcHdr/>
                <w:text/>
              </w:sdtPr>
              <w:sdtEndPr/>
              <w:sdtContent>
                <w:r w:rsidR="00B92999" w:rsidRPr="00B52BD2">
                  <w:rPr>
                    <w:rFonts w:ascii="Arial" w:hAnsi="Arial" w:cs="Arial"/>
                    <w:color w:val="005782"/>
                    <w:sz w:val="16"/>
                    <w:szCs w:val="16"/>
                  </w:rPr>
                  <w:t>Enter the position who will be responsible for the maintenance of this document).</w:t>
                </w:r>
              </w:sdtContent>
            </w:sdt>
          </w:p>
        </w:tc>
      </w:tr>
      <w:tr w:rsidR="00B92999" w:rsidRPr="00A44480" w14:paraId="5D57D2A3" w14:textId="77777777" w:rsidTr="005A740F">
        <w:trPr>
          <w:trHeight w:val="255"/>
        </w:trPr>
        <w:tc>
          <w:tcPr>
            <w:tcW w:w="1054" w:type="pct"/>
            <w:shd w:val="clear" w:color="auto" w:fill="DBE5F1" w:themeFill="accent1" w:themeFillTint="33"/>
            <w:hideMark/>
          </w:tcPr>
          <w:p w14:paraId="68620BB1" w14:textId="77777777" w:rsidR="00B92999" w:rsidRPr="00B52BD2" w:rsidRDefault="00B92999" w:rsidP="005A740F">
            <w:pPr>
              <w:jc w:val="right"/>
              <w:rPr>
                <w:rFonts w:ascii="Arial" w:hAnsi="Arial" w:cs="Arial"/>
                <w:color w:val="005782"/>
                <w:sz w:val="16"/>
                <w:szCs w:val="16"/>
              </w:rPr>
            </w:pPr>
            <w:r w:rsidRPr="00B52BD2">
              <w:rPr>
                <w:rFonts w:ascii="Arial" w:hAnsi="Arial" w:cs="Arial"/>
                <w:color w:val="005782"/>
                <w:sz w:val="16"/>
                <w:szCs w:val="16"/>
              </w:rPr>
              <w:t>Replaces:</w:t>
            </w:r>
          </w:p>
        </w:tc>
        <w:tc>
          <w:tcPr>
            <w:tcW w:w="3946" w:type="pct"/>
            <w:gridSpan w:val="3"/>
            <w:shd w:val="clear" w:color="auto" w:fill="DBE5F1" w:themeFill="accent1" w:themeFillTint="33"/>
            <w:hideMark/>
          </w:tcPr>
          <w:p w14:paraId="14676344" w14:textId="77777777" w:rsidR="00B92999" w:rsidRPr="00B52BD2" w:rsidRDefault="000C029E" w:rsidP="005A740F">
            <w:pPr>
              <w:rPr>
                <w:rFonts w:ascii="Arial" w:hAnsi="Arial" w:cs="Arial"/>
                <w:color w:val="005782"/>
                <w:sz w:val="16"/>
                <w:szCs w:val="16"/>
                <w:highlight w:val="yellow"/>
              </w:rPr>
            </w:pPr>
            <w:sdt>
              <w:sdtPr>
                <w:rPr>
                  <w:rFonts w:ascii="Arial" w:hAnsi="Arial" w:cs="Arial"/>
                  <w:color w:val="005782"/>
                  <w:sz w:val="16"/>
                  <w:szCs w:val="16"/>
                </w:rPr>
                <w:id w:val="-1841845946"/>
                <w:showingPlcHdr/>
                <w:text/>
              </w:sdtPr>
              <w:sdtEndPr/>
              <w:sdtContent>
                <w:r w:rsidR="00B92999" w:rsidRPr="00B52BD2">
                  <w:rPr>
                    <w:rFonts w:ascii="Arial" w:hAnsi="Arial" w:cs="Arial"/>
                    <w:color w:val="005782"/>
                    <w:sz w:val="16"/>
                    <w:szCs w:val="16"/>
                  </w:rPr>
                  <w:t>Enter the name (and version) of document/s this one supersedes. If new, state “New”</w:t>
                </w:r>
              </w:sdtContent>
            </w:sdt>
          </w:p>
        </w:tc>
      </w:tr>
    </w:tbl>
    <w:p w14:paraId="6A812C8A" w14:textId="27BCD855" w:rsidR="000316A1" w:rsidRDefault="000316A1" w:rsidP="00B92999">
      <w:pPr>
        <w:pStyle w:val="FurtherInformationText"/>
      </w:pPr>
      <w:r>
        <w:br w:type="page"/>
      </w:r>
    </w:p>
    <w:p w14:paraId="7EDA8008" w14:textId="4F9F03ED" w:rsidR="000316A1" w:rsidRPr="00B92999" w:rsidRDefault="00AB02EB" w:rsidP="00B92999">
      <w:pPr>
        <w:pStyle w:val="Heading1"/>
        <w:jc w:val="center"/>
      </w:pPr>
      <w:bookmarkStart w:id="4" w:name="_Attachment_A._Checklist:"/>
      <w:bookmarkEnd w:id="4"/>
      <w:r w:rsidRPr="00B92999">
        <w:lastRenderedPageBreak/>
        <w:t xml:space="preserve">Attachment A. </w:t>
      </w:r>
      <w:r w:rsidR="000316A1" w:rsidRPr="00B92999">
        <w:t>Checklist: Information required to be submitted at the time of application for reef intervention projects</w:t>
      </w:r>
    </w:p>
    <w:p w14:paraId="1F6EA446" w14:textId="77777777" w:rsidR="000316A1" w:rsidRPr="00B92999" w:rsidRDefault="000316A1" w:rsidP="00B92999">
      <w:pPr>
        <w:pStyle w:val="GeneralPrinciplesHeading1"/>
      </w:pPr>
      <w:r w:rsidRPr="00B92999">
        <w:t>Background</w:t>
      </w:r>
    </w:p>
    <w:p w14:paraId="72A0E486" w14:textId="77777777" w:rsidR="000316A1" w:rsidRPr="00DD7344" w:rsidRDefault="000316A1" w:rsidP="006D7A99">
      <w:pPr>
        <w:pStyle w:val="BodyTextNumbering"/>
        <w:numPr>
          <w:ilvl w:val="0"/>
          <w:numId w:val="15"/>
        </w:numPr>
        <w:ind w:left="567" w:hanging="567"/>
      </w:pPr>
      <w:r>
        <w:t>The Great Barrier Reef Marine Park</w:t>
      </w:r>
      <w:r w:rsidRPr="00DD7344">
        <w:t xml:space="preserve"> Regulations</w:t>
      </w:r>
      <w:r>
        <w:t xml:space="preserve"> 1983 </w:t>
      </w:r>
      <w:r w:rsidRPr="00DD7344">
        <w:t>require</w:t>
      </w:r>
      <w:r>
        <w:t xml:space="preserve"> specific</w:t>
      </w:r>
      <w:r w:rsidRPr="00DD7344">
        <w:t xml:space="preserve"> information to be provided </w:t>
      </w:r>
      <w:r>
        <w:t xml:space="preserve">with a Marine Park application </w:t>
      </w:r>
      <w:r w:rsidRPr="00DD7344">
        <w:t xml:space="preserve">before </w:t>
      </w:r>
      <w:r>
        <w:t>the Great Barrier Reef Marine Park Authority (GBRMPA) considers the application to be properly made</w:t>
      </w:r>
      <w:r w:rsidRPr="00DD7344">
        <w:t>.</w:t>
      </w:r>
      <w:r w:rsidRPr="00D13800">
        <w:t xml:space="preserve"> </w:t>
      </w:r>
    </w:p>
    <w:p w14:paraId="216BD361" w14:textId="77777777" w:rsidR="000316A1" w:rsidRDefault="000316A1" w:rsidP="006D7A99">
      <w:pPr>
        <w:pStyle w:val="BodyTextNumbering"/>
      </w:pPr>
      <w:r>
        <w:t>The following checklist provides the minimum information requirements to be submitted with any application for Marine Park permission for reef intervention projects. These checklists are not exhaustive and in some cases, GBRMPA may require further information from the applicant to address specific aspects of the proposal.</w:t>
      </w:r>
      <w:r w:rsidRPr="00636F7D">
        <w:t xml:space="preserve"> </w:t>
      </w:r>
      <w:r>
        <w:t>Please note: information about the applicant (such as ACN if a company, ABN for a trading name, postal address, email address and phone number) is also required when submitting an application.</w:t>
      </w:r>
    </w:p>
    <w:p w14:paraId="4098FCE4" w14:textId="77777777" w:rsidR="000316A1" w:rsidRDefault="000316A1" w:rsidP="006D7A99">
      <w:pPr>
        <w:pStyle w:val="BodyTextNumbering"/>
      </w:pPr>
      <w:r>
        <w:t xml:space="preserve">Submitting the required minimum information at the time of application </w:t>
      </w:r>
      <w:r w:rsidRPr="006D0A13">
        <w:t>reduc</w:t>
      </w:r>
      <w:r>
        <w:t>es</w:t>
      </w:r>
      <w:r w:rsidRPr="006D0A13">
        <w:t xml:space="preserve"> the need for GBRMPA to seek further information</w:t>
      </w:r>
      <w:r>
        <w:t xml:space="preserve"> from applicants during the assessment process</w:t>
      </w:r>
      <w:r w:rsidRPr="006D0A13">
        <w:t>.</w:t>
      </w:r>
      <w:r w:rsidRPr="0052460B">
        <w:t xml:space="preserve"> </w:t>
      </w:r>
      <w:r>
        <w:t xml:space="preserve">This leads to more efficient assessment timeframes. </w:t>
      </w:r>
    </w:p>
    <w:p w14:paraId="482A89B3" w14:textId="77777777" w:rsidR="000316A1" w:rsidRDefault="000316A1" w:rsidP="00B92999">
      <w:pPr>
        <w:pStyle w:val="GeneralPrinciplesHeading1"/>
      </w:pPr>
      <w:r>
        <w:t>Permit requirements</w:t>
      </w:r>
    </w:p>
    <w:p w14:paraId="22F16DD3" w14:textId="77777777" w:rsidR="000316A1" w:rsidRPr="006D7A99" w:rsidRDefault="000316A1" w:rsidP="006D7A99">
      <w:pPr>
        <w:pStyle w:val="BodyTextNumbering"/>
      </w:pPr>
      <w:r w:rsidRPr="006D7A99">
        <w:t xml:space="preserve">Permits are necessary to ensure that appropriate sites are selected, materials are suitable and appropriately prepared, there are no significant adverse impacts on the marine environment and that the reef intervention project does not pose a danger to marine users. You should also refer to the research and facilities checklists to ensure you include what is needed to make a properly made application. </w:t>
      </w:r>
      <w:hyperlink r:id="rId15" w:history="1">
        <w:r w:rsidRPr="006D7A99">
          <w:rPr>
            <w:rStyle w:val="Hyperlink"/>
            <w:color w:val="000000" w:themeColor="text1"/>
            <w:u w:val="none"/>
          </w:rPr>
          <w:t>You can find the other checklists here</w:t>
        </w:r>
      </w:hyperlink>
      <w:r w:rsidRPr="006D7A99">
        <w:t>.</w:t>
      </w:r>
    </w:p>
    <w:p w14:paraId="230EEA4E" w14:textId="77777777" w:rsidR="000316A1" w:rsidRPr="006D7A99" w:rsidRDefault="000316A1" w:rsidP="006D7A99">
      <w:pPr>
        <w:pStyle w:val="BodyTextNumbering"/>
      </w:pPr>
      <w:r w:rsidRPr="006D7A99">
        <w:t>The timetable for reef intervention projects depends on the risk involved and whether the proposed reef intervention has been trialled or conducted in the Great Barrier Reef before. Applicants are advised to begin liaison with GBRMPA as early as practicable to ensure a comprehensive permit application is submitted and the material is adequately prepared.</w:t>
      </w:r>
    </w:p>
    <w:p w14:paraId="0E3F8416" w14:textId="77777777" w:rsidR="000316A1" w:rsidRPr="006D7A99" w:rsidRDefault="000316A1" w:rsidP="006D7A99">
      <w:pPr>
        <w:pStyle w:val="BodyTextNumbering"/>
      </w:pPr>
      <w:r w:rsidRPr="006D7A99">
        <w:t xml:space="preserve">Reef intervention activities that include the installation of facilities may need to be publically advertised. This will add complexity and time to the permit assessment process. </w:t>
      </w:r>
    </w:p>
    <w:p w14:paraId="35BAF9FD" w14:textId="77777777" w:rsidR="000316A1" w:rsidRPr="00C1789D" w:rsidRDefault="000316A1" w:rsidP="00B92999">
      <w:pPr>
        <w:pStyle w:val="GeneralPrinciplesHeading1"/>
        <w:rPr>
          <w:color w:val="006187"/>
          <w:szCs w:val="32"/>
        </w:rPr>
      </w:pPr>
      <w:r>
        <w:t>Relevant policy documents</w:t>
      </w:r>
    </w:p>
    <w:p w14:paraId="61152903" w14:textId="5A4DB53D" w:rsidR="000316A1" w:rsidRDefault="000C029E" w:rsidP="006D7A99">
      <w:pPr>
        <w:pStyle w:val="BodyTextNumbering"/>
      </w:pPr>
      <w:hyperlink r:id="rId16" w:tooltip="website for the london convention and protocol for the placement of artificial reefs" w:history="1">
        <w:r w:rsidR="000316A1" w:rsidRPr="00E23D37">
          <w:rPr>
            <w:rStyle w:val="Hyperlink"/>
          </w:rPr>
          <w:t>London Convention and Protocol / UNEP Guidelines for the Placement of Artificial Reefs</w:t>
        </w:r>
      </w:hyperlink>
    </w:p>
    <w:p w14:paraId="03D34A96" w14:textId="0E5009D9" w:rsidR="000316A1" w:rsidRPr="00875D5E" w:rsidRDefault="000C029E" w:rsidP="006D7A99">
      <w:pPr>
        <w:pStyle w:val="BodyTextNumbering"/>
        <w:rPr>
          <w:rStyle w:val="Hyperlink"/>
        </w:rPr>
      </w:pPr>
      <w:hyperlink r:id="rId17" w:tooltip="website for guidelines on coral transplantation at tourism sites" w:history="1">
        <w:r w:rsidR="000316A1" w:rsidRPr="00E23D37">
          <w:rPr>
            <w:rStyle w:val="Hyperlink"/>
          </w:rPr>
          <w:t>Guidelines on Coral Transplantation</w:t>
        </w:r>
      </w:hyperlink>
      <w:r w:rsidR="000316A1">
        <w:rPr>
          <w:rStyle w:val="Hyperlink"/>
        </w:rPr>
        <w:t xml:space="preserve"> at Tourism Sites</w:t>
      </w:r>
    </w:p>
    <w:p w14:paraId="5BE0FE95" w14:textId="7ED1CED8" w:rsidR="000316A1" w:rsidRPr="003A78A7" w:rsidRDefault="000C029E" w:rsidP="006D7A99">
      <w:pPr>
        <w:pStyle w:val="BodyTextNumbering"/>
      </w:pPr>
      <w:hyperlink r:id="rId18" w:tooltip="website for the Great Barrier Reef Marine Park Authority's position statement on the translocation of species in the great barrier reef marine park" w:history="1">
        <w:r w:rsidR="000316A1" w:rsidRPr="00875D5E">
          <w:rPr>
            <w:rStyle w:val="Hyperlink"/>
          </w:rPr>
          <w:t>Position Statement – Great Barrier Reef Marine Park Authority Position Statement on the translocation of species in the Great Barrier Reef Marine Park</w:t>
        </w:r>
      </w:hyperlink>
    </w:p>
    <w:p w14:paraId="61938CC4" w14:textId="34A78D1A" w:rsidR="000316A1" w:rsidRPr="003A78A7" w:rsidRDefault="000C029E" w:rsidP="006D7A99">
      <w:pPr>
        <w:pStyle w:val="BodyTextNumbering"/>
      </w:pPr>
      <w:hyperlink r:id="rId19" w:tooltip="guidelines for the management of artificial reefs in the great barrier reef marine park" w:history="1">
        <w:r w:rsidR="000316A1" w:rsidRPr="00E23D37">
          <w:rPr>
            <w:rStyle w:val="Hyperlink"/>
          </w:rPr>
          <w:t>Guidelines for the Management of Artificial Reefs in the Great Barrier Reef Marine Park</w:t>
        </w:r>
      </w:hyperlink>
      <w:r w:rsidR="000316A1" w:rsidRPr="003A78A7">
        <w:t xml:space="preserve"> </w:t>
      </w:r>
    </w:p>
    <w:p w14:paraId="748C37F5" w14:textId="1E2B5ED8" w:rsidR="000316A1" w:rsidRPr="003A78A7" w:rsidRDefault="000C029E" w:rsidP="006D7A99">
      <w:pPr>
        <w:pStyle w:val="BodyTextNumbering"/>
      </w:pPr>
      <w:hyperlink r:id="rId20" w:tooltip="permits information bulletin for no structure sub-zones" w:history="1">
        <w:r w:rsidR="000316A1" w:rsidRPr="0095046D">
          <w:rPr>
            <w:rStyle w:val="Hyperlink"/>
          </w:rPr>
          <w:t>Permits Information Bulletin – No Structure Sub-Zones</w:t>
        </w:r>
      </w:hyperlink>
    </w:p>
    <w:p w14:paraId="424B9C67" w14:textId="46B5DC50" w:rsidR="000316A1" w:rsidRPr="003A78A7" w:rsidRDefault="000C029E" w:rsidP="006D7A99">
      <w:pPr>
        <w:pStyle w:val="BodyTextNumbering"/>
      </w:pPr>
      <w:hyperlink r:id="rId21" w:tooltip="guidelines for the use of hydrodynamic numerical modellilng for dredging projects in the great barrier reef marine park" w:history="1">
        <w:r w:rsidR="000316A1" w:rsidRPr="00E23D37">
          <w:rPr>
            <w:rStyle w:val="Hyperlink"/>
          </w:rPr>
          <w:t>Guidelines for the Use of Hydrodynamic Numerical Modelling for Dredging Projects in the Great Barrier Reef Marine Park</w:t>
        </w:r>
      </w:hyperlink>
    </w:p>
    <w:p w14:paraId="0B13D1B6" w14:textId="77777777" w:rsidR="00411380" w:rsidRDefault="000316A1" w:rsidP="006D7A99">
      <w:pPr>
        <w:pStyle w:val="BodyTextNumbering"/>
        <w:rPr>
          <w:rStyle w:val="Hyperlink"/>
          <w:rFonts w:cs="Arial"/>
          <w:szCs w:val="20"/>
        </w:rPr>
      </w:pPr>
      <w:r>
        <w:t xml:space="preserve">Additional site-specific management arrangements, both statutory and non-statutory, are described in the </w:t>
      </w:r>
      <w:hyperlink r:id="rId22" w:tooltip="location-specific assessment guidelines" w:history="1">
        <w:r w:rsidRPr="005453B0">
          <w:rPr>
            <w:rStyle w:val="Hyperlink"/>
            <w:rFonts w:cs="Arial"/>
            <w:szCs w:val="20"/>
          </w:rPr>
          <w:t>Location-specific assessment guidelines</w:t>
        </w:r>
      </w:hyperlink>
      <w:r>
        <w:rPr>
          <w:rStyle w:val="Hyperlink"/>
          <w:rFonts w:cs="Arial"/>
          <w:szCs w:val="20"/>
        </w:rPr>
        <w:t>.</w:t>
      </w:r>
    </w:p>
    <w:p w14:paraId="2A3909DE" w14:textId="77777777" w:rsidR="00411380" w:rsidRPr="00411380" w:rsidRDefault="00411380">
      <w:pPr>
        <w:rPr>
          <w:rStyle w:val="Hyperlink"/>
          <w:rFonts w:ascii="Arial" w:hAnsi="Arial" w:cs="Arial"/>
          <w:color w:val="auto"/>
          <w:sz w:val="20"/>
          <w:szCs w:val="20"/>
        </w:rPr>
      </w:pPr>
      <w:r w:rsidRPr="00411380">
        <w:rPr>
          <w:rStyle w:val="Hyperlink"/>
          <w:rFonts w:cs="Arial"/>
          <w:color w:val="auto"/>
          <w:szCs w:val="20"/>
        </w:rPr>
        <w:br w:type="page"/>
      </w:r>
    </w:p>
    <w:p w14:paraId="1D16CE4D" w14:textId="77777777" w:rsidR="000316A1" w:rsidRDefault="000316A1" w:rsidP="00B92999">
      <w:pPr>
        <w:pStyle w:val="GeneralPrinciplesHeading1"/>
      </w:pPr>
      <w:r>
        <w:lastRenderedPageBreak/>
        <w:t>Application information</w:t>
      </w:r>
      <w:r w:rsidRPr="006D0A13">
        <w:t xml:space="preserve"> </w:t>
      </w:r>
      <w:r>
        <w:t>checklist</w:t>
      </w:r>
    </w:p>
    <w:tbl>
      <w:tblPr>
        <w:tblStyle w:val="TableGrid"/>
        <w:tblW w:w="9538" w:type="dxa"/>
        <w:jc w:val="center"/>
        <w:tblLook w:val="01E0" w:firstRow="1" w:lastRow="1" w:firstColumn="1" w:lastColumn="1" w:noHBand="0" w:noVBand="0"/>
        <w:tblCaption w:val="Conducting a tourist program - new"/>
        <w:tblDescription w:val="Checklist of mandatory supporting information for tourism applications."/>
      </w:tblPr>
      <w:tblGrid>
        <w:gridCol w:w="7554"/>
        <w:gridCol w:w="1984"/>
      </w:tblGrid>
      <w:tr w:rsidR="000316A1" w:rsidRPr="000316A1" w14:paraId="2BD65897" w14:textId="77777777" w:rsidTr="00E667AB">
        <w:trPr>
          <w:tblHeader/>
          <w:jc w:val="center"/>
        </w:trPr>
        <w:tc>
          <w:tcPr>
            <w:tcW w:w="9538" w:type="dxa"/>
            <w:gridSpan w:val="2"/>
            <w:shd w:val="clear" w:color="auto" w:fill="DDD9C3" w:themeFill="background2" w:themeFillShade="E6"/>
          </w:tcPr>
          <w:p w14:paraId="0EF5127A" w14:textId="77777777" w:rsidR="000316A1" w:rsidRPr="000316A1" w:rsidRDefault="000316A1" w:rsidP="000316A1">
            <w:pPr>
              <w:spacing w:before="40" w:after="40"/>
              <w:rPr>
                <w:rFonts w:ascii="Arial" w:hAnsi="Arial" w:cs="Arial"/>
                <w:b/>
                <w:sz w:val="20"/>
                <w:szCs w:val="20"/>
              </w:rPr>
            </w:pPr>
            <w:r w:rsidRPr="000316A1">
              <w:rPr>
                <w:rFonts w:ascii="Arial" w:hAnsi="Arial" w:cs="Arial"/>
                <w:b/>
                <w:sz w:val="20"/>
                <w:szCs w:val="20"/>
              </w:rPr>
              <w:t>Great Barrier Reef Marine Park Regulations – Mandatory application requirements</w:t>
            </w:r>
          </w:p>
          <w:p w14:paraId="6AD29621" w14:textId="4253B9F5" w:rsidR="000316A1" w:rsidRPr="000316A1" w:rsidRDefault="000316A1" w:rsidP="000316A1">
            <w:pPr>
              <w:spacing w:before="40" w:after="40"/>
              <w:rPr>
                <w:rFonts w:ascii="Arial" w:hAnsi="Arial" w:cs="Arial"/>
                <w:color w:val="000000" w:themeColor="text1"/>
                <w:sz w:val="20"/>
                <w:szCs w:val="20"/>
                <w:shd w:val="clear" w:color="auto" w:fill="FFFFFF" w:themeFill="background1"/>
              </w:rPr>
            </w:pPr>
            <w:r w:rsidRPr="000316A1">
              <w:rPr>
                <w:rFonts w:ascii="Arial" w:hAnsi="Arial" w:cs="Arial"/>
                <w:sz w:val="20"/>
                <w:szCs w:val="20"/>
              </w:rPr>
              <w:t xml:space="preserve">The following checklist is considered the minimum information required at the time of application. These information requirements are needed as well as the information </w:t>
            </w:r>
            <w:hyperlink r:id="rId23" w:tooltip="reseach application requirements for facilitites." w:history="1">
              <w:r w:rsidRPr="000316A1">
                <w:rPr>
                  <w:rStyle w:val="Hyperlink"/>
                  <w:rFonts w:ascii="Arial" w:hAnsi="Arial" w:cs="Arial"/>
                  <w:sz w:val="20"/>
                  <w:szCs w:val="20"/>
                </w:rPr>
                <w:t>for research applications and if appropriate requirements for facilities.</w:t>
              </w:r>
            </w:hyperlink>
          </w:p>
        </w:tc>
      </w:tr>
      <w:tr w:rsidR="000316A1" w:rsidRPr="000316A1" w14:paraId="40409C78" w14:textId="77777777" w:rsidTr="00E667AB">
        <w:trPr>
          <w:jc w:val="center"/>
        </w:trPr>
        <w:tc>
          <w:tcPr>
            <w:tcW w:w="7554" w:type="dxa"/>
            <w:shd w:val="clear" w:color="auto" w:fill="auto"/>
          </w:tcPr>
          <w:p w14:paraId="59116236" w14:textId="16B110BB" w:rsidR="000316A1" w:rsidRPr="000316A1" w:rsidRDefault="000316A1" w:rsidP="00B152DB">
            <w:pPr>
              <w:pStyle w:val="ListParagraph"/>
              <w:numPr>
                <w:ilvl w:val="0"/>
                <w:numId w:val="10"/>
              </w:numPr>
              <w:spacing w:before="40" w:after="40"/>
              <w:rPr>
                <w:rFonts w:ascii="Arial" w:hAnsi="Arial" w:cs="Arial"/>
                <w:sz w:val="20"/>
                <w:szCs w:val="20"/>
              </w:rPr>
            </w:pPr>
            <w:r w:rsidRPr="000316A1">
              <w:rPr>
                <w:rFonts w:ascii="Arial" w:hAnsi="Arial" w:cs="Arial"/>
                <w:sz w:val="20"/>
                <w:szCs w:val="20"/>
              </w:rPr>
              <w:t xml:space="preserve">Name and description of the proposed reef intervention. (Refer to draft </w:t>
            </w:r>
            <w:r w:rsidR="00B152DB">
              <w:rPr>
                <w:rFonts w:ascii="Arial" w:hAnsi="Arial" w:cs="Arial"/>
                <w:sz w:val="20"/>
                <w:szCs w:val="20"/>
              </w:rPr>
              <w:t>guideline</w:t>
            </w:r>
            <w:r w:rsidRPr="000316A1">
              <w:rPr>
                <w:rFonts w:ascii="Arial" w:hAnsi="Arial" w:cs="Arial"/>
                <w:sz w:val="20"/>
                <w:szCs w:val="20"/>
              </w:rPr>
              <w:t>)</w:t>
            </w:r>
          </w:p>
        </w:tc>
        <w:tc>
          <w:tcPr>
            <w:tcW w:w="1984" w:type="dxa"/>
            <w:vAlign w:val="center"/>
          </w:tcPr>
          <w:p w14:paraId="6E8004AF" w14:textId="1F235747"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tc>
      </w:tr>
      <w:tr w:rsidR="000316A1" w:rsidRPr="000316A1" w14:paraId="644AE8EC" w14:textId="77777777" w:rsidTr="00E667AB">
        <w:trPr>
          <w:jc w:val="center"/>
        </w:trPr>
        <w:tc>
          <w:tcPr>
            <w:tcW w:w="7554" w:type="dxa"/>
            <w:shd w:val="clear" w:color="auto" w:fill="auto"/>
          </w:tcPr>
          <w:p w14:paraId="09BF7AD8" w14:textId="77777777" w:rsidR="000316A1" w:rsidRPr="000316A1" w:rsidRDefault="000316A1" w:rsidP="000316A1">
            <w:pPr>
              <w:pStyle w:val="ListParagraph"/>
              <w:numPr>
                <w:ilvl w:val="0"/>
                <w:numId w:val="10"/>
              </w:numPr>
              <w:spacing w:before="40" w:after="40"/>
              <w:rPr>
                <w:rFonts w:ascii="Arial" w:hAnsi="Arial" w:cs="Arial"/>
                <w:sz w:val="20"/>
                <w:szCs w:val="20"/>
              </w:rPr>
            </w:pPr>
            <w:r w:rsidRPr="000316A1">
              <w:rPr>
                <w:rFonts w:ascii="Arial" w:hAnsi="Arial" w:cs="Arial"/>
                <w:sz w:val="20"/>
                <w:szCs w:val="20"/>
              </w:rPr>
              <w:t>Type of permission being applied for: research, tourism, aquaculture, facility, carrying out works?</w:t>
            </w:r>
          </w:p>
        </w:tc>
        <w:tc>
          <w:tcPr>
            <w:tcW w:w="1984" w:type="dxa"/>
            <w:vAlign w:val="center"/>
          </w:tcPr>
          <w:p w14:paraId="345CB9A6" w14:textId="47E9AEF4"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tc>
      </w:tr>
      <w:tr w:rsidR="000316A1" w:rsidRPr="000316A1" w14:paraId="70B39B47" w14:textId="77777777" w:rsidTr="00E667AB">
        <w:trPr>
          <w:jc w:val="center"/>
        </w:trPr>
        <w:tc>
          <w:tcPr>
            <w:tcW w:w="7554" w:type="dxa"/>
            <w:shd w:val="clear" w:color="auto" w:fill="auto"/>
          </w:tcPr>
          <w:p w14:paraId="28D69AD9" w14:textId="77777777" w:rsidR="000316A1" w:rsidRPr="000316A1" w:rsidRDefault="000316A1" w:rsidP="000316A1">
            <w:pPr>
              <w:pStyle w:val="ListParagraph"/>
              <w:numPr>
                <w:ilvl w:val="0"/>
                <w:numId w:val="10"/>
              </w:numPr>
              <w:spacing w:before="40" w:after="40"/>
              <w:rPr>
                <w:rFonts w:ascii="Arial" w:hAnsi="Arial" w:cs="Arial"/>
                <w:sz w:val="20"/>
                <w:szCs w:val="20"/>
              </w:rPr>
            </w:pPr>
            <w:r w:rsidRPr="000316A1">
              <w:rPr>
                <w:rFonts w:ascii="Arial" w:hAnsi="Arial" w:cs="Arial"/>
                <w:sz w:val="20"/>
                <w:szCs w:val="20"/>
              </w:rPr>
              <w:t>Justification- Why do you need to use the Marine Park? What alternatives have been considered, and why have they been ruled out?</w:t>
            </w:r>
          </w:p>
        </w:tc>
        <w:tc>
          <w:tcPr>
            <w:tcW w:w="1984" w:type="dxa"/>
            <w:vAlign w:val="center"/>
          </w:tcPr>
          <w:p w14:paraId="4BFF4D00" w14:textId="77777777"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p w14:paraId="1C39CE7F" w14:textId="77777777" w:rsidR="000316A1" w:rsidRPr="000316A1" w:rsidRDefault="000316A1" w:rsidP="000316A1">
            <w:pPr>
              <w:spacing w:before="40" w:after="40"/>
              <w:rPr>
                <w:rFonts w:ascii="Arial" w:hAnsi="Arial" w:cs="Arial"/>
                <w:color w:val="000000" w:themeColor="text1"/>
                <w:sz w:val="20"/>
                <w:szCs w:val="20"/>
                <w:shd w:val="clear" w:color="auto" w:fill="FFFFFF" w:themeFill="background1"/>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shd w:val="clear" w:color="auto" w:fill="FFFFFF" w:themeFill="background1"/>
              </w:rPr>
              <w:t xml:space="preserve">  Not applicable</w:t>
            </w:r>
          </w:p>
        </w:tc>
      </w:tr>
      <w:tr w:rsidR="000316A1" w:rsidRPr="000316A1" w14:paraId="1166F846" w14:textId="77777777" w:rsidTr="00E667AB">
        <w:trPr>
          <w:jc w:val="center"/>
        </w:trPr>
        <w:tc>
          <w:tcPr>
            <w:tcW w:w="7554" w:type="dxa"/>
            <w:shd w:val="clear" w:color="auto" w:fill="auto"/>
          </w:tcPr>
          <w:p w14:paraId="3558D506" w14:textId="77777777" w:rsidR="000316A1" w:rsidRPr="000316A1" w:rsidRDefault="000316A1" w:rsidP="000316A1">
            <w:pPr>
              <w:pStyle w:val="ListParagraph"/>
              <w:numPr>
                <w:ilvl w:val="0"/>
                <w:numId w:val="10"/>
              </w:numPr>
              <w:spacing w:before="40" w:after="40"/>
              <w:rPr>
                <w:rFonts w:ascii="Arial" w:hAnsi="Arial" w:cs="Arial"/>
                <w:sz w:val="20"/>
                <w:szCs w:val="20"/>
              </w:rPr>
            </w:pPr>
            <w:r w:rsidRPr="000316A1">
              <w:rPr>
                <w:rFonts w:ascii="Arial" w:hAnsi="Arial" w:cs="Arial"/>
                <w:sz w:val="20"/>
                <w:szCs w:val="20"/>
              </w:rPr>
              <w:t>Location of the proposed facility, intervention site, including:</w:t>
            </w:r>
          </w:p>
          <w:p w14:paraId="2BF1261E" w14:textId="77777777" w:rsidR="000316A1" w:rsidRPr="000316A1" w:rsidRDefault="000316A1" w:rsidP="000316A1">
            <w:pPr>
              <w:pStyle w:val="ListParagraph"/>
              <w:numPr>
                <w:ilvl w:val="0"/>
                <w:numId w:val="12"/>
              </w:numPr>
              <w:spacing w:before="40" w:after="40"/>
              <w:rPr>
                <w:rFonts w:ascii="Arial" w:hAnsi="Arial" w:cs="Arial"/>
                <w:sz w:val="20"/>
                <w:szCs w:val="20"/>
              </w:rPr>
            </w:pPr>
            <w:r w:rsidRPr="000316A1">
              <w:rPr>
                <w:rFonts w:ascii="Arial" w:hAnsi="Arial" w:cs="Arial"/>
                <w:sz w:val="20"/>
                <w:szCs w:val="20"/>
              </w:rPr>
              <w:t>ESRI files (preferred) or Differential GPS coordinates</w:t>
            </w:r>
          </w:p>
          <w:p w14:paraId="61F74B5D" w14:textId="3AFD35CF" w:rsidR="000316A1" w:rsidRPr="000316A1" w:rsidRDefault="000316A1" w:rsidP="000316A1">
            <w:pPr>
              <w:pStyle w:val="ListParagraph"/>
              <w:numPr>
                <w:ilvl w:val="0"/>
                <w:numId w:val="12"/>
              </w:numPr>
              <w:spacing w:before="40" w:after="40"/>
              <w:rPr>
                <w:rFonts w:ascii="Arial" w:hAnsi="Arial" w:cs="Arial"/>
                <w:sz w:val="20"/>
                <w:szCs w:val="20"/>
              </w:rPr>
            </w:pPr>
            <w:r w:rsidRPr="000316A1">
              <w:rPr>
                <w:rFonts w:ascii="Arial" w:hAnsi="Arial" w:cs="Arial"/>
                <w:sz w:val="20"/>
                <w:szCs w:val="20"/>
              </w:rPr>
              <w:t>PDF map showing the proposed footprint of the facility and/or equipment installation, overlaid on a satellite image using the highest resolution imagery possible.</w:t>
            </w:r>
          </w:p>
        </w:tc>
        <w:tc>
          <w:tcPr>
            <w:tcW w:w="1984" w:type="dxa"/>
            <w:vAlign w:val="center"/>
          </w:tcPr>
          <w:p w14:paraId="6713167C" w14:textId="77777777"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p w14:paraId="62527BDF" w14:textId="77777777" w:rsidR="000316A1" w:rsidRPr="000316A1" w:rsidRDefault="000316A1" w:rsidP="000316A1">
            <w:pPr>
              <w:spacing w:before="40" w:after="40"/>
              <w:rPr>
                <w:rFonts w:ascii="Arial" w:hAnsi="Arial" w:cs="Arial"/>
                <w:color w:val="000000" w:themeColor="text1"/>
                <w:sz w:val="20"/>
                <w:szCs w:val="20"/>
                <w:shd w:val="clear" w:color="auto" w:fill="FFFFFF" w:themeFill="background1"/>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shd w:val="clear" w:color="auto" w:fill="FFFFFF" w:themeFill="background1"/>
              </w:rPr>
              <w:t xml:space="preserve">  Not applicable</w:t>
            </w:r>
          </w:p>
        </w:tc>
      </w:tr>
      <w:tr w:rsidR="000316A1" w:rsidRPr="000316A1" w14:paraId="619AC09C" w14:textId="77777777" w:rsidTr="00E667AB">
        <w:trPr>
          <w:jc w:val="center"/>
        </w:trPr>
        <w:tc>
          <w:tcPr>
            <w:tcW w:w="7554" w:type="dxa"/>
            <w:shd w:val="clear" w:color="auto" w:fill="auto"/>
          </w:tcPr>
          <w:p w14:paraId="364F5C3D" w14:textId="77777777" w:rsidR="000316A1" w:rsidRPr="000316A1" w:rsidRDefault="000316A1" w:rsidP="000316A1">
            <w:pPr>
              <w:pStyle w:val="ListParagraph"/>
              <w:numPr>
                <w:ilvl w:val="0"/>
                <w:numId w:val="10"/>
              </w:numPr>
              <w:spacing w:before="40" w:after="40"/>
              <w:rPr>
                <w:rFonts w:ascii="Arial" w:hAnsi="Arial" w:cs="Arial"/>
                <w:sz w:val="20"/>
                <w:szCs w:val="20"/>
              </w:rPr>
            </w:pPr>
            <w:r w:rsidRPr="000316A1">
              <w:rPr>
                <w:rFonts w:ascii="Arial" w:hAnsi="Arial" w:cs="Arial"/>
                <w:sz w:val="20"/>
                <w:szCs w:val="20"/>
              </w:rPr>
              <w:t xml:space="preserve">Zone in which the proposed reef intervention is to take place. Justification of how the proposed reef intervention is consistent with the objectives of the zone. </w:t>
            </w:r>
          </w:p>
          <w:p w14:paraId="1D925C97" w14:textId="77777777" w:rsidR="000316A1" w:rsidRPr="000316A1" w:rsidRDefault="000316A1" w:rsidP="000316A1">
            <w:pPr>
              <w:spacing w:before="40" w:after="40"/>
              <w:ind w:left="360"/>
              <w:rPr>
                <w:rFonts w:ascii="Arial" w:hAnsi="Arial" w:cs="Arial"/>
                <w:sz w:val="20"/>
                <w:szCs w:val="20"/>
              </w:rPr>
            </w:pPr>
            <w:r w:rsidRPr="000316A1">
              <w:rPr>
                <w:rFonts w:ascii="Arial" w:hAnsi="Arial" w:cs="Arial"/>
                <w:sz w:val="20"/>
                <w:szCs w:val="20"/>
              </w:rPr>
              <w:t xml:space="preserve">If </w:t>
            </w:r>
            <w:r w:rsidRPr="000316A1">
              <w:rPr>
                <w:rFonts w:ascii="Arial" w:hAnsi="Arial" w:cs="Arial"/>
                <w:b/>
                <w:sz w:val="20"/>
                <w:szCs w:val="20"/>
              </w:rPr>
              <w:t>research</w:t>
            </w:r>
            <w:r w:rsidRPr="000316A1">
              <w:rPr>
                <w:rFonts w:ascii="Arial" w:hAnsi="Arial" w:cs="Arial"/>
                <w:sz w:val="20"/>
                <w:szCs w:val="20"/>
              </w:rPr>
              <w:t xml:space="preserve"> is proposed in Marine National Park or Buffer Zones - Explanation of why the research :</w:t>
            </w:r>
          </w:p>
          <w:p w14:paraId="12F6CAD3" w14:textId="77777777" w:rsidR="000316A1" w:rsidRPr="000316A1" w:rsidRDefault="000316A1" w:rsidP="000316A1">
            <w:pPr>
              <w:pStyle w:val="ListParagraph"/>
              <w:numPr>
                <w:ilvl w:val="0"/>
                <w:numId w:val="13"/>
              </w:numPr>
              <w:spacing w:before="40" w:after="40"/>
              <w:rPr>
                <w:rFonts w:ascii="Arial" w:hAnsi="Arial" w:cs="Arial"/>
                <w:sz w:val="20"/>
                <w:szCs w:val="20"/>
              </w:rPr>
            </w:pPr>
            <w:r w:rsidRPr="000316A1">
              <w:rPr>
                <w:rFonts w:ascii="Arial" w:hAnsi="Arial" w:cs="Arial"/>
                <w:sz w:val="20"/>
                <w:szCs w:val="20"/>
              </w:rPr>
              <w:t>Is relevant to, and a priority for, the management of the Marine Park; or</w:t>
            </w:r>
          </w:p>
          <w:p w14:paraId="20CFBC73" w14:textId="77777777" w:rsidR="000316A1" w:rsidRPr="000316A1" w:rsidRDefault="000316A1" w:rsidP="000316A1">
            <w:pPr>
              <w:pStyle w:val="ListParagraph"/>
              <w:numPr>
                <w:ilvl w:val="0"/>
                <w:numId w:val="13"/>
              </w:numPr>
              <w:spacing w:before="40" w:after="40"/>
              <w:rPr>
                <w:rFonts w:ascii="Arial" w:hAnsi="Arial" w:cs="Arial"/>
                <w:sz w:val="20"/>
                <w:szCs w:val="20"/>
              </w:rPr>
            </w:pPr>
            <w:r w:rsidRPr="000316A1">
              <w:rPr>
                <w:rFonts w:ascii="Arial" w:hAnsi="Arial" w:cs="Arial"/>
                <w:sz w:val="20"/>
                <w:szCs w:val="20"/>
              </w:rPr>
              <w:t>Cannot reasonably be conducted elsewhere.</w:t>
            </w:r>
          </w:p>
          <w:p w14:paraId="5C7D394E" w14:textId="77777777" w:rsidR="000316A1" w:rsidRPr="000316A1" w:rsidRDefault="000316A1" w:rsidP="000316A1">
            <w:pPr>
              <w:spacing w:before="40" w:after="40"/>
              <w:ind w:left="360"/>
              <w:rPr>
                <w:rFonts w:ascii="Arial" w:hAnsi="Arial" w:cs="Arial"/>
                <w:sz w:val="20"/>
                <w:szCs w:val="20"/>
              </w:rPr>
            </w:pPr>
            <w:r w:rsidRPr="000316A1">
              <w:rPr>
                <w:rFonts w:ascii="Arial" w:hAnsi="Arial" w:cs="Arial"/>
                <w:sz w:val="20"/>
                <w:szCs w:val="20"/>
              </w:rPr>
              <w:t xml:space="preserve">If </w:t>
            </w:r>
            <w:r w:rsidRPr="000316A1">
              <w:rPr>
                <w:rFonts w:ascii="Arial" w:hAnsi="Arial" w:cs="Arial"/>
                <w:b/>
                <w:sz w:val="20"/>
                <w:szCs w:val="20"/>
              </w:rPr>
              <w:t>research</w:t>
            </w:r>
            <w:r w:rsidRPr="000316A1">
              <w:rPr>
                <w:rFonts w:ascii="Arial" w:hAnsi="Arial" w:cs="Arial"/>
                <w:sz w:val="20"/>
                <w:szCs w:val="20"/>
              </w:rPr>
              <w:t xml:space="preserve"> is proposed in Preservation Zone - Explanation of why the research:</w:t>
            </w:r>
          </w:p>
          <w:p w14:paraId="4B0C41A6" w14:textId="77777777" w:rsidR="000316A1" w:rsidRPr="000316A1" w:rsidRDefault="000316A1" w:rsidP="000316A1">
            <w:pPr>
              <w:pStyle w:val="ListParagraph"/>
              <w:numPr>
                <w:ilvl w:val="0"/>
                <w:numId w:val="14"/>
              </w:numPr>
              <w:spacing w:before="40" w:after="40"/>
              <w:rPr>
                <w:rFonts w:ascii="Arial" w:hAnsi="Arial" w:cs="Arial"/>
                <w:sz w:val="20"/>
                <w:szCs w:val="20"/>
              </w:rPr>
            </w:pPr>
            <w:r w:rsidRPr="000316A1">
              <w:rPr>
                <w:rFonts w:ascii="Arial" w:hAnsi="Arial" w:cs="Arial"/>
                <w:sz w:val="20"/>
                <w:szCs w:val="20"/>
              </w:rPr>
              <w:t>Is relevant to, and a priority for, the management of the Marine Park; and</w:t>
            </w:r>
          </w:p>
          <w:p w14:paraId="303F4EC1" w14:textId="77777777" w:rsidR="000316A1" w:rsidRPr="000316A1" w:rsidRDefault="000316A1" w:rsidP="000316A1">
            <w:pPr>
              <w:pStyle w:val="ListParagraph"/>
              <w:numPr>
                <w:ilvl w:val="0"/>
                <w:numId w:val="14"/>
              </w:numPr>
              <w:spacing w:before="40" w:after="40"/>
              <w:rPr>
                <w:rFonts w:ascii="Arial" w:hAnsi="Arial" w:cs="Arial"/>
                <w:sz w:val="20"/>
                <w:szCs w:val="20"/>
              </w:rPr>
            </w:pPr>
            <w:r w:rsidRPr="000316A1">
              <w:rPr>
                <w:rFonts w:ascii="Arial" w:hAnsi="Arial" w:cs="Arial"/>
                <w:sz w:val="20"/>
                <w:szCs w:val="20"/>
              </w:rPr>
              <w:t>Cannot reasonably be conducted elsewhere.</w:t>
            </w:r>
          </w:p>
        </w:tc>
        <w:tc>
          <w:tcPr>
            <w:tcW w:w="1984" w:type="dxa"/>
            <w:vAlign w:val="center"/>
          </w:tcPr>
          <w:p w14:paraId="07BD069A" w14:textId="77777777"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p w14:paraId="79B2F62B" w14:textId="77777777" w:rsidR="000316A1" w:rsidRPr="000316A1" w:rsidRDefault="000316A1" w:rsidP="000316A1">
            <w:pPr>
              <w:spacing w:before="40" w:after="40"/>
              <w:rPr>
                <w:rFonts w:ascii="Arial" w:hAnsi="Arial" w:cs="Arial"/>
                <w:color w:val="000000" w:themeColor="text1"/>
                <w:sz w:val="20"/>
                <w:szCs w:val="20"/>
                <w:shd w:val="clear" w:color="auto" w:fill="FFFFFF" w:themeFill="background1"/>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shd w:val="clear" w:color="auto" w:fill="FFFFFF" w:themeFill="background1"/>
              </w:rPr>
              <w:t xml:space="preserve">  Not applicable</w:t>
            </w:r>
          </w:p>
        </w:tc>
      </w:tr>
      <w:tr w:rsidR="000316A1" w:rsidRPr="000316A1" w14:paraId="54238787" w14:textId="77777777" w:rsidTr="00E667AB">
        <w:trPr>
          <w:jc w:val="center"/>
        </w:trPr>
        <w:tc>
          <w:tcPr>
            <w:tcW w:w="7554" w:type="dxa"/>
            <w:shd w:val="clear" w:color="auto" w:fill="auto"/>
          </w:tcPr>
          <w:p w14:paraId="08DC1D95" w14:textId="21DB861D" w:rsidR="000316A1" w:rsidRPr="000316A1" w:rsidRDefault="000316A1" w:rsidP="000316A1">
            <w:pPr>
              <w:pStyle w:val="ListParagraph"/>
              <w:numPr>
                <w:ilvl w:val="0"/>
                <w:numId w:val="10"/>
              </w:numPr>
              <w:spacing w:before="40" w:after="40"/>
              <w:rPr>
                <w:rFonts w:ascii="Arial" w:hAnsi="Arial" w:cs="Arial"/>
                <w:b/>
                <w:sz w:val="20"/>
                <w:szCs w:val="20"/>
              </w:rPr>
            </w:pPr>
            <w:r w:rsidRPr="000316A1">
              <w:rPr>
                <w:rFonts w:ascii="Arial" w:hAnsi="Arial" w:cs="Arial"/>
                <w:sz w:val="20"/>
                <w:szCs w:val="20"/>
              </w:rPr>
              <w:t xml:space="preserve">For pilot studies that are considered medium risk (refer to draft </w:t>
            </w:r>
            <w:r w:rsidR="00B152DB">
              <w:rPr>
                <w:rFonts w:ascii="Arial" w:hAnsi="Arial" w:cs="Arial"/>
                <w:sz w:val="20"/>
                <w:szCs w:val="20"/>
              </w:rPr>
              <w:t>guideline</w:t>
            </w:r>
            <w:r w:rsidRPr="000316A1">
              <w:rPr>
                <w:rFonts w:ascii="Arial" w:hAnsi="Arial" w:cs="Arial"/>
                <w:sz w:val="20"/>
                <w:szCs w:val="20"/>
              </w:rPr>
              <w:t xml:space="preserve">) provide proof of concept, scientific papers </w:t>
            </w:r>
            <w:r w:rsidRPr="000316A1">
              <w:rPr>
                <w:rFonts w:ascii="Arial" w:hAnsi="Arial" w:cs="Arial"/>
                <w:sz w:val="20"/>
                <w:szCs w:val="20"/>
                <w:u w:val="single"/>
              </w:rPr>
              <w:t>or</w:t>
            </w:r>
            <w:r w:rsidRPr="000316A1">
              <w:rPr>
                <w:rFonts w:ascii="Arial" w:hAnsi="Arial" w:cs="Arial"/>
                <w:sz w:val="20"/>
                <w:szCs w:val="20"/>
              </w:rPr>
              <w:t xml:space="preserve"> supporting rationale for likely success in the GBR Region.</w:t>
            </w:r>
          </w:p>
          <w:p w14:paraId="7F6788BC" w14:textId="77777777" w:rsidR="000316A1" w:rsidRPr="000316A1" w:rsidRDefault="000316A1" w:rsidP="000316A1">
            <w:pPr>
              <w:spacing w:before="40" w:after="40"/>
              <w:rPr>
                <w:rFonts w:ascii="Arial" w:hAnsi="Arial" w:cs="Arial"/>
                <w:b/>
                <w:sz w:val="20"/>
                <w:szCs w:val="20"/>
              </w:rPr>
            </w:pPr>
          </w:p>
          <w:p w14:paraId="03AB1722" w14:textId="7DB4D881" w:rsidR="000316A1" w:rsidRPr="000316A1" w:rsidRDefault="000316A1" w:rsidP="00B152DB">
            <w:pPr>
              <w:spacing w:before="40" w:after="40"/>
              <w:ind w:left="360"/>
              <w:rPr>
                <w:rFonts w:ascii="Arial" w:hAnsi="Arial" w:cs="Arial"/>
                <w:sz w:val="20"/>
                <w:szCs w:val="20"/>
              </w:rPr>
            </w:pPr>
            <w:r w:rsidRPr="000316A1">
              <w:rPr>
                <w:rFonts w:ascii="Arial" w:hAnsi="Arial" w:cs="Arial"/>
                <w:sz w:val="20"/>
                <w:szCs w:val="20"/>
              </w:rPr>
              <w:t xml:space="preserve">For pilot studies that are considered high risk (refer to draft </w:t>
            </w:r>
            <w:r w:rsidR="00B152DB">
              <w:rPr>
                <w:rFonts w:ascii="Arial" w:hAnsi="Arial" w:cs="Arial"/>
                <w:sz w:val="20"/>
                <w:szCs w:val="20"/>
              </w:rPr>
              <w:t>guideline</w:t>
            </w:r>
            <w:r w:rsidRPr="000316A1">
              <w:rPr>
                <w:rFonts w:ascii="Arial" w:hAnsi="Arial" w:cs="Arial"/>
                <w:sz w:val="20"/>
                <w:szCs w:val="20"/>
              </w:rPr>
              <w:t xml:space="preserve">) provide proof of concept and scientific papers </w:t>
            </w:r>
            <w:r w:rsidRPr="000316A1">
              <w:rPr>
                <w:rFonts w:ascii="Arial" w:hAnsi="Arial" w:cs="Arial"/>
                <w:sz w:val="20"/>
                <w:szCs w:val="20"/>
                <w:u w:val="single"/>
              </w:rPr>
              <w:t xml:space="preserve">and </w:t>
            </w:r>
            <w:r w:rsidRPr="000316A1">
              <w:rPr>
                <w:rFonts w:ascii="Arial" w:hAnsi="Arial" w:cs="Arial"/>
                <w:sz w:val="20"/>
                <w:szCs w:val="20"/>
              </w:rPr>
              <w:t>supporting rationale for l</w:t>
            </w:r>
            <w:r>
              <w:rPr>
                <w:rFonts w:ascii="Arial" w:hAnsi="Arial" w:cs="Arial"/>
                <w:sz w:val="20"/>
                <w:szCs w:val="20"/>
              </w:rPr>
              <w:t>ikely success in the GBR Region.</w:t>
            </w:r>
          </w:p>
        </w:tc>
        <w:tc>
          <w:tcPr>
            <w:tcW w:w="1984" w:type="dxa"/>
            <w:vAlign w:val="center"/>
          </w:tcPr>
          <w:p w14:paraId="55A32135" w14:textId="77777777"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p w14:paraId="6E3DCE62" w14:textId="77777777" w:rsidR="000316A1" w:rsidRPr="000316A1" w:rsidRDefault="000316A1" w:rsidP="000316A1">
            <w:pPr>
              <w:spacing w:before="40" w:after="40"/>
              <w:rPr>
                <w:rFonts w:ascii="Arial" w:hAnsi="Arial" w:cs="Arial"/>
                <w:color w:val="000000" w:themeColor="text1"/>
                <w:sz w:val="20"/>
                <w:szCs w:val="20"/>
                <w:shd w:val="clear" w:color="auto" w:fill="FFFFFF" w:themeFill="background1"/>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shd w:val="clear" w:color="auto" w:fill="FFFFFF" w:themeFill="background1"/>
              </w:rPr>
              <w:t xml:space="preserve">  Not applicable</w:t>
            </w:r>
          </w:p>
        </w:tc>
      </w:tr>
      <w:tr w:rsidR="000316A1" w:rsidRPr="000316A1" w14:paraId="0384A216" w14:textId="77777777" w:rsidTr="00E667AB">
        <w:trPr>
          <w:jc w:val="center"/>
        </w:trPr>
        <w:tc>
          <w:tcPr>
            <w:tcW w:w="7554" w:type="dxa"/>
            <w:shd w:val="clear" w:color="auto" w:fill="auto"/>
          </w:tcPr>
          <w:p w14:paraId="628CF4D7" w14:textId="30DE2A1D" w:rsidR="000316A1" w:rsidRPr="000316A1" w:rsidRDefault="000316A1" w:rsidP="000316A1">
            <w:pPr>
              <w:pStyle w:val="ListParagraph"/>
              <w:numPr>
                <w:ilvl w:val="0"/>
                <w:numId w:val="10"/>
              </w:numPr>
              <w:spacing w:before="40" w:after="40"/>
              <w:rPr>
                <w:rFonts w:ascii="Arial" w:hAnsi="Arial" w:cs="Arial"/>
                <w:sz w:val="20"/>
                <w:szCs w:val="20"/>
              </w:rPr>
            </w:pPr>
            <w:r w:rsidRPr="000316A1">
              <w:rPr>
                <w:rFonts w:ascii="Arial" w:hAnsi="Arial" w:cs="Arial"/>
                <w:sz w:val="20"/>
                <w:szCs w:val="20"/>
              </w:rPr>
              <w:t>Consultation- which groups has the applicant consulted with? Provide evidence of any consultation that has already occurred, issues raised and how they have been addressed.</w:t>
            </w:r>
          </w:p>
        </w:tc>
        <w:tc>
          <w:tcPr>
            <w:tcW w:w="1984" w:type="dxa"/>
            <w:vAlign w:val="center"/>
          </w:tcPr>
          <w:p w14:paraId="5499D138" w14:textId="77777777"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p w14:paraId="2BFC2783" w14:textId="77777777" w:rsidR="000316A1" w:rsidRPr="000316A1" w:rsidRDefault="000316A1" w:rsidP="000316A1">
            <w:pPr>
              <w:spacing w:before="40" w:after="40"/>
              <w:rPr>
                <w:rFonts w:ascii="Arial" w:hAnsi="Arial" w:cs="Arial"/>
                <w:color w:val="000000" w:themeColor="text1"/>
                <w:sz w:val="20"/>
                <w:szCs w:val="20"/>
                <w:shd w:val="clear" w:color="auto" w:fill="FFFFFF" w:themeFill="background1"/>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shd w:val="clear" w:color="auto" w:fill="FFFFFF" w:themeFill="background1"/>
              </w:rPr>
              <w:t xml:space="preserve">  Not applicable</w:t>
            </w:r>
          </w:p>
        </w:tc>
      </w:tr>
      <w:tr w:rsidR="000316A1" w:rsidRPr="000316A1" w14:paraId="07732008" w14:textId="77777777" w:rsidTr="00E667AB">
        <w:trPr>
          <w:jc w:val="center"/>
        </w:trPr>
        <w:tc>
          <w:tcPr>
            <w:tcW w:w="7554" w:type="dxa"/>
            <w:shd w:val="clear" w:color="auto" w:fill="auto"/>
          </w:tcPr>
          <w:p w14:paraId="124AE323" w14:textId="77777777" w:rsidR="000316A1" w:rsidRPr="000316A1" w:rsidRDefault="000316A1" w:rsidP="000316A1">
            <w:pPr>
              <w:pStyle w:val="ListParagraph"/>
              <w:numPr>
                <w:ilvl w:val="0"/>
                <w:numId w:val="10"/>
              </w:numPr>
              <w:spacing w:before="40" w:after="40"/>
              <w:rPr>
                <w:rFonts w:ascii="Arial" w:hAnsi="Arial" w:cs="Arial"/>
                <w:sz w:val="20"/>
                <w:szCs w:val="20"/>
              </w:rPr>
            </w:pPr>
            <w:r w:rsidRPr="000316A1">
              <w:rPr>
                <w:rFonts w:ascii="Arial" w:hAnsi="Arial" w:cs="Arial"/>
                <w:sz w:val="20"/>
                <w:szCs w:val="20"/>
              </w:rPr>
              <w:t>Any impacts that are likely (positive or negative) from the proposed reef intervention activity and timeframes involved to see evidence of those impacts.</w:t>
            </w:r>
          </w:p>
          <w:p w14:paraId="5DF87195" w14:textId="77777777" w:rsidR="000316A1" w:rsidRPr="000316A1" w:rsidRDefault="000316A1" w:rsidP="000316A1">
            <w:pPr>
              <w:pStyle w:val="ListParagraph"/>
              <w:spacing w:before="40" w:after="40"/>
              <w:ind w:left="360"/>
              <w:rPr>
                <w:rFonts w:ascii="Arial" w:hAnsi="Arial" w:cs="Arial"/>
                <w:sz w:val="20"/>
                <w:szCs w:val="20"/>
              </w:rPr>
            </w:pPr>
          </w:p>
          <w:p w14:paraId="1F2A3FFE" w14:textId="77777777" w:rsidR="000316A1" w:rsidRPr="000316A1" w:rsidRDefault="000316A1" w:rsidP="000316A1">
            <w:pPr>
              <w:spacing w:before="40" w:after="40"/>
              <w:ind w:left="360"/>
              <w:rPr>
                <w:rFonts w:ascii="Arial" w:hAnsi="Arial" w:cs="Arial"/>
                <w:sz w:val="20"/>
                <w:szCs w:val="20"/>
              </w:rPr>
            </w:pPr>
            <w:r w:rsidRPr="000316A1">
              <w:rPr>
                <w:rFonts w:ascii="Arial" w:hAnsi="Arial" w:cs="Arial"/>
                <w:sz w:val="20"/>
                <w:szCs w:val="20"/>
              </w:rPr>
              <w:t xml:space="preserve">Also consider how the proposed reef intervention activity will improve the condition and resilience of the Great Barrier Reef and/or the values of the Great Barrier Reef (including social and economic values) and how will the risks associated with the activity (both long and short-term) be avoided, mitigated or minimised. </w:t>
            </w:r>
          </w:p>
        </w:tc>
        <w:tc>
          <w:tcPr>
            <w:tcW w:w="1984" w:type="dxa"/>
            <w:vAlign w:val="center"/>
          </w:tcPr>
          <w:p w14:paraId="32E5A51A" w14:textId="77777777"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p w14:paraId="2EFBA845" w14:textId="77777777" w:rsidR="000316A1" w:rsidRPr="000316A1" w:rsidRDefault="000316A1" w:rsidP="000316A1">
            <w:pPr>
              <w:spacing w:before="40" w:after="40"/>
              <w:rPr>
                <w:rFonts w:ascii="Arial" w:hAnsi="Arial" w:cs="Arial"/>
                <w:color w:val="000000" w:themeColor="text1"/>
                <w:sz w:val="20"/>
                <w:szCs w:val="20"/>
                <w:shd w:val="clear" w:color="auto" w:fill="FFFFFF" w:themeFill="background1"/>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shd w:val="clear" w:color="auto" w:fill="FFFFFF" w:themeFill="background1"/>
              </w:rPr>
              <w:t xml:space="preserve">  Not applicable</w:t>
            </w:r>
          </w:p>
        </w:tc>
      </w:tr>
      <w:tr w:rsidR="000316A1" w:rsidRPr="000316A1" w14:paraId="49B3CD99" w14:textId="77777777" w:rsidTr="00E667AB">
        <w:trPr>
          <w:jc w:val="center"/>
        </w:trPr>
        <w:tc>
          <w:tcPr>
            <w:tcW w:w="7554" w:type="dxa"/>
            <w:shd w:val="clear" w:color="auto" w:fill="auto"/>
          </w:tcPr>
          <w:p w14:paraId="66A098E3" w14:textId="3482E0C6" w:rsidR="000316A1" w:rsidRPr="000316A1" w:rsidRDefault="000316A1" w:rsidP="000316A1">
            <w:pPr>
              <w:pStyle w:val="ListParagraph"/>
              <w:numPr>
                <w:ilvl w:val="0"/>
                <w:numId w:val="10"/>
              </w:numPr>
              <w:spacing w:before="40" w:after="40"/>
              <w:rPr>
                <w:rFonts w:ascii="Arial" w:hAnsi="Arial" w:cs="Arial"/>
                <w:sz w:val="20"/>
                <w:szCs w:val="20"/>
              </w:rPr>
            </w:pPr>
            <w:r w:rsidRPr="000316A1">
              <w:rPr>
                <w:rFonts w:ascii="Arial" w:hAnsi="Arial" w:cs="Arial"/>
                <w:sz w:val="20"/>
                <w:szCs w:val="20"/>
              </w:rPr>
              <w:t>Details of any translocation that will take place. Provide, a completed translocation proposal form (</w:t>
            </w:r>
            <w:hyperlink r:id="rId24" w:tooltip="position statement of translocation proposals" w:history="1">
              <w:r w:rsidRPr="000316A1">
                <w:rPr>
                  <w:rStyle w:val="Hyperlink"/>
                  <w:rFonts w:ascii="Arial" w:hAnsi="Arial" w:cs="Arial"/>
                  <w:sz w:val="20"/>
                  <w:szCs w:val="20"/>
                </w:rPr>
                <w:t>refer to position statement</w:t>
              </w:r>
            </w:hyperlink>
            <w:r w:rsidRPr="000316A1">
              <w:rPr>
                <w:rFonts w:ascii="Arial" w:hAnsi="Arial" w:cs="Arial"/>
                <w:sz w:val="20"/>
                <w:szCs w:val="20"/>
              </w:rPr>
              <w:t>).</w:t>
            </w:r>
          </w:p>
        </w:tc>
        <w:tc>
          <w:tcPr>
            <w:tcW w:w="1984" w:type="dxa"/>
            <w:vAlign w:val="center"/>
          </w:tcPr>
          <w:p w14:paraId="3A162F55" w14:textId="77777777"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p w14:paraId="002294D1" w14:textId="77777777" w:rsidR="000316A1" w:rsidRPr="000316A1" w:rsidRDefault="000316A1" w:rsidP="000316A1">
            <w:pPr>
              <w:spacing w:before="40" w:after="40"/>
              <w:rPr>
                <w:rFonts w:ascii="Arial" w:hAnsi="Arial" w:cs="Arial"/>
                <w:color w:val="000000" w:themeColor="text1"/>
                <w:sz w:val="20"/>
                <w:szCs w:val="20"/>
                <w:shd w:val="clear" w:color="auto" w:fill="FFFFFF" w:themeFill="background1"/>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shd w:val="clear" w:color="auto" w:fill="FFFFFF" w:themeFill="background1"/>
              </w:rPr>
              <w:t xml:space="preserve">  Not applicable</w:t>
            </w:r>
          </w:p>
        </w:tc>
      </w:tr>
      <w:tr w:rsidR="000316A1" w:rsidRPr="000316A1" w14:paraId="7B51D70C" w14:textId="77777777" w:rsidTr="00E667AB">
        <w:trPr>
          <w:jc w:val="center"/>
        </w:trPr>
        <w:tc>
          <w:tcPr>
            <w:tcW w:w="7554" w:type="dxa"/>
            <w:shd w:val="clear" w:color="auto" w:fill="auto"/>
          </w:tcPr>
          <w:p w14:paraId="55EEF202" w14:textId="7422047C" w:rsidR="000316A1" w:rsidRPr="000316A1" w:rsidRDefault="000316A1" w:rsidP="000316A1">
            <w:pPr>
              <w:pStyle w:val="ListParagraph"/>
              <w:numPr>
                <w:ilvl w:val="0"/>
                <w:numId w:val="10"/>
              </w:numPr>
              <w:spacing w:before="40" w:after="40"/>
              <w:rPr>
                <w:rFonts w:ascii="Arial" w:hAnsi="Arial" w:cs="Arial"/>
                <w:sz w:val="20"/>
                <w:szCs w:val="20"/>
              </w:rPr>
            </w:pPr>
            <w:r w:rsidRPr="000316A1">
              <w:rPr>
                <w:rFonts w:ascii="Arial" w:hAnsi="Arial" w:cs="Arial"/>
                <w:sz w:val="20"/>
                <w:szCs w:val="20"/>
              </w:rPr>
              <w:t xml:space="preserve">If you propose to install facilities and/or medium-large scale equipment in the Marine Park provide an installation and a removal plan. Provide details of how the facilities will be secured in the Marine Park. Provide a contingency plan for the facilities in extreme weather events. </w:t>
            </w:r>
            <w:hyperlink r:id="rId25" w:tooltip="checklist for facilities for information requirements" w:history="1">
              <w:r w:rsidRPr="000316A1">
                <w:rPr>
                  <w:rStyle w:val="Hyperlink"/>
                  <w:rFonts w:ascii="Arial" w:hAnsi="Arial" w:cs="Arial"/>
                  <w:sz w:val="20"/>
                  <w:szCs w:val="20"/>
                </w:rPr>
                <w:t>Refer to checklist for facilities for information requirements.</w:t>
              </w:r>
            </w:hyperlink>
          </w:p>
        </w:tc>
        <w:tc>
          <w:tcPr>
            <w:tcW w:w="1984" w:type="dxa"/>
            <w:vAlign w:val="center"/>
          </w:tcPr>
          <w:p w14:paraId="4AC71523" w14:textId="77777777" w:rsidR="000316A1" w:rsidRPr="000316A1" w:rsidRDefault="000316A1" w:rsidP="000316A1">
            <w:pPr>
              <w:spacing w:before="40" w:after="40"/>
              <w:rPr>
                <w:rFonts w:ascii="Arial" w:hAnsi="Arial" w:cs="Arial"/>
                <w:sz w:val="20"/>
                <w:szCs w:val="20"/>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rPr>
              <w:t xml:space="preserve">  </w:t>
            </w:r>
            <w:r w:rsidRPr="000316A1">
              <w:rPr>
                <w:rFonts w:ascii="Arial" w:hAnsi="Arial" w:cs="Arial"/>
                <w:sz w:val="20"/>
                <w:szCs w:val="20"/>
              </w:rPr>
              <w:t>Submitted</w:t>
            </w:r>
          </w:p>
          <w:p w14:paraId="5282B475" w14:textId="77777777" w:rsidR="000316A1" w:rsidRPr="000316A1" w:rsidRDefault="000316A1" w:rsidP="000316A1">
            <w:pPr>
              <w:spacing w:before="40" w:after="40"/>
              <w:rPr>
                <w:rFonts w:ascii="Arial" w:hAnsi="Arial" w:cs="Arial"/>
                <w:color w:val="000000" w:themeColor="text1"/>
                <w:sz w:val="20"/>
                <w:szCs w:val="20"/>
                <w:shd w:val="clear" w:color="auto" w:fill="FFFFFF" w:themeFill="background1"/>
              </w:rPr>
            </w:pPr>
            <w:r w:rsidRPr="000316A1">
              <w:rPr>
                <w:rFonts w:ascii="Arial" w:hAnsi="Arial" w:cs="Arial"/>
                <w:color w:val="000000" w:themeColor="text1"/>
                <w:sz w:val="20"/>
                <w:szCs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zCs w:val="20"/>
                <w:shd w:val="clear" w:color="auto" w:fill="FFFFFF" w:themeFill="background1"/>
              </w:rPr>
              <w:instrText xml:space="preserve"> FORMCHECKBOX </w:instrText>
            </w:r>
            <w:r w:rsidR="000C029E">
              <w:rPr>
                <w:rFonts w:ascii="Arial" w:hAnsi="Arial" w:cs="Arial"/>
                <w:color w:val="000000" w:themeColor="text1"/>
                <w:sz w:val="20"/>
                <w:szCs w:val="20"/>
                <w:shd w:val="clear" w:color="auto" w:fill="FFFFFF" w:themeFill="background1"/>
              </w:rPr>
            </w:r>
            <w:r w:rsidR="000C029E">
              <w:rPr>
                <w:rFonts w:ascii="Arial" w:hAnsi="Arial" w:cs="Arial"/>
                <w:color w:val="000000" w:themeColor="text1"/>
                <w:sz w:val="20"/>
                <w:szCs w:val="20"/>
                <w:shd w:val="clear" w:color="auto" w:fill="FFFFFF" w:themeFill="background1"/>
              </w:rPr>
              <w:fldChar w:fldCharType="separate"/>
            </w:r>
            <w:r w:rsidRPr="000316A1">
              <w:rPr>
                <w:rFonts w:ascii="Arial" w:hAnsi="Arial" w:cs="Arial"/>
                <w:color w:val="000000" w:themeColor="text1"/>
                <w:sz w:val="20"/>
                <w:szCs w:val="20"/>
                <w:shd w:val="clear" w:color="auto" w:fill="FFFFFF" w:themeFill="background1"/>
              </w:rPr>
              <w:fldChar w:fldCharType="end"/>
            </w:r>
            <w:r w:rsidRPr="000316A1">
              <w:rPr>
                <w:rFonts w:ascii="Arial" w:hAnsi="Arial" w:cs="Arial"/>
                <w:color w:val="000000" w:themeColor="text1"/>
                <w:sz w:val="20"/>
                <w:szCs w:val="20"/>
                <w:shd w:val="clear" w:color="auto" w:fill="FFFFFF" w:themeFill="background1"/>
              </w:rPr>
              <w:t xml:space="preserve">  Not applicable</w:t>
            </w:r>
          </w:p>
        </w:tc>
      </w:tr>
    </w:tbl>
    <w:p w14:paraId="2046A9B8" w14:textId="77777777" w:rsidR="000316A1" w:rsidRPr="00B92999" w:rsidRDefault="000316A1" w:rsidP="00B92999">
      <w:pPr>
        <w:pStyle w:val="Heading3"/>
        <w:spacing w:before="240" w:after="0"/>
      </w:pPr>
      <w:r w:rsidRPr="00B92999">
        <w:lastRenderedPageBreak/>
        <w:t>OPTIONAL APPLICATION REQUIREMENTS</w:t>
      </w:r>
    </w:p>
    <w:p w14:paraId="51E9CCD0" w14:textId="77777777" w:rsidR="000316A1" w:rsidRDefault="000316A1" w:rsidP="000316A1">
      <w:pPr>
        <w:pStyle w:val="BodyTextNumbering"/>
        <w:numPr>
          <w:ilvl w:val="0"/>
          <w:numId w:val="0"/>
        </w:numPr>
        <w:spacing w:before="96" w:after="96"/>
      </w:pPr>
      <w:r>
        <w:t xml:space="preserve">The Great Barrier Reef Marine Park Regulations specify the criteria that the Authority must consider before granting a permission. Applicants are advised that providing information against the below mentioned criteria could reduce the permit application assessment timeframes. </w:t>
      </w:r>
    </w:p>
    <w:tbl>
      <w:tblPr>
        <w:tblStyle w:val="TableGrid"/>
        <w:tblW w:w="9809" w:type="dxa"/>
        <w:jc w:val="center"/>
        <w:tblLook w:val="01E0" w:firstRow="1" w:lastRow="1" w:firstColumn="1" w:lastColumn="1" w:noHBand="0" w:noVBand="0"/>
        <w:tblCaption w:val="Conducting a tourist program - new"/>
        <w:tblDescription w:val="Lists mandatory supporting information for tourism applications."/>
      </w:tblPr>
      <w:tblGrid>
        <w:gridCol w:w="7825"/>
        <w:gridCol w:w="1984"/>
      </w:tblGrid>
      <w:tr w:rsidR="000316A1" w:rsidRPr="000316A1" w14:paraId="4C6BAED6" w14:textId="77777777" w:rsidTr="00E667AB">
        <w:trPr>
          <w:tblHeader/>
          <w:jc w:val="center"/>
        </w:trPr>
        <w:tc>
          <w:tcPr>
            <w:tcW w:w="9809" w:type="dxa"/>
            <w:gridSpan w:val="2"/>
            <w:shd w:val="clear" w:color="auto" w:fill="DDD9C3" w:themeFill="background2" w:themeFillShade="E6"/>
          </w:tcPr>
          <w:p w14:paraId="116320A8" w14:textId="77777777" w:rsidR="000316A1" w:rsidRPr="000316A1" w:rsidRDefault="000316A1" w:rsidP="000316A1">
            <w:pPr>
              <w:spacing w:before="40" w:after="40"/>
              <w:rPr>
                <w:rFonts w:ascii="Arial" w:hAnsi="Arial" w:cs="Arial"/>
                <w:b/>
                <w:sz w:val="20"/>
              </w:rPr>
            </w:pPr>
            <w:r w:rsidRPr="000316A1">
              <w:rPr>
                <w:rFonts w:ascii="Arial" w:hAnsi="Arial" w:cs="Arial"/>
                <w:b/>
                <w:sz w:val="20"/>
              </w:rPr>
              <w:t>Great Barrier Reef Marine Park Regulations – Application requirements</w:t>
            </w:r>
          </w:p>
          <w:p w14:paraId="22E87F63" w14:textId="755074D6"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sz w:val="20"/>
              </w:rPr>
              <w:t xml:space="preserve">Refer to the </w:t>
            </w:r>
            <w:hyperlink r:id="rId26" w:tooltip="assessment guidelines" w:history="1">
              <w:r w:rsidRPr="000316A1">
                <w:rPr>
                  <w:rStyle w:val="Hyperlink"/>
                  <w:rFonts w:ascii="Arial" w:hAnsi="Arial" w:cs="Arial"/>
                  <w:sz w:val="20"/>
                </w:rPr>
                <w:t>assessment guidelines</w:t>
              </w:r>
            </w:hyperlink>
            <w:r w:rsidRPr="000316A1">
              <w:rPr>
                <w:rFonts w:ascii="Arial" w:hAnsi="Arial" w:cs="Arial"/>
                <w:sz w:val="20"/>
              </w:rPr>
              <w:t xml:space="preserve"> for how GBRMPA will consider these criteria</w:t>
            </w:r>
          </w:p>
        </w:tc>
      </w:tr>
      <w:tr w:rsidR="000316A1" w:rsidRPr="000316A1" w14:paraId="095879C3" w14:textId="77777777" w:rsidTr="000316A1">
        <w:trPr>
          <w:jc w:val="center"/>
        </w:trPr>
        <w:tc>
          <w:tcPr>
            <w:tcW w:w="7825" w:type="dxa"/>
            <w:shd w:val="clear" w:color="auto" w:fill="auto"/>
          </w:tcPr>
          <w:p w14:paraId="5A1F3895" w14:textId="77777777" w:rsidR="000316A1" w:rsidRPr="000316A1" w:rsidRDefault="000316A1" w:rsidP="000316A1">
            <w:pPr>
              <w:pStyle w:val="ListParagraph"/>
              <w:numPr>
                <w:ilvl w:val="0"/>
                <w:numId w:val="10"/>
              </w:numPr>
              <w:spacing w:before="40" w:after="40"/>
              <w:rPr>
                <w:rFonts w:ascii="Arial" w:hAnsi="Arial" w:cs="Arial"/>
                <w:sz w:val="20"/>
              </w:rPr>
            </w:pPr>
            <w:r w:rsidRPr="000316A1">
              <w:rPr>
                <w:rFonts w:ascii="Arial" w:hAnsi="Arial" w:cs="Arial"/>
                <w:sz w:val="20"/>
              </w:rPr>
              <w:t>Criteria A: Objects of the zone - 88Q(a) If the proposed conduct will take place in a zone – how is the project consistent with the objectives of the zoning plan for the zone?</w:t>
            </w:r>
          </w:p>
        </w:tc>
        <w:tc>
          <w:tcPr>
            <w:tcW w:w="1984" w:type="dxa"/>
            <w:vAlign w:val="center"/>
          </w:tcPr>
          <w:p w14:paraId="7ACA9B18"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49ACE84C"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05274906" w14:textId="77777777" w:rsidTr="000316A1">
        <w:trPr>
          <w:jc w:val="center"/>
        </w:trPr>
        <w:tc>
          <w:tcPr>
            <w:tcW w:w="7825" w:type="dxa"/>
            <w:shd w:val="clear" w:color="auto" w:fill="auto"/>
          </w:tcPr>
          <w:p w14:paraId="2243F2A0" w14:textId="77777777" w:rsidR="000316A1" w:rsidRPr="000316A1" w:rsidRDefault="000316A1" w:rsidP="000316A1">
            <w:pPr>
              <w:pStyle w:val="ListParagraph"/>
              <w:numPr>
                <w:ilvl w:val="0"/>
                <w:numId w:val="10"/>
              </w:numPr>
              <w:spacing w:before="40" w:after="40"/>
              <w:rPr>
                <w:rFonts w:ascii="Arial" w:hAnsi="Arial" w:cs="Arial"/>
                <w:sz w:val="20"/>
              </w:rPr>
            </w:pPr>
            <w:r w:rsidRPr="000316A1">
              <w:rPr>
                <w:rFonts w:ascii="Arial" w:hAnsi="Arial" w:cs="Arial"/>
                <w:sz w:val="20"/>
              </w:rPr>
              <w:t>Criteria B: Other legislative instruments - 88Q(b): if the proposed conduct will take place in a specific area of the Marine Park to which a legislative instrument under the Great Barrier Reef Marine Park Act (whether these Regulations or another instrument), or a provision of such a legislative instrument, applies— how is the project consistent with the requirements of that instrument or provision?</w:t>
            </w:r>
          </w:p>
        </w:tc>
        <w:tc>
          <w:tcPr>
            <w:tcW w:w="1984" w:type="dxa"/>
            <w:vAlign w:val="center"/>
          </w:tcPr>
          <w:p w14:paraId="23BFB43A"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0C71CF38"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78AEB149" w14:textId="77777777" w:rsidTr="000316A1">
        <w:trPr>
          <w:jc w:val="center"/>
        </w:trPr>
        <w:tc>
          <w:tcPr>
            <w:tcW w:w="7825" w:type="dxa"/>
            <w:shd w:val="clear" w:color="auto" w:fill="auto"/>
          </w:tcPr>
          <w:p w14:paraId="4F292F10" w14:textId="77777777" w:rsidR="000316A1" w:rsidRPr="000316A1" w:rsidRDefault="000316A1" w:rsidP="000316A1">
            <w:pPr>
              <w:pStyle w:val="ListParagraph"/>
              <w:numPr>
                <w:ilvl w:val="0"/>
                <w:numId w:val="10"/>
              </w:numPr>
              <w:spacing w:before="40" w:after="40"/>
              <w:rPr>
                <w:rFonts w:ascii="Arial" w:hAnsi="Arial" w:cs="Arial"/>
                <w:sz w:val="20"/>
              </w:rPr>
            </w:pPr>
            <w:r w:rsidRPr="000316A1">
              <w:rPr>
                <w:rFonts w:ascii="Arial" w:hAnsi="Arial" w:cs="Arial"/>
                <w:sz w:val="20"/>
              </w:rPr>
              <w:t>Criteria C: Suitable person criteria - 88Q(c): whether the applicant for the permission is a suitable person to hold a permission for the proposed conduct, having regard to: the applicant’s capacity to engage in and manage the proposed conduct to the satisfaction of the Authority; and the applicant’s history in relation to environmental matters; and if the applicant is a body corporate – the history of its executive officers in relation to environmental matters; and if the applicant is a subsidiary of a holding company – the history of the holding company and its executive officers in relation to environmental matters; and whether the applicant owes any fee or other amount payable under the Act or these Regulations; and any other relevant matter.</w:t>
            </w:r>
          </w:p>
        </w:tc>
        <w:tc>
          <w:tcPr>
            <w:tcW w:w="1984" w:type="dxa"/>
            <w:vAlign w:val="center"/>
          </w:tcPr>
          <w:p w14:paraId="79FF6861"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56543CD6"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473E0236" w14:textId="77777777" w:rsidTr="000316A1">
        <w:trPr>
          <w:jc w:val="center"/>
        </w:trPr>
        <w:tc>
          <w:tcPr>
            <w:tcW w:w="7825" w:type="dxa"/>
            <w:shd w:val="clear" w:color="auto" w:fill="auto"/>
          </w:tcPr>
          <w:p w14:paraId="469BF332" w14:textId="2139BF0D" w:rsidR="000316A1" w:rsidRPr="00AB02EB" w:rsidRDefault="000316A1" w:rsidP="000316A1">
            <w:pPr>
              <w:pStyle w:val="ListParagraph"/>
              <w:numPr>
                <w:ilvl w:val="0"/>
                <w:numId w:val="10"/>
              </w:numPr>
              <w:spacing w:before="40" w:after="40"/>
              <w:rPr>
                <w:rFonts w:ascii="Arial" w:hAnsi="Arial" w:cs="Arial"/>
                <w:sz w:val="20"/>
              </w:rPr>
            </w:pPr>
            <w:r w:rsidRPr="000316A1">
              <w:rPr>
                <w:rFonts w:ascii="Arial" w:hAnsi="Arial" w:cs="Arial"/>
                <w:sz w:val="20"/>
              </w:rPr>
              <w:t xml:space="preserve">Criteria D: Reasonable steps </w:t>
            </w:r>
            <w:r w:rsidRPr="000316A1">
              <w:rPr>
                <w:rFonts w:ascii="Arial" w:eastAsiaTheme="minorHAnsi" w:hAnsi="Arial" w:cs="Arial"/>
                <w:sz w:val="20"/>
              </w:rPr>
              <w:t>88Q(d) the requirement in section 37AA of the Act for users of the Marine Park to take all reasonable steps to prevent or minimise harm to the environment in the Marine Park that might or will be caused by the user’s use or entry.</w:t>
            </w:r>
          </w:p>
        </w:tc>
        <w:tc>
          <w:tcPr>
            <w:tcW w:w="1984" w:type="dxa"/>
            <w:vAlign w:val="center"/>
          </w:tcPr>
          <w:p w14:paraId="67CDA838"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57BB4B20"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6A95B257" w14:textId="77777777" w:rsidTr="000316A1">
        <w:trPr>
          <w:jc w:val="center"/>
        </w:trPr>
        <w:tc>
          <w:tcPr>
            <w:tcW w:w="7825" w:type="dxa"/>
            <w:shd w:val="clear" w:color="auto" w:fill="auto"/>
          </w:tcPr>
          <w:p w14:paraId="30E7A790" w14:textId="77777777" w:rsidR="000316A1" w:rsidRPr="000316A1" w:rsidRDefault="000316A1" w:rsidP="000316A1">
            <w:pPr>
              <w:pStyle w:val="ListParagraph"/>
              <w:numPr>
                <w:ilvl w:val="0"/>
                <w:numId w:val="10"/>
              </w:numPr>
              <w:spacing w:before="40" w:after="40"/>
              <w:rPr>
                <w:rFonts w:ascii="Arial" w:hAnsi="Arial" w:cs="Arial"/>
                <w:sz w:val="20"/>
              </w:rPr>
            </w:pPr>
            <w:r w:rsidRPr="000316A1">
              <w:rPr>
                <w:rFonts w:ascii="Arial" w:hAnsi="Arial" w:cs="Arial"/>
                <w:sz w:val="20"/>
              </w:rPr>
              <w:t xml:space="preserve">Criteria E: Feasible and prudent alternative </w:t>
            </w:r>
            <w:r w:rsidRPr="000316A1">
              <w:rPr>
                <w:rFonts w:ascii="Arial" w:eastAsiaTheme="minorHAnsi" w:hAnsi="Arial" w:cs="Arial"/>
                <w:sz w:val="20"/>
              </w:rPr>
              <w:t>88Q(e) Outline all feasible and prudent alternatives to the proposed conduct. If any alternatives have been ruled out due to not being feasible and prudent, include a brief explanation of why this is the case.</w:t>
            </w:r>
          </w:p>
        </w:tc>
        <w:tc>
          <w:tcPr>
            <w:tcW w:w="1984" w:type="dxa"/>
            <w:vAlign w:val="center"/>
          </w:tcPr>
          <w:p w14:paraId="4213FFE7"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144D0A6D"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7C36A384" w14:textId="77777777" w:rsidTr="000316A1">
        <w:trPr>
          <w:jc w:val="center"/>
        </w:trPr>
        <w:tc>
          <w:tcPr>
            <w:tcW w:w="7825" w:type="dxa"/>
            <w:shd w:val="clear" w:color="auto" w:fill="auto"/>
          </w:tcPr>
          <w:p w14:paraId="0BE79D08" w14:textId="77777777" w:rsidR="000316A1" w:rsidRPr="000316A1" w:rsidRDefault="000316A1" w:rsidP="000316A1">
            <w:pPr>
              <w:pStyle w:val="ListParagraph"/>
              <w:numPr>
                <w:ilvl w:val="0"/>
                <w:numId w:val="10"/>
              </w:numPr>
              <w:spacing w:before="40" w:after="40"/>
              <w:rPr>
                <w:rFonts w:ascii="Arial" w:hAnsi="Arial" w:cs="Arial"/>
                <w:sz w:val="20"/>
              </w:rPr>
            </w:pPr>
            <w:bookmarkStart w:id="5" w:name="_Toc492025639"/>
            <w:r w:rsidRPr="000316A1">
              <w:rPr>
                <w:rFonts w:ascii="Arial" w:hAnsi="Arial" w:cs="Arial"/>
                <w:sz w:val="20"/>
              </w:rPr>
              <w:t>Criteria F: Written comment received</w:t>
            </w:r>
            <w:bookmarkEnd w:id="5"/>
            <w:r w:rsidRPr="000316A1">
              <w:rPr>
                <w:rFonts w:ascii="Arial" w:hAnsi="Arial" w:cs="Arial"/>
                <w:sz w:val="20"/>
              </w:rPr>
              <w:t xml:space="preserve"> </w:t>
            </w:r>
            <w:r w:rsidRPr="000316A1">
              <w:rPr>
                <w:rFonts w:ascii="Arial" w:eastAsiaTheme="minorHAnsi" w:hAnsi="Arial" w:cs="Arial"/>
                <w:sz w:val="20"/>
              </w:rPr>
              <w:t xml:space="preserve">88Q(f) If any form of public advertising or consultation is required, what are the applicant’s responses to any written comments received under Division 2A.3A in connection with the application. </w:t>
            </w:r>
          </w:p>
          <w:p w14:paraId="4F80052F" w14:textId="77777777" w:rsidR="000316A1" w:rsidRPr="000316A1" w:rsidRDefault="000316A1" w:rsidP="000316A1">
            <w:pPr>
              <w:pStyle w:val="ListParagraph"/>
              <w:spacing w:before="40" w:after="40"/>
              <w:ind w:left="360"/>
              <w:rPr>
                <w:rFonts w:ascii="Arial" w:hAnsi="Arial" w:cs="Arial"/>
                <w:sz w:val="20"/>
              </w:rPr>
            </w:pPr>
            <w:r w:rsidRPr="000316A1">
              <w:rPr>
                <w:rFonts w:ascii="Arial" w:hAnsi="Arial" w:cs="Arial"/>
                <w:b/>
                <w:sz w:val="20"/>
              </w:rPr>
              <w:t>Note: if you have been advised that you need to publically advertise you will be required to provide a response to issues raised from public comment.</w:t>
            </w:r>
          </w:p>
        </w:tc>
        <w:tc>
          <w:tcPr>
            <w:tcW w:w="1984" w:type="dxa"/>
            <w:vAlign w:val="center"/>
          </w:tcPr>
          <w:p w14:paraId="7D53CEA3"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132B3901"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38B132A2" w14:textId="77777777" w:rsidTr="000316A1">
        <w:trPr>
          <w:jc w:val="center"/>
        </w:trPr>
        <w:tc>
          <w:tcPr>
            <w:tcW w:w="7825" w:type="dxa"/>
            <w:shd w:val="clear" w:color="auto" w:fill="auto"/>
          </w:tcPr>
          <w:p w14:paraId="572BFC15" w14:textId="77777777" w:rsidR="000316A1" w:rsidRPr="000316A1" w:rsidRDefault="000316A1" w:rsidP="000316A1">
            <w:pPr>
              <w:pStyle w:val="ListParagraph"/>
              <w:numPr>
                <w:ilvl w:val="0"/>
                <w:numId w:val="10"/>
              </w:numPr>
              <w:spacing w:before="40" w:after="40"/>
              <w:rPr>
                <w:rFonts w:ascii="Arial" w:hAnsi="Arial" w:cs="Arial"/>
                <w:sz w:val="20"/>
              </w:rPr>
            </w:pPr>
            <w:r w:rsidRPr="000316A1">
              <w:rPr>
                <w:rFonts w:ascii="Arial" w:hAnsi="Arial" w:cs="Arial"/>
                <w:sz w:val="20"/>
              </w:rPr>
              <w:t xml:space="preserve">Criteria G: Relevant impacts </w:t>
            </w:r>
            <w:r w:rsidRPr="000316A1">
              <w:rPr>
                <w:rFonts w:ascii="Arial" w:eastAsiaTheme="minorHAnsi" w:hAnsi="Arial" w:cs="Arial"/>
                <w:sz w:val="20"/>
              </w:rPr>
              <w:t>88Q(g): the relevant impacts of the proposed conduct</w:t>
            </w:r>
          </w:p>
          <w:p w14:paraId="4D7298A8" w14:textId="77777777" w:rsidR="000316A1" w:rsidRPr="000316A1" w:rsidRDefault="000316A1" w:rsidP="000316A1">
            <w:pPr>
              <w:spacing w:before="40" w:after="40"/>
              <w:rPr>
                <w:rFonts w:ascii="Arial" w:hAnsi="Arial" w:cs="Arial"/>
                <w:sz w:val="20"/>
              </w:rPr>
            </w:pPr>
          </w:p>
          <w:p w14:paraId="6CAC72D9" w14:textId="4839D95F" w:rsidR="000316A1" w:rsidRPr="00AB02EB" w:rsidRDefault="000316A1" w:rsidP="00AB02EB">
            <w:pPr>
              <w:spacing w:before="40" w:after="40"/>
              <w:ind w:left="360"/>
              <w:rPr>
                <w:rFonts w:ascii="Arial" w:hAnsi="Arial" w:cs="Arial"/>
                <w:sz w:val="20"/>
              </w:rPr>
            </w:pPr>
            <w:r w:rsidRPr="000316A1">
              <w:rPr>
                <w:rFonts w:ascii="Arial" w:hAnsi="Arial" w:cs="Arial"/>
                <w:sz w:val="20"/>
              </w:rPr>
              <w:t>Also consider the need for the facilities to be situated in such a way as to minimise disruption to e.g. humpback whale migration, restricting movement of smaller fauna e.g. dolphins, turtles, rays etc</w:t>
            </w:r>
          </w:p>
        </w:tc>
        <w:tc>
          <w:tcPr>
            <w:tcW w:w="1984" w:type="dxa"/>
            <w:vAlign w:val="center"/>
          </w:tcPr>
          <w:p w14:paraId="2EBED8A2"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6A89849C"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79204D71" w14:textId="77777777" w:rsidTr="000316A1">
        <w:trPr>
          <w:jc w:val="center"/>
        </w:trPr>
        <w:tc>
          <w:tcPr>
            <w:tcW w:w="7825" w:type="dxa"/>
            <w:shd w:val="clear" w:color="auto" w:fill="auto"/>
          </w:tcPr>
          <w:p w14:paraId="00F04227" w14:textId="77777777" w:rsidR="000316A1" w:rsidRPr="000316A1" w:rsidRDefault="000316A1" w:rsidP="000316A1">
            <w:pPr>
              <w:pStyle w:val="ListParagraph"/>
              <w:numPr>
                <w:ilvl w:val="0"/>
                <w:numId w:val="10"/>
              </w:numPr>
              <w:spacing w:before="40" w:after="40"/>
              <w:rPr>
                <w:rFonts w:ascii="Arial" w:hAnsi="Arial" w:cs="Arial"/>
                <w:sz w:val="20"/>
              </w:rPr>
            </w:pPr>
            <w:r w:rsidRPr="000316A1">
              <w:rPr>
                <w:rFonts w:ascii="Arial" w:hAnsi="Arial" w:cs="Arial"/>
                <w:sz w:val="20"/>
              </w:rPr>
              <w:t xml:space="preserve">Criteria H: Avoid, mitigate, offset  </w:t>
            </w:r>
            <w:r w:rsidRPr="000316A1">
              <w:rPr>
                <w:rFonts w:ascii="Arial" w:eastAsiaTheme="minorHAnsi" w:hAnsi="Arial" w:cs="Arial"/>
                <w:sz w:val="20"/>
              </w:rPr>
              <w:t>88Q(h) Describe the options proposed for avoiding, mitigating and offsetting any identified relevant impacts.</w:t>
            </w:r>
          </w:p>
        </w:tc>
        <w:tc>
          <w:tcPr>
            <w:tcW w:w="1984" w:type="dxa"/>
            <w:vAlign w:val="center"/>
          </w:tcPr>
          <w:p w14:paraId="1C2688B8"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0D57B751"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7812ADAA" w14:textId="77777777" w:rsidTr="000316A1">
        <w:trPr>
          <w:jc w:val="center"/>
        </w:trPr>
        <w:tc>
          <w:tcPr>
            <w:tcW w:w="7825" w:type="dxa"/>
            <w:shd w:val="clear" w:color="auto" w:fill="auto"/>
          </w:tcPr>
          <w:p w14:paraId="6747D448" w14:textId="77777777" w:rsidR="000316A1" w:rsidRPr="000316A1" w:rsidRDefault="000316A1" w:rsidP="000316A1">
            <w:pPr>
              <w:pStyle w:val="ListParagraph"/>
              <w:numPr>
                <w:ilvl w:val="0"/>
                <w:numId w:val="10"/>
              </w:numPr>
              <w:spacing w:before="40" w:after="40"/>
              <w:rPr>
                <w:rFonts w:ascii="Arial" w:hAnsi="Arial" w:cs="Arial"/>
                <w:sz w:val="20"/>
              </w:rPr>
            </w:pPr>
            <w:bookmarkStart w:id="6" w:name="_Toc492025641"/>
            <w:r w:rsidRPr="000316A1">
              <w:rPr>
                <w:rFonts w:ascii="Arial" w:hAnsi="Arial" w:cs="Arial"/>
                <w:sz w:val="20"/>
              </w:rPr>
              <w:t>Criteria I: Monitoring and managing</w:t>
            </w:r>
            <w:bookmarkEnd w:id="6"/>
            <w:r w:rsidRPr="000316A1">
              <w:rPr>
                <w:rFonts w:ascii="Arial" w:hAnsi="Arial" w:cs="Arial"/>
                <w:sz w:val="20"/>
              </w:rPr>
              <w:t xml:space="preserve"> </w:t>
            </w:r>
            <w:r w:rsidRPr="000316A1">
              <w:rPr>
                <w:rFonts w:ascii="Arial" w:eastAsiaTheme="minorHAnsi" w:hAnsi="Arial" w:cs="Arial"/>
                <w:sz w:val="20"/>
              </w:rPr>
              <w:t>88Q(i) Describe the options proposed for monitoring and managing any identified relevant impacts</w:t>
            </w:r>
          </w:p>
        </w:tc>
        <w:tc>
          <w:tcPr>
            <w:tcW w:w="1984" w:type="dxa"/>
            <w:vAlign w:val="center"/>
          </w:tcPr>
          <w:p w14:paraId="49A7C9DD"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44F7F8DA"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61D2C5D5" w14:textId="77777777" w:rsidTr="000316A1">
        <w:trPr>
          <w:jc w:val="center"/>
        </w:trPr>
        <w:tc>
          <w:tcPr>
            <w:tcW w:w="7825" w:type="dxa"/>
            <w:shd w:val="clear" w:color="auto" w:fill="auto"/>
          </w:tcPr>
          <w:p w14:paraId="7F9D573A" w14:textId="77777777" w:rsidR="000316A1" w:rsidRPr="000316A1" w:rsidRDefault="000316A1" w:rsidP="000316A1">
            <w:pPr>
              <w:pStyle w:val="ListParagraph"/>
              <w:numPr>
                <w:ilvl w:val="0"/>
                <w:numId w:val="10"/>
              </w:numPr>
              <w:spacing w:before="40" w:after="40"/>
              <w:rPr>
                <w:rFonts w:ascii="Arial" w:hAnsi="Arial" w:cs="Arial"/>
                <w:sz w:val="20"/>
              </w:rPr>
            </w:pPr>
            <w:bookmarkStart w:id="7" w:name="_Toc493580178"/>
            <w:r w:rsidRPr="000316A1">
              <w:rPr>
                <w:rFonts w:ascii="Arial" w:hAnsi="Arial" w:cs="Arial"/>
                <w:sz w:val="20"/>
              </w:rPr>
              <w:t>Criteria J: Laws of the Commonwealth or Queensland</w:t>
            </w:r>
            <w:bookmarkEnd w:id="7"/>
            <w:r w:rsidRPr="000316A1">
              <w:rPr>
                <w:rFonts w:ascii="Arial" w:hAnsi="Arial" w:cs="Arial"/>
                <w:sz w:val="20"/>
              </w:rPr>
              <w:t xml:space="preserve"> 88Q (j) Identify any relevant law of the Commonwealth or of Queensland as in force from time to time, or a relevant plan (as in force from time to time) made under such a law</w:t>
            </w:r>
          </w:p>
        </w:tc>
        <w:tc>
          <w:tcPr>
            <w:tcW w:w="1984" w:type="dxa"/>
            <w:vAlign w:val="center"/>
          </w:tcPr>
          <w:p w14:paraId="522851AB"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6FD1E1DD"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44F40941" w14:textId="77777777" w:rsidTr="000316A1">
        <w:trPr>
          <w:jc w:val="center"/>
        </w:trPr>
        <w:tc>
          <w:tcPr>
            <w:tcW w:w="7825" w:type="dxa"/>
            <w:shd w:val="clear" w:color="auto" w:fill="auto"/>
          </w:tcPr>
          <w:p w14:paraId="6DFC619B" w14:textId="77777777" w:rsidR="000316A1" w:rsidRPr="000316A1" w:rsidRDefault="000316A1" w:rsidP="000316A1">
            <w:pPr>
              <w:pStyle w:val="ListParagraph"/>
              <w:numPr>
                <w:ilvl w:val="0"/>
                <w:numId w:val="10"/>
              </w:numPr>
              <w:spacing w:before="40" w:after="40"/>
              <w:rPr>
                <w:rFonts w:ascii="Arial" w:hAnsi="Arial" w:cs="Arial"/>
                <w:sz w:val="20"/>
              </w:rPr>
            </w:pPr>
            <w:r w:rsidRPr="000316A1">
              <w:rPr>
                <w:rFonts w:ascii="Arial" w:hAnsi="Arial" w:cs="Arial"/>
                <w:sz w:val="20"/>
              </w:rPr>
              <w:t>Criteria K: EPBC approvals and permits 88Q(k) Does the applicant consider that the proposed conduct also requires an approval or permit under the Environment Protection and Biodiversity Conservation Act 1999? If so, has the application been referred?</w:t>
            </w:r>
          </w:p>
        </w:tc>
        <w:tc>
          <w:tcPr>
            <w:tcW w:w="1984" w:type="dxa"/>
            <w:vAlign w:val="center"/>
          </w:tcPr>
          <w:p w14:paraId="0639605D"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6232765F"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7459BA1F" w14:textId="77777777" w:rsidTr="000316A1">
        <w:trPr>
          <w:jc w:val="center"/>
        </w:trPr>
        <w:tc>
          <w:tcPr>
            <w:tcW w:w="7825" w:type="dxa"/>
            <w:shd w:val="clear" w:color="auto" w:fill="auto"/>
          </w:tcPr>
          <w:p w14:paraId="6113EE49" w14:textId="77777777" w:rsidR="000316A1" w:rsidRPr="000316A1" w:rsidRDefault="000316A1" w:rsidP="000316A1">
            <w:pPr>
              <w:pStyle w:val="ListParagraph"/>
              <w:numPr>
                <w:ilvl w:val="0"/>
                <w:numId w:val="10"/>
              </w:numPr>
              <w:spacing w:before="40" w:after="40"/>
              <w:rPr>
                <w:rFonts w:ascii="Arial" w:hAnsi="Arial" w:cs="Arial"/>
                <w:sz w:val="20"/>
              </w:rPr>
            </w:pPr>
            <w:bookmarkStart w:id="8" w:name="_Toc492025642"/>
            <w:r w:rsidRPr="000316A1">
              <w:rPr>
                <w:rFonts w:ascii="Arial" w:hAnsi="Arial" w:cs="Arial"/>
                <w:sz w:val="20"/>
              </w:rPr>
              <w:lastRenderedPageBreak/>
              <w:t>Criteria L: Queensland approvals</w:t>
            </w:r>
            <w:bookmarkEnd w:id="8"/>
            <w:r w:rsidRPr="000316A1">
              <w:rPr>
                <w:rFonts w:ascii="Arial" w:hAnsi="Arial" w:cs="Arial"/>
                <w:sz w:val="20"/>
              </w:rPr>
              <w:t xml:space="preserve"> </w:t>
            </w:r>
            <w:r w:rsidRPr="000316A1">
              <w:rPr>
                <w:rFonts w:ascii="Arial" w:eastAsiaTheme="minorHAnsi" w:hAnsi="Arial" w:cs="Arial"/>
                <w:sz w:val="20"/>
              </w:rPr>
              <w:t>88Q(l) if the proposed conduct also requires an approval or permission (however described) under a law of Queensland — whether the approval or permission has been, or is likely to be, granted and, if granted, the terms and conditions of it being granted</w:t>
            </w:r>
          </w:p>
        </w:tc>
        <w:tc>
          <w:tcPr>
            <w:tcW w:w="1984" w:type="dxa"/>
            <w:vAlign w:val="center"/>
          </w:tcPr>
          <w:p w14:paraId="54A94108"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7C30B9ED"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7D0ADD10" w14:textId="77777777" w:rsidTr="000316A1">
        <w:trPr>
          <w:jc w:val="center"/>
        </w:trPr>
        <w:tc>
          <w:tcPr>
            <w:tcW w:w="7825" w:type="dxa"/>
            <w:shd w:val="clear" w:color="auto" w:fill="auto"/>
          </w:tcPr>
          <w:p w14:paraId="31462F5F" w14:textId="77777777" w:rsidR="000316A1" w:rsidRPr="000316A1" w:rsidRDefault="000316A1" w:rsidP="000316A1">
            <w:pPr>
              <w:pStyle w:val="ListParagraph"/>
              <w:numPr>
                <w:ilvl w:val="0"/>
                <w:numId w:val="10"/>
              </w:numPr>
              <w:spacing w:before="40" w:after="40"/>
              <w:rPr>
                <w:rFonts w:ascii="Arial" w:hAnsi="Arial" w:cs="Arial"/>
                <w:sz w:val="20"/>
              </w:rPr>
            </w:pPr>
            <w:bookmarkStart w:id="9" w:name="_Toc492025643"/>
            <w:r w:rsidRPr="000316A1">
              <w:rPr>
                <w:rFonts w:ascii="Arial" w:hAnsi="Arial" w:cs="Arial"/>
                <w:sz w:val="20"/>
              </w:rPr>
              <w:t>Criteria M: Recovery plans and conservation advices</w:t>
            </w:r>
            <w:bookmarkEnd w:id="9"/>
            <w:r w:rsidRPr="000316A1">
              <w:rPr>
                <w:rFonts w:ascii="Arial" w:hAnsi="Arial" w:cs="Arial"/>
                <w:sz w:val="20"/>
              </w:rPr>
              <w:t xml:space="preserve"> </w:t>
            </w:r>
            <w:r w:rsidRPr="000316A1">
              <w:rPr>
                <w:rFonts w:ascii="Arial" w:eastAsiaTheme="minorHAnsi" w:hAnsi="Arial" w:cs="Arial"/>
                <w:sz w:val="20"/>
              </w:rPr>
              <w:t>88Q(m) Is the proposed conduct relevant to and consistent with any recovery plan, wildlife conservation plan, threat abatement plan or approved conservation advice?</w:t>
            </w:r>
          </w:p>
        </w:tc>
        <w:tc>
          <w:tcPr>
            <w:tcW w:w="1984" w:type="dxa"/>
            <w:vAlign w:val="center"/>
          </w:tcPr>
          <w:p w14:paraId="6C942FF1"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0C0027FD"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1496C226" w14:textId="77777777" w:rsidTr="000316A1">
        <w:trPr>
          <w:jc w:val="center"/>
        </w:trPr>
        <w:tc>
          <w:tcPr>
            <w:tcW w:w="7825" w:type="dxa"/>
            <w:shd w:val="clear" w:color="auto" w:fill="auto"/>
          </w:tcPr>
          <w:p w14:paraId="24CFABF2" w14:textId="77777777" w:rsidR="000316A1" w:rsidRPr="000316A1" w:rsidRDefault="000316A1" w:rsidP="000316A1">
            <w:pPr>
              <w:pStyle w:val="ListParagraph"/>
              <w:numPr>
                <w:ilvl w:val="0"/>
                <w:numId w:val="10"/>
              </w:numPr>
              <w:spacing w:before="40" w:after="40"/>
              <w:rPr>
                <w:rFonts w:ascii="Arial" w:hAnsi="Arial" w:cs="Arial"/>
                <w:sz w:val="20"/>
              </w:rPr>
            </w:pPr>
            <w:bookmarkStart w:id="10" w:name="_Toc492025644"/>
            <w:r w:rsidRPr="000316A1">
              <w:rPr>
                <w:rFonts w:ascii="Arial" w:hAnsi="Arial" w:cs="Arial"/>
                <w:sz w:val="20"/>
              </w:rPr>
              <w:t>Criteria N: Conventions and agreements</w:t>
            </w:r>
            <w:bookmarkEnd w:id="10"/>
            <w:r w:rsidRPr="000316A1">
              <w:rPr>
                <w:rFonts w:ascii="Arial" w:hAnsi="Arial" w:cs="Arial"/>
                <w:sz w:val="20"/>
              </w:rPr>
              <w:t xml:space="preserve"> </w:t>
            </w:r>
            <w:r w:rsidRPr="000316A1">
              <w:rPr>
                <w:rFonts w:ascii="Arial" w:eastAsiaTheme="minorHAnsi" w:hAnsi="Arial" w:cs="Arial"/>
                <w:sz w:val="20"/>
              </w:rPr>
              <w:t>88Q(n) Is the proposed conduct relevant to and consistent with any international agreement to which Australia is a party, or any agreement between the Commonwealth and a State or Territory?</w:t>
            </w:r>
            <w:r w:rsidRPr="000316A1" w:rsidDel="00DA3B3E">
              <w:rPr>
                <w:rFonts w:ascii="Arial" w:eastAsiaTheme="minorHAnsi" w:hAnsi="Arial" w:cs="Arial"/>
                <w:sz w:val="20"/>
              </w:rPr>
              <w:t xml:space="preserve"> </w:t>
            </w:r>
          </w:p>
        </w:tc>
        <w:tc>
          <w:tcPr>
            <w:tcW w:w="1984" w:type="dxa"/>
            <w:vAlign w:val="center"/>
          </w:tcPr>
          <w:p w14:paraId="4E042394"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0FD5B53E"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0CA57312" w14:textId="77777777" w:rsidTr="000316A1">
        <w:trPr>
          <w:jc w:val="center"/>
        </w:trPr>
        <w:tc>
          <w:tcPr>
            <w:tcW w:w="7825" w:type="dxa"/>
            <w:shd w:val="clear" w:color="auto" w:fill="auto"/>
          </w:tcPr>
          <w:p w14:paraId="76A2EF3D" w14:textId="77777777" w:rsidR="000316A1" w:rsidRPr="000316A1" w:rsidRDefault="000316A1" w:rsidP="000316A1">
            <w:pPr>
              <w:pStyle w:val="ListParagraph"/>
              <w:numPr>
                <w:ilvl w:val="0"/>
                <w:numId w:val="10"/>
              </w:numPr>
              <w:spacing w:before="40" w:after="40"/>
              <w:rPr>
                <w:rFonts w:ascii="Arial" w:hAnsi="Arial" w:cs="Arial"/>
                <w:sz w:val="20"/>
              </w:rPr>
            </w:pPr>
            <w:bookmarkStart w:id="11" w:name="_Toc492025645"/>
            <w:r w:rsidRPr="000316A1">
              <w:rPr>
                <w:rFonts w:ascii="Arial" w:hAnsi="Arial" w:cs="Arial"/>
                <w:sz w:val="20"/>
              </w:rPr>
              <w:t>Criteria O: Policies and guidelines</w:t>
            </w:r>
            <w:bookmarkEnd w:id="11"/>
            <w:r w:rsidRPr="000316A1">
              <w:rPr>
                <w:rFonts w:ascii="Arial" w:hAnsi="Arial" w:cs="Arial"/>
                <w:sz w:val="20"/>
              </w:rPr>
              <w:t xml:space="preserve"> </w:t>
            </w:r>
            <w:r w:rsidRPr="000316A1">
              <w:rPr>
                <w:rFonts w:ascii="Arial" w:eastAsiaTheme="minorHAnsi" w:hAnsi="Arial" w:cs="Arial"/>
                <w:sz w:val="20"/>
              </w:rPr>
              <w:t>88Q(o) Is the proposed conduct relevant to and consistent with any policies and the management of the Marine Park or of its environment, biodiversity or heritage values and are published by GBRMPA under paragraph 7(4)(a) of the GBRMP Act; or  adopted by the Department administered by the Minister administering the EPBC Act;</w:t>
            </w:r>
          </w:p>
        </w:tc>
        <w:tc>
          <w:tcPr>
            <w:tcW w:w="1984" w:type="dxa"/>
            <w:vAlign w:val="center"/>
          </w:tcPr>
          <w:p w14:paraId="63C0E348"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79DC1F30"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r w:rsidR="000316A1" w:rsidRPr="000316A1" w14:paraId="3F5FFB03" w14:textId="77777777" w:rsidTr="000316A1">
        <w:trPr>
          <w:jc w:val="center"/>
        </w:trPr>
        <w:tc>
          <w:tcPr>
            <w:tcW w:w="7825" w:type="dxa"/>
            <w:shd w:val="clear" w:color="auto" w:fill="auto"/>
          </w:tcPr>
          <w:p w14:paraId="423C2C1E" w14:textId="77777777" w:rsidR="000316A1" w:rsidRPr="000316A1" w:rsidRDefault="000316A1" w:rsidP="000316A1">
            <w:pPr>
              <w:pStyle w:val="ListParagraph"/>
              <w:numPr>
                <w:ilvl w:val="0"/>
                <w:numId w:val="10"/>
              </w:numPr>
              <w:spacing w:before="40" w:after="40"/>
              <w:rPr>
                <w:rFonts w:ascii="Arial" w:hAnsi="Arial" w:cs="Arial"/>
                <w:sz w:val="20"/>
              </w:rPr>
            </w:pPr>
            <w:bookmarkStart w:id="12" w:name="_Toc492025646"/>
            <w:r w:rsidRPr="000316A1">
              <w:rPr>
                <w:rFonts w:ascii="Arial" w:hAnsi="Arial" w:cs="Arial"/>
                <w:sz w:val="20"/>
              </w:rPr>
              <w:t>Criteria P: Any other matters</w:t>
            </w:r>
            <w:bookmarkEnd w:id="12"/>
            <w:r w:rsidRPr="000316A1">
              <w:rPr>
                <w:rFonts w:ascii="Arial" w:hAnsi="Arial" w:cs="Arial"/>
                <w:sz w:val="20"/>
              </w:rPr>
              <w:t xml:space="preserve"> </w:t>
            </w:r>
            <w:r w:rsidRPr="000316A1">
              <w:rPr>
                <w:rFonts w:ascii="Arial" w:eastAsiaTheme="minorHAnsi" w:hAnsi="Arial" w:cs="Arial"/>
                <w:sz w:val="20"/>
              </w:rPr>
              <w:t>88Q(p) Are there any other matters relevant to the proposed conduct and either: achievement of the objects of the Act; or orderly and proper management of the Marine Park?</w:t>
            </w:r>
          </w:p>
          <w:p w14:paraId="197545AE" w14:textId="77777777" w:rsidR="000316A1" w:rsidRPr="000316A1" w:rsidRDefault="000316A1" w:rsidP="000316A1">
            <w:pPr>
              <w:spacing w:before="40" w:after="40"/>
              <w:rPr>
                <w:rFonts w:ascii="Arial" w:eastAsiaTheme="minorHAnsi" w:hAnsi="Arial" w:cs="Arial"/>
                <w:b/>
                <w:sz w:val="20"/>
              </w:rPr>
            </w:pPr>
          </w:p>
          <w:p w14:paraId="42FEE254" w14:textId="77777777" w:rsidR="000316A1" w:rsidRPr="000316A1" w:rsidRDefault="000316A1" w:rsidP="000316A1">
            <w:pPr>
              <w:spacing w:before="40" w:after="40"/>
              <w:rPr>
                <w:rFonts w:ascii="Arial" w:hAnsi="Arial" w:cs="Arial"/>
                <w:b/>
                <w:sz w:val="20"/>
              </w:rPr>
            </w:pPr>
            <w:r w:rsidRPr="000316A1">
              <w:rPr>
                <w:rFonts w:ascii="Arial" w:eastAsiaTheme="minorHAnsi" w:hAnsi="Arial" w:cs="Arial"/>
                <w:b/>
                <w:sz w:val="20"/>
              </w:rPr>
              <w:t>Consider the following questions</w:t>
            </w:r>
          </w:p>
          <w:p w14:paraId="473D7A3F" w14:textId="77777777" w:rsidR="000316A1" w:rsidRPr="000316A1" w:rsidRDefault="000316A1" w:rsidP="000316A1">
            <w:pPr>
              <w:pStyle w:val="BodyTextNumbering"/>
              <w:numPr>
                <w:ilvl w:val="1"/>
                <w:numId w:val="10"/>
              </w:numPr>
              <w:spacing w:before="96" w:after="96"/>
            </w:pPr>
            <w:r w:rsidRPr="000316A1">
              <w:t xml:space="preserve">Will anchoring be allowed around the facility? </w:t>
            </w:r>
          </w:p>
          <w:p w14:paraId="1C87928A" w14:textId="77777777" w:rsidR="000316A1" w:rsidRPr="000316A1" w:rsidRDefault="000316A1" w:rsidP="000316A1">
            <w:pPr>
              <w:pStyle w:val="BodyTextNumbering"/>
              <w:numPr>
                <w:ilvl w:val="2"/>
                <w:numId w:val="10"/>
              </w:numPr>
              <w:spacing w:before="96" w:after="96"/>
            </w:pPr>
            <w:r w:rsidRPr="000316A1">
              <w:t>If the answer is ‘no’, GBRMPA would need to seek government approval to put a regulation in place prohibiting anchoring. There is no guarantee this would be agreed to by Government.</w:t>
            </w:r>
          </w:p>
          <w:p w14:paraId="180D6ED5" w14:textId="77777777" w:rsidR="000316A1" w:rsidRPr="000316A1" w:rsidRDefault="000316A1" w:rsidP="000316A1">
            <w:pPr>
              <w:pStyle w:val="BodyTextNumbering"/>
              <w:numPr>
                <w:ilvl w:val="1"/>
                <w:numId w:val="10"/>
              </w:numPr>
              <w:spacing w:before="96" w:after="96"/>
            </w:pPr>
            <w:r w:rsidRPr="000316A1">
              <w:t>Would moorings be part of the application? If so how many, what type. (</w:t>
            </w:r>
            <w:hyperlink r:id="rId27" w:history="1">
              <w:r w:rsidRPr="000316A1">
                <w:rPr>
                  <w:rStyle w:val="Hyperlink"/>
                </w:rPr>
                <w:t>refer to mooring checklist for information requirements</w:t>
              </w:r>
            </w:hyperlink>
            <w:r w:rsidRPr="000316A1">
              <w:t>)</w:t>
            </w:r>
          </w:p>
          <w:p w14:paraId="5661ABC8" w14:textId="77777777" w:rsidR="000316A1" w:rsidRPr="000316A1" w:rsidRDefault="000316A1" w:rsidP="000316A1">
            <w:pPr>
              <w:pStyle w:val="BodyTextNumbering"/>
              <w:numPr>
                <w:ilvl w:val="1"/>
                <w:numId w:val="10"/>
              </w:numPr>
              <w:spacing w:before="96" w:after="96"/>
            </w:pPr>
            <w:r w:rsidRPr="000316A1">
              <w:t xml:space="preserve">Would there need to be a booking system or limitation on the number of tourism programs that could access the tourist? facility each day. </w:t>
            </w:r>
          </w:p>
          <w:p w14:paraId="7C07FFA7" w14:textId="77777777" w:rsidR="000316A1" w:rsidRPr="000316A1" w:rsidRDefault="000316A1" w:rsidP="000316A1">
            <w:pPr>
              <w:pStyle w:val="BodyTextNumbering"/>
              <w:numPr>
                <w:ilvl w:val="1"/>
                <w:numId w:val="10"/>
              </w:numPr>
              <w:spacing w:before="96" w:after="96"/>
            </w:pPr>
            <w:r w:rsidRPr="000316A1">
              <w:t>What are the views of the relevant Traditional Owner Group?</w:t>
            </w:r>
          </w:p>
          <w:p w14:paraId="59E7AE5D" w14:textId="77777777" w:rsidR="000316A1" w:rsidRPr="000316A1" w:rsidRDefault="000316A1" w:rsidP="000316A1">
            <w:pPr>
              <w:pStyle w:val="BodyTextNumbering"/>
              <w:numPr>
                <w:ilvl w:val="1"/>
                <w:numId w:val="10"/>
              </w:numPr>
              <w:spacing w:before="96" w:after="96"/>
              <w:rPr>
                <w:rFonts w:cs="Arial"/>
                <w:szCs w:val="20"/>
              </w:rPr>
            </w:pPr>
            <w:r w:rsidRPr="000316A1">
              <w:t>What other users currently occur at the proposed location?</w:t>
            </w:r>
          </w:p>
        </w:tc>
        <w:tc>
          <w:tcPr>
            <w:tcW w:w="1984" w:type="dxa"/>
            <w:vAlign w:val="center"/>
          </w:tcPr>
          <w:p w14:paraId="28191A00" w14:textId="77777777" w:rsidR="000316A1" w:rsidRPr="000316A1" w:rsidRDefault="000316A1" w:rsidP="000316A1">
            <w:pPr>
              <w:spacing w:before="40" w:after="40"/>
              <w:rPr>
                <w:rFonts w:ascii="Arial" w:hAnsi="Arial" w:cs="Arial"/>
                <w:sz w:val="20"/>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rPr>
              <w:t xml:space="preserve">  </w:t>
            </w:r>
            <w:r w:rsidRPr="000316A1">
              <w:rPr>
                <w:rFonts w:ascii="Arial" w:hAnsi="Arial" w:cs="Arial"/>
                <w:sz w:val="20"/>
              </w:rPr>
              <w:t>Submitted</w:t>
            </w:r>
          </w:p>
          <w:p w14:paraId="66074146" w14:textId="77777777" w:rsidR="000316A1" w:rsidRPr="000316A1" w:rsidRDefault="000316A1" w:rsidP="000316A1">
            <w:pPr>
              <w:spacing w:before="40" w:after="40"/>
              <w:rPr>
                <w:rFonts w:ascii="Arial" w:hAnsi="Arial" w:cs="Arial"/>
                <w:color w:val="000000" w:themeColor="text1"/>
                <w:sz w:val="20"/>
                <w:shd w:val="clear" w:color="auto" w:fill="FFFFFF" w:themeFill="background1"/>
              </w:rPr>
            </w:pPr>
            <w:r w:rsidRPr="000316A1">
              <w:rPr>
                <w:rFonts w:ascii="Arial" w:hAnsi="Arial" w:cs="Arial"/>
                <w:color w:val="000000" w:themeColor="text1"/>
                <w:sz w:val="20"/>
                <w:shd w:val="clear" w:color="auto" w:fill="FFFFFF" w:themeFill="background1"/>
              </w:rPr>
              <w:fldChar w:fldCharType="begin">
                <w:ffData>
                  <w:name w:val=""/>
                  <w:enabled/>
                  <w:calcOnExit w:val="0"/>
                  <w:checkBox>
                    <w:size w:val="24"/>
                    <w:default w:val="0"/>
                  </w:checkBox>
                </w:ffData>
              </w:fldChar>
            </w:r>
            <w:r w:rsidRPr="000316A1">
              <w:rPr>
                <w:rFonts w:ascii="Arial" w:hAnsi="Arial" w:cs="Arial"/>
                <w:color w:val="000000" w:themeColor="text1"/>
                <w:sz w:val="20"/>
                <w:shd w:val="clear" w:color="auto" w:fill="FFFFFF" w:themeFill="background1"/>
              </w:rPr>
              <w:instrText xml:space="preserve"> FORMCHECKBOX </w:instrText>
            </w:r>
            <w:r w:rsidR="000C029E">
              <w:rPr>
                <w:rFonts w:ascii="Arial" w:hAnsi="Arial" w:cs="Arial"/>
                <w:color w:val="000000" w:themeColor="text1"/>
                <w:sz w:val="20"/>
                <w:shd w:val="clear" w:color="auto" w:fill="FFFFFF" w:themeFill="background1"/>
              </w:rPr>
            </w:r>
            <w:r w:rsidR="000C029E">
              <w:rPr>
                <w:rFonts w:ascii="Arial" w:hAnsi="Arial" w:cs="Arial"/>
                <w:color w:val="000000" w:themeColor="text1"/>
                <w:sz w:val="20"/>
                <w:shd w:val="clear" w:color="auto" w:fill="FFFFFF" w:themeFill="background1"/>
              </w:rPr>
              <w:fldChar w:fldCharType="separate"/>
            </w:r>
            <w:r w:rsidRPr="000316A1">
              <w:rPr>
                <w:rFonts w:ascii="Arial" w:hAnsi="Arial" w:cs="Arial"/>
                <w:color w:val="000000" w:themeColor="text1"/>
                <w:sz w:val="20"/>
                <w:shd w:val="clear" w:color="auto" w:fill="FFFFFF" w:themeFill="background1"/>
              </w:rPr>
              <w:fldChar w:fldCharType="end"/>
            </w:r>
            <w:r w:rsidRPr="000316A1">
              <w:rPr>
                <w:rFonts w:ascii="Arial" w:hAnsi="Arial" w:cs="Arial"/>
                <w:color w:val="000000" w:themeColor="text1"/>
                <w:sz w:val="20"/>
                <w:shd w:val="clear" w:color="auto" w:fill="FFFFFF" w:themeFill="background1"/>
              </w:rPr>
              <w:t xml:space="preserve">  Not applicable</w:t>
            </w:r>
          </w:p>
        </w:tc>
      </w:tr>
    </w:tbl>
    <w:p w14:paraId="1434F8B6" w14:textId="77777777" w:rsidR="00A44480" w:rsidRPr="000B38CF" w:rsidRDefault="00A44480" w:rsidP="000B38CF">
      <w:pPr>
        <w:pStyle w:val="Subscript"/>
      </w:pPr>
    </w:p>
    <w:sectPr w:rsidR="00A44480" w:rsidRPr="000B38CF" w:rsidSect="008127DA">
      <w:headerReference w:type="default" r:id="rId28"/>
      <w:footerReference w:type="default" r:id="rId29"/>
      <w:headerReference w:type="first" r:id="rId30"/>
      <w:footerReference w:type="first" r:id="rId31"/>
      <w:type w:val="continuous"/>
      <w:pgSz w:w="11906" w:h="16838"/>
      <w:pgMar w:top="1252" w:right="1274" w:bottom="993" w:left="1080" w:header="85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F74E" w14:textId="77777777" w:rsidR="000C029E" w:rsidRDefault="000C029E" w:rsidP="0072104F">
      <w:r>
        <w:separator/>
      </w:r>
    </w:p>
    <w:p w14:paraId="6D5E39C9" w14:textId="77777777" w:rsidR="000C029E" w:rsidRDefault="000C029E"/>
    <w:p w14:paraId="52DBB4AD" w14:textId="77777777" w:rsidR="000C029E" w:rsidRDefault="000C029E"/>
    <w:p w14:paraId="51AF36F9" w14:textId="77777777" w:rsidR="000C029E" w:rsidRDefault="000C029E" w:rsidP="00A34BFD"/>
    <w:p w14:paraId="49DCDE66" w14:textId="77777777" w:rsidR="000C029E" w:rsidRDefault="000C029E" w:rsidP="00A34BFD"/>
  </w:endnote>
  <w:endnote w:type="continuationSeparator" w:id="0">
    <w:p w14:paraId="53E5F24A" w14:textId="77777777" w:rsidR="000C029E" w:rsidRDefault="000C029E" w:rsidP="0072104F">
      <w:r>
        <w:continuationSeparator/>
      </w:r>
    </w:p>
    <w:p w14:paraId="378CF0E7" w14:textId="77777777" w:rsidR="000C029E" w:rsidRDefault="000C029E"/>
    <w:p w14:paraId="35029699" w14:textId="77777777" w:rsidR="000C029E" w:rsidRDefault="000C029E"/>
    <w:p w14:paraId="3F584CC4" w14:textId="77777777" w:rsidR="000C029E" w:rsidRDefault="000C029E" w:rsidP="00A34BFD"/>
    <w:p w14:paraId="3985C53C" w14:textId="77777777" w:rsidR="000C029E" w:rsidRDefault="000C029E" w:rsidP="00A34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B51B" w14:textId="6B376D51" w:rsidR="00802F6A" w:rsidRPr="008127DA" w:rsidRDefault="008127DA" w:rsidP="008127DA">
    <w:pPr>
      <w:jc w:val="center"/>
    </w:pPr>
    <w:r w:rsidRPr="0073008A">
      <w:rPr>
        <w:sz w:val="32"/>
      </w:rPr>
      <w:t>This document is a draft for public consultation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8A56C" w14:textId="33CE8DFF" w:rsidR="00802F6A" w:rsidRPr="008127DA" w:rsidRDefault="008127DA" w:rsidP="008127DA">
    <w:pPr>
      <w:jc w:val="center"/>
    </w:pPr>
    <w:r w:rsidRPr="0073008A">
      <w:rPr>
        <w:sz w:val="32"/>
      </w:rPr>
      <w:t>This document is a draft for public consultation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D995C" w14:textId="77777777" w:rsidR="000C029E" w:rsidRDefault="000C029E" w:rsidP="0072104F">
      <w:r>
        <w:separator/>
      </w:r>
    </w:p>
    <w:p w14:paraId="20D11B91" w14:textId="77777777" w:rsidR="000C029E" w:rsidRDefault="000C029E"/>
    <w:p w14:paraId="111B5C8A" w14:textId="77777777" w:rsidR="000C029E" w:rsidRDefault="000C029E"/>
    <w:p w14:paraId="61B9E0AD" w14:textId="77777777" w:rsidR="000C029E" w:rsidRDefault="000C029E" w:rsidP="00A34BFD"/>
    <w:p w14:paraId="32ED3A6E" w14:textId="77777777" w:rsidR="000C029E" w:rsidRDefault="000C029E" w:rsidP="00A34BFD"/>
  </w:footnote>
  <w:footnote w:type="continuationSeparator" w:id="0">
    <w:p w14:paraId="36634B30" w14:textId="77777777" w:rsidR="000C029E" w:rsidRDefault="000C029E" w:rsidP="0072104F">
      <w:r>
        <w:continuationSeparator/>
      </w:r>
    </w:p>
    <w:p w14:paraId="1A483F6A" w14:textId="77777777" w:rsidR="000C029E" w:rsidRDefault="000C029E"/>
    <w:p w14:paraId="60B58A37" w14:textId="77777777" w:rsidR="000C029E" w:rsidRDefault="000C029E"/>
    <w:p w14:paraId="2F844F7A" w14:textId="77777777" w:rsidR="000C029E" w:rsidRDefault="000C029E" w:rsidP="00A34BFD"/>
    <w:p w14:paraId="01E9B997" w14:textId="77777777" w:rsidR="000C029E" w:rsidRDefault="000C029E" w:rsidP="00A34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67FE" w14:textId="4CD8DCD5" w:rsidR="00802F6A" w:rsidRPr="008127DA" w:rsidRDefault="000C029E" w:rsidP="008127DA">
    <w:pPr>
      <w:pStyle w:val="PolicyHeadingPageTop"/>
      <w:pBdr>
        <w:bottom w:val="single" w:sz="4" w:space="1" w:color="006187"/>
      </w:pBdr>
      <w:spacing w:after="120"/>
    </w:pPr>
    <w:sdt>
      <w:sdtPr>
        <w:id w:val="-1403364276"/>
        <w:docPartObj>
          <w:docPartGallery w:val="Watermarks"/>
          <w:docPartUnique/>
        </w:docPartObj>
      </w:sdtPr>
      <w:sdtEndPr/>
      <w:sdtContent>
        <w:r>
          <w:rPr>
            <w:noProof/>
            <w:lang w:val="en-US" w:eastAsia="en-US"/>
          </w:rPr>
          <w:pict w14:anchorId="0781F8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27DA">
      <w:rPr>
        <w:b/>
        <w:bCs/>
        <w:spacing w:val="40"/>
      </w:rPr>
      <w:t>Supporting Information</w:t>
    </w:r>
    <w:r w:rsidR="008127DA" w:rsidRPr="007D3495">
      <w:rPr>
        <w:bCs/>
        <w:spacing w:val="40"/>
      </w:rPr>
      <w:t xml:space="preserve"> </w:t>
    </w:r>
    <w:r w:rsidR="008127DA" w:rsidRPr="007D3495">
      <w:t xml:space="preserve">– Applications for </w:t>
    </w:r>
    <w:r w:rsidR="008127DA">
      <w:t xml:space="preserve">permission system guidelines for </w:t>
    </w:r>
    <w:r w:rsidR="008127DA" w:rsidRPr="007D3495">
      <w:t>interventions to improve resilience of coral reef habitat in the Great Barrier Reef Marine Park (draft for public consultation)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0B8C" w14:textId="7D449BF9" w:rsidR="00802F6A" w:rsidRDefault="008127DA" w:rsidP="00802F6A">
    <w:pPr>
      <w:pStyle w:val="Header"/>
      <w:ind w:left="-1080"/>
    </w:pPr>
    <w:r>
      <w:rPr>
        <w:noProof/>
      </w:rPr>
      <mc:AlternateContent>
        <mc:Choice Requires="wps">
          <w:drawing>
            <wp:anchor distT="0" distB="0" distL="114300" distR="114300" simplePos="0" relativeHeight="251657728" behindDoc="0" locked="0" layoutInCell="1" allowOverlap="1" wp14:anchorId="5AE68B15" wp14:editId="65A91F0A">
              <wp:simplePos x="0" y="0"/>
              <wp:positionH relativeFrom="margin">
                <wp:posOffset>2453185</wp:posOffset>
              </wp:positionH>
              <wp:positionV relativeFrom="paragraph">
                <wp:posOffset>-526102</wp:posOffset>
              </wp:positionV>
              <wp:extent cx="4412577" cy="1127636"/>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577" cy="1127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E55F" w14:textId="4152208C" w:rsidR="00802F6A" w:rsidRPr="008127DA" w:rsidRDefault="00802F6A" w:rsidP="00802F6A">
                          <w:pPr>
                            <w:pStyle w:val="Heading1"/>
                            <w:rPr>
                              <w:color w:val="FFFFFF" w:themeColor="background1"/>
                            </w:rPr>
                          </w:pPr>
                          <w:r w:rsidRPr="008127DA">
                            <w:rPr>
                              <w:color w:val="FFFFFF" w:themeColor="background1"/>
                            </w:rPr>
                            <w:t xml:space="preserve">Supporting Information for Permission system guidelines for interventions to Improve Resilience of Coral Reef Habitat in the Great Barrier Reef Marine Park </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68B15" id="_x0000_t202" coordsize="21600,21600" o:spt="202" path="m,l,21600r21600,l21600,xe">
              <v:stroke joinstyle="miter"/>
              <v:path gradientshapeok="t" o:connecttype="rect"/>
            </v:shapetype>
            <v:shape id="Text Box 1" o:spid="_x0000_s1026" type="#_x0000_t202" style="position:absolute;left:0;text-align:left;margin-left:193.15pt;margin-top:-41.45pt;width:347.45pt;height:88.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3PtQIAALYFAAAOAAAAZHJzL2Uyb0RvYy54bWysVG1vmzAQ/j5p/8Hyd8pLHRJQSdWGME3q&#10;XqR2P8ABE6yBzWwn0E377zubJE1bTZq28cGyz+fn7rl7uKvrsWvRninNpchweBFgxEQpKy62Gf7y&#10;UHgLjLShoqKtFCzDj0zj6+XbN1dDn7JINrKtmEIAInQ69BlujOlT39dlwzqqL2TPBFzWUnXUwFFt&#10;/UrRAdC71o+CIPYHqapeyZJpDdZ8usRLh1/XrDSf6lozg9oMQ27GrcqtG7v6yyuabhXtG14e0qB/&#10;kUVHuYCgJ6icGop2ir+C6nippJa1uShl58u65iVzHIBNGLxgc9/QnjkuUBzdn8qk/x9s+XH/WSFe&#10;ZTjGSNAOWvTARoNu5YhCW52h1yk43ffgZkYwQ5cdU93fyfKrRkKuGiq27EYpOTSMVpCde+mfPZ1w&#10;tAXZDB9kBWHozkgHNNaqs6WDYiBAhy49njpjUynBSEgYzeZzjEq4C8NoHl/GNjufpsfnvdLmHZMd&#10;spsMK2i9g6f7O20m16OLjSZkwdvWtb8VzwyAOVkgODy1dzYN180fSZCsF+sF8UgUrz0S5Ll3U6yI&#10;FxfhfJZf5qtVHv60cUOSNryqmLBhjsoKyZ917qDxSRMnbWnZ8srC2ZS02m5WrUJ7Csou3HcoyJmb&#10;/zwNVy/g8oJSGJHgNkq8Il7MPVKQmZfMg4UXhMltEgckIXnxnNIdF+zfKaEhw8ksmk1q+i23wH2v&#10;udG04wZmR8u7DC9OTjS1GlyLyrXWUN5O+7NS2PSfSgHtPjbaKdaKdJKrGTcjoFgZb2T1CNpVEpQF&#10;AoWBB5tGqu8YDTA8Mqy/7ahiGLXvBeg/CQmx08YdYKPOrRt3ILN5BDdUlACTYXPcrsw0nXa94tsG&#10;okx/m5A38L/U3Cn5KSOgYQ8wHByhwyCz0+f87Lyexu3yFwAAAP//AwBQSwMEFAAGAAgAAAAhACFU&#10;EvThAAAACwEAAA8AAABkcnMvZG93bnJldi54bWxMj0FPwkAQhe8m/ofNmHiDLcXUUjslSkJIPGkF&#10;z0t3aBu6s013geKvdznpcfK+vPdNvhxNJ840uNYywmwagSCurG65Rth+rScpCOcVa9VZJoQrOVgW&#10;93e5yrS98CedS1+LUMIuUwiN930mpasaMspNbU8csoMdjPLhHGqpB3UJ5aaTcRQl0qiWw0Kjelo1&#10;VB3Lk0EYtz8l797ZXlfrctPvPr7fNkmM+Pgwvr6A8DT6Pxhu+kEdiuC0tyfWTnQI8zSZBxRhksYL&#10;EDciSmcxiD3C4ukZZJHL/z8UvwAAAP//AwBQSwECLQAUAAYACAAAACEAtoM4kv4AAADhAQAAEwAA&#10;AAAAAAAAAAAAAAAAAAAAW0NvbnRlbnRfVHlwZXNdLnhtbFBLAQItABQABgAIAAAAIQA4/SH/1gAA&#10;AJQBAAALAAAAAAAAAAAAAAAAAC8BAABfcmVscy8ucmVsc1BLAQItABQABgAIAAAAIQDlv83PtQIA&#10;ALYFAAAOAAAAAAAAAAAAAAAAAC4CAABkcnMvZTJvRG9jLnhtbFBLAQItABQABgAIAAAAIQAhVBL0&#10;4QAAAAsBAAAPAAAAAAAAAAAAAAAAAA8FAABkcnMvZG93bnJldi54bWxQSwUGAAAAAAQABADzAAAA&#10;HQYAAAAA&#10;" filled="f" stroked="f">
              <v:textbox inset=",0">
                <w:txbxContent>
                  <w:p w14:paraId="2AD5E55F" w14:textId="4152208C" w:rsidR="00802F6A" w:rsidRPr="008127DA" w:rsidRDefault="00802F6A" w:rsidP="00802F6A">
                    <w:pPr>
                      <w:pStyle w:val="Heading1"/>
                      <w:rPr>
                        <w:color w:val="FFFFFF" w:themeColor="background1"/>
                      </w:rPr>
                    </w:pPr>
                    <w:r w:rsidRPr="008127DA">
                      <w:rPr>
                        <w:color w:val="FFFFFF" w:themeColor="background1"/>
                      </w:rPr>
                      <w:t xml:space="preserve">Supporting Information for Permission system guidelines for interventions to Improve Resilience of Coral Reef Habitat in the Great Barrier Reef Marine Park </w:t>
                    </w:r>
                  </w:p>
                </w:txbxContent>
              </v:textbox>
              <w10:wrap anchorx="margin"/>
            </v:shape>
          </w:pict>
        </mc:Fallback>
      </mc:AlternateContent>
    </w:r>
    <w:r>
      <w:rPr>
        <w:noProof/>
      </w:rPr>
      <w:drawing>
        <wp:anchor distT="0" distB="0" distL="114300" distR="114300" simplePos="0" relativeHeight="251656704" behindDoc="0" locked="0" layoutInCell="1" allowOverlap="1" wp14:anchorId="4529A38E" wp14:editId="4C209D7C">
          <wp:simplePos x="0" y="0"/>
          <wp:positionH relativeFrom="column">
            <wp:posOffset>-685399</wp:posOffset>
          </wp:positionH>
          <wp:positionV relativeFrom="paragraph">
            <wp:posOffset>-876234</wp:posOffset>
          </wp:positionV>
          <wp:extent cx="7549200" cy="1152000"/>
          <wp:effectExtent l="0" t="0" r="0" b="0"/>
          <wp:wrapSquare wrapText="bothSides"/>
          <wp:docPr id="18" name="Picture 18" descr="A header depicting the Australian Government coat of arms, the Great Barrier Reef Marine Park Authority logo and a heading that shows this document is supporting information to a guide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er.png"/>
                  <pic:cNvPicPr/>
                </pic:nvPicPr>
                <pic:blipFill rotWithShape="1">
                  <a:blip r:embed="rId1">
                    <a:extLst>
                      <a:ext uri="{28A0092B-C50C-407E-A947-70E740481C1C}">
                        <a14:useLocalDpi xmlns:a14="http://schemas.microsoft.com/office/drawing/2010/main" val="0"/>
                      </a:ext>
                    </a:extLst>
                  </a:blip>
                  <a:srcRect b="41770"/>
                  <a:stretch/>
                </pic:blipFill>
                <pic:spPr bwMode="auto">
                  <a:xfrm>
                    <a:off x="0" y="0"/>
                    <a:ext cx="7549200" cy="1152000"/>
                  </a:xfrm>
                  <a:prstGeom prst="rect">
                    <a:avLst/>
                  </a:prstGeom>
                  <a:ln>
                    <a:noFill/>
                  </a:ln>
                  <a:extLst>
                    <a:ext uri="{53640926-AAD7-44D8-BBD7-CCE9431645EC}">
                      <a14:shadowObscured xmlns:a14="http://schemas.microsoft.com/office/drawing/2010/main"/>
                    </a:ext>
                  </a:extLst>
                </pic:spPr>
              </pic:pic>
            </a:graphicData>
          </a:graphic>
        </wp:anchor>
      </w:drawing>
    </w:r>
  </w:p>
  <w:p w14:paraId="67AE064F" w14:textId="59FDA805" w:rsidR="00802F6A" w:rsidRDefault="00802F6A" w:rsidP="00A34B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3B94"/>
    <w:multiLevelType w:val="hybridMultilevel"/>
    <w:tmpl w:val="A080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A460A"/>
    <w:multiLevelType w:val="hybridMultilevel"/>
    <w:tmpl w:val="592C6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2D37773"/>
    <w:multiLevelType w:val="hybridMultilevel"/>
    <w:tmpl w:val="AB8E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3E8E0C75"/>
    <w:multiLevelType w:val="hybridMultilevel"/>
    <w:tmpl w:val="8ED4065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8BC0975"/>
    <w:multiLevelType w:val="hybridMultilevel"/>
    <w:tmpl w:val="C86A1D62"/>
    <w:lvl w:ilvl="0" w:tplc="83863DD8">
      <w:start w:val="1"/>
      <w:numFmt w:val="decimal"/>
      <w:pStyle w:val="GeneralPrinciplesHeading1"/>
      <w:lvlText w:val="%1."/>
      <w:lvlJc w:val="left"/>
      <w:pPr>
        <w:ind w:left="360" w:hanging="360"/>
      </w:pPr>
      <w:rPr>
        <w:color w:val="00618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C6D2D99"/>
    <w:multiLevelType w:val="multilevel"/>
    <w:tmpl w:val="9FDE9072"/>
    <w:lvl w:ilvl="0">
      <w:start w:val="1"/>
      <w:numFmt w:val="decimal"/>
      <w:lvlText w:val="%1."/>
      <w:lvlJc w:val="left"/>
      <w:pPr>
        <w:ind w:left="360" w:hanging="360"/>
      </w:pPr>
      <w:rPr>
        <w:rFonts w:hint="default"/>
        <w:b w:val="0"/>
        <w:i w:val="0"/>
        <w:color w:val="auto"/>
        <w:sz w:val="20"/>
        <w:szCs w:val="20"/>
      </w:rPr>
    </w:lvl>
    <w:lvl w:ilvl="1">
      <w:start w:val="1"/>
      <w:numFmt w:val="lowerLetter"/>
      <w:lvlText w:val="%2."/>
      <w:lvlJc w:val="left"/>
      <w:pPr>
        <w:ind w:left="720" w:hanging="360"/>
      </w:pPr>
      <w:rPr>
        <w:rFonts w:hint="default"/>
        <w:b w:val="0"/>
        <w:i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074587"/>
    <w:multiLevelType w:val="hybridMultilevel"/>
    <w:tmpl w:val="53DC71BC"/>
    <w:lvl w:ilvl="0" w:tplc="B0C02DD2">
      <w:start w:val="1"/>
      <w:numFmt w:val="decimal"/>
      <w:pStyle w:val="BodyTextNumbering"/>
      <w:lvlText w:val="%1."/>
      <w:lvlJc w:val="left"/>
      <w:pPr>
        <w:ind w:left="360" w:hanging="360"/>
      </w:pPr>
      <w:rPr>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D4A002D"/>
    <w:multiLevelType w:val="hybridMultilevel"/>
    <w:tmpl w:val="C242F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FF745C"/>
    <w:multiLevelType w:val="hybridMultilevel"/>
    <w:tmpl w:val="8DA0CF70"/>
    <w:lvl w:ilvl="0" w:tplc="613C97E4">
      <w:start w:val="1"/>
      <w:numFmt w:val="decimal"/>
      <w:lvlText w:val="%1."/>
      <w:lvlJc w:val="left"/>
      <w:pPr>
        <w:ind w:left="567" w:hanging="567"/>
      </w:pPr>
      <w:rPr>
        <w:rFonts w:hint="default"/>
      </w:rPr>
    </w:lvl>
    <w:lvl w:ilvl="1" w:tplc="2BA84248">
      <w:start w:val="1"/>
      <w:numFmt w:val="lowerLetter"/>
      <w:lvlText w:val="%2."/>
      <w:lvlJc w:val="left"/>
      <w:pPr>
        <w:ind w:left="1134" w:hanging="567"/>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3"/>
  </w:num>
  <w:num w:numId="3">
    <w:abstractNumId w:val="9"/>
  </w:num>
  <w:num w:numId="4">
    <w:abstractNumId w:val="10"/>
  </w:num>
  <w:num w:numId="5">
    <w:abstractNumId w:val="8"/>
    <w:lvlOverride w:ilvl="0">
      <w:startOverride w:val="1"/>
    </w:lvlOverride>
  </w:num>
  <w:num w:numId="6">
    <w:abstractNumId w:val="1"/>
  </w:num>
  <w:num w:numId="7">
    <w:abstractNumId w:val="4"/>
  </w:num>
  <w:num w:numId="8">
    <w:abstractNumId w:val="10"/>
  </w:num>
  <w:num w:numId="9">
    <w:abstractNumId w:val="12"/>
  </w:num>
  <w:num w:numId="10">
    <w:abstractNumId w:val="7"/>
  </w:num>
  <w:num w:numId="11">
    <w:abstractNumId w:val="6"/>
  </w:num>
  <w:num w:numId="12">
    <w:abstractNumId w:val="11"/>
  </w:num>
  <w:num w:numId="13">
    <w:abstractNumId w:val="2"/>
  </w:num>
  <w:num w:numId="14">
    <w:abstractNumId w:val="0"/>
  </w:num>
  <w:num w:numId="15">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trackedChanges" w:enforcement="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C9DEC0-8F21-47D8-BF8F-00776BAC3BA1}"/>
    <w:docVar w:name="dgnword-eventsink" w:val="234428504"/>
  </w:docVars>
  <w:rsids>
    <w:rsidRoot w:val="00CD5134"/>
    <w:rsid w:val="00004FA4"/>
    <w:rsid w:val="000061CB"/>
    <w:rsid w:val="00006FA9"/>
    <w:rsid w:val="00010E34"/>
    <w:rsid w:val="00011355"/>
    <w:rsid w:val="00017128"/>
    <w:rsid w:val="00023920"/>
    <w:rsid w:val="000316A1"/>
    <w:rsid w:val="0004774F"/>
    <w:rsid w:val="000518A7"/>
    <w:rsid w:val="000566AD"/>
    <w:rsid w:val="00057C8F"/>
    <w:rsid w:val="00074C87"/>
    <w:rsid w:val="00076DCE"/>
    <w:rsid w:val="00092AA6"/>
    <w:rsid w:val="00094EE9"/>
    <w:rsid w:val="00096FC7"/>
    <w:rsid w:val="000A0CE5"/>
    <w:rsid w:val="000B38CF"/>
    <w:rsid w:val="000B6F1F"/>
    <w:rsid w:val="000C029E"/>
    <w:rsid w:val="000C0628"/>
    <w:rsid w:val="000C734B"/>
    <w:rsid w:val="000D47A4"/>
    <w:rsid w:val="000E485A"/>
    <w:rsid w:val="000F0407"/>
    <w:rsid w:val="000F7EEB"/>
    <w:rsid w:val="00112E24"/>
    <w:rsid w:val="00114BCE"/>
    <w:rsid w:val="00133E58"/>
    <w:rsid w:val="001344E6"/>
    <w:rsid w:val="00142CC6"/>
    <w:rsid w:val="00144B1F"/>
    <w:rsid w:val="001509F9"/>
    <w:rsid w:val="001662BC"/>
    <w:rsid w:val="001711AC"/>
    <w:rsid w:val="00172236"/>
    <w:rsid w:val="00181B0C"/>
    <w:rsid w:val="00192411"/>
    <w:rsid w:val="001A6D75"/>
    <w:rsid w:val="001B265D"/>
    <w:rsid w:val="001C01EF"/>
    <w:rsid w:val="001C40C6"/>
    <w:rsid w:val="001D7899"/>
    <w:rsid w:val="001E3806"/>
    <w:rsid w:val="001F0641"/>
    <w:rsid w:val="002011BA"/>
    <w:rsid w:val="002070EF"/>
    <w:rsid w:val="00210C86"/>
    <w:rsid w:val="002352AC"/>
    <w:rsid w:val="00246E1C"/>
    <w:rsid w:val="00263CDB"/>
    <w:rsid w:val="0027223C"/>
    <w:rsid w:val="00273847"/>
    <w:rsid w:val="00283CE8"/>
    <w:rsid w:val="00287B14"/>
    <w:rsid w:val="00297CA7"/>
    <w:rsid w:val="002A18E7"/>
    <w:rsid w:val="002A3DC1"/>
    <w:rsid w:val="002B1E3D"/>
    <w:rsid w:val="002B5522"/>
    <w:rsid w:val="002B5C15"/>
    <w:rsid w:val="002D6A81"/>
    <w:rsid w:val="002E0C0A"/>
    <w:rsid w:val="002F03DF"/>
    <w:rsid w:val="002F7A72"/>
    <w:rsid w:val="00306FD1"/>
    <w:rsid w:val="00321794"/>
    <w:rsid w:val="003259C1"/>
    <w:rsid w:val="003270C5"/>
    <w:rsid w:val="00332937"/>
    <w:rsid w:val="0033564F"/>
    <w:rsid w:val="00352912"/>
    <w:rsid w:val="003635DF"/>
    <w:rsid w:val="003644FC"/>
    <w:rsid w:val="00364C4F"/>
    <w:rsid w:val="00380B59"/>
    <w:rsid w:val="00384EA8"/>
    <w:rsid w:val="00386BA8"/>
    <w:rsid w:val="00391EA1"/>
    <w:rsid w:val="00395953"/>
    <w:rsid w:val="003A2E5B"/>
    <w:rsid w:val="003A5C9A"/>
    <w:rsid w:val="003A7CD8"/>
    <w:rsid w:val="003B508F"/>
    <w:rsid w:val="003C663B"/>
    <w:rsid w:val="003E0FED"/>
    <w:rsid w:val="003F1FA4"/>
    <w:rsid w:val="003F55A0"/>
    <w:rsid w:val="00403FB3"/>
    <w:rsid w:val="00405B9E"/>
    <w:rsid w:val="0040632C"/>
    <w:rsid w:val="00411380"/>
    <w:rsid w:val="004124B7"/>
    <w:rsid w:val="0041600D"/>
    <w:rsid w:val="00416896"/>
    <w:rsid w:val="00427708"/>
    <w:rsid w:val="0043015E"/>
    <w:rsid w:val="004319A9"/>
    <w:rsid w:val="00445A06"/>
    <w:rsid w:val="00454528"/>
    <w:rsid w:val="004613A3"/>
    <w:rsid w:val="00462A07"/>
    <w:rsid w:val="00467E16"/>
    <w:rsid w:val="0047088C"/>
    <w:rsid w:val="004776C6"/>
    <w:rsid w:val="004832DD"/>
    <w:rsid w:val="0048383C"/>
    <w:rsid w:val="00486DDE"/>
    <w:rsid w:val="004A11CF"/>
    <w:rsid w:val="004A5055"/>
    <w:rsid w:val="004B5377"/>
    <w:rsid w:val="004B6F0F"/>
    <w:rsid w:val="004D05A4"/>
    <w:rsid w:val="004D4BA1"/>
    <w:rsid w:val="004E13FF"/>
    <w:rsid w:val="004F1A76"/>
    <w:rsid w:val="0051446E"/>
    <w:rsid w:val="00533D4B"/>
    <w:rsid w:val="00540C75"/>
    <w:rsid w:val="00541DA5"/>
    <w:rsid w:val="00542943"/>
    <w:rsid w:val="005571E5"/>
    <w:rsid w:val="005579F0"/>
    <w:rsid w:val="00557D2E"/>
    <w:rsid w:val="00570C0E"/>
    <w:rsid w:val="00577114"/>
    <w:rsid w:val="005A7D52"/>
    <w:rsid w:val="005B141B"/>
    <w:rsid w:val="005C4992"/>
    <w:rsid w:val="005C5182"/>
    <w:rsid w:val="005D076E"/>
    <w:rsid w:val="005D27A3"/>
    <w:rsid w:val="005D4765"/>
    <w:rsid w:val="005D6C4F"/>
    <w:rsid w:val="005E1BB9"/>
    <w:rsid w:val="005E4B02"/>
    <w:rsid w:val="005E7032"/>
    <w:rsid w:val="005F1A3C"/>
    <w:rsid w:val="005F4A41"/>
    <w:rsid w:val="00600E7C"/>
    <w:rsid w:val="00601973"/>
    <w:rsid w:val="006041CC"/>
    <w:rsid w:val="00611C12"/>
    <w:rsid w:val="00617BF4"/>
    <w:rsid w:val="00634108"/>
    <w:rsid w:val="00646101"/>
    <w:rsid w:val="00646672"/>
    <w:rsid w:val="006473C8"/>
    <w:rsid w:val="0065745D"/>
    <w:rsid w:val="00664E1D"/>
    <w:rsid w:val="0066653B"/>
    <w:rsid w:val="00667222"/>
    <w:rsid w:val="006749C0"/>
    <w:rsid w:val="00675CBB"/>
    <w:rsid w:val="00677E79"/>
    <w:rsid w:val="00680EAD"/>
    <w:rsid w:val="006952F6"/>
    <w:rsid w:val="006A2849"/>
    <w:rsid w:val="006C0B30"/>
    <w:rsid w:val="006C0DF5"/>
    <w:rsid w:val="006C1FB0"/>
    <w:rsid w:val="006C20DD"/>
    <w:rsid w:val="006C21A3"/>
    <w:rsid w:val="006D0F33"/>
    <w:rsid w:val="006D7A99"/>
    <w:rsid w:val="006E007D"/>
    <w:rsid w:val="006F7CF6"/>
    <w:rsid w:val="00702213"/>
    <w:rsid w:val="00715611"/>
    <w:rsid w:val="00717BFE"/>
    <w:rsid w:val="007202AD"/>
    <w:rsid w:val="0072104F"/>
    <w:rsid w:val="00726F06"/>
    <w:rsid w:val="007371F1"/>
    <w:rsid w:val="007529E1"/>
    <w:rsid w:val="00756A11"/>
    <w:rsid w:val="00762681"/>
    <w:rsid w:val="00766872"/>
    <w:rsid w:val="007718E1"/>
    <w:rsid w:val="00777C1C"/>
    <w:rsid w:val="00786421"/>
    <w:rsid w:val="007867FD"/>
    <w:rsid w:val="0079494D"/>
    <w:rsid w:val="00796867"/>
    <w:rsid w:val="007975FA"/>
    <w:rsid w:val="007B0843"/>
    <w:rsid w:val="007B687E"/>
    <w:rsid w:val="007C2E7F"/>
    <w:rsid w:val="007D6123"/>
    <w:rsid w:val="007E5629"/>
    <w:rsid w:val="007E72F8"/>
    <w:rsid w:val="007F11ED"/>
    <w:rsid w:val="007F1354"/>
    <w:rsid w:val="007F3383"/>
    <w:rsid w:val="00801E78"/>
    <w:rsid w:val="00802F6A"/>
    <w:rsid w:val="0080331B"/>
    <w:rsid w:val="00810437"/>
    <w:rsid w:val="008127DA"/>
    <w:rsid w:val="00817F1F"/>
    <w:rsid w:val="00824E07"/>
    <w:rsid w:val="00834AFC"/>
    <w:rsid w:val="00837588"/>
    <w:rsid w:val="008416C7"/>
    <w:rsid w:val="00846556"/>
    <w:rsid w:val="00847A0B"/>
    <w:rsid w:val="0085386F"/>
    <w:rsid w:val="008634D1"/>
    <w:rsid w:val="008663A7"/>
    <w:rsid w:val="00884E80"/>
    <w:rsid w:val="00886109"/>
    <w:rsid w:val="00886B36"/>
    <w:rsid w:val="008954D1"/>
    <w:rsid w:val="00895CAE"/>
    <w:rsid w:val="008967E3"/>
    <w:rsid w:val="008A4011"/>
    <w:rsid w:val="008B5F8F"/>
    <w:rsid w:val="008B6C7B"/>
    <w:rsid w:val="008D1CBC"/>
    <w:rsid w:val="008D5D85"/>
    <w:rsid w:val="008D6410"/>
    <w:rsid w:val="008E0DD7"/>
    <w:rsid w:val="008F2D2C"/>
    <w:rsid w:val="008F5B37"/>
    <w:rsid w:val="00905930"/>
    <w:rsid w:val="00911008"/>
    <w:rsid w:val="009124CF"/>
    <w:rsid w:val="00916F22"/>
    <w:rsid w:val="00922588"/>
    <w:rsid w:val="00937D04"/>
    <w:rsid w:val="00946622"/>
    <w:rsid w:val="00951710"/>
    <w:rsid w:val="0095428A"/>
    <w:rsid w:val="009554D7"/>
    <w:rsid w:val="009677F3"/>
    <w:rsid w:val="009772E8"/>
    <w:rsid w:val="00980B4D"/>
    <w:rsid w:val="0098179F"/>
    <w:rsid w:val="00986796"/>
    <w:rsid w:val="0099622A"/>
    <w:rsid w:val="009A0C13"/>
    <w:rsid w:val="009A36CC"/>
    <w:rsid w:val="009A4974"/>
    <w:rsid w:val="009B0170"/>
    <w:rsid w:val="009B0A56"/>
    <w:rsid w:val="009B411D"/>
    <w:rsid w:val="009B7792"/>
    <w:rsid w:val="009B7ADE"/>
    <w:rsid w:val="009C3681"/>
    <w:rsid w:val="009C5D86"/>
    <w:rsid w:val="009D1F81"/>
    <w:rsid w:val="009D4DF0"/>
    <w:rsid w:val="009F5298"/>
    <w:rsid w:val="00A07D4B"/>
    <w:rsid w:val="00A13ADE"/>
    <w:rsid w:val="00A23394"/>
    <w:rsid w:val="00A26227"/>
    <w:rsid w:val="00A32E64"/>
    <w:rsid w:val="00A33DD6"/>
    <w:rsid w:val="00A34BFD"/>
    <w:rsid w:val="00A3783D"/>
    <w:rsid w:val="00A44480"/>
    <w:rsid w:val="00A47294"/>
    <w:rsid w:val="00A528E7"/>
    <w:rsid w:val="00A642AF"/>
    <w:rsid w:val="00A670F7"/>
    <w:rsid w:val="00A75F7C"/>
    <w:rsid w:val="00A95D77"/>
    <w:rsid w:val="00AB02EB"/>
    <w:rsid w:val="00AB0EA7"/>
    <w:rsid w:val="00AB2897"/>
    <w:rsid w:val="00AB4520"/>
    <w:rsid w:val="00AC0005"/>
    <w:rsid w:val="00AC2CF8"/>
    <w:rsid w:val="00AC451C"/>
    <w:rsid w:val="00AD1107"/>
    <w:rsid w:val="00AE1189"/>
    <w:rsid w:val="00AF4128"/>
    <w:rsid w:val="00B036D1"/>
    <w:rsid w:val="00B06D62"/>
    <w:rsid w:val="00B152DB"/>
    <w:rsid w:val="00B16CC8"/>
    <w:rsid w:val="00B171E5"/>
    <w:rsid w:val="00B17A5C"/>
    <w:rsid w:val="00B25BFC"/>
    <w:rsid w:val="00B26787"/>
    <w:rsid w:val="00B33B71"/>
    <w:rsid w:val="00B34873"/>
    <w:rsid w:val="00B36225"/>
    <w:rsid w:val="00B37BDE"/>
    <w:rsid w:val="00B510C0"/>
    <w:rsid w:val="00B61FCA"/>
    <w:rsid w:val="00B769F4"/>
    <w:rsid w:val="00B87D5D"/>
    <w:rsid w:val="00B90355"/>
    <w:rsid w:val="00B92999"/>
    <w:rsid w:val="00B97859"/>
    <w:rsid w:val="00BA23A9"/>
    <w:rsid w:val="00BB2622"/>
    <w:rsid w:val="00BB6EF0"/>
    <w:rsid w:val="00BC5743"/>
    <w:rsid w:val="00BD2AB6"/>
    <w:rsid w:val="00BE2808"/>
    <w:rsid w:val="00BE4971"/>
    <w:rsid w:val="00C13CCF"/>
    <w:rsid w:val="00C1789D"/>
    <w:rsid w:val="00C233D0"/>
    <w:rsid w:val="00C301AC"/>
    <w:rsid w:val="00C32546"/>
    <w:rsid w:val="00C36B6F"/>
    <w:rsid w:val="00C43955"/>
    <w:rsid w:val="00C445C7"/>
    <w:rsid w:val="00C44EAE"/>
    <w:rsid w:val="00C47241"/>
    <w:rsid w:val="00C53E2A"/>
    <w:rsid w:val="00C566CB"/>
    <w:rsid w:val="00C65189"/>
    <w:rsid w:val="00C83F9E"/>
    <w:rsid w:val="00C9509B"/>
    <w:rsid w:val="00C95495"/>
    <w:rsid w:val="00CA5DA2"/>
    <w:rsid w:val="00CC0944"/>
    <w:rsid w:val="00CC09D2"/>
    <w:rsid w:val="00CC217F"/>
    <w:rsid w:val="00CD4D72"/>
    <w:rsid w:val="00CD5134"/>
    <w:rsid w:val="00CE5061"/>
    <w:rsid w:val="00CF488C"/>
    <w:rsid w:val="00CF60BB"/>
    <w:rsid w:val="00D071DC"/>
    <w:rsid w:val="00D1043C"/>
    <w:rsid w:val="00D1285B"/>
    <w:rsid w:val="00D145FB"/>
    <w:rsid w:val="00D22478"/>
    <w:rsid w:val="00D30234"/>
    <w:rsid w:val="00D3045D"/>
    <w:rsid w:val="00D35EBC"/>
    <w:rsid w:val="00D429BC"/>
    <w:rsid w:val="00D51428"/>
    <w:rsid w:val="00D53AA6"/>
    <w:rsid w:val="00D53AF7"/>
    <w:rsid w:val="00D54ADA"/>
    <w:rsid w:val="00D553A9"/>
    <w:rsid w:val="00D553AF"/>
    <w:rsid w:val="00D61A4B"/>
    <w:rsid w:val="00D70D52"/>
    <w:rsid w:val="00D73648"/>
    <w:rsid w:val="00D81B23"/>
    <w:rsid w:val="00D871D5"/>
    <w:rsid w:val="00D90234"/>
    <w:rsid w:val="00D911EA"/>
    <w:rsid w:val="00D9541A"/>
    <w:rsid w:val="00D95BCB"/>
    <w:rsid w:val="00DA2EE1"/>
    <w:rsid w:val="00DB5BBD"/>
    <w:rsid w:val="00DC5EDD"/>
    <w:rsid w:val="00DD644E"/>
    <w:rsid w:val="00DE3AE7"/>
    <w:rsid w:val="00DE7772"/>
    <w:rsid w:val="00DF0F13"/>
    <w:rsid w:val="00E050E3"/>
    <w:rsid w:val="00E05BB0"/>
    <w:rsid w:val="00E20521"/>
    <w:rsid w:val="00E25E32"/>
    <w:rsid w:val="00E55407"/>
    <w:rsid w:val="00E55A4C"/>
    <w:rsid w:val="00E62130"/>
    <w:rsid w:val="00E65EB2"/>
    <w:rsid w:val="00E667AB"/>
    <w:rsid w:val="00E738C5"/>
    <w:rsid w:val="00E83969"/>
    <w:rsid w:val="00E85839"/>
    <w:rsid w:val="00E871C0"/>
    <w:rsid w:val="00E879B6"/>
    <w:rsid w:val="00E9102B"/>
    <w:rsid w:val="00E94CBA"/>
    <w:rsid w:val="00E9570B"/>
    <w:rsid w:val="00E97530"/>
    <w:rsid w:val="00E97552"/>
    <w:rsid w:val="00EA5BF8"/>
    <w:rsid w:val="00EA6708"/>
    <w:rsid w:val="00EA69C9"/>
    <w:rsid w:val="00EB1A83"/>
    <w:rsid w:val="00EB7FDC"/>
    <w:rsid w:val="00EC2D25"/>
    <w:rsid w:val="00ED1E81"/>
    <w:rsid w:val="00ED31F9"/>
    <w:rsid w:val="00ED573E"/>
    <w:rsid w:val="00ED5925"/>
    <w:rsid w:val="00EE7017"/>
    <w:rsid w:val="00EF3A24"/>
    <w:rsid w:val="00EF7C41"/>
    <w:rsid w:val="00F05460"/>
    <w:rsid w:val="00F2281F"/>
    <w:rsid w:val="00F2410C"/>
    <w:rsid w:val="00F3344F"/>
    <w:rsid w:val="00F35639"/>
    <w:rsid w:val="00F371E9"/>
    <w:rsid w:val="00F4389F"/>
    <w:rsid w:val="00F442DB"/>
    <w:rsid w:val="00F46AA7"/>
    <w:rsid w:val="00F50A8B"/>
    <w:rsid w:val="00F72C55"/>
    <w:rsid w:val="00F76870"/>
    <w:rsid w:val="00F81D45"/>
    <w:rsid w:val="00F81FF6"/>
    <w:rsid w:val="00F92169"/>
    <w:rsid w:val="00F96421"/>
    <w:rsid w:val="00FA0D8E"/>
    <w:rsid w:val="00FA66E5"/>
    <w:rsid w:val="00FA75D8"/>
    <w:rsid w:val="00FB04FB"/>
    <w:rsid w:val="00FB42CD"/>
    <w:rsid w:val="00FB5ABE"/>
    <w:rsid w:val="00FB7298"/>
    <w:rsid w:val="00FC1DEF"/>
    <w:rsid w:val="00FC3139"/>
    <w:rsid w:val="00FC5272"/>
    <w:rsid w:val="00FD31B4"/>
    <w:rsid w:val="00FF0E05"/>
    <w:rsid w:val="00FF6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7CB077B"/>
  <w15:docId w15:val="{17F288A1-96A9-43BA-AF96-7EC14D8A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04F"/>
    <w:rPr>
      <w:sz w:val="24"/>
      <w:szCs w:val="24"/>
    </w:rPr>
  </w:style>
  <w:style w:type="paragraph" w:styleId="Heading1">
    <w:name w:val="heading 1"/>
    <w:aliases w:val="Main Heading"/>
    <w:basedOn w:val="Normal"/>
    <w:next w:val="Normal"/>
    <w:link w:val="Heading1Char"/>
    <w:uiPriority w:val="9"/>
    <w:qFormat/>
    <w:rsid w:val="00802F6A"/>
    <w:pPr>
      <w:spacing w:before="200" w:after="40"/>
      <w:outlineLvl w:val="0"/>
    </w:pPr>
    <w:rPr>
      <w:rFonts w:cs="Calibri"/>
      <w:bCs/>
      <w:color w:val="006187"/>
      <w:sz w:val="30"/>
      <w:szCs w:val="34"/>
      <w:lang w:eastAsia="en-US"/>
    </w:rPr>
  </w:style>
  <w:style w:type="paragraph" w:styleId="Heading2">
    <w:name w:val="heading 2"/>
    <w:basedOn w:val="Normal"/>
    <w:next w:val="Normal"/>
    <w:link w:val="Heading2Char"/>
    <w:uiPriority w:val="9"/>
    <w:unhideWhenUsed/>
    <w:rsid w:val="009B7792"/>
    <w:pPr>
      <w:spacing w:before="20" w:after="40"/>
      <w:outlineLvl w:val="1"/>
    </w:pPr>
    <w:rPr>
      <w:rFonts w:ascii="Calibri" w:hAnsi="Calibri"/>
      <w:color w:val="005782"/>
      <w:sz w:val="30"/>
      <w:szCs w:val="30"/>
    </w:rPr>
  </w:style>
  <w:style w:type="paragraph" w:styleId="Heading3">
    <w:name w:val="heading 3"/>
    <w:basedOn w:val="BodyTextNumbering"/>
    <w:next w:val="Normal"/>
    <w:link w:val="Heading3Char"/>
    <w:uiPriority w:val="9"/>
    <w:unhideWhenUsed/>
    <w:rsid w:val="00B92999"/>
    <w:pPr>
      <w:numPr>
        <w:numId w:val="0"/>
      </w:numPr>
      <w:spacing w:before="96" w:after="96"/>
      <w:outlineLvl w:val="2"/>
    </w:pPr>
    <w:rPr>
      <w:b/>
    </w:rPr>
  </w:style>
  <w:style w:type="paragraph" w:styleId="Heading4">
    <w:name w:val="heading 4"/>
    <w:basedOn w:val="Normal"/>
    <w:next w:val="Normal"/>
    <w:link w:val="Heading4Char"/>
    <w:uiPriority w:val="9"/>
    <w:unhideWhenUsed/>
    <w:rsid w:val="0072104F"/>
    <w:pPr>
      <w:keepNext/>
      <w:spacing w:before="240" w:after="60"/>
      <w:outlineLvl w:val="3"/>
    </w:pPr>
    <w:rPr>
      <w:rFonts w:ascii="Arial" w:hAnsi="Arial" w:cs="Arial"/>
      <w:b/>
      <w:bCs/>
      <w:sz w:val="22"/>
      <w:szCs w:val="28"/>
      <w:lang w:val="en-US"/>
    </w:r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802F6A"/>
    <w:rPr>
      <w:rFonts w:cs="Calibri"/>
      <w:bCs/>
      <w:color w:val="006187"/>
      <w:sz w:val="30"/>
      <w:szCs w:val="34"/>
      <w:lang w:eastAsia="en-US"/>
    </w:rPr>
  </w:style>
  <w:style w:type="character" w:customStyle="1" w:styleId="Heading2Char">
    <w:name w:val="Heading 2 Char"/>
    <w:basedOn w:val="DefaultParagraphFont"/>
    <w:link w:val="Heading2"/>
    <w:uiPriority w:val="9"/>
    <w:locked/>
    <w:rsid w:val="009B7792"/>
    <w:rPr>
      <w:rFonts w:ascii="Calibri" w:hAnsi="Calibri"/>
      <w:color w:val="005782"/>
      <w:sz w:val="30"/>
      <w:szCs w:val="30"/>
    </w:rPr>
  </w:style>
  <w:style w:type="character" w:customStyle="1" w:styleId="Heading3Char">
    <w:name w:val="Heading 3 Char"/>
    <w:basedOn w:val="DefaultParagraphFont"/>
    <w:link w:val="Heading3"/>
    <w:uiPriority w:val="9"/>
    <w:locked/>
    <w:rsid w:val="00B92999"/>
    <w:rPr>
      <w:rFonts w:ascii="Arial" w:hAnsi="Arial"/>
      <w:b/>
      <w:color w:val="000000" w:themeColor="text1"/>
      <w:sz w:val="20"/>
      <w:szCs w:val="32"/>
    </w:rPr>
  </w:style>
  <w:style w:type="character" w:customStyle="1" w:styleId="Heading4Char">
    <w:name w:val="Heading 4 Char"/>
    <w:basedOn w:val="DefaultParagraphFont"/>
    <w:link w:val="Heading4"/>
    <w:uiPriority w:val="9"/>
    <w:locked/>
    <w:rsid w:val="0072104F"/>
    <w:rPr>
      <w:rFonts w:ascii="Arial" w:hAnsi="Arial" w:cs="Arial"/>
      <w:b/>
      <w:bCs/>
      <w:szCs w:val="28"/>
      <w:lang w:val="en-US"/>
    </w:rPr>
  </w:style>
  <w:style w:type="paragraph" w:styleId="Header">
    <w:name w:val="header"/>
    <w:basedOn w:val="Normal"/>
    <w:link w:val="HeaderChar"/>
    <w:rsid w:val="00321794"/>
    <w:pPr>
      <w:tabs>
        <w:tab w:val="center" w:pos="4153"/>
        <w:tab w:val="right" w:pos="8306"/>
      </w:tabs>
    </w:pPr>
  </w:style>
  <w:style w:type="character" w:customStyle="1" w:styleId="HeaderChar">
    <w:name w:val="Header Char"/>
    <w:basedOn w:val="DefaultParagraphFont"/>
    <w:link w:val="Header"/>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5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aliases w:val="DDM Gen Text,Recommendation,List Paragraph1,List Paragraph11,1 heading,NFP GP Bulleted List"/>
    <w:basedOn w:val="Normal"/>
    <w:link w:val="ListParagraphChar"/>
    <w:uiPriority w:val="34"/>
    <w:qFormat/>
    <w:rsid w:val="0072104F"/>
    <w:pPr>
      <w:ind w:left="720"/>
      <w:contextualSpacing/>
    </w:p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rsid w:val="0072104F"/>
    <w:rPr>
      <w:b/>
      <w:bCs/>
    </w:rPr>
  </w:style>
  <w:style w:type="character" w:styleId="Emphasis">
    <w:name w:val="Emphasis"/>
    <w:basedOn w:val="DefaultParagraphFont"/>
    <w:uiPriority w:val="20"/>
    <w:rsid w:val="0072104F"/>
    <w:rPr>
      <w:rFonts w:asciiTheme="minorHAnsi" w:hAnsiTheme="minorHAnsi"/>
      <w:b/>
      <w:i/>
      <w:iCs/>
    </w:rPr>
  </w:style>
  <w:style w:type="paragraph" w:styleId="NoSpacing">
    <w:name w:val="No Spacing"/>
    <w:aliases w:val="General Text"/>
    <w:basedOn w:val="Normal"/>
    <w:next w:val="Normal"/>
    <w:uiPriority w:val="1"/>
    <w:rsid w:val="009B7792"/>
    <w:pPr>
      <w:numPr>
        <w:numId w:val="1"/>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Subheading">
    <w:name w:val="Subheading"/>
    <w:qFormat/>
    <w:rsid w:val="00B90355"/>
    <w:pPr>
      <w:spacing w:before="200" w:after="100"/>
    </w:pPr>
    <w:rPr>
      <w:rFonts w:ascii="Calibri" w:hAnsi="Calibri"/>
      <w:color w:val="005782"/>
      <w:sz w:val="30"/>
      <w:szCs w:val="30"/>
    </w:rPr>
  </w:style>
  <w:style w:type="paragraph" w:customStyle="1" w:styleId="BodyTextNumbering">
    <w:name w:val="Body Text Numbering"/>
    <w:link w:val="BodyTextNumberingChar"/>
    <w:qFormat/>
    <w:rsid w:val="00802F6A"/>
    <w:pPr>
      <w:numPr>
        <w:numId w:val="4"/>
      </w:numPr>
      <w:spacing w:before="200" w:after="40"/>
      <w:ind w:left="567" w:hanging="567"/>
    </w:pPr>
    <w:rPr>
      <w:rFonts w:ascii="Arial" w:hAnsi="Arial"/>
      <w:color w:val="000000" w:themeColor="text1"/>
      <w:sz w:val="20"/>
      <w:szCs w:val="32"/>
    </w:rPr>
  </w:style>
  <w:style w:type="paragraph" w:customStyle="1" w:styleId="SubpointsAlpha">
    <w:name w:val="Subpoints Alpha"/>
    <w:qFormat/>
    <w:rsid w:val="00F81FF6"/>
    <w:pPr>
      <w:numPr>
        <w:numId w:val="5"/>
      </w:numPr>
      <w:spacing w:before="40" w:after="40"/>
    </w:pPr>
    <w:rPr>
      <w:rFonts w:ascii="Arial" w:hAnsi="Arial"/>
      <w:color w:val="000000" w:themeColor="text1"/>
      <w:sz w:val="20"/>
      <w:szCs w:val="32"/>
    </w:rPr>
  </w:style>
  <w:style w:type="paragraph" w:customStyle="1" w:styleId="Subheading2">
    <w:name w:val="Subheading 2"/>
    <w:basedOn w:val="NoSpacing"/>
    <w:qFormat/>
    <w:rsid w:val="00905930"/>
    <w:pPr>
      <w:numPr>
        <w:numId w:val="0"/>
      </w:numPr>
      <w:spacing w:beforeLines="40" w:afterLines="40"/>
    </w:pPr>
    <w:rPr>
      <w:b/>
      <w:i/>
      <w:color w:val="000000" w:themeColor="text1"/>
    </w:rPr>
  </w:style>
  <w:style w:type="paragraph" w:customStyle="1" w:styleId="DefinitionHeadings">
    <w:name w:val="Definition Headings"/>
    <w:qFormat/>
    <w:rsid w:val="00905930"/>
    <w:pPr>
      <w:spacing w:before="40" w:after="40"/>
    </w:pPr>
    <w:rPr>
      <w:rFonts w:ascii="Arial" w:hAnsi="Arial" w:cs="Arial"/>
      <w:b/>
      <w:bCs/>
      <w:color w:val="000000" w:themeColor="text1"/>
      <w:sz w:val="18"/>
      <w:szCs w:val="18"/>
    </w:rPr>
  </w:style>
  <w:style w:type="paragraph" w:customStyle="1" w:styleId="DefinitionText">
    <w:name w:val="Definition Text"/>
    <w:basedOn w:val="Normal"/>
    <w:qFormat/>
    <w:rsid w:val="00905930"/>
    <w:pPr>
      <w:spacing w:before="40" w:after="40"/>
      <w:ind w:left="284"/>
    </w:pPr>
    <w:rPr>
      <w:rFonts w:ascii="Arial" w:hAnsi="Arial" w:cs="Arial"/>
      <w:color w:val="000000" w:themeColor="text1"/>
      <w:sz w:val="18"/>
      <w:szCs w:val="18"/>
    </w:rPr>
  </w:style>
  <w:style w:type="paragraph" w:customStyle="1" w:styleId="DefinitionPoints">
    <w:name w:val="Definition Points"/>
    <w:basedOn w:val="ListParagraph"/>
    <w:qFormat/>
    <w:rsid w:val="00905930"/>
    <w:pPr>
      <w:numPr>
        <w:numId w:val="2"/>
      </w:numPr>
      <w:spacing w:before="40" w:after="40"/>
    </w:pPr>
    <w:rPr>
      <w:rFonts w:ascii="Arial" w:hAnsi="Arial" w:cs="Arial"/>
      <w:color w:val="000000" w:themeColor="text1"/>
      <w:sz w:val="18"/>
      <w:szCs w:val="18"/>
    </w:rPr>
  </w:style>
  <w:style w:type="paragraph" w:customStyle="1" w:styleId="SupportingInformation">
    <w:name w:val="Supporting Information"/>
    <w:basedOn w:val="Heading2"/>
    <w:qFormat/>
    <w:rsid w:val="00905930"/>
    <w:pPr>
      <w:numPr>
        <w:numId w:val="3"/>
      </w:numPr>
      <w:spacing w:before="40"/>
      <w:ind w:left="714" w:hanging="357"/>
    </w:pPr>
    <w:rPr>
      <w:rFonts w:ascii="Arial" w:hAnsi="Arial" w:cs="Arial"/>
      <w:color w:val="000000" w:themeColor="text1"/>
      <w:sz w:val="20"/>
      <w:szCs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PolicyHeadingPageTop">
    <w:name w:val="Policy Heading Page Top"/>
    <w:qFormat/>
    <w:rsid w:val="00817F1F"/>
    <w:pPr>
      <w:jc w:val="right"/>
    </w:pPr>
    <w:rPr>
      <w:rFonts w:ascii="Calibri" w:hAnsi="Calibri" w:cs="Calibri"/>
      <w:color w:val="006187"/>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qFormat/>
    <w:rsid w:val="000B38CF"/>
    <w:pPr>
      <w:ind w:left="360" w:hanging="360"/>
    </w:pPr>
    <w:rPr>
      <w:rFonts w:ascii="Arial" w:hAnsi="Arial"/>
      <w:b/>
      <w:color w:val="000000" w:themeColor="text1"/>
      <w:sz w:val="20"/>
      <w:szCs w:val="32"/>
    </w:rPr>
  </w:style>
  <w:style w:type="paragraph" w:customStyle="1" w:styleId="Bodytextitalics">
    <w:name w:val="Body text italics"/>
    <w:link w:val="BodytextitalicsChar"/>
    <w:qFormat/>
    <w:rsid w:val="000B38CF"/>
    <w:rPr>
      <w:rFonts w:ascii="Arial" w:hAnsi="Arial"/>
      <w:i/>
      <w:color w:val="000000" w:themeColor="text1"/>
      <w:sz w:val="20"/>
      <w:szCs w:val="32"/>
    </w:rPr>
  </w:style>
  <w:style w:type="character" w:customStyle="1" w:styleId="BodytextboldChar">
    <w:name w:val="Body text bold Char"/>
    <w:basedOn w:val="DefaultParagraphFont"/>
    <w:link w:val="Bodytextbold"/>
    <w:rsid w:val="000B38CF"/>
    <w:rPr>
      <w:rFonts w:ascii="Arial" w:hAnsi="Arial"/>
      <w:b/>
      <w:color w:val="000000" w:themeColor="text1"/>
      <w:sz w:val="20"/>
      <w:szCs w:val="32"/>
    </w:rPr>
  </w:style>
  <w:style w:type="paragraph" w:customStyle="1" w:styleId="Subscript">
    <w:name w:val="Subscript"/>
    <w:link w:val="SubscriptChar"/>
    <w:qFormat/>
    <w:rsid w:val="000B38CF"/>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B38CF"/>
    <w:rPr>
      <w:rFonts w:ascii="Arial" w:hAnsi="Arial"/>
      <w:i/>
      <w:color w:val="000000" w:themeColor="text1"/>
      <w:sz w:val="20"/>
      <w:szCs w:val="32"/>
    </w:rPr>
  </w:style>
  <w:style w:type="character" w:customStyle="1" w:styleId="SubscriptChar">
    <w:name w:val="Subscript Char"/>
    <w:basedOn w:val="DefaultParagraphFont"/>
    <w:link w:val="Subscript"/>
    <w:rsid w:val="000B38CF"/>
    <w:rPr>
      <w:rFonts w:ascii="Arial" w:hAnsi="Arial"/>
      <w:color w:val="000000" w:themeColor="text1"/>
      <w:sz w:val="20"/>
      <w:szCs w:val="32"/>
      <w:vertAlign w:val="superscript"/>
    </w:rPr>
  </w:style>
  <w:style w:type="character" w:styleId="CommentReference">
    <w:name w:val="annotation reference"/>
    <w:basedOn w:val="DefaultParagraphFont"/>
    <w:uiPriority w:val="99"/>
    <w:semiHidden/>
    <w:unhideWhenUsed/>
    <w:rsid w:val="00C233D0"/>
    <w:rPr>
      <w:sz w:val="16"/>
      <w:szCs w:val="16"/>
    </w:rPr>
  </w:style>
  <w:style w:type="paragraph" w:styleId="CommentText">
    <w:name w:val="annotation text"/>
    <w:basedOn w:val="Normal"/>
    <w:link w:val="CommentTextChar"/>
    <w:uiPriority w:val="99"/>
    <w:semiHidden/>
    <w:unhideWhenUsed/>
    <w:rsid w:val="00C233D0"/>
    <w:rPr>
      <w:sz w:val="20"/>
      <w:szCs w:val="20"/>
    </w:rPr>
  </w:style>
  <w:style w:type="character" w:customStyle="1" w:styleId="CommentTextChar">
    <w:name w:val="Comment Text Char"/>
    <w:basedOn w:val="DefaultParagraphFont"/>
    <w:link w:val="CommentText"/>
    <w:uiPriority w:val="99"/>
    <w:semiHidden/>
    <w:rsid w:val="00C233D0"/>
    <w:rPr>
      <w:sz w:val="20"/>
      <w:szCs w:val="20"/>
    </w:rPr>
  </w:style>
  <w:style w:type="paragraph" w:styleId="CommentSubject">
    <w:name w:val="annotation subject"/>
    <w:basedOn w:val="CommentText"/>
    <w:next w:val="CommentText"/>
    <w:link w:val="CommentSubjectChar"/>
    <w:uiPriority w:val="99"/>
    <w:semiHidden/>
    <w:unhideWhenUsed/>
    <w:rsid w:val="00C233D0"/>
    <w:rPr>
      <w:b/>
      <w:bCs/>
    </w:rPr>
  </w:style>
  <w:style w:type="character" w:customStyle="1" w:styleId="CommentSubjectChar">
    <w:name w:val="Comment Subject Char"/>
    <w:basedOn w:val="CommentTextChar"/>
    <w:link w:val="CommentSubject"/>
    <w:uiPriority w:val="99"/>
    <w:semiHidden/>
    <w:rsid w:val="00C233D0"/>
    <w:rPr>
      <w:b/>
      <w:bCs/>
      <w:sz w:val="20"/>
      <w:szCs w:val="20"/>
    </w:rPr>
  </w:style>
  <w:style w:type="paragraph" w:styleId="EndnoteText">
    <w:name w:val="endnote text"/>
    <w:basedOn w:val="Normal"/>
    <w:link w:val="EndnoteTextChar"/>
    <w:uiPriority w:val="99"/>
    <w:semiHidden/>
    <w:unhideWhenUsed/>
    <w:rsid w:val="008F2D2C"/>
    <w:rPr>
      <w:sz w:val="20"/>
      <w:szCs w:val="20"/>
    </w:rPr>
  </w:style>
  <w:style w:type="character" w:customStyle="1" w:styleId="EndnoteTextChar">
    <w:name w:val="Endnote Text Char"/>
    <w:basedOn w:val="DefaultParagraphFont"/>
    <w:link w:val="EndnoteText"/>
    <w:uiPriority w:val="99"/>
    <w:semiHidden/>
    <w:rsid w:val="008F2D2C"/>
    <w:rPr>
      <w:sz w:val="20"/>
      <w:szCs w:val="20"/>
    </w:rPr>
  </w:style>
  <w:style w:type="character" w:styleId="EndnoteReference">
    <w:name w:val="endnote reference"/>
    <w:basedOn w:val="DefaultParagraphFont"/>
    <w:uiPriority w:val="99"/>
    <w:semiHidden/>
    <w:unhideWhenUsed/>
    <w:rsid w:val="008F2D2C"/>
    <w:rPr>
      <w:vertAlign w:val="superscript"/>
    </w:rPr>
  </w:style>
  <w:style w:type="character" w:customStyle="1" w:styleId="tgc">
    <w:name w:val="_tgc"/>
    <w:basedOn w:val="DefaultParagraphFont"/>
    <w:rsid w:val="000A0CE5"/>
  </w:style>
  <w:style w:type="paragraph" w:styleId="Revision">
    <w:name w:val="Revision"/>
    <w:hidden/>
    <w:uiPriority w:val="99"/>
    <w:semiHidden/>
    <w:rsid w:val="00786421"/>
    <w:rPr>
      <w:sz w:val="24"/>
      <w:szCs w:val="24"/>
    </w:rPr>
  </w:style>
  <w:style w:type="character" w:customStyle="1" w:styleId="ListParagraphChar">
    <w:name w:val="List Paragraph Char"/>
    <w:aliases w:val="DDM Gen Text Char,Recommendation Char,List Paragraph1 Char,List Paragraph11 Char,1 heading Char,NFP GP Bulleted List Char"/>
    <w:basedOn w:val="DefaultParagraphFont"/>
    <w:link w:val="ListParagraph"/>
    <w:uiPriority w:val="34"/>
    <w:locked/>
    <w:rsid w:val="000316A1"/>
    <w:rPr>
      <w:sz w:val="24"/>
      <w:szCs w:val="24"/>
    </w:rPr>
  </w:style>
  <w:style w:type="paragraph" w:customStyle="1" w:styleId="GeneralPrinciplesHeading1">
    <w:name w:val="General Principles Heading 1"/>
    <w:basedOn w:val="Heading1"/>
    <w:link w:val="GeneralPrinciplesHeading1Char"/>
    <w:qFormat/>
    <w:rsid w:val="000316A1"/>
    <w:pPr>
      <w:numPr>
        <w:numId w:val="11"/>
      </w:numPr>
      <w:shd w:val="clear" w:color="auto" w:fill="DBE5F1" w:themeFill="accent1" w:themeFillTint="33"/>
      <w:spacing w:before="240" w:after="120"/>
    </w:pPr>
    <w:rPr>
      <w:rFonts w:ascii="Calibri" w:hAnsi="Calibri"/>
      <w:b/>
      <w:bCs w:val="0"/>
      <w:color w:val="005782"/>
      <w:sz w:val="24"/>
      <w:szCs w:val="30"/>
    </w:rPr>
  </w:style>
  <w:style w:type="character" w:customStyle="1" w:styleId="GeneralPrinciplesHeading1Char">
    <w:name w:val="General Principles Heading 1 Char"/>
    <w:basedOn w:val="Heading1Char"/>
    <w:link w:val="GeneralPrinciplesHeading1"/>
    <w:rsid w:val="000316A1"/>
    <w:rPr>
      <w:rFonts w:ascii="Calibri" w:hAnsi="Calibri" w:cs="Calibri"/>
      <w:b/>
      <w:bCs w:val="0"/>
      <w:color w:val="005782"/>
      <w:sz w:val="24"/>
      <w:szCs w:val="30"/>
      <w:shd w:val="clear" w:color="auto" w:fill="DBE5F1" w:themeFill="accent1" w:themeFillTint="33"/>
      <w:lang w:eastAsia="en-US"/>
    </w:rPr>
  </w:style>
  <w:style w:type="character" w:customStyle="1" w:styleId="BodyTextNumberingChar">
    <w:name w:val="Body Text Numbering Char"/>
    <w:basedOn w:val="DefaultParagraphFont"/>
    <w:link w:val="BodyTextNumbering"/>
    <w:locked/>
    <w:rsid w:val="00802F6A"/>
    <w:rPr>
      <w:rFonts w:ascii="Arial" w:hAnsi="Arial"/>
      <w:color w:val="000000" w:themeColor="text1"/>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239565996">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68115075">
      <w:bodyDiv w:val="1"/>
      <w:marLeft w:val="0"/>
      <w:marRight w:val="0"/>
      <w:marTop w:val="0"/>
      <w:marBottom w:val="0"/>
      <w:divBdr>
        <w:top w:val="none" w:sz="0" w:space="0" w:color="auto"/>
        <w:left w:val="none" w:sz="0" w:space="0" w:color="auto"/>
        <w:bottom w:val="none" w:sz="0" w:space="0" w:color="auto"/>
        <w:right w:val="none" w:sz="0" w:space="0" w:color="auto"/>
      </w:divBdr>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gbrmpa.gov.au/jspui/handle/11017/3226" TargetMode="External"/><Relationship Id="rId18" Type="http://schemas.openxmlformats.org/officeDocument/2006/relationships/hyperlink" Target="http://elibrary.gbrmpa.gov.au/jspui/bitstream/11017/825/1/translocation-of-species-2007.pdf" TargetMode="External"/><Relationship Id="rId26" Type="http://schemas.openxmlformats.org/officeDocument/2006/relationships/hyperlink" Target="http://elibrary.gbrmpa.gov.au/jspui/handle/11017/3229" TargetMode="External"/><Relationship Id="rId3" Type="http://schemas.openxmlformats.org/officeDocument/2006/relationships/customXml" Target="../customXml/item3.xml"/><Relationship Id="rId21" Type="http://schemas.openxmlformats.org/officeDocument/2006/relationships/hyperlink" Target="http://www.gbrmpa.gov.au/__data/assets/pdf_file/0018/26532/Guidelines-on-Hydrodynamics-Modelling-15-Aug-2012.pdf" TargetMode="External"/><Relationship Id="rId7" Type="http://schemas.openxmlformats.org/officeDocument/2006/relationships/styles" Target="styles.xml"/><Relationship Id="rId12" Type="http://schemas.openxmlformats.org/officeDocument/2006/relationships/hyperlink" Target="http://mcbproject.org/" TargetMode="External"/><Relationship Id="rId17" Type="http://schemas.openxmlformats.org/officeDocument/2006/relationships/hyperlink" Target="http://www.gbrmpa.gov.au/__data/assets/pdf_file/0020/3980/gbrmpa_CoralTransplantationAtTourismSites_2004.pdf" TargetMode="External"/><Relationship Id="rId25" Type="http://schemas.openxmlformats.org/officeDocument/2006/relationships/hyperlink" Target="http://elibrary.gbrmpa.gov.au/jspui/bitstream/11017/3223/1/Checklist-of-application-informatio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mo.org/en/OurWork/Environment/LCLP/Publications/Documents/London_convention_UNEP_Low-res-Artificial%20Reefs.pdf" TargetMode="External"/><Relationship Id="rId20" Type="http://schemas.openxmlformats.org/officeDocument/2006/relationships/hyperlink" Target="http://elibrary.gbrmpa.gov.au/jspui/bitstream/11017/872/1/no-strutures-sub-zones-2006.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library.gbrmpa.gov.au/jspui/bitstream/11017/825/1/translocation-of-species-2007.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elibrary.gbrmpa.gov.au/jspui/bitstream/11017/3223/1/Checklist-of-application-information.pdf" TargetMode="External"/><Relationship Id="rId23" Type="http://schemas.openxmlformats.org/officeDocument/2006/relationships/hyperlink" Target="http://elibrary.gbrmpa.gov.au/jspui/bitstream/11017/3223/6/Checklist-of-application-information.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gbrmpa.gov.au/about-us/legislation-regulations-and-policies/policies-and-position-statements/guidelines-for-the-management-of-artificial-reefs-in-the-marine-par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brmpa.gov.au/" TargetMode="External"/><Relationship Id="rId22" Type="http://schemas.openxmlformats.org/officeDocument/2006/relationships/hyperlink" Target="http://www.gbrmpa.gov.au/__data/assets/pdf_file/0008/248984/Location-specific-assessment-guidelines.pdf" TargetMode="External"/><Relationship Id="rId27" Type="http://schemas.openxmlformats.org/officeDocument/2006/relationships/hyperlink" Target="http://elibrary.gbrmpa.gov.au/jspui/bitstream/11017/3223/1/Checklist-of-application-information.pdf" TargetMode="External"/><Relationship Id="rId30" Type="http://schemas.openxmlformats.org/officeDocument/2006/relationships/header" Target="header2.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4d8c4ebc-9f7b-4b09-8243-5f83d2e78c7b">MPMGT-30-108</_dlc_DocId>
    <_dlc_DocIdUrl xmlns="4d8c4ebc-9f7b-4b09-8243-5f83d2e78c7b">
      <Url>http://thedock.gbrmpa.gov.au/sites/MPM/Permits/_layouts/DocIdRedir.aspx?ID=MPMGT-30-108</Url>
      <Description>MPMGT-30-108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2C8F75B96072A24184289AEDDE069C43" ma:contentTypeVersion="13" ma:contentTypeDescription="" ma:contentTypeScope="" ma:versionID="0def9e76ab4c6a1af0fdbaf88920dee4">
  <xsd:schema xmlns:xsd="http://www.w3.org/2001/XMLSchema" xmlns:xs="http://www.w3.org/2001/XMLSchema" xmlns:p="http://schemas.microsoft.com/office/2006/metadata/properties" xmlns:ns2="4d8c4ebc-9f7b-4b09-8243-5f83d2e78c7b" xmlns:ns4="http://schemas.microsoft.com/sharepoint/v4" targetNamespace="http://schemas.microsoft.com/office/2006/metadata/properties" ma:root="true" ma:fieldsID="20f567e1ab3dba65ee143054759bd9a5" ns2:_="" ns4:_="">
    <xsd:import namespace="4d8c4ebc-9f7b-4b09-8243-5f83d2e78c7b"/>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c4ebc-9f7b-4b09-8243-5f83d2e78c7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9A851-F682-41FC-9EE0-DD85E77BFA7A}">
  <ds:schemaRefs>
    <ds:schemaRef ds:uri="http://schemas.microsoft.com/sharepoint/v3/contenttype/forms"/>
  </ds:schemaRefs>
</ds:datastoreItem>
</file>

<file path=customXml/itemProps2.xml><?xml version="1.0" encoding="utf-8"?>
<ds:datastoreItem xmlns:ds="http://schemas.openxmlformats.org/officeDocument/2006/customXml" ds:itemID="{6B2A949A-A4AE-42E8-8E9B-4214F05D35E1}">
  <ds:schemaRefs>
    <ds:schemaRef ds:uri="http://schemas.microsoft.com/office/2006/metadata/properties"/>
    <ds:schemaRef ds:uri="http://schemas.microsoft.com/office/infopath/2007/PartnerControls"/>
    <ds:schemaRef ds:uri="http://schemas.microsoft.com/sharepoint/v4"/>
    <ds:schemaRef ds:uri="4d8c4ebc-9f7b-4b09-8243-5f83d2e78c7b"/>
  </ds:schemaRefs>
</ds:datastoreItem>
</file>

<file path=customXml/itemProps3.xml><?xml version="1.0" encoding="utf-8"?>
<ds:datastoreItem xmlns:ds="http://schemas.openxmlformats.org/officeDocument/2006/customXml" ds:itemID="{9407ADCA-8CAD-4320-BB8C-8B81CA3057C8}">
  <ds:schemaRefs>
    <ds:schemaRef ds:uri="http://schemas.microsoft.com/sharepoint/events"/>
  </ds:schemaRefs>
</ds:datastoreItem>
</file>

<file path=customXml/itemProps4.xml><?xml version="1.0" encoding="utf-8"?>
<ds:datastoreItem xmlns:ds="http://schemas.openxmlformats.org/officeDocument/2006/customXml" ds:itemID="{136C66F1-3F72-46BA-8EBD-62A0B2FD6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c4ebc-9f7b-4b09-8243-5f83d2e78c7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C0A345-46BA-484C-A7F6-05A5324E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Policy template</Template>
  <TotalTime>1</TotalTime>
  <Pages>8</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supporting information for applications for reef interventions guidelines</vt:lpstr>
    </vt:vector>
  </TitlesOfParts>
  <Company>GBRMPA</Company>
  <LinksUpToDate>false</LinksUpToDate>
  <CharactersWithSpaces>28027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 for applications for reef interventions guidelines</dc:title>
  <dc:creator>kirstind</dc:creator>
  <cp:lastModifiedBy>Joanna Ruxton</cp:lastModifiedBy>
  <cp:revision>2</cp:revision>
  <cp:lastPrinted>2017-10-05T06:42:00Z</cp:lastPrinted>
  <dcterms:created xsi:type="dcterms:W3CDTF">2018-02-21T00:59:00Z</dcterms:created>
  <dcterms:modified xsi:type="dcterms:W3CDTF">2018-02-21T00:59:00Z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0x010100A2FC004FBC144CA69D351D7740440BA2002C8F75B96072A24184289AEDDE069C43</vt:lpwstr>
  </property>
  <property fmtid="{D5CDD505-2E9C-101B-9397-08002B2CF9AE}" pid="3" name="RecordPoint_ActiveItemUniqueId">
    <vt:lpwstr>{0e0beba9-115e-4020-9ec9-71c29f78dc36}</vt:lpwstr>
  </property>
  <property fmtid="{D5CDD505-2E9C-101B-9397-08002B2CF9AE}" pid="4" name="RecordPoint_WorkflowType">
    <vt:lpwstr>ActiveSubmit</vt:lpwstr>
  </property>
  <property fmtid="{D5CDD505-2E9C-101B-9397-08002B2CF9AE}" pid="5" name="_dlc_DocIdItemGuid">
    <vt:lpwstr>0e0beba9-115e-4020-9ec9-71c29f78dc36</vt:lpwstr>
  </property>
  <property fmtid="{D5CDD505-2E9C-101B-9397-08002B2CF9AE}" pid="6" name="TitusGUID">
    <vt:lpwstr>23c59be3-1552-46b8-93e5-9c82c78f230f</vt:lpwstr>
  </property>
  <property fmtid="{D5CDD505-2E9C-101B-9397-08002B2CF9AE}" pid="7" name="RecordPoint_RecordNumberSubmitted">
    <vt:lpwstr>R0000466344</vt:lpwstr>
  </property>
  <property fmtid="{D5CDD505-2E9C-101B-9397-08002B2CF9AE}" pid="8" name="RecordPoint_SubmissionCompleted">
    <vt:lpwstr>2018-02-09T11:10:05.7948446+10:00</vt:lpwstr>
  </property>
  <property fmtid="{D5CDD505-2E9C-101B-9397-08002B2CF9AE}" pid="9" name="RecordPoint_SubmissionDate">
    <vt:lpwstr/>
  </property>
  <property fmtid="{D5CDD505-2E9C-101B-9397-08002B2CF9AE}" pid="10" name="RecordPoint_ActiveItemSiteId">
    <vt:lpwstr>{edcb4fc7-60b3-40bd-a8a9-6769df0dfe82}</vt:lpwstr>
  </property>
  <property fmtid="{D5CDD505-2E9C-101B-9397-08002B2CF9AE}" pid="11" name="RecordPoint_ActiveItemListId">
    <vt:lpwstr>{5c8dab4c-a16e-4ddd-8b24-5b6866f6b817}</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ActiveItemWebId">
    <vt:lpwstr>{b27a45ae-8c80-497d-abb0-c8391bd21bc7}</vt:lpwstr>
  </property>
  <property fmtid="{D5CDD505-2E9C-101B-9397-08002B2CF9AE}" pid="15" name="AusStandardSEC">
    <vt:lpwstr>UNCLASSIFIED</vt:lpwstr>
  </property>
  <property fmtid="{D5CDD505-2E9C-101B-9397-08002B2CF9AE}" pid="16" name="Classification">
    <vt:lpwstr>UNCLASSIFIED</vt:lpwstr>
  </property>
</Properties>
</file>